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75C098" w14:textId="77777777" w:rsidR="00FA4FA0" w:rsidRDefault="00FA4FA0" w:rsidP="00253685">
      <w:pPr>
        <w:pStyle w:val="Heading1a"/>
      </w:pPr>
      <w:bookmarkStart w:id="0" w:name="_GoBack"/>
      <w:bookmarkEnd w:id="0"/>
      <w:r>
        <w:t>PRRP Mid-Term Evaluation</w:t>
      </w:r>
    </w:p>
    <w:p w14:paraId="032D24E6" w14:textId="1B00BA05" w:rsidR="00FA4FA0" w:rsidRDefault="00FD1E6C" w:rsidP="00253685">
      <w:pPr>
        <w:pStyle w:val="Heading2a"/>
      </w:pPr>
      <w:r>
        <w:t xml:space="preserve">UNDP </w:t>
      </w:r>
      <w:r w:rsidR="00FA4FA0">
        <w:t>Management Notes &amp; Responses</w:t>
      </w:r>
    </w:p>
    <w:p w14:paraId="57B8F7C2" w14:textId="0CC2C005" w:rsidR="00FA4FA0" w:rsidRPr="00DD3B41" w:rsidRDefault="00FA4FA0" w:rsidP="00DD3B41">
      <w:pPr>
        <w:spacing w:before="0" w:after="0" w:line="259" w:lineRule="auto"/>
        <w:jc w:val="both"/>
        <w:rPr>
          <w:rFonts w:ascii="Calibri" w:hAnsi="Calibri"/>
        </w:rPr>
      </w:pPr>
      <w:r w:rsidRPr="00DD3B41">
        <w:rPr>
          <w:rFonts w:ascii="Calibri" w:hAnsi="Calibri"/>
        </w:rPr>
        <w:t xml:space="preserve">The following notes and responses are intended to provide a clear statement of management views on the performance and strategic direction of the Pacific Risk Resilience Programme (PRRP). These are largely based on a mid-term evaluation (MTE) of the programme </w:t>
      </w:r>
      <w:r w:rsidR="003618F0">
        <w:rPr>
          <w:rFonts w:ascii="Calibri" w:hAnsi="Calibri"/>
        </w:rPr>
        <w:t xml:space="preserve">conducted in 2016 </w:t>
      </w:r>
      <w:r w:rsidR="006F1BB1">
        <w:rPr>
          <w:rFonts w:ascii="Calibri" w:hAnsi="Calibri"/>
        </w:rPr>
        <w:t xml:space="preserve">as well as the PRRP Annual Report 2016/2017 developed </w:t>
      </w:r>
      <w:r w:rsidR="007F4CC7">
        <w:rPr>
          <w:rFonts w:ascii="Calibri" w:hAnsi="Calibri"/>
        </w:rPr>
        <w:t>with programme partners</w:t>
      </w:r>
      <w:r w:rsidRPr="00DD3B41">
        <w:rPr>
          <w:rFonts w:ascii="Calibri" w:hAnsi="Calibri"/>
        </w:rPr>
        <w:t xml:space="preserve">. The main MTE document that follows contains the independent evaluation of progress and recommendations for future programming </w:t>
      </w:r>
      <w:r w:rsidR="006F1BB1">
        <w:rPr>
          <w:rFonts w:ascii="Calibri" w:hAnsi="Calibri"/>
        </w:rPr>
        <w:t xml:space="preserve">through </w:t>
      </w:r>
      <w:r w:rsidRPr="00DD3B41">
        <w:rPr>
          <w:rFonts w:ascii="Calibri" w:hAnsi="Calibri"/>
        </w:rPr>
        <w:t>the MTE.</w:t>
      </w:r>
    </w:p>
    <w:p w14:paraId="6B74AEA3" w14:textId="77777777" w:rsidR="00FA4FA0" w:rsidRPr="006A5473" w:rsidRDefault="00FA4FA0" w:rsidP="006A5473">
      <w:pPr>
        <w:pStyle w:val="Heading2a"/>
      </w:pPr>
      <w:r w:rsidRPr="006A5473">
        <w:t>Progress Assessment</w:t>
      </w:r>
    </w:p>
    <w:tbl>
      <w:tblPr>
        <w:tblStyle w:val="TableGrid"/>
        <w:tblW w:w="0" w:type="auto"/>
        <w:tblBorders>
          <w:top w:val="single" w:sz="4" w:space="0" w:color="FF79BF" w:themeColor="accent1" w:themeTint="66"/>
          <w:left w:val="single" w:sz="4" w:space="0" w:color="FF79BF" w:themeColor="accent1" w:themeTint="66"/>
          <w:bottom w:val="single" w:sz="4" w:space="0" w:color="FF79BF" w:themeColor="accent1" w:themeTint="66"/>
          <w:right w:val="single" w:sz="4" w:space="0" w:color="FF79BF" w:themeColor="accent1" w:themeTint="66"/>
          <w:insideH w:val="single" w:sz="4" w:space="0" w:color="FF79BF" w:themeColor="accent1" w:themeTint="66"/>
          <w:insideV w:val="single" w:sz="4" w:space="0" w:color="FF79BF" w:themeColor="accent1" w:themeTint="66"/>
        </w:tblBorders>
        <w:tblLook w:val="04A0" w:firstRow="1" w:lastRow="0" w:firstColumn="1" w:lastColumn="0" w:noHBand="0" w:noVBand="1"/>
      </w:tblPr>
      <w:tblGrid>
        <w:gridCol w:w="3325"/>
      </w:tblGrid>
      <w:tr w:rsidR="0077409F" w:rsidRPr="00DD3B41" w14:paraId="1757959C" w14:textId="77777777" w:rsidTr="00E7360C">
        <w:tc>
          <w:tcPr>
            <w:tcW w:w="3325" w:type="dxa"/>
            <w:shd w:val="clear" w:color="auto" w:fill="F2F2F2" w:themeFill="background1" w:themeFillShade="F2"/>
          </w:tcPr>
          <w:p w14:paraId="6BB1996B" w14:textId="7408C2CB" w:rsidR="0077409F" w:rsidRPr="00DD3B41" w:rsidRDefault="0077409F" w:rsidP="00474C09">
            <w:pPr>
              <w:pStyle w:val="ListParagraph"/>
              <w:numPr>
                <w:ilvl w:val="0"/>
                <w:numId w:val="44"/>
              </w:numPr>
              <w:spacing w:before="0" w:after="0" w:line="259" w:lineRule="auto"/>
              <w:contextualSpacing w:val="0"/>
              <w:rPr>
                <w:rFonts w:ascii="Calibri" w:hAnsi="Calibri"/>
                <w:b/>
              </w:rPr>
            </w:pPr>
            <w:r>
              <w:rPr>
                <w:rFonts w:ascii="Calibri" w:hAnsi="Calibri"/>
                <w:b/>
              </w:rPr>
              <w:t>RELEVANCE</w:t>
            </w:r>
          </w:p>
        </w:tc>
      </w:tr>
    </w:tbl>
    <w:p w14:paraId="50FE5B7A" w14:textId="37F6B768" w:rsidR="00FA4FA0" w:rsidRPr="00DD3B41" w:rsidRDefault="00FA4FA0" w:rsidP="00DD3B41">
      <w:pPr>
        <w:spacing w:before="0" w:after="0" w:line="259" w:lineRule="auto"/>
        <w:jc w:val="both"/>
        <w:rPr>
          <w:rFonts w:ascii="Calibri" w:hAnsi="Calibri"/>
        </w:rPr>
      </w:pPr>
      <w:r w:rsidRPr="00DD3B41">
        <w:rPr>
          <w:rFonts w:ascii="Calibri" w:hAnsi="Calibri"/>
          <w:b/>
        </w:rPr>
        <w:t>PRRP is highly relevant at the regional level</w:t>
      </w:r>
      <w:r w:rsidRPr="00DD3B41">
        <w:rPr>
          <w:rFonts w:ascii="Calibri" w:hAnsi="Calibri"/>
        </w:rPr>
        <w:t xml:space="preserve"> and brings significant value in the context of the Pacific (MTE, 2016). There is increasing recognition of the role of risk governance as a foundation for risk informed development and therefore for achieving resilient development. The risk governance approach is now explicitly linked to the recently launched Framework for Resilient Development in the Pacific (FRDP) – the first underlying principle of which is to mainstream risk into development at all levels. The Risk Governance Policy Brief provides a clear framework for operationalising the FRDP. The Brief is also based on the experiences and leadership demonstrated across the four programme countries.</w:t>
      </w:r>
    </w:p>
    <w:p w14:paraId="49083954" w14:textId="77777777" w:rsidR="00FA4FA0" w:rsidRPr="00DD3B41" w:rsidRDefault="00FA4FA0" w:rsidP="00DD3B41">
      <w:pPr>
        <w:spacing w:before="0" w:after="0" w:line="259" w:lineRule="auto"/>
        <w:jc w:val="both"/>
        <w:rPr>
          <w:rFonts w:ascii="Calibri" w:hAnsi="Calibri"/>
        </w:rPr>
      </w:pPr>
    </w:p>
    <w:p w14:paraId="5B8C1578" w14:textId="77777777" w:rsidR="00FA4FA0" w:rsidRPr="00DD3B41" w:rsidRDefault="00FA4FA0" w:rsidP="00DD3B41">
      <w:pPr>
        <w:spacing w:before="0" w:after="0" w:line="259" w:lineRule="auto"/>
        <w:jc w:val="both"/>
        <w:rPr>
          <w:rFonts w:ascii="Calibri" w:hAnsi="Calibri"/>
        </w:rPr>
      </w:pPr>
      <w:r w:rsidRPr="00DD3B41">
        <w:rPr>
          <w:rFonts w:ascii="Calibri" w:hAnsi="Calibri"/>
          <w:b/>
        </w:rPr>
        <w:t>The relevance of the risk governance building block model extends to key regional and international topics.</w:t>
      </w:r>
      <w:r w:rsidRPr="00DD3B41">
        <w:rPr>
          <w:rFonts w:ascii="Calibri" w:hAnsi="Calibri"/>
        </w:rPr>
        <w:t xml:space="preserve"> PRRP stakeholders have been actively influencing discussions at multiple regional and international fora including: the World Humanitarian Summit (May 2016); the Hanoi Gender and Disaster Risk Reduction conference (May 2016); the Pacific Resilience Week (Oct 2016); COP22 (November 2016); and also the PRRP regional board meeting where several CROP agencies were present (June 2016). This is leading to considerable advancements on key issues being considered in the region including:</w:t>
      </w:r>
    </w:p>
    <w:p w14:paraId="28208126" w14:textId="77777777" w:rsidR="00FA4FA0" w:rsidRPr="00DD3B41" w:rsidRDefault="00FA4FA0" w:rsidP="00474C09">
      <w:pPr>
        <w:pStyle w:val="ListParagraph"/>
        <w:numPr>
          <w:ilvl w:val="0"/>
          <w:numId w:val="45"/>
        </w:numPr>
        <w:spacing w:after="0" w:line="259" w:lineRule="auto"/>
        <w:contextualSpacing w:val="0"/>
        <w:jc w:val="both"/>
        <w:rPr>
          <w:rFonts w:ascii="Calibri" w:hAnsi="Calibri"/>
        </w:rPr>
      </w:pPr>
      <w:r w:rsidRPr="00DD3B41">
        <w:rPr>
          <w:rFonts w:ascii="Calibri" w:hAnsi="Calibri"/>
          <w:b/>
        </w:rPr>
        <w:t>Gender and Social Inclusion:</w:t>
      </w:r>
      <w:r w:rsidRPr="00DD3B41">
        <w:rPr>
          <w:rFonts w:ascii="Calibri" w:hAnsi="Calibri"/>
        </w:rPr>
        <w:t xml:space="preserve"> PRRP has helped create a network – Protection in the Pacific (ProPa) – an inter-governmental body that promotes gender quality and protection issues by ensuring that development is risk informed, inclusive and equitable.  ProPa helps stakeholders address the root causes of risk and advocates for the protection of core human rights as ‘central to’ all CCDRM actions. As a result, the core principles of protection and GSI are now embedded within the FRDP.</w:t>
      </w:r>
    </w:p>
    <w:p w14:paraId="02075F82" w14:textId="77777777" w:rsidR="00FA4FA0" w:rsidRPr="00DD3B41" w:rsidRDefault="00FA4FA0" w:rsidP="00474C09">
      <w:pPr>
        <w:pStyle w:val="ListParagraph"/>
        <w:numPr>
          <w:ilvl w:val="0"/>
          <w:numId w:val="45"/>
        </w:numPr>
        <w:spacing w:after="0" w:line="259" w:lineRule="auto"/>
        <w:contextualSpacing w:val="0"/>
        <w:jc w:val="both"/>
        <w:rPr>
          <w:rFonts w:ascii="Calibri" w:hAnsi="Calibri"/>
          <w:szCs w:val="21"/>
        </w:rPr>
      </w:pPr>
      <w:r w:rsidRPr="00DD3B41">
        <w:rPr>
          <w:rFonts w:ascii="Calibri" w:hAnsi="Calibri"/>
          <w:b/>
          <w:szCs w:val="21"/>
        </w:rPr>
        <w:t>Private Sector Engagement:</w:t>
      </w:r>
      <w:r w:rsidRPr="00DD3B41">
        <w:rPr>
          <w:rFonts w:ascii="Calibri" w:hAnsi="Calibri"/>
          <w:szCs w:val="21"/>
        </w:rPr>
        <w:t xml:space="preserve"> PRRP has actively engaged the private sector, with support evolving from opportunistic one-off engagements towards more sustainable initiatives. This has helped foster partnerships between private sector and government, which have been widely commended (MTE, 2016). Of note, PRRP supported a collaborative mechanism (the Fiji Business Disaster Resilience Council) which is now being replicated at the regional level by PIPSO.</w:t>
      </w:r>
    </w:p>
    <w:p w14:paraId="6FE7A363" w14:textId="77777777" w:rsidR="00FA4FA0" w:rsidRPr="00DD3B41" w:rsidRDefault="00FA4FA0" w:rsidP="00474C09">
      <w:pPr>
        <w:pStyle w:val="ListParagraph"/>
        <w:numPr>
          <w:ilvl w:val="0"/>
          <w:numId w:val="45"/>
        </w:numPr>
        <w:spacing w:after="0" w:line="259" w:lineRule="auto"/>
        <w:contextualSpacing w:val="0"/>
        <w:jc w:val="both"/>
        <w:rPr>
          <w:rFonts w:ascii="Calibri" w:hAnsi="Calibri"/>
          <w:szCs w:val="21"/>
        </w:rPr>
      </w:pPr>
      <w:r w:rsidRPr="00DD3B41">
        <w:rPr>
          <w:rFonts w:ascii="Calibri" w:hAnsi="Calibri"/>
          <w:b/>
          <w:szCs w:val="21"/>
        </w:rPr>
        <w:t>Bridging the Humanitarian-Development divide:</w:t>
      </w:r>
      <w:r w:rsidRPr="00DD3B41">
        <w:rPr>
          <w:rFonts w:ascii="Calibri" w:hAnsi="Calibri"/>
          <w:szCs w:val="21"/>
        </w:rPr>
        <w:t xml:space="preserve"> PRRP stakeholders, mainly in the agriculture and local government agencies, are leading the way on demonstrating the critical importance of the risk governance building blocks for bridging the divide following major events in each programme country mainly through the food security and gender/protection clusters e.g. following TC Ian (Tonga 2014); TC Pam (Vanuatu 2015); and TC Winston (Fiji 2016).</w:t>
      </w:r>
    </w:p>
    <w:p w14:paraId="602DE5B7" w14:textId="77777777" w:rsidR="006A5473" w:rsidRPr="00DD3B41" w:rsidRDefault="006A5473" w:rsidP="00DD3B41">
      <w:pPr>
        <w:spacing w:before="0" w:after="0" w:line="259" w:lineRule="auto"/>
        <w:jc w:val="both"/>
        <w:rPr>
          <w:rFonts w:ascii="Calibri" w:hAnsi="Calibri"/>
        </w:rPr>
      </w:pPr>
    </w:p>
    <w:tbl>
      <w:tblPr>
        <w:tblStyle w:val="TableGrid"/>
        <w:tblW w:w="0" w:type="auto"/>
        <w:tblBorders>
          <w:top w:val="single" w:sz="4" w:space="0" w:color="FF79BF" w:themeColor="accent1" w:themeTint="66"/>
          <w:left w:val="single" w:sz="4" w:space="0" w:color="FF79BF" w:themeColor="accent1" w:themeTint="66"/>
          <w:bottom w:val="single" w:sz="4" w:space="0" w:color="FF79BF" w:themeColor="accent1" w:themeTint="66"/>
          <w:right w:val="single" w:sz="4" w:space="0" w:color="FF79BF" w:themeColor="accent1" w:themeTint="66"/>
          <w:insideH w:val="single" w:sz="4" w:space="0" w:color="FF79BF" w:themeColor="accent1" w:themeTint="66"/>
          <w:insideV w:val="single" w:sz="4" w:space="0" w:color="FF79BF" w:themeColor="accent1" w:themeTint="66"/>
        </w:tblBorders>
        <w:tblLook w:val="04A0" w:firstRow="1" w:lastRow="0" w:firstColumn="1" w:lastColumn="0" w:noHBand="0" w:noVBand="1"/>
      </w:tblPr>
      <w:tblGrid>
        <w:gridCol w:w="3325"/>
      </w:tblGrid>
      <w:tr w:rsidR="00FA4FA0" w:rsidRPr="00DD3B41" w14:paraId="7D66F5AE" w14:textId="77777777" w:rsidTr="00DD3B41">
        <w:tc>
          <w:tcPr>
            <w:tcW w:w="3325" w:type="dxa"/>
            <w:shd w:val="clear" w:color="auto" w:fill="F2F2F2" w:themeFill="background1" w:themeFillShade="F2"/>
          </w:tcPr>
          <w:p w14:paraId="13B40D17" w14:textId="77777777" w:rsidR="00FA4FA0" w:rsidRPr="00DD3B41" w:rsidRDefault="00FA4FA0" w:rsidP="00474C09">
            <w:pPr>
              <w:pStyle w:val="ListParagraph"/>
              <w:numPr>
                <w:ilvl w:val="0"/>
                <w:numId w:val="44"/>
              </w:numPr>
              <w:spacing w:before="0" w:after="0" w:line="259" w:lineRule="auto"/>
              <w:contextualSpacing w:val="0"/>
              <w:rPr>
                <w:rFonts w:ascii="Calibri" w:hAnsi="Calibri"/>
                <w:b/>
              </w:rPr>
            </w:pPr>
            <w:r w:rsidRPr="00DD3B41">
              <w:rPr>
                <w:rFonts w:ascii="Calibri" w:hAnsi="Calibri"/>
                <w:b/>
              </w:rPr>
              <w:t>EFFECTIVENESS</w:t>
            </w:r>
          </w:p>
        </w:tc>
      </w:tr>
    </w:tbl>
    <w:p w14:paraId="71EC1B9B" w14:textId="77777777" w:rsidR="00FA4FA0" w:rsidRPr="00DD3B41" w:rsidRDefault="00FA4FA0" w:rsidP="00DD3B41">
      <w:pPr>
        <w:spacing w:before="0" w:after="0" w:line="259" w:lineRule="auto"/>
        <w:jc w:val="both"/>
        <w:rPr>
          <w:rFonts w:ascii="Calibri" w:hAnsi="Calibri"/>
        </w:rPr>
      </w:pPr>
      <w:r w:rsidRPr="00DD3B41">
        <w:rPr>
          <w:rFonts w:ascii="Calibri" w:hAnsi="Calibri"/>
          <w:b/>
        </w:rPr>
        <w:t xml:space="preserve">Progress to date against the 2013 baseline is rated as </w:t>
      </w:r>
      <w:r w:rsidRPr="00DD3B41">
        <w:rPr>
          <w:rFonts w:ascii="Calibri" w:hAnsi="Calibri"/>
          <w:b/>
          <w:u w:val="single"/>
        </w:rPr>
        <w:t>on-track</w:t>
      </w:r>
      <w:r w:rsidRPr="00DD3B41">
        <w:rPr>
          <w:rFonts w:ascii="Calibri" w:hAnsi="Calibri"/>
          <w:u w:val="single"/>
        </w:rPr>
        <w:t>,</w:t>
      </w:r>
      <w:r w:rsidRPr="00DD3B41">
        <w:rPr>
          <w:rFonts w:ascii="Calibri" w:hAnsi="Calibri"/>
        </w:rPr>
        <w:t xml:space="preserve"> and the risk governance building blocks (people, mechanisms and processes) are an effective foundation for risk informed development. Progress is </w:t>
      </w:r>
      <w:r w:rsidRPr="00DD3B41">
        <w:rPr>
          <w:rFonts w:ascii="Calibri" w:hAnsi="Calibri"/>
        </w:rPr>
        <w:lastRenderedPageBreak/>
        <w:t xml:space="preserve">most significant in Fiji followed closely by Vanuatu and then Tonga and Solomon Islands. In Fiji </w:t>
      </w:r>
      <w:r w:rsidRPr="00DD3B41">
        <w:rPr>
          <w:rFonts w:ascii="Calibri" w:hAnsi="Calibri"/>
          <w:shd w:val="clear" w:color="auto" w:fill="FFFFFF" w:themeFill="background1"/>
        </w:rPr>
        <w:t xml:space="preserve">this is </w:t>
      </w:r>
      <w:r w:rsidRPr="00DD3B41">
        <w:rPr>
          <w:rFonts w:ascii="Calibri" w:hAnsi="Calibri"/>
        </w:rPr>
        <w:t>mainly due to risk-informed development work at the sub-national level and Vanuatu in the agriculture sector. In Tonga and Solomon Islands progress is on-track in the agriculture sector, but with some delays with progress in Solomon Islands at the subnational level. See the PPRP Annual Report 2016/2017 (section 3 on progress) for more detail.</w:t>
      </w:r>
    </w:p>
    <w:p w14:paraId="09EBEBD8" w14:textId="77777777" w:rsidR="00FA4FA0" w:rsidRPr="00DD3B41" w:rsidRDefault="00FA4FA0" w:rsidP="00DD3B41">
      <w:pPr>
        <w:spacing w:before="0" w:after="0" w:line="259" w:lineRule="auto"/>
        <w:jc w:val="both"/>
        <w:rPr>
          <w:rFonts w:ascii="Calibri" w:hAnsi="Calibri"/>
        </w:rPr>
      </w:pPr>
    </w:p>
    <w:tbl>
      <w:tblPr>
        <w:tblStyle w:val="TableGrid"/>
        <w:tblW w:w="0" w:type="auto"/>
        <w:tblBorders>
          <w:top w:val="single" w:sz="4" w:space="0" w:color="FF79BF" w:themeColor="accent1" w:themeTint="66"/>
          <w:left w:val="single" w:sz="4" w:space="0" w:color="FF79BF" w:themeColor="accent1" w:themeTint="66"/>
          <w:bottom w:val="single" w:sz="4" w:space="0" w:color="FF79BF" w:themeColor="accent1" w:themeTint="66"/>
          <w:right w:val="single" w:sz="4" w:space="0" w:color="FF79BF" w:themeColor="accent1" w:themeTint="66"/>
          <w:insideH w:val="single" w:sz="4" w:space="0" w:color="FF79BF" w:themeColor="accent1" w:themeTint="66"/>
          <w:insideV w:val="single" w:sz="4" w:space="0" w:color="FF79BF" w:themeColor="accent1" w:themeTint="66"/>
        </w:tblBorders>
        <w:tblLook w:val="04A0" w:firstRow="1" w:lastRow="0" w:firstColumn="1" w:lastColumn="0" w:noHBand="0" w:noVBand="1"/>
      </w:tblPr>
      <w:tblGrid>
        <w:gridCol w:w="3325"/>
      </w:tblGrid>
      <w:tr w:rsidR="00FA4FA0" w:rsidRPr="00DD3B41" w14:paraId="7601CEE5" w14:textId="77777777" w:rsidTr="00DD3B41">
        <w:tc>
          <w:tcPr>
            <w:tcW w:w="3325" w:type="dxa"/>
            <w:shd w:val="clear" w:color="auto" w:fill="F2F2F2" w:themeFill="background1" w:themeFillShade="F2"/>
          </w:tcPr>
          <w:p w14:paraId="3AC36B8D" w14:textId="77777777" w:rsidR="00FA4FA0" w:rsidRPr="00DD3B41" w:rsidRDefault="00FA4FA0" w:rsidP="00474C09">
            <w:pPr>
              <w:pStyle w:val="ListParagraph"/>
              <w:numPr>
                <w:ilvl w:val="0"/>
                <w:numId w:val="44"/>
              </w:numPr>
              <w:spacing w:before="0" w:after="0" w:line="259" w:lineRule="auto"/>
              <w:contextualSpacing w:val="0"/>
              <w:rPr>
                <w:rFonts w:ascii="Calibri" w:hAnsi="Calibri"/>
                <w:b/>
              </w:rPr>
            </w:pPr>
            <w:r w:rsidRPr="00DD3B41">
              <w:rPr>
                <w:rFonts w:ascii="Calibri" w:hAnsi="Calibri"/>
                <w:b/>
              </w:rPr>
              <w:t>GENDER &amp; SOCIAL INCLUSION</w:t>
            </w:r>
          </w:p>
        </w:tc>
      </w:tr>
    </w:tbl>
    <w:p w14:paraId="3E6B1CC1" w14:textId="77777777" w:rsidR="00FA4FA0" w:rsidRPr="00DD3B41" w:rsidRDefault="00FA4FA0" w:rsidP="00DD3B41">
      <w:pPr>
        <w:spacing w:before="0" w:after="0" w:line="259" w:lineRule="auto"/>
        <w:jc w:val="both"/>
        <w:rPr>
          <w:rStyle w:val="Style7"/>
          <w:rFonts w:ascii="Calibri" w:hAnsi="Calibri" w:cs="Arial"/>
        </w:rPr>
      </w:pPr>
      <w:r w:rsidRPr="00DD3B41">
        <w:rPr>
          <w:rFonts w:ascii="Calibri" w:hAnsi="Calibri" w:cs="Arial"/>
          <w:b/>
        </w:rPr>
        <w:t xml:space="preserve">There is evidence that PRRP is making a difference to </w:t>
      </w:r>
      <w:r w:rsidRPr="00DD3B41">
        <w:rPr>
          <w:rFonts w:ascii="Calibri" w:hAnsi="Calibri" w:cs="Arial"/>
          <w:b/>
          <w:u w:val="single"/>
        </w:rPr>
        <w:t>gender equality</w:t>
      </w:r>
      <w:r w:rsidRPr="00DD3B41">
        <w:rPr>
          <w:rFonts w:ascii="Calibri" w:hAnsi="Calibri" w:cs="Arial"/>
          <w:b/>
        </w:rPr>
        <w:t xml:space="preserve">.  </w:t>
      </w:r>
      <w:r w:rsidRPr="00DD3B41">
        <w:rPr>
          <w:rFonts w:ascii="Calibri" w:hAnsi="Calibri" w:cs="Arial"/>
        </w:rPr>
        <w:t xml:space="preserve">Although there is need to ensure a more uniform understanding of gender and social inclusion (GSI) across all stakeholders (MTE, 2016), there has been progress, considering </w:t>
      </w:r>
      <w:r w:rsidRPr="00DD3B41">
        <w:rPr>
          <w:rStyle w:val="Style7"/>
          <w:rFonts w:ascii="Calibri" w:hAnsi="Calibri"/>
          <w:shd w:val="clear" w:color="auto" w:fill="FFFFFF" w:themeFill="background1"/>
        </w:rPr>
        <w:t xml:space="preserve">the Pacific context where GSI is often viewed as an imported ‘add-on’. Progress includes: i) incorporating GSI into project proposals and/or risk screening tools e.g. at the subnational levels in Fiji and Vanuatu; ii) ensuring gender disaggregated data informs development planning e.g. community profiling within the subnational guidelines in Vanuatu; iii) securing women’s participation and voices in community development planning and agricultural ‘knowledge hubs’ e.g. female leadership of knowledge hubs in Vanuatu (Tanna);  and iv) investing in GSI capacity by creating new posts in the Ministries of Women in Fiji and Vanuatu (a new post is also in the pipeline for Solomon Islands) for risk informed </w:t>
      </w:r>
      <w:r w:rsidRPr="00DD3B41">
        <w:rPr>
          <w:rStyle w:val="Style7"/>
          <w:rFonts w:ascii="Calibri" w:hAnsi="Calibri"/>
          <w:i/>
          <w:shd w:val="clear" w:color="auto" w:fill="FFFFFF" w:themeFill="background1"/>
        </w:rPr>
        <w:t xml:space="preserve">and </w:t>
      </w:r>
      <w:r w:rsidRPr="00DD3B41">
        <w:rPr>
          <w:rStyle w:val="Style7"/>
          <w:rFonts w:ascii="Calibri" w:hAnsi="Calibri"/>
          <w:shd w:val="clear" w:color="auto" w:fill="FFFFFF" w:themeFill="background1"/>
        </w:rPr>
        <w:t>inclusive development.</w:t>
      </w:r>
    </w:p>
    <w:p w14:paraId="2E3AF1CE" w14:textId="77777777" w:rsidR="00FA4FA0" w:rsidRPr="00DD3B41" w:rsidRDefault="00FA4FA0" w:rsidP="00DD3B41">
      <w:pPr>
        <w:spacing w:before="0" w:after="0" w:line="259" w:lineRule="auto"/>
        <w:jc w:val="both"/>
        <w:rPr>
          <w:rFonts w:ascii="Calibri" w:hAnsi="Calibri"/>
        </w:rPr>
      </w:pPr>
    </w:p>
    <w:tbl>
      <w:tblPr>
        <w:tblStyle w:val="TableGrid"/>
        <w:tblW w:w="0" w:type="auto"/>
        <w:tblBorders>
          <w:top w:val="single" w:sz="4" w:space="0" w:color="FF79BF" w:themeColor="accent1" w:themeTint="66"/>
          <w:left w:val="single" w:sz="4" w:space="0" w:color="FF79BF" w:themeColor="accent1" w:themeTint="66"/>
          <w:bottom w:val="single" w:sz="4" w:space="0" w:color="FF79BF" w:themeColor="accent1" w:themeTint="66"/>
          <w:right w:val="single" w:sz="4" w:space="0" w:color="FF79BF" w:themeColor="accent1" w:themeTint="66"/>
          <w:insideH w:val="single" w:sz="4" w:space="0" w:color="FF79BF" w:themeColor="accent1" w:themeTint="66"/>
          <w:insideV w:val="single" w:sz="4" w:space="0" w:color="FF79BF" w:themeColor="accent1" w:themeTint="66"/>
        </w:tblBorders>
        <w:tblLook w:val="04A0" w:firstRow="1" w:lastRow="0" w:firstColumn="1" w:lastColumn="0" w:noHBand="0" w:noVBand="1"/>
      </w:tblPr>
      <w:tblGrid>
        <w:gridCol w:w="3325"/>
      </w:tblGrid>
      <w:tr w:rsidR="00FA4FA0" w:rsidRPr="00DD3B41" w14:paraId="133CD5AC" w14:textId="77777777" w:rsidTr="00DD3B41">
        <w:tc>
          <w:tcPr>
            <w:tcW w:w="3325" w:type="dxa"/>
            <w:shd w:val="clear" w:color="auto" w:fill="F2F2F2" w:themeFill="background1" w:themeFillShade="F2"/>
          </w:tcPr>
          <w:p w14:paraId="265B2F93" w14:textId="77777777" w:rsidR="00FA4FA0" w:rsidRPr="00DD3B41" w:rsidRDefault="00FA4FA0" w:rsidP="00474C09">
            <w:pPr>
              <w:pStyle w:val="ListParagraph"/>
              <w:numPr>
                <w:ilvl w:val="0"/>
                <w:numId w:val="44"/>
              </w:numPr>
              <w:spacing w:before="0" w:after="0" w:line="259" w:lineRule="auto"/>
              <w:contextualSpacing w:val="0"/>
              <w:rPr>
                <w:rFonts w:ascii="Calibri" w:hAnsi="Calibri"/>
                <w:b/>
              </w:rPr>
            </w:pPr>
            <w:r w:rsidRPr="00DD3B41">
              <w:rPr>
                <w:rFonts w:ascii="Calibri" w:hAnsi="Calibri"/>
                <w:b/>
              </w:rPr>
              <w:t>EFFICIENCY</w:t>
            </w:r>
          </w:p>
        </w:tc>
      </w:tr>
    </w:tbl>
    <w:p w14:paraId="1FDDF4F6" w14:textId="77777777" w:rsidR="00FA4FA0" w:rsidRPr="00DD3B41" w:rsidRDefault="00FA4FA0" w:rsidP="00DD3B41">
      <w:pPr>
        <w:spacing w:before="0" w:after="0" w:line="259" w:lineRule="auto"/>
        <w:jc w:val="both"/>
        <w:rPr>
          <w:rFonts w:ascii="Calibri" w:hAnsi="Calibri"/>
        </w:rPr>
      </w:pPr>
      <w:r w:rsidRPr="00DD3B41">
        <w:rPr>
          <w:rFonts w:ascii="Calibri" w:hAnsi="Calibri"/>
          <w:b/>
        </w:rPr>
        <w:t>PRRP is making efficient and appropriate use of resources to achieve its outcomes.</w:t>
      </w:r>
      <w:r w:rsidRPr="00DD3B41">
        <w:rPr>
          <w:rFonts w:ascii="Calibri" w:hAnsi="Calibri"/>
        </w:rPr>
        <w:t xml:space="preserve">  Expenditure across the outcome areas was on-track as per the budget allocations set out in approved annual plans for 2016/2017. As highlighted in the MTE, PRRP will focus resources on entry-points/countries that are providing the most significant prospects for scale. Efficiency and ‘value for money’ are measured against several criteria including team structure, the efficiency of technical advisors and the ability to leverage further resources.  Progress is evident across all three of these areas:</w:t>
      </w:r>
    </w:p>
    <w:p w14:paraId="210B542A" w14:textId="77777777" w:rsidR="00FA4FA0" w:rsidRPr="00DD3B41" w:rsidRDefault="00FA4FA0" w:rsidP="00474C09">
      <w:pPr>
        <w:pStyle w:val="ListParagraph"/>
        <w:numPr>
          <w:ilvl w:val="0"/>
          <w:numId w:val="45"/>
        </w:numPr>
        <w:spacing w:after="0" w:line="259" w:lineRule="auto"/>
        <w:contextualSpacing w:val="0"/>
        <w:jc w:val="both"/>
        <w:rPr>
          <w:rFonts w:ascii="Calibri" w:hAnsi="Calibri" w:cs="Arial"/>
          <w:i/>
        </w:rPr>
      </w:pPr>
      <w:r w:rsidRPr="00DD3B41">
        <w:rPr>
          <w:rFonts w:ascii="Calibri" w:hAnsi="Calibri" w:cs="Arial"/>
          <w:b/>
        </w:rPr>
        <w:t>The team structure is appropriately designed to deliver country work-plans</w:t>
      </w:r>
      <w:r w:rsidRPr="00DD3B41">
        <w:rPr>
          <w:rFonts w:ascii="Calibri" w:hAnsi="Calibri" w:cs="Arial"/>
        </w:rPr>
        <w:t xml:space="preserve"> with UNDP and LLEE staff across the countries and a regional team based in Suva to support in-country work and deliver regional activities. The MTE states that the ‘</w:t>
      </w:r>
      <w:r w:rsidRPr="00DD3B41">
        <w:rPr>
          <w:rFonts w:ascii="Calibri" w:hAnsi="Calibri" w:cs="Arial"/>
          <w:i/>
        </w:rPr>
        <w:t>team model of recruiting local staff for National Managers and Posts has been overall highly efficient since these individuals have excellent knowledge of the local context to inform and influence risk governance’.</w:t>
      </w:r>
    </w:p>
    <w:p w14:paraId="4AA89E15" w14:textId="77777777" w:rsidR="00FA4FA0" w:rsidRPr="00DD3B41" w:rsidRDefault="00FA4FA0" w:rsidP="00474C09">
      <w:pPr>
        <w:pStyle w:val="ListParagraph"/>
        <w:numPr>
          <w:ilvl w:val="0"/>
          <w:numId w:val="45"/>
        </w:numPr>
        <w:spacing w:after="0" w:line="259" w:lineRule="auto"/>
        <w:contextualSpacing w:val="0"/>
        <w:jc w:val="both"/>
        <w:rPr>
          <w:rFonts w:ascii="Calibri" w:hAnsi="Calibri" w:cs="Arial"/>
          <w:i/>
        </w:rPr>
      </w:pPr>
      <w:r w:rsidRPr="00DD3B41">
        <w:rPr>
          <w:rFonts w:ascii="Calibri" w:hAnsi="Calibri" w:cs="Arial"/>
          <w:b/>
        </w:rPr>
        <w:t>Technical advisors (TA) are working effectively to guide Government Posts</w:t>
      </w:r>
      <w:r w:rsidRPr="00DD3B41">
        <w:rPr>
          <w:rFonts w:ascii="Calibri" w:hAnsi="Calibri" w:cs="Arial"/>
        </w:rPr>
        <w:t xml:space="preserve"> (which forms the bulk of the work-plans). This comprises a dynamic pool of TAs (CCDRM, private sector and governance strengthening). TA support accounted for 18 percent of the 2016 budget, and covers all entry-points and support to government posts. The MTE notes the challenges of TAs being ‘stretched too thin’; as well as ‘a strong appetite for strengthened connectivity’ of the internal team, both within each country context but also across the program more broadly. In response, PRRP has planned its 2017/2018 activities around technical </w:t>
      </w:r>
      <w:r w:rsidRPr="00DD3B41">
        <w:rPr>
          <w:rFonts w:ascii="Calibri" w:hAnsi="Calibri" w:cs="Arial"/>
          <w:u w:val="single"/>
        </w:rPr>
        <w:t>pathways</w:t>
      </w:r>
      <w:r w:rsidRPr="00DD3B41">
        <w:rPr>
          <w:rFonts w:ascii="Calibri" w:hAnsi="Calibri" w:cs="Arial"/>
        </w:rPr>
        <w:t xml:space="preserve"> which will enhance the capacity of in-country partners to support each other on delivery, thus improving connectivity and reducing reliance on TAs.</w:t>
      </w:r>
    </w:p>
    <w:p w14:paraId="41C568C4" w14:textId="77777777" w:rsidR="00FA4FA0" w:rsidRPr="00DD3B41" w:rsidRDefault="00FA4FA0" w:rsidP="00DD3B41">
      <w:pPr>
        <w:spacing w:before="0" w:after="0" w:line="259" w:lineRule="auto"/>
        <w:jc w:val="both"/>
        <w:rPr>
          <w:rFonts w:ascii="Calibri" w:hAnsi="Calibri"/>
        </w:rPr>
      </w:pPr>
    </w:p>
    <w:tbl>
      <w:tblPr>
        <w:tblStyle w:val="TableGrid"/>
        <w:tblW w:w="0" w:type="auto"/>
        <w:tblBorders>
          <w:top w:val="single" w:sz="4" w:space="0" w:color="FF79BF" w:themeColor="accent1" w:themeTint="66"/>
          <w:left w:val="single" w:sz="4" w:space="0" w:color="FF79BF" w:themeColor="accent1" w:themeTint="66"/>
          <w:bottom w:val="single" w:sz="4" w:space="0" w:color="FF79BF" w:themeColor="accent1" w:themeTint="66"/>
          <w:right w:val="single" w:sz="4" w:space="0" w:color="FF79BF" w:themeColor="accent1" w:themeTint="66"/>
          <w:insideH w:val="single" w:sz="4" w:space="0" w:color="FF79BF" w:themeColor="accent1" w:themeTint="66"/>
          <w:insideV w:val="single" w:sz="4" w:space="0" w:color="FF79BF" w:themeColor="accent1" w:themeTint="66"/>
        </w:tblBorders>
        <w:tblLook w:val="04A0" w:firstRow="1" w:lastRow="0" w:firstColumn="1" w:lastColumn="0" w:noHBand="0" w:noVBand="1"/>
      </w:tblPr>
      <w:tblGrid>
        <w:gridCol w:w="3325"/>
      </w:tblGrid>
      <w:tr w:rsidR="00FA4FA0" w:rsidRPr="00DD3B41" w14:paraId="365D0348" w14:textId="77777777" w:rsidTr="00DD3B41">
        <w:tc>
          <w:tcPr>
            <w:tcW w:w="3325" w:type="dxa"/>
            <w:shd w:val="clear" w:color="auto" w:fill="F2F2F2" w:themeFill="background1" w:themeFillShade="F2"/>
          </w:tcPr>
          <w:p w14:paraId="4D50F893" w14:textId="77777777" w:rsidR="00FA4FA0" w:rsidRPr="00DD3B41" w:rsidRDefault="00FA4FA0" w:rsidP="00474C09">
            <w:pPr>
              <w:pStyle w:val="ListParagraph"/>
              <w:numPr>
                <w:ilvl w:val="0"/>
                <w:numId w:val="44"/>
              </w:numPr>
              <w:spacing w:before="0" w:after="0" w:line="259" w:lineRule="auto"/>
              <w:contextualSpacing w:val="0"/>
              <w:rPr>
                <w:rFonts w:ascii="Calibri" w:hAnsi="Calibri"/>
                <w:b/>
              </w:rPr>
            </w:pPr>
            <w:r w:rsidRPr="00DD3B41">
              <w:rPr>
                <w:rFonts w:ascii="Calibri" w:hAnsi="Calibri"/>
                <w:b/>
              </w:rPr>
              <w:t>SUSTAINABILITY</w:t>
            </w:r>
          </w:p>
        </w:tc>
      </w:tr>
    </w:tbl>
    <w:p w14:paraId="2953BFDE" w14:textId="77777777" w:rsidR="00FA4FA0" w:rsidRPr="00DD3B41" w:rsidRDefault="00FA4FA0" w:rsidP="00DD3B41">
      <w:pPr>
        <w:spacing w:before="0" w:after="0" w:line="259" w:lineRule="auto"/>
        <w:jc w:val="both"/>
        <w:rPr>
          <w:rFonts w:ascii="Calibri" w:hAnsi="Calibri"/>
        </w:rPr>
      </w:pPr>
      <w:r w:rsidRPr="00DD3B41">
        <w:rPr>
          <w:rStyle w:val="Style7"/>
          <w:rFonts w:ascii="Calibri" w:hAnsi="Calibri"/>
          <w:b/>
          <w:shd w:val="clear" w:color="auto" w:fill="FFFFFF" w:themeFill="background1"/>
        </w:rPr>
        <w:t xml:space="preserve">Significant ownership of the approach and resulting ‘behaviour change’: </w:t>
      </w:r>
      <w:r w:rsidRPr="00DD3B41">
        <w:rPr>
          <w:rStyle w:val="Style7"/>
          <w:rFonts w:ascii="Calibri" w:hAnsi="Calibri"/>
          <w:shd w:val="clear" w:color="auto" w:fill="FFFFFF" w:themeFill="background1"/>
        </w:rPr>
        <w:t xml:space="preserve">all progamme activities are delivered by government partners ‘from within’ local systems thereby nurturing significant ownership of ‘risk-informed’ development. Partners are displaying strong commitment to this approach with </w:t>
      </w:r>
      <w:r w:rsidRPr="00DD3B41">
        <w:rPr>
          <w:rFonts w:ascii="Calibri" w:hAnsi="Calibri"/>
        </w:rPr>
        <w:t>82 percent of stakeholders agreeing that PRRP country partners are owning programme interventions</w:t>
      </w:r>
      <w:r w:rsidRPr="00DD3B41">
        <w:rPr>
          <w:rStyle w:val="Style7"/>
          <w:rFonts w:ascii="Calibri" w:hAnsi="Calibri"/>
          <w:shd w:val="clear" w:color="auto" w:fill="FFFFFF" w:themeFill="background1"/>
        </w:rPr>
        <w:t xml:space="preserve"> (MTE, 2016) e.g. in Vanuatu, a dedicated unit has been created in the agriculture sector to risk-inform development; in Solomon Islands, six permanent secretaries now engaged in high-level policy discussions taking the progamme approach; in Fiji and Tonga sub-national government are leading the way in reforming community-led development planning.</w:t>
      </w:r>
      <w:r w:rsidRPr="00DD3B41">
        <w:rPr>
          <w:rFonts w:ascii="Calibri" w:hAnsi="Calibri"/>
        </w:rPr>
        <w:t xml:space="preserve"> As one partner noted: “</w:t>
      </w:r>
      <w:r w:rsidRPr="00DD3B41">
        <w:rPr>
          <w:rFonts w:ascii="Calibri" w:hAnsi="Calibri"/>
          <w:i/>
        </w:rPr>
        <w:t xml:space="preserve">this is something new in Vanuatu, but puts the government in the driving seat” </w:t>
      </w:r>
      <w:r w:rsidRPr="00DD3B41">
        <w:rPr>
          <w:rFonts w:ascii="Calibri" w:hAnsi="Calibri"/>
        </w:rPr>
        <w:t>(Ben Tabi, Decentralisation Manager, DLA).</w:t>
      </w:r>
    </w:p>
    <w:p w14:paraId="0CF471E8" w14:textId="77777777" w:rsidR="00FA4FA0" w:rsidRPr="00DD3B41" w:rsidRDefault="00FA4FA0" w:rsidP="00DD3B41">
      <w:pPr>
        <w:spacing w:before="0" w:after="0" w:line="259" w:lineRule="auto"/>
        <w:jc w:val="both"/>
        <w:rPr>
          <w:rStyle w:val="Style7"/>
          <w:rFonts w:ascii="Calibri" w:hAnsi="Calibri"/>
          <w:shd w:val="clear" w:color="auto" w:fill="FFFFFF" w:themeFill="background1"/>
        </w:rPr>
      </w:pPr>
    </w:p>
    <w:p w14:paraId="18C284FC" w14:textId="77777777" w:rsidR="00FA4FA0" w:rsidRPr="00DD3B41" w:rsidRDefault="00FA4FA0" w:rsidP="00DD3B41">
      <w:pPr>
        <w:spacing w:before="0" w:after="0" w:line="259" w:lineRule="auto"/>
        <w:jc w:val="both"/>
        <w:rPr>
          <w:rFonts w:ascii="Calibri" w:hAnsi="Calibri"/>
          <w:shd w:val="clear" w:color="auto" w:fill="FFFFFF" w:themeFill="background1"/>
        </w:rPr>
      </w:pPr>
      <w:r w:rsidRPr="00DD3B41">
        <w:rPr>
          <w:rFonts w:ascii="Calibri" w:hAnsi="Calibri"/>
          <w:b/>
          <w:shd w:val="clear" w:color="auto" w:fill="FFFFFF" w:themeFill="background1"/>
        </w:rPr>
        <w:t>Establishing Government Posts is building capacity and leverage change ‘from within’ country systems for risk-informed development:</w:t>
      </w:r>
      <w:r w:rsidRPr="00DD3B41">
        <w:rPr>
          <w:rFonts w:ascii="Calibri" w:hAnsi="Calibri"/>
          <w:shd w:val="clear" w:color="auto" w:fill="FFFFFF" w:themeFill="background1"/>
        </w:rPr>
        <w:t xml:space="preserve"> posts are government appointed within the national, subnational and sector levels. This has resulted in the formulation of 25 posts for risk-informed development (note that 35% of current posts are female). </w:t>
      </w:r>
      <w:r w:rsidRPr="00DD3B41">
        <w:rPr>
          <w:rFonts w:ascii="Calibri" w:hAnsi="Calibri"/>
        </w:rPr>
        <w:t>Despite constraints evident in some cases the post model is “highly relevant” and has “proved successful in many instances” (MTE, 2016). O</w:t>
      </w:r>
      <w:r w:rsidRPr="00DD3B41">
        <w:rPr>
          <w:rFonts w:ascii="Calibri" w:hAnsi="Calibri"/>
          <w:shd w:val="clear" w:color="auto" w:fill="FFFFFF" w:themeFill="background1"/>
        </w:rPr>
        <w:t>ut of the 10 posts that have completed their contracts with PRRP support 8 have been absorbed with government resources and one externally funded</w:t>
      </w:r>
      <w:r w:rsidRPr="00DD3B41">
        <w:rPr>
          <w:rFonts w:ascii="Calibri" w:hAnsi="Calibri" w:cs="Arial"/>
        </w:rPr>
        <w:t xml:space="preserve">. PRRP maintains its work with these posts </w:t>
      </w:r>
      <w:r w:rsidRPr="00DD3B41">
        <w:rPr>
          <w:rFonts w:ascii="Calibri" w:hAnsi="Calibri"/>
          <w:shd w:val="clear" w:color="auto" w:fill="FFFFFF" w:themeFill="background1"/>
        </w:rPr>
        <w:t>particularly in Tonga and Solomon Is. Government partners are mobilizing other posts to complement this work e.g. the Risk Resilience Unit in Vanuatu; and dedicated agriculture extension resilience officers each province in Solomon Islands.</w:t>
      </w:r>
    </w:p>
    <w:p w14:paraId="797477C2" w14:textId="77777777" w:rsidR="00FA4FA0" w:rsidRPr="00DD3B41" w:rsidRDefault="00FA4FA0" w:rsidP="00DD3B41">
      <w:pPr>
        <w:spacing w:before="0" w:after="0" w:line="259" w:lineRule="auto"/>
        <w:jc w:val="both"/>
        <w:rPr>
          <w:rStyle w:val="Style7"/>
          <w:rFonts w:ascii="Calibri" w:hAnsi="Calibri"/>
          <w:shd w:val="clear" w:color="auto" w:fill="FFFFFF" w:themeFill="background1"/>
        </w:rPr>
      </w:pPr>
    </w:p>
    <w:p w14:paraId="042340DF" w14:textId="77777777" w:rsidR="00FA4FA0" w:rsidRPr="00DD3B41" w:rsidRDefault="00FA4FA0" w:rsidP="00DD3B41">
      <w:pPr>
        <w:spacing w:before="0" w:after="0" w:line="259" w:lineRule="auto"/>
        <w:jc w:val="both"/>
        <w:rPr>
          <w:rFonts w:ascii="Calibri" w:hAnsi="Calibri"/>
        </w:rPr>
      </w:pPr>
      <w:r w:rsidRPr="00DD3B41">
        <w:rPr>
          <w:rStyle w:val="Style7"/>
          <w:rFonts w:ascii="Calibri" w:hAnsi="Calibri"/>
          <w:b/>
          <w:shd w:val="clear" w:color="auto" w:fill="FFFFFF" w:themeFill="background1"/>
        </w:rPr>
        <w:t>Increasing implementation of ‘risk-informed’ development:</w:t>
      </w:r>
      <w:r w:rsidRPr="00DD3B41">
        <w:rPr>
          <w:rFonts w:ascii="Calibri" w:hAnsi="Calibri" w:cs="Arial"/>
          <w:b/>
        </w:rPr>
        <w:t xml:space="preserve"> </w:t>
      </w:r>
      <w:r w:rsidRPr="00DD3B41">
        <w:rPr>
          <w:rFonts w:ascii="Calibri" w:hAnsi="Calibri" w:cs="Arial"/>
        </w:rPr>
        <w:t xml:space="preserve">for example, in Vanuatu, the risk informed Corporate Plan prepared by the new Risk Resilient Unit (RRU) in the agriculture ministry is being used to obtain funding for ongoing DRR activities and staffing.  Similarly, the Tonga Agriculture Sector Plan (TASP) has mobilised significant funding for risk informed agriculture initiatives, and the newly risk informed community development planning process in Fiji has already mobilised resources for risk informed projects in Western Division including water harvesting in drought prone areas. Similarly, the bottom-up process of </w:t>
      </w:r>
      <w:r w:rsidRPr="00DD3B41">
        <w:rPr>
          <w:rFonts w:ascii="Calibri" w:hAnsi="Calibri" w:cs="Arial"/>
          <w:u w:val="single"/>
        </w:rPr>
        <w:t>community development</w:t>
      </w:r>
      <w:r w:rsidRPr="00DD3B41">
        <w:rPr>
          <w:rFonts w:ascii="Calibri" w:hAnsi="Calibri" w:cs="Arial"/>
        </w:rPr>
        <w:t xml:space="preserve"> plans has led to implementation of risk informed development on issues relating to food and water security; coastal protection; and climate proofing access roads to basic services (in Tonga and Vanuatu), as well as a risk-informed relocation of an entire village in the Western Division (in Fiji). </w:t>
      </w:r>
      <w:r w:rsidRPr="00DD3B41">
        <w:rPr>
          <w:rFonts w:ascii="Calibri" w:hAnsi="Calibri"/>
        </w:rPr>
        <w:t>In Tonga the two resilience officer posts at sub-national level are now contributing to the formulation of a Green Climate Fund (GCF) proposal on coastal zone protection, and have also assisted communities accessing funding from the Tonga Climate Change Trust Fund for water/food security work.</w:t>
      </w:r>
    </w:p>
    <w:p w14:paraId="577C53FF" w14:textId="77777777" w:rsidR="00FA4FA0" w:rsidRPr="00DD3B41" w:rsidRDefault="00FA4FA0" w:rsidP="00DD3B41">
      <w:pPr>
        <w:spacing w:before="0" w:after="0" w:line="259" w:lineRule="auto"/>
        <w:jc w:val="both"/>
        <w:rPr>
          <w:rStyle w:val="Style7"/>
          <w:rFonts w:ascii="Calibri" w:hAnsi="Calibri" w:cs="Arial"/>
        </w:rPr>
      </w:pPr>
    </w:p>
    <w:p w14:paraId="57AF4530" w14:textId="77777777" w:rsidR="00FA4FA0" w:rsidRPr="00DD3B41" w:rsidRDefault="00FA4FA0" w:rsidP="00DD3B41">
      <w:pPr>
        <w:spacing w:before="0" w:after="0" w:line="259" w:lineRule="auto"/>
        <w:jc w:val="both"/>
        <w:rPr>
          <w:rFonts w:ascii="Calibri" w:hAnsi="Calibri" w:cs="Arial"/>
        </w:rPr>
      </w:pPr>
      <w:r w:rsidRPr="00DD3B41">
        <w:rPr>
          <w:rStyle w:val="Style7"/>
          <w:rFonts w:ascii="Calibri" w:hAnsi="Calibri"/>
          <w:b/>
          <w:shd w:val="clear" w:color="auto" w:fill="FFFFFF" w:themeFill="background1"/>
        </w:rPr>
        <w:t>Significant prospects for replication and scale (sustainability):</w:t>
      </w:r>
      <w:r w:rsidRPr="00DD3B41">
        <w:rPr>
          <w:rStyle w:val="Style7"/>
          <w:rFonts w:ascii="Calibri" w:hAnsi="Calibri"/>
          <w:shd w:val="clear" w:color="auto" w:fill="FFFFFF" w:themeFill="background1"/>
        </w:rPr>
        <w:t xml:space="preserve"> </w:t>
      </w:r>
      <w:r w:rsidRPr="00DD3B41">
        <w:rPr>
          <w:rFonts w:ascii="Calibri" w:hAnsi="Calibri" w:cs="Arial"/>
        </w:rPr>
        <w:t xml:space="preserve">evidence of replication beyond the programme includes for example work in the Western division in Fiji has now led to Government endorsement for </w:t>
      </w:r>
      <w:r w:rsidRPr="00DD3B41">
        <w:rPr>
          <w:rFonts w:ascii="Calibri" w:hAnsi="Calibri" w:cs="Arial"/>
          <w:u w:val="single"/>
        </w:rPr>
        <w:t>all divisions</w:t>
      </w:r>
      <w:r w:rsidRPr="00DD3B41">
        <w:rPr>
          <w:rFonts w:ascii="Calibri" w:hAnsi="Calibri" w:cs="Arial"/>
        </w:rPr>
        <w:t xml:space="preserve"> to risk-screen submissions for major development projects; and in Vanuatu the new resilient development post in the Ministry of Justice and Community Service is successfully scaling up GSI considerations into the WASH and agriculture programmes. Further, other sectors are considering a similar approach including the health sector in Solomon Islands. More work however, is required to build systems for ‘self-replication’ or scale. This will be a major priority for the programme going forward with significant opportunities opening within the budgeting process.</w:t>
      </w:r>
    </w:p>
    <w:p w14:paraId="24B7DFA8" w14:textId="77777777" w:rsidR="00FA4FA0" w:rsidRPr="00DD3B41" w:rsidRDefault="00FA4FA0" w:rsidP="00DD3B41">
      <w:pPr>
        <w:spacing w:before="0" w:after="0" w:line="259" w:lineRule="auto"/>
        <w:jc w:val="both"/>
        <w:rPr>
          <w:rFonts w:ascii="Calibri" w:hAnsi="Calibri"/>
        </w:rPr>
      </w:pPr>
    </w:p>
    <w:tbl>
      <w:tblPr>
        <w:tblStyle w:val="TableGrid"/>
        <w:tblW w:w="0" w:type="auto"/>
        <w:tblBorders>
          <w:top w:val="single" w:sz="4" w:space="0" w:color="FF79BF" w:themeColor="accent1" w:themeTint="66"/>
          <w:left w:val="single" w:sz="4" w:space="0" w:color="FF79BF" w:themeColor="accent1" w:themeTint="66"/>
          <w:bottom w:val="single" w:sz="4" w:space="0" w:color="FF79BF" w:themeColor="accent1" w:themeTint="66"/>
          <w:right w:val="single" w:sz="4" w:space="0" w:color="FF79BF" w:themeColor="accent1" w:themeTint="66"/>
          <w:insideH w:val="single" w:sz="4" w:space="0" w:color="FF79BF" w:themeColor="accent1" w:themeTint="66"/>
          <w:insideV w:val="single" w:sz="4" w:space="0" w:color="FF79BF" w:themeColor="accent1" w:themeTint="66"/>
        </w:tblBorders>
        <w:tblLook w:val="04A0" w:firstRow="1" w:lastRow="0" w:firstColumn="1" w:lastColumn="0" w:noHBand="0" w:noVBand="1"/>
      </w:tblPr>
      <w:tblGrid>
        <w:gridCol w:w="3325"/>
      </w:tblGrid>
      <w:tr w:rsidR="00FA4FA0" w:rsidRPr="00DD3B41" w14:paraId="0EECA3D4" w14:textId="77777777" w:rsidTr="00DD3B41">
        <w:tc>
          <w:tcPr>
            <w:tcW w:w="3325" w:type="dxa"/>
            <w:shd w:val="clear" w:color="auto" w:fill="F2F2F2" w:themeFill="background1" w:themeFillShade="F2"/>
          </w:tcPr>
          <w:p w14:paraId="3D0BF617" w14:textId="77777777" w:rsidR="00FA4FA0" w:rsidRPr="00DD3B41" w:rsidRDefault="00FA4FA0" w:rsidP="00474C09">
            <w:pPr>
              <w:pStyle w:val="ListParagraph"/>
              <w:numPr>
                <w:ilvl w:val="0"/>
                <w:numId w:val="44"/>
              </w:numPr>
              <w:spacing w:before="0" w:after="0" w:line="259" w:lineRule="auto"/>
              <w:contextualSpacing w:val="0"/>
              <w:rPr>
                <w:rFonts w:ascii="Calibri" w:hAnsi="Calibri"/>
                <w:b/>
              </w:rPr>
            </w:pPr>
            <w:r w:rsidRPr="00DD3B41">
              <w:rPr>
                <w:rFonts w:ascii="Calibri" w:hAnsi="Calibri"/>
                <w:b/>
              </w:rPr>
              <w:t>PARTNERSHIPS</w:t>
            </w:r>
          </w:p>
        </w:tc>
      </w:tr>
    </w:tbl>
    <w:p w14:paraId="2755BCD5" w14:textId="77777777" w:rsidR="00FA4FA0" w:rsidRPr="00DD3B41" w:rsidRDefault="00FA4FA0" w:rsidP="00DD3B41">
      <w:pPr>
        <w:spacing w:before="0" w:after="0" w:line="259" w:lineRule="auto"/>
        <w:jc w:val="both"/>
        <w:rPr>
          <w:rStyle w:val="Style7"/>
          <w:rFonts w:ascii="Calibri" w:hAnsi="Calibri"/>
          <w:shd w:val="clear" w:color="auto" w:fill="FFFFFF" w:themeFill="background1"/>
        </w:rPr>
      </w:pPr>
      <w:r w:rsidRPr="00DD3B41">
        <w:rPr>
          <w:rStyle w:val="Style7"/>
          <w:rFonts w:ascii="Calibri" w:hAnsi="Calibri"/>
          <w:shd w:val="clear" w:color="auto" w:fill="FFFFFF" w:themeFill="background1"/>
        </w:rPr>
        <w:t>The PRRP programme is delivered mainly through government partners at both the national and sub-national levels. This has led to substantive ownership and leadership by government partners at sub-national, national and sector level. More recently this has included Ministries of Women/Social Welfare across all countries and private sector organisations in Fiji and Vanuatu as well as with PIPSO at the regional level. Working ‘within’ these partner systems has also provided stronger connectivity with development partners such as: FAO and WFP in the agriculture sector and their work with the new Resilient Officer posts across all four countries; and SPC and GIZ with new private sector resilience councils in Fiji and Vanuatu.</w:t>
      </w:r>
    </w:p>
    <w:p w14:paraId="39D72A43" w14:textId="77777777" w:rsidR="0077409F" w:rsidRPr="00DD3B41" w:rsidRDefault="0077409F" w:rsidP="00DD3B41">
      <w:pPr>
        <w:spacing w:before="0" w:after="0" w:line="259" w:lineRule="auto"/>
        <w:jc w:val="both"/>
        <w:rPr>
          <w:rStyle w:val="Style7"/>
          <w:rFonts w:ascii="Calibri" w:hAnsi="Calibri"/>
          <w:shd w:val="clear" w:color="auto" w:fill="FFFFFF" w:themeFill="background1"/>
        </w:rPr>
      </w:pPr>
    </w:p>
    <w:tbl>
      <w:tblPr>
        <w:tblStyle w:val="TableGrid"/>
        <w:tblW w:w="0" w:type="auto"/>
        <w:tblBorders>
          <w:top w:val="single" w:sz="4" w:space="0" w:color="FF79BF" w:themeColor="accent1" w:themeTint="66"/>
          <w:left w:val="single" w:sz="4" w:space="0" w:color="FF79BF" w:themeColor="accent1" w:themeTint="66"/>
          <w:bottom w:val="single" w:sz="4" w:space="0" w:color="FF79BF" w:themeColor="accent1" w:themeTint="66"/>
          <w:right w:val="single" w:sz="4" w:space="0" w:color="FF79BF" w:themeColor="accent1" w:themeTint="66"/>
          <w:insideH w:val="single" w:sz="4" w:space="0" w:color="FF79BF" w:themeColor="accent1" w:themeTint="66"/>
          <w:insideV w:val="single" w:sz="4" w:space="0" w:color="FF79BF" w:themeColor="accent1" w:themeTint="66"/>
        </w:tblBorders>
        <w:tblLook w:val="04A0" w:firstRow="1" w:lastRow="0" w:firstColumn="1" w:lastColumn="0" w:noHBand="0" w:noVBand="1"/>
      </w:tblPr>
      <w:tblGrid>
        <w:gridCol w:w="3325"/>
      </w:tblGrid>
      <w:tr w:rsidR="00FA4FA0" w:rsidRPr="00DD3B41" w14:paraId="63DDDD27" w14:textId="77777777" w:rsidTr="00DD3B41">
        <w:tc>
          <w:tcPr>
            <w:tcW w:w="3325" w:type="dxa"/>
            <w:shd w:val="clear" w:color="auto" w:fill="F2F2F2" w:themeFill="background1" w:themeFillShade="F2"/>
          </w:tcPr>
          <w:p w14:paraId="0CA2FD58" w14:textId="77777777" w:rsidR="00FA4FA0" w:rsidRPr="00DD3B41" w:rsidRDefault="00FA4FA0" w:rsidP="00474C09">
            <w:pPr>
              <w:pStyle w:val="ListParagraph"/>
              <w:numPr>
                <w:ilvl w:val="0"/>
                <w:numId w:val="44"/>
              </w:numPr>
              <w:spacing w:before="0" w:after="0" w:line="259" w:lineRule="auto"/>
              <w:contextualSpacing w:val="0"/>
              <w:rPr>
                <w:rFonts w:ascii="Calibri" w:hAnsi="Calibri"/>
                <w:b/>
              </w:rPr>
            </w:pPr>
            <w:r w:rsidRPr="00DD3B41">
              <w:rPr>
                <w:rFonts w:ascii="Calibri" w:hAnsi="Calibri"/>
                <w:b/>
              </w:rPr>
              <w:t>INNOVATION</w:t>
            </w:r>
          </w:p>
        </w:tc>
      </w:tr>
    </w:tbl>
    <w:p w14:paraId="517A063F" w14:textId="77777777" w:rsidR="00FA4FA0" w:rsidRPr="00DD3B41" w:rsidRDefault="00FA4FA0" w:rsidP="00DD3B41">
      <w:pPr>
        <w:spacing w:before="0" w:after="0" w:line="259" w:lineRule="auto"/>
        <w:jc w:val="both"/>
        <w:rPr>
          <w:rStyle w:val="Style7"/>
          <w:rFonts w:ascii="Calibri" w:hAnsi="Calibri"/>
          <w:shd w:val="clear" w:color="auto" w:fill="FFFFFF" w:themeFill="background1"/>
        </w:rPr>
      </w:pPr>
      <w:r w:rsidRPr="00DD3B41">
        <w:rPr>
          <w:rStyle w:val="Style7"/>
          <w:rFonts w:ascii="Calibri" w:hAnsi="Calibri"/>
          <w:shd w:val="clear" w:color="auto" w:fill="FFFFFF" w:themeFill="background1"/>
        </w:rPr>
        <w:t>PRRP has demonstrated an innovative program approach. It has evolved based on ‘emergent design’ principles adapted from the implementation of systemic change in education and learning environments. This is a new approach and was selected because risk governance is not a fully developed concept in the region. PRRP has recently solidified the design based on the last 3 years of testing and learning and this is explained in a policy brief on risk governance. PRRP is also working through innovative partnerships with a new set of non-traditional CCDRM partners, notably national planning and/or finance ministries; sub-national and sector agencies as well as Ministries of Women and Social Welfare and more recently the private sector. The team is also taking an innovative approach to building capacity for CCDRM in the region by working ‘from within’ existing governance systems for development.</w:t>
      </w:r>
    </w:p>
    <w:p w14:paraId="4AAB270B" w14:textId="77777777" w:rsidR="00FA4FA0" w:rsidRPr="006A5473" w:rsidRDefault="00FA4FA0" w:rsidP="006A5473">
      <w:pPr>
        <w:pStyle w:val="Heading2a"/>
      </w:pPr>
      <w:r w:rsidRPr="006A5473">
        <w:t>Management Responses</w:t>
      </w:r>
    </w:p>
    <w:p w14:paraId="2305B10E" w14:textId="1AA56D75" w:rsidR="00FA4FA0" w:rsidRPr="00DD3B41" w:rsidRDefault="00FA4FA0" w:rsidP="00DD3B41">
      <w:pPr>
        <w:spacing w:before="0" w:after="0" w:line="259" w:lineRule="auto"/>
        <w:jc w:val="both"/>
        <w:rPr>
          <w:rFonts w:ascii="Calibri" w:hAnsi="Calibri"/>
        </w:rPr>
      </w:pPr>
      <w:r w:rsidRPr="00DD3B41">
        <w:rPr>
          <w:rStyle w:val="Style7"/>
          <w:rFonts w:ascii="Calibri" w:hAnsi="Calibri"/>
          <w:shd w:val="clear" w:color="auto" w:fill="FFFFFF" w:themeFill="background1"/>
        </w:rPr>
        <w:t xml:space="preserve">Key priorities for 2017/18 are to: </w:t>
      </w:r>
      <w:r w:rsidRPr="00DD3B41">
        <w:rPr>
          <w:rStyle w:val="Style7"/>
          <w:rFonts w:ascii="Calibri" w:hAnsi="Calibri"/>
          <w:b/>
          <w:shd w:val="clear" w:color="auto" w:fill="FFFFFF" w:themeFill="background1"/>
        </w:rPr>
        <w:t>replicate and scale-up</w:t>
      </w:r>
      <w:r w:rsidRPr="00DD3B41">
        <w:rPr>
          <w:rStyle w:val="Style7"/>
          <w:rFonts w:ascii="Calibri" w:hAnsi="Calibri"/>
          <w:shd w:val="clear" w:color="auto" w:fill="FFFFFF" w:themeFill="background1"/>
        </w:rPr>
        <w:t xml:space="preserve"> risk informed development; renew focus on </w:t>
      </w:r>
      <w:r w:rsidRPr="00DD3B41">
        <w:rPr>
          <w:rStyle w:val="Style7"/>
          <w:rFonts w:ascii="Calibri" w:hAnsi="Calibri"/>
          <w:b/>
          <w:shd w:val="clear" w:color="auto" w:fill="FFFFFF" w:themeFill="background1"/>
        </w:rPr>
        <w:t>diffusion of learning</w:t>
      </w:r>
      <w:r w:rsidRPr="00DD3B41">
        <w:rPr>
          <w:rStyle w:val="Style7"/>
          <w:rFonts w:ascii="Calibri" w:hAnsi="Calibri"/>
          <w:shd w:val="clear" w:color="auto" w:fill="FFFFFF" w:themeFill="background1"/>
        </w:rPr>
        <w:t xml:space="preserve"> with both internal and external stakeholders to increase knowledge and up-take of the risk governance building blocks as a foundation for resilient development (this will also include more deliberate engagement with the Pacific Resilience Partnership); </w:t>
      </w:r>
      <w:r w:rsidR="00525CEC">
        <w:rPr>
          <w:rStyle w:val="Style7"/>
          <w:rFonts w:ascii="Calibri" w:hAnsi="Calibri"/>
          <w:shd w:val="clear" w:color="auto" w:fill="FFFFFF" w:themeFill="background1"/>
        </w:rPr>
        <w:t xml:space="preserve">and </w:t>
      </w:r>
      <w:r w:rsidRPr="00DD3B41">
        <w:rPr>
          <w:rStyle w:val="Style7"/>
          <w:rFonts w:ascii="Calibri" w:hAnsi="Calibri"/>
          <w:b/>
          <w:shd w:val="clear" w:color="auto" w:fill="FFFFFF" w:themeFill="background1"/>
        </w:rPr>
        <w:t>assist partners with implementation</w:t>
      </w:r>
      <w:r w:rsidRPr="00DD3B41">
        <w:rPr>
          <w:rStyle w:val="Style7"/>
          <w:rFonts w:ascii="Calibri" w:hAnsi="Calibri"/>
          <w:shd w:val="clear" w:color="auto" w:fill="FFFFFF" w:themeFill="background1"/>
        </w:rPr>
        <w:t xml:space="preserve"> (project preparation, funding mobilisation, delivery and oversight) to ensure that risk governance strengthening is moving beyond risk informed outputs to tangible </w:t>
      </w:r>
      <w:r w:rsidR="00525CEC">
        <w:rPr>
          <w:rStyle w:val="Style7"/>
          <w:rFonts w:ascii="Calibri" w:hAnsi="Calibri"/>
          <w:shd w:val="clear" w:color="auto" w:fill="FFFFFF" w:themeFill="background1"/>
        </w:rPr>
        <w:t>resilient development outcomes.</w:t>
      </w:r>
      <w:r w:rsidRPr="00DD3B41">
        <w:rPr>
          <w:rStyle w:val="Style7"/>
          <w:rFonts w:ascii="Calibri" w:hAnsi="Calibri"/>
          <w:shd w:val="clear" w:color="auto" w:fill="FFFFFF" w:themeFill="background1"/>
        </w:rPr>
        <w:t xml:space="preserve"> Specific measures include:</w:t>
      </w:r>
    </w:p>
    <w:p w14:paraId="2C663AAE" w14:textId="77777777" w:rsidR="00FA4FA0" w:rsidRPr="00DD3B41" w:rsidRDefault="00FA4FA0" w:rsidP="00474C09">
      <w:pPr>
        <w:pStyle w:val="ListParagraph"/>
        <w:numPr>
          <w:ilvl w:val="0"/>
          <w:numId w:val="46"/>
        </w:numPr>
        <w:spacing w:after="0" w:line="259" w:lineRule="auto"/>
        <w:contextualSpacing w:val="0"/>
        <w:jc w:val="both"/>
        <w:rPr>
          <w:rFonts w:ascii="Calibri" w:hAnsi="Calibri"/>
        </w:rPr>
      </w:pPr>
      <w:r w:rsidRPr="00DD3B41">
        <w:rPr>
          <w:rFonts w:ascii="Calibri" w:hAnsi="Calibri"/>
          <w:u w:val="single"/>
        </w:rPr>
        <w:t>Structure</w:t>
      </w:r>
      <w:r w:rsidRPr="00DD3B41">
        <w:rPr>
          <w:rFonts w:ascii="Calibri" w:hAnsi="Calibri"/>
        </w:rPr>
        <w:t xml:space="preserve"> of the End-of-Programme Outcomes (EOPOs) will remain the same but with more emphasis on the following dimensions as per the findings from the MTE:</w:t>
      </w:r>
    </w:p>
    <w:p w14:paraId="68E601D2" w14:textId="77777777" w:rsidR="00FA4FA0" w:rsidRPr="00DD3B41" w:rsidRDefault="00FA4FA0" w:rsidP="00474C09">
      <w:pPr>
        <w:pStyle w:val="ListParagraph"/>
        <w:numPr>
          <w:ilvl w:val="0"/>
          <w:numId w:val="46"/>
        </w:numPr>
        <w:spacing w:after="0" w:line="259" w:lineRule="auto"/>
        <w:contextualSpacing w:val="0"/>
        <w:jc w:val="both"/>
        <w:rPr>
          <w:rFonts w:ascii="Calibri" w:hAnsi="Calibri"/>
        </w:rPr>
      </w:pPr>
      <w:r w:rsidRPr="00DD3B41">
        <w:rPr>
          <w:rFonts w:ascii="Calibri" w:hAnsi="Calibri"/>
        </w:rPr>
        <w:t xml:space="preserve">More targeted efforts to support </w:t>
      </w:r>
      <w:r w:rsidRPr="00DD3B41">
        <w:rPr>
          <w:rFonts w:ascii="Calibri" w:hAnsi="Calibri"/>
          <w:u w:val="single"/>
        </w:rPr>
        <w:t>replication and scaling-up</w:t>
      </w:r>
      <w:r w:rsidRPr="00DD3B41">
        <w:rPr>
          <w:rFonts w:ascii="Calibri" w:hAnsi="Calibri"/>
        </w:rPr>
        <w:t xml:space="preserve"> of risk governance: this will become the core focus of EOPO1 (horizontal integration of risk across all sectors and locations); </w:t>
      </w:r>
    </w:p>
    <w:p w14:paraId="5AE0C29C" w14:textId="136CACF9" w:rsidR="00FA4FA0" w:rsidRDefault="00FA4FA0" w:rsidP="00474C09">
      <w:pPr>
        <w:pStyle w:val="ListParagraph"/>
        <w:numPr>
          <w:ilvl w:val="0"/>
          <w:numId w:val="46"/>
        </w:numPr>
        <w:spacing w:after="0" w:line="259" w:lineRule="auto"/>
        <w:contextualSpacing w:val="0"/>
        <w:jc w:val="both"/>
        <w:rPr>
          <w:rFonts w:ascii="Calibri" w:hAnsi="Calibri"/>
        </w:rPr>
      </w:pPr>
      <w:r w:rsidRPr="00DD3B41">
        <w:rPr>
          <w:rFonts w:ascii="Calibri" w:hAnsi="Calibri"/>
        </w:rPr>
        <w:t xml:space="preserve">Stronger connectivity between national and subnational work through singular </w:t>
      </w:r>
      <w:r w:rsidRPr="00DD3B41">
        <w:rPr>
          <w:rFonts w:ascii="Calibri" w:hAnsi="Calibri"/>
          <w:u w:val="single"/>
        </w:rPr>
        <w:t>‘pathways’</w:t>
      </w:r>
      <w:r w:rsidRPr="00DD3B41">
        <w:rPr>
          <w:rFonts w:ascii="Calibri" w:hAnsi="Calibri"/>
        </w:rPr>
        <w:t xml:space="preserve"> for risk informed and gender responsive development planning and budgeting: this will become the core focus of EOPO2 via ‘vertical’ and ‘diagonal’ pathways activities by UNDP, LLEE and government posts.</w:t>
      </w:r>
    </w:p>
    <w:p w14:paraId="4B348E18" w14:textId="21E43BA2" w:rsidR="005971E6" w:rsidRPr="00DD3B41" w:rsidRDefault="005971E6" w:rsidP="00474C09">
      <w:pPr>
        <w:pStyle w:val="ListParagraph"/>
        <w:numPr>
          <w:ilvl w:val="0"/>
          <w:numId w:val="46"/>
        </w:numPr>
        <w:spacing w:after="0" w:line="259" w:lineRule="auto"/>
        <w:contextualSpacing w:val="0"/>
        <w:jc w:val="both"/>
        <w:rPr>
          <w:rFonts w:ascii="Calibri" w:hAnsi="Calibri"/>
        </w:rPr>
      </w:pPr>
      <w:r>
        <w:rPr>
          <w:rFonts w:ascii="Calibri" w:hAnsi="Calibri"/>
        </w:rPr>
        <w:t xml:space="preserve">Gender and Social Inclusion: </w:t>
      </w:r>
      <w:r w:rsidR="00525CEC">
        <w:rPr>
          <w:rFonts w:ascii="Calibri" w:hAnsi="Calibri"/>
        </w:rPr>
        <w:t xml:space="preserve">is </w:t>
      </w:r>
      <w:r w:rsidR="00525CEC" w:rsidRPr="0055045B">
        <w:rPr>
          <w:rFonts w:ascii="Calibri" w:hAnsi="Calibri"/>
          <w:u w:val="single"/>
        </w:rPr>
        <w:t>‘central’ to the definition of risk</w:t>
      </w:r>
      <w:r w:rsidR="00525CEC">
        <w:rPr>
          <w:rFonts w:ascii="Calibri" w:hAnsi="Calibri"/>
        </w:rPr>
        <w:t xml:space="preserve"> and will be integrated into all pathways, </w:t>
      </w:r>
      <w:r w:rsidR="001345F4">
        <w:rPr>
          <w:rFonts w:ascii="Calibri" w:hAnsi="Calibri"/>
        </w:rPr>
        <w:t xml:space="preserve">and more recently in to </w:t>
      </w:r>
      <w:r w:rsidR="00525CEC" w:rsidRPr="00525CEC">
        <w:rPr>
          <w:rFonts w:ascii="Calibri" w:hAnsi="Calibri"/>
        </w:rPr>
        <w:t xml:space="preserve">the </w:t>
      </w:r>
      <w:r w:rsidR="00525CEC" w:rsidRPr="00525CEC">
        <w:rPr>
          <w:rStyle w:val="Style7"/>
          <w:rFonts w:ascii="Calibri" w:hAnsi="Calibri"/>
          <w:shd w:val="clear" w:color="auto" w:fill="FFFFFF" w:themeFill="background1"/>
        </w:rPr>
        <w:t>budgeting process</w:t>
      </w:r>
      <w:r w:rsidR="00525CEC">
        <w:rPr>
          <w:rStyle w:val="Style7"/>
          <w:rFonts w:ascii="Calibri" w:hAnsi="Calibri"/>
          <w:shd w:val="clear" w:color="auto" w:fill="FFFFFF" w:themeFill="background1"/>
        </w:rPr>
        <w:t xml:space="preserve"> </w:t>
      </w:r>
      <w:r w:rsidR="00525CEC" w:rsidRPr="00DD3B41">
        <w:rPr>
          <w:rStyle w:val="Style7"/>
          <w:rFonts w:ascii="Calibri" w:hAnsi="Calibri"/>
          <w:shd w:val="clear" w:color="auto" w:fill="FFFFFF" w:themeFill="background1"/>
        </w:rPr>
        <w:t>for risk informed development</w:t>
      </w:r>
      <w:r w:rsidR="001345F4">
        <w:rPr>
          <w:rStyle w:val="Style7"/>
          <w:rFonts w:ascii="Calibri" w:hAnsi="Calibri"/>
          <w:shd w:val="clear" w:color="auto" w:fill="FFFFFF" w:themeFill="background1"/>
        </w:rPr>
        <w:t>.</w:t>
      </w:r>
    </w:p>
    <w:p w14:paraId="7B96B508" w14:textId="77777777" w:rsidR="00FA4FA0" w:rsidRPr="00DD3B41" w:rsidRDefault="00FA4FA0" w:rsidP="00474C09">
      <w:pPr>
        <w:pStyle w:val="ListParagraph"/>
        <w:numPr>
          <w:ilvl w:val="0"/>
          <w:numId w:val="46"/>
        </w:numPr>
        <w:spacing w:after="0" w:line="259" w:lineRule="auto"/>
        <w:contextualSpacing w:val="0"/>
        <w:jc w:val="both"/>
        <w:rPr>
          <w:rFonts w:ascii="Calibri" w:hAnsi="Calibri"/>
        </w:rPr>
      </w:pPr>
      <w:r w:rsidRPr="00DD3B41">
        <w:rPr>
          <w:rFonts w:ascii="Calibri" w:hAnsi="Calibri"/>
        </w:rPr>
        <w:t xml:space="preserve">A </w:t>
      </w:r>
      <w:r w:rsidRPr="00DD3B41">
        <w:rPr>
          <w:rFonts w:ascii="Calibri" w:hAnsi="Calibri"/>
          <w:u w:val="single"/>
        </w:rPr>
        <w:t>‘network’</w:t>
      </w:r>
      <w:r w:rsidRPr="00DD3B41">
        <w:rPr>
          <w:rFonts w:ascii="Calibri" w:hAnsi="Calibri"/>
        </w:rPr>
        <w:t xml:space="preserve"> approach to learning: across the team network’ approach to learning and exchange within the countries for each pathway, and between the countries e.g. the ProPa and local government networks. This will also be a source of more substantive support for government posts.</w:t>
      </w:r>
    </w:p>
    <w:p w14:paraId="5FABF65B" w14:textId="77777777" w:rsidR="00FA4FA0" w:rsidRPr="00DD3B41" w:rsidRDefault="00FA4FA0" w:rsidP="00474C09">
      <w:pPr>
        <w:pStyle w:val="ListParagraph"/>
        <w:numPr>
          <w:ilvl w:val="0"/>
          <w:numId w:val="46"/>
        </w:numPr>
        <w:tabs>
          <w:tab w:val="left" w:pos="700"/>
          <w:tab w:val="left" w:pos="1570"/>
        </w:tabs>
        <w:spacing w:after="0" w:line="259" w:lineRule="auto"/>
        <w:contextualSpacing w:val="0"/>
        <w:jc w:val="both"/>
        <w:rPr>
          <w:rFonts w:ascii="Calibri" w:hAnsi="Calibri" w:cs="Arial"/>
        </w:rPr>
      </w:pPr>
      <w:r w:rsidRPr="00DD3B41">
        <w:rPr>
          <w:rFonts w:ascii="Calibri" w:hAnsi="Calibri"/>
          <w:bCs/>
          <w:u w:val="single"/>
        </w:rPr>
        <w:t>Monitoring, evaluation and learning:</w:t>
      </w:r>
      <w:r w:rsidRPr="00DD3B41">
        <w:rPr>
          <w:rFonts w:ascii="Calibri" w:hAnsi="Calibri"/>
        </w:rPr>
        <w:t xml:space="preserve"> the programme team is now generating, capturing and diffusing all progress and learning around the risk governance building blocks. Progress is already evident against the 2013 baseline for all building blocks in each country and entry-point.</w:t>
      </w:r>
    </w:p>
    <w:p w14:paraId="4F4A869F" w14:textId="77777777" w:rsidR="00253685" w:rsidRDefault="00253685">
      <w:pPr>
        <w:spacing w:before="0" w:after="0" w:line="240" w:lineRule="auto"/>
        <w:rPr>
          <w:rFonts w:ascii="Avenir Book" w:hAnsi="Avenir Book" w:cs="Euphemia UCAS"/>
          <w:color w:val="840045" w:themeColor="accent1" w:themeShade="BF"/>
        </w:rPr>
        <w:sectPr w:rsidR="00253685" w:rsidSect="00253685">
          <w:headerReference w:type="default" r:id="rId11"/>
          <w:footerReference w:type="even" r:id="rId12"/>
          <w:headerReference w:type="first" r:id="rId13"/>
          <w:pgSz w:w="11899" w:h="16838"/>
          <w:pgMar w:top="1440" w:right="1080" w:bottom="1440" w:left="1080" w:header="709" w:footer="802" w:gutter="0"/>
          <w:pgNumType w:fmt="lowerRoman"/>
          <w:cols w:space="708"/>
          <w:titlePg/>
          <w:docGrid w:linePitch="326"/>
        </w:sectPr>
      </w:pPr>
    </w:p>
    <w:p w14:paraId="6FDF3F4E" w14:textId="0FCB0117" w:rsidR="00D863F7" w:rsidRPr="00CF166B" w:rsidRDefault="00D863F7" w:rsidP="00F52C89">
      <w:pPr>
        <w:pStyle w:val="SpecialpagesSubtitle"/>
        <w:rPr>
          <w:rFonts w:ascii="Avenir Book" w:hAnsi="Avenir Book" w:cs="Euphemia UCAS"/>
          <w:color w:val="840045" w:themeColor="accent1" w:themeShade="BF"/>
        </w:rPr>
      </w:pPr>
      <w:r w:rsidRPr="00CF166B">
        <w:rPr>
          <w:rFonts w:ascii="Avenir Book" w:hAnsi="Avenir Book" w:cs="Euphemia UCAS"/>
          <w:noProof/>
          <w:color w:val="840045" w:themeColor="accent1" w:themeShade="BF"/>
          <w:lang w:val="en-US"/>
        </w:rPr>
        <w:drawing>
          <wp:anchor distT="0" distB="0" distL="114300" distR="114300" simplePos="0" relativeHeight="251665408" behindDoc="1" locked="0" layoutInCell="1" allowOverlap="1" wp14:anchorId="1FD7F9CD" wp14:editId="61169CD0">
            <wp:simplePos x="0" y="0"/>
            <wp:positionH relativeFrom="margin">
              <wp:posOffset>-1047750</wp:posOffset>
            </wp:positionH>
            <wp:positionV relativeFrom="margin">
              <wp:posOffset>-1143000</wp:posOffset>
            </wp:positionV>
            <wp:extent cx="7473950" cy="10572023"/>
            <wp:effectExtent l="0" t="0" r="0" b="0"/>
            <wp:wrapNone/>
            <wp:docPr id="4" name="Picture 1" desc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jpg"/>
                    <pic:cNvPicPr/>
                  </pic:nvPicPr>
                  <pic:blipFill>
                    <a:blip r:embed="rId14"/>
                    <a:stretch>
                      <a:fillRect/>
                    </a:stretch>
                  </pic:blipFill>
                  <pic:spPr>
                    <a:xfrm>
                      <a:off x="0" y="0"/>
                      <a:ext cx="7473950" cy="10572023"/>
                    </a:xfrm>
                    <a:prstGeom prst="rect">
                      <a:avLst/>
                    </a:prstGeom>
                  </pic:spPr>
                </pic:pic>
              </a:graphicData>
            </a:graphic>
            <wp14:sizeRelH relativeFrom="margin">
              <wp14:pctWidth>0</wp14:pctWidth>
            </wp14:sizeRelH>
            <wp14:sizeRelV relativeFrom="margin">
              <wp14:pctHeight>0</wp14:pctHeight>
            </wp14:sizeRelV>
          </wp:anchor>
        </w:drawing>
      </w:r>
      <w:r w:rsidRPr="00CF166B">
        <w:rPr>
          <w:rFonts w:ascii="Avenir Book" w:hAnsi="Avenir Book" w:cs="Euphemia UCAS"/>
          <w:color w:val="840045" w:themeColor="accent1" w:themeShade="BF"/>
        </w:rPr>
        <w:t>UTS:</w:t>
      </w:r>
      <w:r w:rsidR="00BD0DC6">
        <w:rPr>
          <w:rFonts w:ascii="Avenir Book" w:hAnsi="Avenir Book" w:cs="Euphemia UCAS"/>
          <w:color w:val="840045" w:themeColor="accent1" w:themeShade="BF"/>
        </w:rPr>
        <w:t xml:space="preserve"> </w:t>
      </w:r>
      <w:r w:rsidRPr="00CF166B">
        <w:rPr>
          <w:rFonts w:ascii="Avenir Book" w:hAnsi="Avenir Book" w:cs="Euphemia UCAS"/>
          <w:color w:val="840045" w:themeColor="accent1" w:themeShade="BF"/>
        </w:rPr>
        <w:t>INSTITUTE FOR SUSTAINABLE FUTURES</w:t>
      </w:r>
    </w:p>
    <w:p w14:paraId="628C8513" w14:textId="01003BAD" w:rsidR="00D863F7" w:rsidRPr="00CF166B" w:rsidRDefault="00D0661F" w:rsidP="00F52C89">
      <w:pPr>
        <w:pStyle w:val="SpecialpagesSubtitle"/>
        <w:rPr>
          <w:rStyle w:val="LayoutinstructionsChar"/>
          <w:rFonts w:ascii="Avenir Book" w:hAnsi="Avenir Book" w:cs="Euphemia UCAS"/>
          <w:lang w:val="en-AU"/>
        </w:rPr>
      </w:pPr>
      <w:r>
        <w:rPr>
          <w:rFonts w:ascii="Avenir Book" w:hAnsi="Avenir Book" w:cs="Euphemia UCAS"/>
        </w:rPr>
        <w:t>2017</w:t>
      </w:r>
    </w:p>
    <w:p w14:paraId="43DA1FEA" w14:textId="77777777" w:rsidR="00D863F7" w:rsidRPr="00CF166B" w:rsidRDefault="00D863F7" w:rsidP="00F52C89">
      <w:pPr>
        <w:rPr>
          <w:rFonts w:ascii="Avenir Book" w:hAnsi="Avenir Book" w:cs="Euphemia UCAS"/>
          <w:lang w:eastAsia="zh-TW"/>
        </w:rPr>
      </w:pPr>
    </w:p>
    <w:p w14:paraId="22073112" w14:textId="77777777" w:rsidR="00D863F7" w:rsidRPr="00CF166B" w:rsidRDefault="00D863F7" w:rsidP="00F52C89">
      <w:pPr>
        <w:rPr>
          <w:rFonts w:ascii="Avenir Book" w:hAnsi="Avenir Book" w:cs="Euphemia UCAS"/>
          <w:sz w:val="16"/>
        </w:rPr>
      </w:pPr>
    </w:p>
    <w:p w14:paraId="08F249F2" w14:textId="77777777" w:rsidR="00D863F7" w:rsidRPr="00CF166B" w:rsidRDefault="00D863F7" w:rsidP="00F52C89">
      <w:pPr>
        <w:rPr>
          <w:rFonts w:ascii="Avenir Book" w:hAnsi="Avenir Book" w:cs="Euphemia UCAS"/>
          <w:sz w:val="16"/>
        </w:rPr>
      </w:pPr>
    </w:p>
    <w:p w14:paraId="520B8A8D" w14:textId="77777777" w:rsidR="00D863F7" w:rsidRPr="00CF166B" w:rsidRDefault="00D863F7" w:rsidP="00F52C89">
      <w:pPr>
        <w:rPr>
          <w:rFonts w:ascii="Avenir Book" w:hAnsi="Avenir Book" w:cs="Euphemia UCAS"/>
          <w:sz w:val="16"/>
        </w:rPr>
      </w:pPr>
    </w:p>
    <w:p w14:paraId="1FCF218F" w14:textId="77777777" w:rsidR="00D863F7" w:rsidRPr="00CF166B" w:rsidRDefault="00D863F7" w:rsidP="00F52C89">
      <w:pPr>
        <w:rPr>
          <w:rFonts w:ascii="Avenir Book" w:hAnsi="Avenir Book" w:cs="Euphemia UCAS"/>
        </w:rPr>
      </w:pPr>
    </w:p>
    <w:p w14:paraId="684738B9" w14:textId="77777777" w:rsidR="00D863F7" w:rsidRPr="00CF166B" w:rsidRDefault="00D863F7" w:rsidP="00F52C89">
      <w:pPr>
        <w:rPr>
          <w:rFonts w:ascii="Avenir Book" w:hAnsi="Avenir Book" w:cs="Euphemia UCAS"/>
        </w:rPr>
      </w:pPr>
    </w:p>
    <w:p w14:paraId="0F57FFE1" w14:textId="77777777" w:rsidR="00D863F7" w:rsidRPr="00CF166B" w:rsidRDefault="00D863F7" w:rsidP="00F52C89">
      <w:pPr>
        <w:rPr>
          <w:rFonts w:ascii="Avenir Book" w:hAnsi="Avenir Book" w:cs="Euphemia UCAS"/>
        </w:rPr>
      </w:pPr>
    </w:p>
    <w:p w14:paraId="3E001914" w14:textId="77777777" w:rsidR="00D863F7" w:rsidRPr="00CF166B" w:rsidRDefault="00D863F7" w:rsidP="00F52C89">
      <w:pPr>
        <w:rPr>
          <w:rFonts w:ascii="Avenir Book" w:hAnsi="Avenir Book" w:cs="Euphemia UCAS"/>
        </w:rPr>
      </w:pPr>
    </w:p>
    <w:p w14:paraId="24CEF2E7" w14:textId="77777777" w:rsidR="00CD125A" w:rsidRPr="00CF166B" w:rsidRDefault="00CD125A" w:rsidP="00F52C89">
      <w:pPr>
        <w:rPr>
          <w:rFonts w:ascii="Avenir Book" w:hAnsi="Avenir Book" w:cs="Euphemia UCAS"/>
        </w:rPr>
      </w:pPr>
    </w:p>
    <w:p w14:paraId="32494B34" w14:textId="77777777" w:rsidR="00CD125A" w:rsidRPr="00CF166B" w:rsidRDefault="00CD125A" w:rsidP="00F52C89">
      <w:pPr>
        <w:rPr>
          <w:rFonts w:ascii="Avenir Book" w:hAnsi="Avenir Book" w:cs="Euphemia UCAS"/>
        </w:rPr>
      </w:pPr>
    </w:p>
    <w:p w14:paraId="40D6E813" w14:textId="77777777" w:rsidR="00CD125A" w:rsidRPr="00CF166B" w:rsidRDefault="00CD125A" w:rsidP="00F52C89">
      <w:pPr>
        <w:rPr>
          <w:rFonts w:ascii="Avenir Book" w:hAnsi="Avenir Book" w:cs="Euphemia UCAS"/>
        </w:rPr>
      </w:pPr>
    </w:p>
    <w:p w14:paraId="74F5CC4F" w14:textId="30CA41C8" w:rsidR="00425206" w:rsidRPr="00BD0DC6" w:rsidRDefault="00E11A94" w:rsidP="000C1A2B">
      <w:pPr>
        <w:rPr>
          <w:rFonts w:ascii="Avenir Book" w:hAnsi="Avenir Book" w:cs="Euphemia UCAS"/>
          <w:sz w:val="58"/>
          <w:szCs w:val="64"/>
        </w:rPr>
      </w:pPr>
      <w:r w:rsidRPr="00BD0DC6">
        <w:rPr>
          <w:rFonts w:ascii="Avenir Book" w:hAnsi="Avenir Book" w:cs="Euphemia UCAS"/>
          <w:sz w:val="58"/>
          <w:szCs w:val="64"/>
        </w:rPr>
        <w:t>Pacific Risk Resilience Programme</w:t>
      </w:r>
    </w:p>
    <w:p w14:paraId="33CC8637" w14:textId="77777777" w:rsidR="00BD0DC6" w:rsidRDefault="00BD0DC6" w:rsidP="000C1A2B">
      <w:pPr>
        <w:rPr>
          <w:rFonts w:ascii="Avenir Book" w:hAnsi="Avenir Book" w:cs="Euphemia UCAS"/>
          <w:b/>
          <w:sz w:val="64"/>
          <w:szCs w:val="64"/>
        </w:rPr>
      </w:pPr>
    </w:p>
    <w:p w14:paraId="7027675B" w14:textId="63CC397E" w:rsidR="00C77D6C" w:rsidRPr="00BD0DC6" w:rsidRDefault="00E11A94" w:rsidP="000C1A2B">
      <w:pPr>
        <w:rPr>
          <w:rFonts w:ascii="Avenir Book" w:hAnsi="Avenir Book" w:cs="Euphemia UCAS"/>
          <w:sz w:val="64"/>
          <w:szCs w:val="64"/>
        </w:rPr>
      </w:pPr>
      <w:r w:rsidRPr="00BD0DC6">
        <w:rPr>
          <w:rFonts w:ascii="Avenir Book" w:hAnsi="Avenir Book" w:cs="Euphemia UCAS"/>
          <w:sz w:val="64"/>
          <w:szCs w:val="64"/>
        </w:rPr>
        <w:t>Mid-</w:t>
      </w:r>
      <w:r w:rsidR="0086072B">
        <w:rPr>
          <w:rFonts w:ascii="Avenir Book" w:hAnsi="Avenir Book" w:cs="Euphemia UCAS"/>
          <w:sz w:val="64"/>
          <w:szCs w:val="64"/>
        </w:rPr>
        <w:t>T</w:t>
      </w:r>
      <w:r w:rsidRPr="00BD0DC6">
        <w:rPr>
          <w:rFonts w:ascii="Avenir Book" w:hAnsi="Avenir Book" w:cs="Euphemia UCAS"/>
          <w:sz w:val="64"/>
          <w:szCs w:val="64"/>
        </w:rPr>
        <w:t>erm Evaluation</w:t>
      </w:r>
    </w:p>
    <w:p w14:paraId="7D0D3891" w14:textId="24C43A1E" w:rsidR="00E11A94" w:rsidRPr="00BD0DC6" w:rsidRDefault="00D0661F" w:rsidP="00BD0DC6">
      <w:pPr>
        <w:pBdr>
          <w:bottom w:val="single" w:sz="4" w:space="1" w:color="auto"/>
        </w:pBdr>
        <w:rPr>
          <w:rFonts w:ascii="Avenir Book" w:hAnsi="Avenir Book" w:cs="Euphemia UCAS"/>
        </w:rPr>
      </w:pPr>
      <w:r>
        <w:rPr>
          <w:rFonts w:ascii="Avenir Book" w:hAnsi="Avenir Book" w:cs="Euphemia UCAS"/>
          <w:sz w:val="64"/>
          <w:szCs w:val="64"/>
        </w:rPr>
        <w:t>FINAL</w:t>
      </w:r>
      <w:r w:rsidR="00E11A94" w:rsidRPr="00BD0DC6">
        <w:rPr>
          <w:rFonts w:ascii="Avenir Book" w:hAnsi="Avenir Book" w:cs="Euphemia UCAS"/>
          <w:sz w:val="64"/>
          <w:szCs w:val="64"/>
        </w:rPr>
        <w:t xml:space="preserve"> REPORT</w:t>
      </w:r>
    </w:p>
    <w:p w14:paraId="4845BE40" w14:textId="77777777" w:rsidR="00BD0DC6" w:rsidRDefault="00BD0DC6" w:rsidP="000C1A2B">
      <w:pPr>
        <w:rPr>
          <w:rFonts w:ascii="Avenir Book" w:hAnsi="Avenir Book" w:cs="Euphemia UCAS"/>
        </w:rPr>
      </w:pPr>
    </w:p>
    <w:p w14:paraId="5F75D011" w14:textId="77777777" w:rsidR="00BD0DC6" w:rsidRDefault="00BD0DC6" w:rsidP="00F52C89">
      <w:pPr>
        <w:rPr>
          <w:rFonts w:ascii="Avenir Book" w:hAnsi="Avenir Book" w:cs="Euphemia UCAS"/>
        </w:rPr>
      </w:pPr>
    </w:p>
    <w:p w14:paraId="5D8D34A0" w14:textId="77777777" w:rsidR="00580496" w:rsidRPr="00CF166B" w:rsidRDefault="00580496" w:rsidP="00F52C89">
      <w:pPr>
        <w:rPr>
          <w:rFonts w:ascii="Avenir Book" w:hAnsi="Avenir Book" w:cs="Euphemia UCAS"/>
        </w:rPr>
      </w:pPr>
    </w:p>
    <w:p w14:paraId="0D28BFC3" w14:textId="77777777" w:rsidR="00580496" w:rsidRPr="00CF166B" w:rsidRDefault="00580496" w:rsidP="00F52C89">
      <w:pPr>
        <w:rPr>
          <w:rFonts w:ascii="Avenir Book" w:hAnsi="Avenir Book" w:cs="Euphemia UCAS"/>
        </w:rPr>
      </w:pPr>
    </w:p>
    <w:p w14:paraId="6F5142F3" w14:textId="77777777" w:rsidR="00580496" w:rsidRPr="00CF166B" w:rsidRDefault="00580496" w:rsidP="00F52C89">
      <w:pPr>
        <w:rPr>
          <w:rFonts w:ascii="Avenir Book" w:hAnsi="Avenir Book" w:cs="Euphemia UCAS"/>
        </w:rPr>
      </w:pPr>
    </w:p>
    <w:p w14:paraId="1B825D70" w14:textId="77777777" w:rsidR="00C06D21" w:rsidRPr="00CF166B" w:rsidRDefault="00C06D21" w:rsidP="00F52C89">
      <w:pPr>
        <w:pStyle w:val="SpecialpagesSubtitle"/>
        <w:rPr>
          <w:rFonts w:ascii="Avenir Book" w:hAnsi="Avenir Book" w:cs="Euphemia UCAS"/>
        </w:rPr>
      </w:pPr>
    </w:p>
    <w:p w14:paraId="73476096" w14:textId="77777777" w:rsidR="00CD125A" w:rsidRPr="00CF166B" w:rsidRDefault="00CD125A" w:rsidP="00F52C89">
      <w:pPr>
        <w:rPr>
          <w:rFonts w:ascii="Avenir Book" w:hAnsi="Avenir Book" w:cs="Euphemia UCAS"/>
        </w:rPr>
      </w:pPr>
    </w:p>
    <w:p w14:paraId="347A81C0" w14:textId="77777777" w:rsidR="00CD125A" w:rsidRPr="00CF166B" w:rsidRDefault="00CD125A" w:rsidP="00F52C89">
      <w:pPr>
        <w:rPr>
          <w:rFonts w:ascii="Avenir Book" w:hAnsi="Avenir Book" w:cs="Euphemia UCAS"/>
        </w:rPr>
      </w:pPr>
    </w:p>
    <w:p w14:paraId="6EA3F005" w14:textId="77777777" w:rsidR="00C77D6C" w:rsidRPr="00CF166B" w:rsidRDefault="00C77D6C">
      <w:pPr>
        <w:spacing w:line="240" w:lineRule="auto"/>
        <w:rPr>
          <w:rFonts w:ascii="Avenir Book" w:hAnsi="Avenir Book" w:cs="Euphemia UCAS"/>
        </w:rPr>
        <w:sectPr w:rsidR="00C77D6C" w:rsidRPr="00CF166B" w:rsidSect="00490ADA">
          <w:pgSz w:w="11899" w:h="16838"/>
          <w:pgMar w:top="1559" w:right="1559" w:bottom="1559" w:left="1559" w:header="709" w:footer="802" w:gutter="0"/>
          <w:pgNumType w:fmt="lowerRoman"/>
          <w:cols w:space="708"/>
          <w:titlePg/>
          <w:docGrid w:linePitch="326"/>
        </w:sectPr>
      </w:pPr>
    </w:p>
    <w:p w14:paraId="60335134" w14:textId="77777777" w:rsidR="00870733" w:rsidRPr="00CF166B" w:rsidRDefault="00870733" w:rsidP="00870733">
      <w:pPr>
        <w:pStyle w:val="CoverPageSubtitle"/>
        <w:rPr>
          <w:rFonts w:ascii="Avenir Book" w:hAnsi="Avenir Book" w:cs="Euphemia UCAS"/>
        </w:rPr>
      </w:pPr>
      <w:r w:rsidRPr="00CF166B">
        <w:rPr>
          <w:rFonts w:ascii="Avenir Book" w:hAnsi="Avenir Book" w:cs="Euphemia UCAS"/>
        </w:rPr>
        <w:t>ABOUT THE AUTHORS</w:t>
      </w:r>
    </w:p>
    <w:p w14:paraId="2BBF2E6E" w14:textId="77777777" w:rsidR="00870733" w:rsidRPr="00CF166B" w:rsidRDefault="00870733" w:rsidP="00870733">
      <w:r w:rsidRPr="00CF166B">
        <w:t>The Institute for Sustainable Futures (ISF) was established by the University of Technology Sydney in 1996 to work with industry, government and the community to develop sustainable futures through research and consultancy. Our mission is to create change toward sustainable futures that protect and enhance the environment, human well-being and social equity. We seek to adopt an inter-disciplinary approach to our work and engage our partner organisations in a collaborative process that emphasises strategic decision-making.</w:t>
      </w:r>
    </w:p>
    <w:p w14:paraId="6064F312" w14:textId="77777777" w:rsidR="00870733" w:rsidRPr="00CF166B" w:rsidRDefault="00870733" w:rsidP="00870733">
      <w:pPr>
        <w:rPr>
          <w:rFonts w:ascii="Avenir Book" w:hAnsi="Avenir Book" w:cs="Euphemia UCAS"/>
        </w:rPr>
      </w:pPr>
    </w:p>
    <w:p w14:paraId="1BCDF3D3" w14:textId="47325F2B" w:rsidR="00870733" w:rsidRPr="00CF166B" w:rsidRDefault="00870733" w:rsidP="00870733">
      <w:pPr>
        <w:rPr>
          <w:rFonts w:ascii="Avenir Book" w:hAnsi="Avenir Book" w:cs="Euphemia UCAS"/>
        </w:rPr>
      </w:pPr>
    </w:p>
    <w:p w14:paraId="470FA9E9" w14:textId="77777777" w:rsidR="00870733" w:rsidRPr="00CF166B" w:rsidRDefault="00870733" w:rsidP="00870733">
      <w:pPr>
        <w:rPr>
          <w:rFonts w:ascii="Avenir Book" w:hAnsi="Avenir Book" w:cs="Euphemia UCAS"/>
        </w:rPr>
      </w:pPr>
    </w:p>
    <w:p w14:paraId="3EF63BB1" w14:textId="77777777" w:rsidR="00870733" w:rsidRPr="00CF166B" w:rsidRDefault="00870733" w:rsidP="00870733">
      <w:pPr>
        <w:pStyle w:val="CoverPageSubtitle"/>
        <w:rPr>
          <w:rFonts w:ascii="Avenir Book" w:hAnsi="Avenir Book" w:cs="Euphemia UCAS"/>
        </w:rPr>
      </w:pPr>
      <w:r w:rsidRPr="00CF166B">
        <w:rPr>
          <w:rFonts w:ascii="Avenir Book" w:hAnsi="Avenir Book" w:cs="Euphemia UCAS"/>
        </w:rPr>
        <w:t>Citation</w:t>
      </w:r>
    </w:p>
    <w:p w14:paraId="075CCC4C" w14:textId="450D20FE" w:rsidR="00870733" w:rsidRPr="00C61143" w:rsidRDefault="00870733" w:rsidP="00870733">
      <w:pPr>
        <w:rPr>
          <w:i/>
        </w:rPr>
      </w:pPr>
      <w:r w:rsidRPr="00CF166B">
        <w:t>Cite this report as:</w:t>
      </w:r>
      <w:r>
        <w:t xml:space="preserve"> Winterford, K., Chong, J. Gero, A. (2016)</w:t>
      </w:r>
      <w:r w:rsidR="00E27D4D">
        <w:t>.</w:t>
      </w:r>
      <w:r>
        <w:t xml:space="preserve"> </w:t>
      </w:r>
      <w:r w:rsidR="00E27D4D" w:rsidRPr="00E27D4D">
        <w:rPr>
          <w:i/>
        </w:rPr>
        <w:t>Pacific</w:t>
      </w:r>
      <w:r w:rsidRPr="00E27D4D">
        <w:rPr>
          <w:i/>
        </w:rPr>
        <w:t xml:space="preserve"> Risk Resilience Program Mid</w:t>
      </w:r>
      <w:r w:rsidR="00BE616B">
        <w:rPr>
          <w:i/>
        </w:rPr>
        <w:t>-</w:t>
      </w:r>
      <w:r w:rsidRPr="00E27D4D">
        <w:rPr>
          <w:i/>
        </w:rPr>
        <w:t>Term Evaluation Report,</w:t>
      </w:r>
      <w:r>
        <w:t xml:space="preserve"> </w:t>
      </w:r>
      <w:r w:rsidR="00215D56">
        <w:t xml:space="preserve">prepared for UNDP by the </w:t>
      </w:r>
      <w:r>
        <w:t>Institute for Sustainable Futures</w:t>
      </w:r>
      <w:r w:rsidR="00215D56">
        <w:t>,</w:t>
      </w:r>
      <w:r>
        <w:t xml:space="preserve"> University of Technology Sydney</w:t>
      </w:r>
      <w:r w:rsidR="00215D56">
        <w:t>.</w:t>
      </w:r>
      <w:r>
        <w:t xml:space="preserve"> </w:t>
      </w:r>
    </w:p>
    <w:p w14:paraId="0E162EAB" w14:textId="77777777" w:rsidR="00870733" w:rsidRPr="00CF166B" w:rsidRDefault="00870733" w:rsidP="00870733">
      <w:pPr>
        <w:rPr>
          <w:rFonts w:ascii="Avenir Book" w:hAnsi="Avenir Book" w:cs="Euphemia UCAS"/>
        </w:rPr>
      </w:pPr>
    </w:p>
    <w:p w14:paraId="04090C4C" w14:textId="77777777" w:rsidR="00870733" w:rsidRPr="00CF166B" w:rsidRDefault="00870733" w:rsidP="00870733">
      <w:pPr>
        <w:rPr>
          <w:rFonts w:ascii="Avenir Book" w:hAnsi="Avenir Book" w:cs="Euphemia UCAS"/>
        </w:rPr>
      </w:pPr>
    </w:p>
    <w:p w14:paraId="6A297F99" w14:textId="77777777" w:rsidR="00870733" w:rsidRPr="00CF166B" w:rsidRDefault="00870733" w:rsidP="00870733"/>
    <w:p w14:paraId="5510EF11" w14:textId="77777777" w:rsidR="00870733" w:rsidRPr="001056B4" w:rsidRDefault="00870733" w:rsidP="00870733">
      <w:pPr>
        <w:pStyle w:val="CoverPageSubtitle"/>
        <w:rPr>
          <w:rFonts w:ascii="Avenir Book" w:hAnsi="Avenir Book" w:cs="Euphemia UCAS"/>
        </w:rPr>
      </w:pPr>
      <w:r w:rsidRPr="001056B4">
        <w:rPr>
          <w:rFonts w:ascii="Avenir Book" w:hAnsi="Avenir Book" w:cs="Euphemia UCAS"/>
        </w:rPr>
        <w:t>DISCLAIMER</w:t>
      </w:r>
    </w:p>
    <w:p w14:paraId="05B03AE4" w14:textId="77777777" w:rsidR="00870733" w:rsidRPr="00CF166B" w:rsidRDefault="00870733" w:rsidP="00870733">
      <w:r w:rsidRPr="00CF166B">
        <w:t>The authors have used all due care and skill to ensure the material is accurate as at the date of this report.  UTS and the authors do not accept any responsibility for any loss that may arise by anyone relying upon its contents.</w:t>
      </w:r>
    </w:p>
    <w:p w14:paraId="54CFFCE4" w14:textId="77777777" w:rsidR="00870733" w:rsidRPr="00CF166B" w:rsidRDefault="00870733" w:rsidP="00870733">
      <w:r w:rsidRPr="00CF166B">
        <w:rPr>
          <w:lang w:val="en-US"/>
        </w:rPr>
        <w:t> </w:t>
      </w:r>
    </w:p>
    <w:p w14:paraId="4A259C48" w14:textId="77777777" w:rsidR="00870733" w:rsidRPr="00CF166B" w:rsidRDefault="00870733" w:rsidP="00870733"/>
    <w:p w14:paraId="1FE94DC0" w14:textId="77777777" w:rsidR="00870733" w:rsidRPr="00CF166B" w:rsidRDefault="00870733" w:rsidP="00870733"/>
    <w:p w14:paraId="54587F30" w14:textId="77777777" w:rsidR="00870733" w:rsidRPr="00CF166B" w:rsidRDefault="00870733" w:rsidP="00870733"/>
    <w:p w14:paraId="6214365E" w14:textId="77777777" w:rsidR="00870733" w:rsidRPr="00CF166B" w:rsidRDefault="00870733" w:rsidP="00870733"/>
    <w:p w14:paraId="3C769D80" w14:textId="77777777" w:rsidR="00870733" w:rsidRPr="00E652BB" w:rsidRDefault="00870733" w:rsidP="00870733">
      <w:pPr>
        <w:spacing w:before="0" w:after="0"/>
        <w:rPr>
          <w:rFonts w:cs="Euphemia UCAS"/>
          <w:sz w:val="24"/>
        </w:rPr>
      </w:pPr>
      <w:r w:rsidRPr="00E652BB">
        <w:rPr>
          <w:rFonts w:cs="Euphemia UCAS"/>
          <w:b/>
          <w:caps/>
          <w:sz w:val="24"/>
        </w:rPr>
        <w:t xml:space="preserve">Institute for Sustainable Futures </w:t>
      </w:r>
    </w:p>
    <w:p w14:paraId="2D84F9D0" w14:textId="77777777" w:rsidR="00870733" w:rsidRPr="00E652BB" w:rsidRDefault="00870733" w:rsidP="00870733">
      <w:pPr>
        <w:spacing w:before="0" w:after="0"/>
        <w:rPr>
          <w:rFonts w:cs="Euphemia UCAS"/>
        </w:rPr>
      </w:pPr>
      <w:r w:rsidRPr="00E652BB">
        <w:rPr>
          <w:rFonts w:cs="Euphemia UCAS"/>
        </w:rPr>
        <w:t xml:space="preserve">University of Technology Sydney </w:t>
      </w:r>
    </w:p>
    <w:p w14:paraId="617070E2" w14:textId="77777777" w:rsidR="00870733" w:rsidRPr="00E652BB" w:rsidRDefault="00870733" w:rsidP="00870733">
      <w:pPr>
        <w:spacing w:before="0" w:after="0"/>
        <w:rPr>
          <w:rFonts w:cs="Euphemia UCAS"/>
        </w:rPr>
      </w:pPr>
      <w:r w:rsidRPr="00E652BB">
        <w:rPr>
          <w:rFonts w:cs="Euphemia UCAS"/>
        </w:rPr>
        <w:t>PO Box 123</w:t>
      </w:r>
    </w:p>
    <w:p w14:paraId="31A78384" w14:textId="77777777" w:rsidR="00870733" w:rsidRPr="00E652BB" w:rsidRDefault="00870733" w:rsidP="00870733">
      <w:pPr>
        <w:spacing w:before="0" w:after="0"/>
        <w:rPr>
          <w:rFonts w:cs="Euphemia UCAS"/>
        </w:rPr>
      </w:pPr>
      <w:r w:rsidRPr="00E652BB">
        <w:rPr>
          <w:rFonts w:cs="Euphemia UCAS"/>
        </w:rPr>
        <w:t xml:space="preserve">Broadway, NSW, 2007 </w:t>
      </w:r>
    </w:p>
    <w:p w14:paraId="026D2AA3" w14:textId="77777777" w:rsidR="00870733" w:rsidRPr="00E652BB" w:rsidRDefault="004D0CEE" w:rsidP="00870733">
      <w:pPr>
        <w:rPr>
          <w:rFonts w:cs="Euphemia UCAS"/>
          <w:color w:val="840045" w:themeColor="accent1" w:themeShade="BF"/>
          <w:sz w:val="24"/>
        </w:rPr>
      </w:pPr>
      <w:hyperlink r:id="rId15" w:history="1">
        <w:r w:rsidR="00870733" w:rsidRPr="00E652BB">
          <w:rPr>
            <w:rFonts w:cs="Euphemia UCAS"/>
            <w:color w:val="840045" w:themeColor="accent1" w:themeShade="BF"/>
            <w:sz w:val="24"/>
          </w:rPr>
          <w:t>www.isf.edu.au</w:t>
        </w:r>
      </w:hyperlink>
      <w:r w:rsidR="00870733" w:rsidRPr="00E652BB">
        <w:rPr>
          <w:rFonts w:cs="Euphemia UCAS"/>
          <w:color w:val="840045" w:themeColor="accent1" w:themeShade="BF"/>
          <w:sz w:val="24"/>
        </w:rPr>
        <w:t xml:space="preserve"> </w:t>
      </w:r>
    </w:p>
    <w:p w14:paraId="31094DDD" w14:textId="77777777" w:rsidR="00870733" w:rsidRPr="00E652BB" w:rsidRDefault="00870733" w:rsidP="00870733">
      <w:pPr>
        <w:spacing w:before="120" w:after="0"/>
        <w:rPr>
          <w:rFonts w:cs="Euphemia UCAS"/>
        </w:rPr>
      </w:pPr>
      <w:r w:rsidRPr="00E652BB">
        <w:rPr>
          <w:rFonts w:cs="Euphemia UCAS"/>
        </w:rPr>
        <w:t xml:space="preserve">© UTS </w:t>
      </w:r>
      <w:r>
        <w:rPr>
          <w:rFonts w:cs="Euphemia UCAS"/>
        </w:rPr>
        <w:t>October</w:t>
      </w:r>
      <w:r w:rsidRPr="00E652BB">
        <w:rPr>
          <w:rFonts w:cs="Euphemia UCAS"/>
        </w:rPr>
        <w:t xml:space="preserve"> 2016 </w:t>
      </w:r>
    </w:p>
    <w:p w14:paraId="32C0109F" w14:textId="77777777" w:rsidR="000949F2" w:rsidRDefault="000949F2" w:rsidP="00A3564A">
      <w:pPr>
        <w:rPr>
          <w:rFonts w:cs="Euphemia UCAS"/>
        </w:rPr>
        <w:sectPr w:rsidR="000949F2" w:rsidSect="00490ADA">
          <w:headerReference w:type="default" r:id="rId16"/>
          <w:footerReference w:type="default" r:id="rId17"/>
          <w:pgSz w:w="11899" w:h="16838"/>
          <w:pgMar w:top="1559" w:right="1559" w:bottom="1559" w:left="1559" w:header="709" w:footer="802" w:gutter="0"/>
          <w:pgNumType w:fmt="lowerRoman"/>
          <w:cols w:space="708"/>
          <w:docGrid w:linePitch="326"/>
        </w:sectPr>
      </w:pPr>
    </w:p>
    <w:sdt>
      <w:sdtPr>
        <w:rPr>
          <w:rFonts w:ascii="Helvetica" w:eastAsia="Cambria" w:hAnsi="Helvetica" w:cs="Times New Roman"/>
          <w:b w:val="0"/>
          <w:bCs w:val="0"/>
          <w:caps w:val="0"/>
          <w:color w:val="auto"/>
          <w:sz w:val="24"/>
          <w:szCs w:val="24"/>
        </w:rPr>
        <w:id w:val="33217517"/>
        <w:docPartObj>
          <w:docPartGallery w:val="Table of Contents"/>
          <w:docPartUnique/>
        </w:docPartObj>
      </w:sdtPr>
      <w:sdtEndPr>
        <w:rPr>
          <w:sz w:val="22"/>
        </w:rPr>
      </w:sdtEndPr>
      <w:sdtContent>
        <w:p w14:paraId="7220138E" w14:textId="77777777" w:rsidR="000949F2" w:rsidRPr="00A62C2C" w:rsidRDefault="000949F2" w:rsidP="000949F2">
          <w:pPr>
            <w:pStyle w:val="TOCHeading"/>
            <w:rPr>
              <w:rFonts w:eastAsia="Times New Roman"/>
              <w:kern w:val="32"/>
              <w:szCs w:val="32"/>
            </w:rPr>
          </w:pPr>
          <w:r w:rsidRPr="00A62C2C">
            <w:rPr>
              <w:rFonts w:eastAsia="Times New Roman"/>
              <w:kern w:val="32"/>
              <w:szCs w:val="32"/>
            </w:rPr>
            <w:t>Table of Contents</w:t>
          </w:r>
        </w:p>
        <w:p w14:paraId="2C9B428C" w14:textId="134ADFD9" w:rsidR="00954537" w:rsidRDefault="000949F2">
          <w:pPr>
            <w:pStyle w:val="TOC1"/>
            <w:rPr>
              <w:rFonts w:asciiTheme="minorHAnsi" w:eastAsiaTheme="minorEastAsia" w:hAnsiTheme="minorHAnsi" w:cstheme="minorBidi"/>
              <w:b w:val="0"/>
              <w:sz w:val="24"/>
              <w:lang w:val="en-US"/>
            </w:rPr>
          </w:pPr>
          <w:r w:rsidRPr="006D720B">
            <w:rPr>
              <w:rFonts w:cs="Euphemia UCAS"/>
            </w:rPr>
            <w:fldChar w:fldCharType="begin"/>
          </w:r>
          <w:r w:rsidRPr="006D720B">
            <w:rPr>
              <w:rFonts w:cs="Euphemia UCAS"/>
            </w:rPr>
            <w:instrText xml:space="preserve"> TOC \o "1-2" \h \z \u </w:instrText>
          </w:r>
          <w:r w:rsidRPr="006D720B">
            <w:rPr>
              <w:rFonts w:cs="Euphemia UCAS"/>
            </w:rPr>
            <w:fldChar w:fldCharType="separate"/>
          </w:r>
          <w:hyperlink w:anchor="_Toc487580336" w:history="1">
            <w:r w:rsidR="00954537" w:rsidRPr="003F3AAB">
              <w:rPr>
                <w:rStyle w:val="Hyperlink"/>
              </w:rPr>
              <w:t>Executive Summary</w:t>
            </w:r>
            <w:r w:rsidR="00954537">
              <w:rPr>
                <w:webHidden/>
              </w:rPr>
              <w:tab/>
            </w:r>
            <w:r w:rsidR="00954537">
              <w:rPr>
                <w:webHidden/>
              </w:rPr>
              <w:fldChar w:fldCharType="begin"/>
            </w:r>
            <w:r w:rsidR="00954537">
              <w:rPr>
                <w:webHidden/>
              </w:rPr>
              <w:instrText xml:space="preserve"> PAGEREF _Toc487580336 \h </w:instrText>
            </w:r>
            <w:r w:rsidR="00954537">
              <w:rPr>
                <w:webHidden/>
              </w:rPr>
            </w:r>
            <w:r w:rsidR="00954537">
              <w:rPr>
                <w:webHidden/>
              </w:rPr>
              <w:fldChar w:fldCharType="separate"/>
            </w:r>
            <w:r w:rsidR="00704200">
              <w:rPr>
                <w:webHidden/>
              </w:rPr>
              <w:t>i</w:t>
            </w:r>
            <w:r w:rsidR="00954537">
              <w:rPr>
                <w:webHidden/>
              </w:rPr>
              <w:fldChar w:fldCharType="end"/>
            </w:r>
          </w:hyperlink>
        </w:p>
        <w:p w14:paraId="5B54D045" w14:textId="478EEE20" w:rsidR="00954537" w:rsidRDefault="004D0CEE">
          <w:pPr>
            <w:pStyle w:val="TOC1"/>
            <w:rPr>
              <w:rFonts w:asciiTheme="minorHAnsi" w:eastAsiaTheme="minorEastAsia" w:hAnsiTheme="minorHAnsi" w:cstheme="minorBidi"/>
              <w:b w:val="0"/>
              <w:sz w:val="24"/>
              <w:lang w:val="en-US"/>
            </w:rPr>
          </w:pPr>
          <w:hyperlink w:anchor="_Toc487580337" w:history="1">
            <w:r w:rsidR="00954537" w:rsidRPr="003F3AAB">
              <w:rPr>
                <w:rStyle w:val="Hyperlink"/>
              </w:rPr>
              <w:t>1</w:t>
            </w:r>
            <w:r w:rsidR="00954537">
              <w:rPr>
                <w:rFonts w:asciiTheme="minorHAnsi" w:eastAsiaTheme="minorEastAsia" w:hAnsiTheme="minorHAnsi" w:cstheme="minorBidi"/>
                <w:b w:val="0"/>
                <w:sz w:val="24"/>
                <w:lang w:val="en-US"/>
              </w:rPr>
              <w:tab/>
            </w:r>
            <w:r w:rsidR="00954537" w:rsidRPr="003F3AAB">
              <w:rPr>
                <w:rStyle w:val="Hyperlink"/>
              </w:rPr>
              <w:t>Introduction</w:t>
            </w:r>
            <w:r w:rsidR="00954537">
              <w:rPr>
                <w:webHidden/>
              </w:rPr>
              <w:tab/>
            </w:r>
            <w:r w:rsidR="00954537">
              <w:rPr>
                <w:webHidden/>
              </w:rPr>
              <w:fldChar w:fldCharType="begin"/>
            </w:r>
            <w:r w:rsidR="00954537">
              <w:rPr>
                <w:webHidden/>
              </w:rPr>
              <w:instrText xml:space="preserve"> PAGEREF _Toc487580337 \h </w:instrText>
            </w:r>
            <w:r w:rsidR="00954537">
              <w:rPr>
                <w:webHidden/>
              </w:rPr>
            </w:r>
            <w:r w:rsidR="00954537">
              <w:rPr>
                <w:webHidden/>
              </w:rPr>
              <w:fldChar w:fldCharType="separate"/>
            </w:r>
            <w:r w:rsidR="00704200">
              <w:rPr>
                <w:webHidden/>
              </w:rPr>
              <w:t>1</w:t>
            </w:r>
            <w:r w:rsidR="00954537">
              <w:rPr>
                <w:webHidden/>
              </w:rPr>
              <w:fldChar w:fldCharType="end"/>
            </w:r>
          </w:hyperlink>
        </w:p>
        <w:p w14:paraId="5FC6D7FB" w14:textId="555EFCA0" w:rsidR="00954537" w:rsidRDefault="004D0CEE">
          <w:pPr>
            <w:pStyle w:val="TOC1"/>
            <w:rPr>
              <w:rFonts w:asciiTheme="minorHAnsi" w:eastAsiaTheme="minorEastAsia" w:hAnsiTheme="minorHAnsi" w:cstheme="minorBidi"/>
              <w:b w:val="0"/>
              <w:sz w:val="24"/>
              <w:lang w:val="en-US"/>
            </w:rPr>
          </w:pPr>
          <w:hyperlink w:anchor="_Toc487580338" w:history="1">
            <w:r w:rsidR="00954537" w:rsidRPr="003F3AAB">
              <w:rPr>
                <w:rStyle w:val="Hyperlink"/>
              </w:rPr>
              <w:t>2</w:t>
            </w:r>
            <w:r w:rsidR="00954537">
              <w:rPr>
                <w:rFonts w:asciiTheme="minorHAnsi" w:eastAsiaTheme="minorEastAsia" w:hAnsiTheme="minorHAnsi" w:cstheme="minorBidi"/>
                <w:b w:val="0"/>
                <w:sz w:val="24"/>
                <w:lang w:val="en-US"/>
              </w:rPr>
              <w:tab/>
            </w:r>
            <w:r w:rsidR="00954537" w:rsidRPr="003F3AAB">
              <w:rPr>
                <w:rStyle w:val="Hyperlink"/>
              </w:rPr>
              <w:t>PRRP Background and Context</w:t>
            </w:r>
            <w:r w:rsidR="00954537">
              <w:rPr>
                <w:webHidden/>
              </w:rPr>
              <w:tab/>
            </w:r>
            <w:r w:rsidR="00954537">
              <w:rPr>
                <w:webHidden/>
              </w:rPr>
              <w:fldChar w:fldCharType="begin"/>
            </w:r>
            <w:r w:rsidR="00954537">
              <w:rPr>
                <w:webHidden/>
              </w:rPr>
              <w:instrText xml:space="preserve"> PAGEREF _Toc487580338 \h </w:instrText>
            </w:r>
            <w:r w:rsidR="00954537">
              <w:rPr>
                <w:webHidden/>
              </w:rPr>
            </w:r>
            <w:r w:rsidR="00954537">
              <w:rPr>
                <w:webHidden/>
              </w:rPr>
              <w:fldChar w:fldCharType="separate"/>
            </w:r>
            <w:r w:rsidR="00704200">
              <w:rPr>
                <w:webHidden/>
              </w:rPr>
              <w:t>2</w:t>
            </w:r>
            <w:r w:rsidR="00954537">
              <w:rPr>
                <w:webHidden/>
              </w:rPr>
              <w:fldChar w:fldCharType="end"/>
            </w:r>
          </w:hyperlink>
        </w:p>
        <w:p w14:paraId="6A58AE1E" w14:textId="1DD17262" w:rsidR="00954537" w:rsidRDefault="004D0CEE">
          <w:pPr>
            <w:pStyle w:val="TOC1"/>
            <w:rPr>
              <w:rFonts w:asciiTheme="minorHAnsi" w:eastAsiaTheme="minorEastAsia" w:hAnsiTheme="minorHAnsi" w:cstheme="minorBidi"/>
              <w:b w:val="0"/>
              <w:sz w:val="24"/>
              <w:lang w:val="en-US"/>
            </w:rPr>
          </w:pPr>
          <w:hyperlink w:anchor="_Toc487580339" w:history="1">
            <w:r w:rsidR="00954537" w:rsidRPr="003F3AAB">
              <w:rPr>
                <w:rStyle w:val="Hyperlink"/>
              </w:rPr>
              <w:t>3</w:t>
            </w:r>
            <w:r w:rsidR="00954537">
              <w:rPr>
                <w:rFonts w:asciiTheme="minorHAnsi" w:eastAsiaTheme="minorEastAsia" w:hAnsiTheme="minorHAnsi" w:cstheme="minorBidi"/>
                <w:b w:val="0"/>
                <w:sz w:val="24"/>
                <w:lang w:val="en-US"/>
              </w:rPr>
              <w:tab/>
            </w:r>
            <w:r w:rsidR="00954537" w:rsidRPr="003F3AAB">
              <w:rPr>
                <w:rStyle w:val="Hyperlink"/>
              </w:rPr>
              <w:t>Mid-Term evaluation approach</w:t>
            </w:r>
            <w:r w:rsidR="00954537">
              <w:rPr>
                <w:webHidden/>
              </w:rPr>
              <w:tab/>
            </w:r>
            <w:r w:rsidR="00954537">
              <w:rPr>
                <w:webHidden/>
              </w:rPr>
              <w:fldChar w:fldCharType="begin"/>
            </w:r>
            <w:r w:rsidR="00954537">
              <w:rPr>
                <w:webHidden/>
              </w:rPr>
              <w:instrText xml:space="preserve"> PAGEREF _Toc487580339 \h </w:instrText>
            </w:r>
            <w:r w:rsidR="00954537">
              <w:rPr>
                <w:webHidden/>
              </w:rPr>
            </w:r>
            <w:r w:rsidR="00954537">
              <w:rPr>
                <w:webHidden/>
              </w:rPr>
              <w:fldChar w:fldCharType="separate"/>
            </w:r>
            <w:r w:rsidR="00704200">
              <w:rPr>
                <w:webHidden/>
              </w:rPr>
              <w:t>5</w:t>
            </w:r>
            <w:r w:rsidR="00954537">
              <w:rPr>
                <w:webHidden/>
              </w:rPr>
              <w:fldChar w:fldCharType="end"/>
            </w:r>
          </w:hyperlink>
        </w:p>
        <w:p w14:paraId="671CB15A" w14:textId="1FA72F0A" w:rsidR="00954537" w:rsidRDefault="004D0CEE">
          <w:pPr>
            <w:pStyle w:val="TOC2"/>
            <w:rPr>
              <w:rFonts w:asciiTheme="minorHAnsi" w:eastAsiaTheme="minorEastAsia" w:hAnsiTheme="minorHAnsi" w:cstheme="minorBidi"/>
              <w:sz w:val="24"/>
              <w:lang w:val="en-US"/>
            </w:rPr>
          </w:pPr>
          <w:hyperlink w:anchor="_Toc487580340" w:history="1">
            <w:r w:rsidR="00954537" w:rsidRPr="003F3AAB">
              <w:rPr>
                <w:rStyle w:val="Hyperlink"/>
              </w:rPr>
              <w:t>3.1</w:t>
            </w:r>
            <w:r w:rsidR="00954537">
              <w:rPr>
                <w:rFonts w:asciiTheme="minorHAnsi" w:eastAsiaTheme="minorEastAsia" w:hAnsiTheme="minorHAnsi" w:cstheme="minorBidi"/>
                <w:sz w:val="24"/>
                <w:lang w:val="en-US"/>
              </w:rPr>
              <w:tab/>
            </w:r>
            <w:r w:rsidR="00954537" w:rsidRPr="003F3AAB">
              <w:rPr>
                <w:rStyle w:val="Hyperlink"/>
              </w:rPr>
              <w:t>Objective of the Mid-Term Evaluation</w:t>
            </w:r>
            <w:r w:rsidR="00954537">
              <w:rPr>
                <w:webHidden/>
              </w:rPr>
              <w:tab/>
            </w:r>
            <w:r w:rsidR="00954537">
              <w:rPr>
                <w:webHidden/>
              </w:rPr>
              <w:fldChar w:fldCharType="begin"/>
            </w:r>
            <w:r w:rsidR="00954537">
              <w:rPr>
                <w:webHidden/>
              </w:rPr>
              <w:instrText xml:space="preserve"> PAGEREF _Toc487580340 \h </w:instrText>
            </w:r>
            <w:r w:rsidR="00954537">
              <w:rPr>
                <w:webHidden/>
              </w:rPr>
            </w:r>
            <w:r w:rsidR="00954537">
              <w:rPr>
                <w:webHidden/>
              </w:rPr>
              <w:fldChar w:fldCharType="separate"/>
            </w:r>
            <w:r w:rsidR="00704200">
              <w:rPr>
                <w:webHidden/>
              </w:rPr>
              <w:t>5</w:t>
            </w:r>
            <w:r w:rsidR="00954537">
              <w:rPr>
                <w:webHidden/>
              </w:rPr>
              <w:fldChar w:fldCharType="end"/>
            </w:r>
          </w:hyperlink>
        </w:p>
        <w:p w14:paraId="52CCBE95" w14:textId="6777072A" w:rsidR="00954537" w:rsidRDefault="004D0CEE">
          <w:pPr>
            <w:pStyle w:val="TOC2"/>
            <w:rPr>
              <w:rFonts w:asciiTheme="minorHAnsi" w:eastAsiaTheme="minorEastAsia" w:hAnsiTheme="minorHAnsi" w:cstheme="minorBidi"/>
              <w:sz w:val="24"/>
              <w:lang w:val="en-US"/>
            </w:rPr>
          </w:pPr>
          <w:hyperlink w:anchor="_Toc487580341" w:history="1">
            <w:r w:rsidR="00954537" w:rsidRPr="003F3AAB">
              <w:rPr>
                <w:rStyle w:val="Hyperlink"/>
              </w:rPr>
              <w:t>3.2</w:t>
            </w:r>
            <w:r w:rsidR="00954537">
              <w:rPr>
                <w:rFonts w:asciiTheme="minorHAnsi" w:eastAsiaTheme="minorEastAsia" w:hAnsiTheme="minorHAnsi" w:cstheme="minorBidi"/>
                <w:sz w:val="24"/>
                <w:lang w:val="en-US"/>
              </w:rPr>
              <w:tab/>
            </w:r>
            <w:r w:rsidR="00954537" w:rsidRPr="003F3AAB">
              <w:rPr>
                <w:rStyle w:val="Hyperlink"/>
              </w:rPr>
              <w:t>Evaluation audience</w:t>
            </w:r>
            <w:r w:rsidR="00954537">
              <w:rPr>
                <w:webHidden/>
              </w:rPr>
              <w:tab/>
            </w:r>
            <w:r w:rsidR="00954537">
              <w:rPr>
                <w:webHidden/>
              </w:rPr>
              <w:fldChar w:fldCharType="begin"/>
            </w:r>
            <w:r w:rsidR="00954537">
              <w:rPr>
                <w:webHidden/>
              </w:rPr>
              <w:instrText xml:space="preserve"> PAGEREF _Toc487580341 \h </w:instrText>
            </w:r>
            <w:r w:rsidR="00954537">
              <w:rPr>
                <w:webHidden/>
              </w:rPr>
            </w:r>
            <w:r w:rsidR="00954537">
              <w:rPr>
                <w:webHidden/>
              </w:rPr>
              <w:fldChar w:fldCharType="separate"/>
            </w:r>
            <w:r w:rsidR="00704200">
              <w:rPr>
                <w:webHidden/>
              </w:rPr>
              <w:t>5</w:t>
            </w:r>
            <w:r w:rsidR="00954537">
              <w:rPr>
                <w:webHidden/>
              </w:rPr>
              <w:fldChar w:fldCharType="end"/>
            </w:r>
          </w:hyperlink>
        </w:p>
        <w:p w14:paraId="13B841C2" w14:textId="213BDD10" w:rsidR="00954537" w:rsidRDefault="004D0CEE">
          <w:pPr>
            <w:pStyle w:val="TOC2"/>
            <w:rPr>
              <w:rFonts w:asciiTheme="minorHAnsi" w:eastAsiaTheme="minorEastAsia" w:hAnsiTheme="minorHAnsi" w:cstheme="minorBidi"/>
              <w:sz w:val="24"/>
              <w:lang w:val="en-US"/>
            </w:rPr>
          </w:pPr>
          <w:hyperlink w:anchor="_Toc487580342" w:history="1">
            <w:r w:rsidR="00954537" w:rsidRPr="003F3AAB">
              <w:rPr>
                <w:rStyle w:val="Hyperlink"/>
              </w:rPr>
              <w:t>3.3</w:t>
            </w:r>
            <w:r w:rsidR="00954537">
              <w:rPr>
                <w:rFonts w:asciiTheme="minorHAnsi" w:eastAsiaTheme="minorEastAsia" w:hAnsiTheme="minorHAnsi" w:cstheme="minorBidi"/>
                <w:sz w:val="24"/>
                <w:lang w:val="en-US"/>
              </w:rPr>
              <w:tab/>
            </w:r>
            <w:r w:rsidR="00954537" w:rsidRPr="003F3AAB">
              <w:rPr>
                <w:rStyle w:val="Hyperlink"/>
              </w:rPr>
              <w:t>Scope and key evaluative questions</w:t>
            </w:r>
            <w:r w:rsidR="00954537">
              <w:rPr>
                <w:webHidden/>
              </w:rPr>
              <w:tab/>
            </w:r>
            <w:r w:rsidR="00954537">
              <w:rPr>
                <w:webHidden/>
              </w:rPr>
              <w:fldChar w:fldCharType="begin"/>
            </w:r>
            <w:r w:rsidR="00954537">
              <w:rPr>
                <w:webHidden/>
              </w:rPr>
              <w:instrText xml:space="preserve"> PAGEREF _Toc487580342 \h </w:instrText>
            </w:r>
            <w:r w:rsidR="00954537">
              <w:rPr>
                <w:webHidden/>
              </w:rPr>
            </w:r>
            <w:r w:rsidR="00954537">
              <w:rPr>
                <w:webHidden/>
              </w:rPr>
              <w:fldChar w:fldCharType="separate"/>
            </w:r>
            <w:r w:rsidR="00704200">
              <w:rPr>
                <w:webHidden/>
              </w:rPr>
              <w:t>5</w:t>
            </w:r>
            <w:r w:rsidR="00954537">
              <w:rPr>
                <w:webHidden/>
              </w:rPr>
              <w:fldChar w:fldCharType="end"/>
            </w:r>
          </w:hyperlink>
        </w:p>
        <w:p w14:paraId="1EBF6AF9" w14:textId="5C67AC0D" w:rsidR="00954537" w:rsidRDefault="004D0CEE">
          <w:pPr>
            <w:pStyle w:val="TOC2"/>
            <w:rPr>
              <w:rFonts w:asciiTheme="minorHAnsi" w:eastAsiaTheme="minorEastAsia" w:hAnsiTheme="minorHAnsi" w:cstheme="minorBidi"/>
              <w:sz w:val="24"/>
              <w:lang w:val="en-US"/>
            </w:rPr>
          </w:pPr>
          <w:hyperlink w:anchor="_Toc487580343" w:history="1">
            <w:r w:rsidR="00954537" w:rsidRPr="003F3AAB">
              <w:rPr>
                <w:rStyle w:val="Hyperlink"/>
              </w:rPr>
              <w:t>3.4</w:t>
            </w:r>
            <w:r w:rsidR="00954537">
              <w:rPr>
                <w:rFonts w:asciiTheme="minorHAnsi" w:eastAsiaTheme="minorEastAsia" w:hAnsiTheme="minorHAnsi" w:cstheme="minorBidi"/>
                <w:sz w:val="24"/>
                <w:lang w:val="en-US"/>
              </w:rPr>
              <w:tab/>
            </w:r>
            <w:r w:rsidR="00954537" w:rsidRPr="003F3AAB">
              <w:rPr>
                <w:rStyle w:val="Hyperlink"/>
              </w:rPr>
              <w:t>Core topics of inquiry</w:t>
            </w:r>
            <w:r w:rsidR="00954537">
              <w:rPr>
                <w:webHidden/>
              </w:rPr>
              <w:tab/>
            </w:r>
            <w:r w:rsidR="00954537">
              <w:rPr>
                <w:webHidden/>
              </w:rPr>
              <w:fldChar w:fldCharType="begin"/>
            </w:r>
            <w:r w:rsidR="00954537">
              <w:rPr>
                <w:webHidden/>
              </w:rPr>
              <w:instrText xml:space="preserve"> PAGEREF _Toc487580343 \h </w:instrText>
            </w:r>
            <w:r w:rsidR="00954537">
              <w:rPr>
                <w:webHidden/>
              </w:rPr>
            </w:r>
            <w:r w:rsidR="00954537">
              <w:rPr>
                <w:webHidden/>
              </w:rPr>
              <w:fldChar w:fldCharType="separate"/>
            </w:r>
            <w:r w:rsidR="00704200">
              <w:rPr>
                <w:webHidden/>
              </w:rPr>
              <w:t>6</w:t>
            </w:r>
            <w:r w:rsidR="00954537">
              <w:rPr>
                <w:webHidden/>
              </w:rPr>
              <w:fldChar w:fldCharType="end"/>
            </w:r>
          </w:hyperlink>
        </w:p>
        <w:p w14:paraId="30778E7A" w14:textId="0EE17A55" w:rsidR="00954537" w:rsidRDefault="004D0CEE">
          <w:pPr>
            <w:pStyle w:val="TOC2"/>
            <w:rPr>
              <w:rFonts w:asciiTheme="minorHAnsi" w:eastAsiaTheme="minorEastAsia" w:hAnsiTheme="minorHAnsi" w:cstheme="minorBidi"/>
              <w:sz w:val="24"/>
              <w:lang w:val="en-US"/>
            </w:rPr>
          </w:pPr>
          <w:hyperlink w:anchor="_Toc487580344" w:history="1">
            <w:r w:rsidR="00954537" w:rsidRPr="003F3AAB">
              <w:rPr>
                <w:rStyle w:val="Hyperlink"/>
              </w:rPr>
              <w:t>3.5</w:t>
            </w:r>
            <w:r w:rsidR="00954537">
              <w:rPr>
                <w:rFonts w:asciiTheme="minorHAnsi" w:eastAsiaTheme="minorEastAsia" w:hAnsiTheme="minorHAnsi" w:cstheme="minorBidi"/>
                <w:sz w:val="24"/>
                <w:lang w:val="en-US"/>
              </w:rPr>
              <w:tab/>
            </w:r>
            <w:r w:rsidR="00954537" w:rsidRPr="003F3AAB">
              <w:rPr>
                <w:rStyle w:val="Hyperlink"/>
              </w:rPr>
              <w:t>Limitations of the Mid-Term Evaluation</w:t>
            </w:r>
            <w:r w:rsidR="00954537">
              <w:rPr>
                <w:webHidden/>
              </w:rPr>
              <w:tab/>
            </w:r>
            <w:r w:rsidR="00954537">
              <w:rPr>
                <w:webHidden/>
              </w:rPr>
              <w:fldChar w:fldCharType="begin"/>
            </w:r>
            <w:r w:rsidR="00954537">
              <w:rPr>
                <w:webHidden/>
              </w:rPr>
              <w:instrText xml:space="preserve"> PAGEREF _Toc487580344 \h </w:instrText>
            </w:r>
            <w:r w:rsidR="00954537">
              <w:rPr>
                <w:webHidden/>
              </w:rPr>
            </w:r>
            <w:r w:rsidR="00954537">
              <w:rPr>
                <w:webHidden/>
              </w:rPr>
              <w:fldChar w:fldCharType="separate"/>
            </w:r>
            <w:r w:rsidR="00704200">
              <w:rPr>
                <w:webHidden/>
              </w:rPr>
              <w:t>9</w:t>
            </w:r>
            <w:r w:rsidR="00954537">
              <w:rPr>
                <w:webHidden/>
              </w:rPr>
              <w:fldChar w:fldCharType="end"/>
            </w:r>
          </w:hyperlink>
        </w:p>
        <w:p w14:paraId="75A1A4C0" w14:textId="641EC53B" w:rsidR="00954537" w:rsidRDefault="004D0CEE">
          <w:pPr>
            <w:pStyle w:val="TOC1"/>
            <w:rPr>
              <w:rFonts w:asciiTheme="minorHAnsi" w:eastAsiaTheme="minorEastAsia" w:hAnsiTheme="minorHAnsi" w:cstheme="minorBidi"/>
              <w:b w:val="0"/>
              <w:sz w:val="24"/>
              <w:lang w:val="en-US"/>
            </w:rPr>
          </w:pPr>
          <w:hyperlink w:anchor="_Toc487580345" w:history="1">
            <w:r w:rsidR="00954537" w:rsidRPr="003F3AAB">
              <w:rPr>
                <w:rStyle w:val="Hyperlink"/>
              </w:rPr>
              <w:t>4</w:t>
            </w:r>
            <w:r w:rsidR="00954537">
              <w:rPr>
                <w:rFonts w:asciiTheme="minorHAnsi" w:eastAsiaTheme="minorEastAsia" w:hAnsiTheme="minorHAnsi" w:cstheme="minorBidi"/>
                <w:b w:val="0"/>
                <w:sz w:val="24"/>
                <w:lang w:val="en-US"/>
              </w:rPr>
              <w:tab/>
            </w:r>
            <w:r w:rsidR="00954537" w:rsidRPr="003F3AAB">
              <w:rPr>
                <w:rStyle w:val="Hyperlink"/>
              </w:rPr>
              <w:t>Progress assessment</w:t>
            </w:r>
            <w:r w:rsidR="00954537">
              <w:rPr>
                <w:webHidden/>
              </w:rPr>
              <w:tab/>
            </w:r>
            <w:r w:rsidR="00954537">
              <w:rPr>
                <w:webHidden/>
              </w:rPr>
              <w:fldChar w:fldCharType="begin"/>
            </w:r>
            <w:r w:rsidR="00954537">
              <w:rPr>
                <w:webHidden/>
              </w:rPr>
              <w:instrText xml:space="preserve"> PAGEREF _Toc487580345 \h </w:instrText>
            </w:r>
            <w:r w:rsidR="00954537">
              <w:rPr>
                <w:webHidden/>
              </w:rPr>
            </w:r>
            <w:r w:rsidR="00954537">
              <w:rPr>
                <w:webHidden/>
              </w:rPr>
              <w:fldChar w:fldCharType="separate"/>
            </w:r>
            <w:r w:rsidR="00704200">
              <w:rPr>
                <w:webHidden/>
              </w:rPr>
              <w:t>10</w:t>
            </w:r>
            <w:r w:rsidR="00954537">
              <w:rPr>
                <w:webHidden/>
              </w:rPr>
              <w:fldChar w:fldCharType="end"/>
            </w:r>
          </w:hyperlink>
        </w:p>
        <w:p w14:paraId="553A5010" w14:textId="7CC09C18" w:rsidR="00954537" w:rsidRDefault="004D0CEE">
          <w:pPr>
            <w:pStyle w:val="TOC2"/>
            <w:rPr>
              <w:rFonts w:asciiTheme="minorHAnsi" w:eastAsiaTheme="minorEastAsia" w:hAnsiTheme="minorHAnsi" w:cstheme="minorBidi"/>
              <w:sz w:val="24"/>
              <w:lang w:val="en-US"/>
            </w:rPr>
          </w:pPr>
          <w:hyperlink w:anchor="_Toc487580346" w:history="1">
            <w:r w:rsidR="00954537" w:rsidRPr="003F3AAB">
              <w:rPr>
                <w:rStyle w:val="Hyperlink"/>
              </w:rPr>
              <w:t>4.1</w:t>
            </w:r>
            <w:r w:rsidR="00954537">
              <w:rPr>
                <w:rFonts w:asciiTheme="minorHAnsi" w:eastAsiaTheme="minorEastAsia" w:hAnsiTheme="minorHAnsi" w:cstheme="minorBidi"/>
                <w:sz w:val="24"/>
                <w:lang w:val="en-US"/>
              </w:rPr>
              <w:tab/>
            </w:r>
            <w:r w:rsidR="00954537" w:rsidRPr="003F3AAB">
              <w:rPr>
                <w:rStyle w:val="Hyperlink"/>
              </w:rPr>
              <w:t>Relevance</w:t>
            </w:r>
            <w:r w:rsidR="00954537">
              <w:rPr>
                <w:webHidden/>
              </w:rPr>
              <w:tab/>
            </w:r>
            <w:r w:rsidR="00954537">
              <w:rPr>
                <w:webHidden/>
              </w:rPr>
              <w:fldChar w:fldCharType="begin"/>
            </w:r>
            <w:r w:rsidR="00954537">
              <w:rPr>
                <w:webHidden/>
              </w:rPr>
              <w:instrText xml:space="preserve"> PAGEREF _Toc487580346 \h </w:instrText>
            </w:r>
            <w:r w:rsidR="00954537">
              <w:rPr>
                <w:webHidden/>
              </w:rPr>
            </w:r>
            <w:r w:rsidR="00954537">
              <w:rPr>
                <w:webHidden/>
              </w:rPr>
              <w:fldChar w:fldCharType="separate"/>
            </w:r>
            <w:r w:rsidR="00704200">
              <w:rPr>
                <w:webHidden/>
              </w:rPr>
              <w:t>10</w:t>
            </w:r>
            <w:r w:rsidR="00954537">
              <w:rPr>
                <w:webHidden/>
              </w:rPr>
              <w:fldChar w:fldCharType="end"/>
            </w:r>
          </w:hyperlink>
        </w:p>
        <w:p w14:paraId="391E4876" w14:textId="6EE93D9A" w:rsidR="00954537" w:rsidRDefault="004D0CEE">
          <w:pPr>
            <w:pStyle w:val="TOC2"/>
            <w:rPr>
              <w:rFonts w:asciiTheme="minorHAnsi" w:eastAsiaTheme="minorEastAsia" w:hAnsiTheme="minorHAnsi" w:cstheme="minorBidi"/>
              <w:sz w:val="24"/>
              <w:lang w:val="en-US"/>
            </w:rPr>
          </w:pPr>
          <w:hyperlink w:anchor="_Toc487580347" w:history="1">
            <w:r w:rsidR="00954537" w:rsidRPr="003F3AAB">
              <w:rPr>
                <w:rStyle w:val="Hyperlink"/>
              </w:rPr>
              <w:t>4.2</w:t>
            </w:r>
            <w:r w:rsidR="00954537">
              <w:rPr>
                <w:rFonts w:asciiTheme="minorHAnsi" w:eastAsiaTheme="minorEastAsia" w:hAnsiTheme="minorHAnsi" w:cstheme="minorBidi"/>
                <w:sz w:val="24"/>
                <w:lang w:val="en-US"/>
              </w:rPr>
              <w:tab/>
            </w:r>
            <w:r w:rsidR="00954537" w:rsidRPr="003F3AAB">
              <w:rPr>
                <w:rStyle w:val="Hyperlink"/>
              </w:rPr>
              <w:t>Effectiveness</w:t>
            </w:r>
            <w:r w:rsidR="00954537">
              <w:rPr>
                <w:webHidden/>
              </w:rPr>
              <w:tab/>
            </w:r>
            <w:r w:rsidR="00954537">
              <w:rPr>
                <w:webHidden/>
              </w:rPr>
              <w:fldChar w:fldCharType="begin"/>
            </w:r>
            <w:r w:rsidR="00954537">
              <w:rPr>
                <w:webHidden/>
              </w:rPr>
              <w:instrText xml:space="preserve"> PAGEREF _Toc487580347 \h </w:instrText>
            </w:r>
            <w:r w:rsidR="00954537">
              <w:rPr>
                <w:webHidden/>
              </w:rPr>
            </w:r>
            <w:r w:rsidR="00954537">
              <w:rPr>
                <w:webHidden/>
              </w:rPr>
              <w:fldChar w:fldCharType="separate"/>
            </w:r>
            <w:r w:rsidR="00704200">
              <w:rPr>
                <w:webHidden/>
              </w:rPr>
              <w:t>16</w:t>
            </w:r>
            <w:r w:rsidR="00954537">
              <w:rPr>
                <w:webHidden/>
              </w:rPr>
              <w:fldChar w:fldCharType="end"/>
            </w:r>
          </w:hyperlink>
        </w:p>
        <w:p w14:paraId="59CE97C1" w14:textId="1B8F1525" w:rsidR="00954537" w:rsidRDefault="004D0CEE">
          <w:pPr>
            <w:pStyle w:val="TOC2"/>
            <w:rPr>
              <w:rFonts w:asciiTheme="minorHAnsi" w:eastAsiaTheme="minorEastAsia" w:hAnsiTheme="minorHAnsi" w:cstheme="minorBidi"/>
              <w:sz w:val="24"/>
              <w:lang w:val="en-US"/>
            </w:rPr>
          </w:pPr>
          <w:hyperlink w:anchor="_Toc487580348" w:history="1">
            <w:r w:rsidR="00954537" w:rsidRPr="003F3AAB">
              <w:rPr>
                <w:rStyle w:val="Hyperlink"/>
              </w:rPr>
              <w:t>4.3</w:t>
            </w:r>
            <w:r w:rsidR="00954537">
              <w:rPr>
                <w:rFonts w:asciiTheme="minorHAnsi" w:eastAsiaTheme="minorEastAsia" w:hAnsiTheme="minorHAnsi" w:cstheme="minorBidi"/>
                <w:sz w:val="24"/>
                <w:lang w:val="en-US"/>
              </w:rPr>
              <w:tab/>
            </w:r>
            <w:r w:rsidR="00954537" w:rsidRPr="003F3AAB">
              <w:rPr>
                <w:rStyle w:val="Hyperlink"/>
              </w:rPr>
              <w:t>Gender and social inclusion</w:t>
            </w:r>
            <w:r w:rsidR="00954537">
              <w:rPr>
                <w:webHidden/>
              </w:rPr>
              <w:tab/>
            </w:r>
            <w:r w:rsidR="00954537">
              <w:rPr>
                <w:webHidden/>
              </w:rPr>
              <w:fldChar w:fldCharType="begin"/>
            </w:r>
            <w:r w:rsidR="00954537">
              <w:rPr>
                <w:webHidden/>
              </w:rPr>
              <w:instrText xml:space="preserve"> PAGEREF _Toc487580348 \h </w:instrText>
            </w:r>
            <w:r w:rsidR="00954537">
              <w:rPr>
                <w:webHidden/>
              </w:rPr>
            </w:r>
            <w:r w:rsidR="00954537">
              <w:rPr>
                <w:webHidden/>
              </w:rPr>
              <w:fldChar w:fldCharType="separate"/>
            </w:r>
            <w:r w:rsidR="00704200">
              <w:rPr>
                <w:webHidden/>
              </w:rPr>
              <w:t>46</w:t>
            </w:r>
            <w:r w:rsidR="00954537">
              <w:rPr>
                <w:webHidden/>
              </w:rPr>
              <w:fldChar w:fldCharType="end"/>
            </w:r>
          </w:hyperlink>
        </w:p>
        <w:p w14:paraId="65A0AC7D" w14:textId="17EE1FC2" w:rsidR="00954537" w:rsidRDefault="004D0CEE">
          <w:pPr>
            <w:pStyle w:val="TOC2"/>
            <w:rPr>
              <w:rFonts w:asciiTheme="minorHAnsi" w:eastAsiaTheme="minorEastAsia" w:hAnsiTheme="minorHAnsi" w:cstheme="minorBidi"/>
              <w:sz w:val="24"/>
              <w:lang w:val="en-US"/>
            </w:rPr>
          </w:pPr>
          <w:hyperlink w:anchor="_Toc487580349" w:history="1">
            <w:r w:rsidR="00954537" w:rsidRPr="003F3AAB">
              <w:rPr>
                <w:rStyle w:val="Hyperlink"/>
              </w:rPr>
              <w:t>4.4</w:t>
            </w:r>
            <w:r w:rsidR="00954537">
              <w:rPr>
                <w:rFonts w:asciiTheme="minorHAnsi" w:eastAsiaTheme="minorEastAsia" w:hAnsiTheme="minorHAnsi" w:cstheme="minorBidi"/>
                <w:sz w:val="24"/>
                <w:lang w:val="en-US"/>
              </w:rPr>
              <w:tab/>
            </w:r>
            <w:r w:rsidR="00954537" w:rsidRPr="003F3AAB">
              <w:rPr>
                <w:rStyle w:val="Hyperlink"/>
              </w:rPr>
              <w:t>Efficiency</w:t>
            </w:r>
            <w:r w:rsidR="00954537">
              <w:rPr>
                <w:webHidden/>
              </w:rPr>
              <w:tab/>
            </w:r>
            <w:r w:rsidR="00954537">
              <w:rPr>
                <w:webHidden/>
              </w:rPr>
              <w:fldChar w:fldCharType="begin"/>
            </w:r>
            <w:r w:rsidR="00954537">
              <w:rPr>
                <w:webHidden/>
              </w:rPr>
              <w:instrText xml:space="preserve"> PAGEREF _Toc487580349 \h </w:instrText>
            </w:r>
            <w:r w:rsidR="00954537">
              <w:rPr>
                <w:webHidden/>
              </w:rPr>
            </w:r>
            <w:r w:rsidR="00954537">
              <w:rPr>
                <w:webHidden/>
              </w:rPr>
              <w:fldChar w:fldCharType="separate"/>
            </w:r>
            <w:r w:rsidR="00704200">
              <w:rPr>
                <w:webHidden/>
              </w:rPr>
              <w:t>52</w:t>
            </w:r>
            <w:r w:rsidR="00954537">
              <w:rPr>
                <w:webHidden/>
              </w:rPr>
              <w:fldChar w:fldCharType="end"/>
            </w:r>
          </w:hyperlink>
        </w:p>
        <w:p w14:paraId="60062E65" w14:textId="68F5F673" w:rsidR="00954537" w:rsidRDefault="004D0CEE">
          <w:pPr>
            <w:pStyle w:val="TOC2"/>
            <w:rPr>
              <w:rFonts w:asciiTheme="minorHAnsi" w:eastAsiaTheme="minorEastAsia" w:hAnsiTheme="minorHAnsi" w:cstheme="minorBidi"/>
              <w:sz w:val="24"/>
              <w:lang w:val="en-US"/>
            </w:rPr>
          </w:pPr>
          <w:hyperlink w:anchor="_Toc487580350" w:history="1">
            <w:r w:rsidR="00954537" w:rsidRPr="003F3AAB">
              <w:rPr>
                <w:rStyle w:val="Hyperlink"/>
              </w:rPr>
              <w:t>4.5</w:t>
            </w:r>
            <w:r w:rsidR="00954537">
              <w:rPr>
                <w:rFonts w:asciiTheme="minorHAnsi" w:eastAsiaTheme="minorEastAsia" w:hAnsiTheme="minorHAnsi" w:cstheme="minorBidi"/>
                <w:sz w:val="24"/>
                <w:lang w:val="en-US"/>
              </w:rPr>
              <w:tab/>
            </w:r>
            <w:r w:rsidR="00954537" w:rsidRPr="003F3AAB">
              <w:rPr>
                <w:rStyle w:val="Hyperlink"/>
              </w:rPr>
              <w:t>Sustainability</w:t>
            </w:r>
            <w:r w:rsidR="00954537">
              <w:rPr>
                <w:webHidden/>
              </w:rPr>
              <w:tab/>
            </w:r>
            <w:r w:rsidR="00954537">
              <w:rPr>
                <w:webHidden/>
              </w:rPr>
              <w:fldChar w:fldCharType="begin"/>
            </w:r>
            <w:r w:rsidR="00954537">
              <w:rPr>
                <w:webHidden/>
              </w:rPr>
              <w:instrText xml:space="preserve"> PAGEREF _Toc487580350 \h </w:instrText>
            </w:r>
            <w:r w:rsidR="00954537">
              <w:rPr>
                <w:webHidden/>
              </w:rPr>
            </w:r>
            <w:r w:rsidR="00954537">
              <w:rPr>
                <w:webHidden/>
              </w:rPr>
              <w:fldChar w:fldCharType="separate"/>
            </w:r>
            <w:r w:rsidR="00704200">
              <w:rPr>
                <w:webHidden/>
              </w:rPr>
              <w:t>57</w:t>
            </w:r>
            <w:r w:rsidR="00954537">
              <w:rPr>
                <w:webHidden/>
              </w:rPr>
              <w:fldChar w:fldCharType="end"/>
            </w:r>
          </w:hyperlink>
        </w:p>
        <w:p w14:paraId="682EC39D" w14:textId="7B2AA9AC" w:rsidR="00954537" w:rsidRDefault="004D0CEE">
          <w:pPr>
            <w:pStyle w:val="TOC2"/>
            <w:rPr>
              <w:rFonts w:asciiTheme="minorHAnsi" w:eastAsiaTheme="minorEastAsia" w:hAnsiTheme="minorHAnsi" w:cstheme="minorBidi"/>
              <w:sz w:val="24"/>
              <w:lang w:val="en-US"/>
            </w:rPr>
          </w:pPr>
          <w:hyperlink w:anchor="_Toc487580351" w:history="1">
            <w:r w:rsidR="00954537" w:rsidRPr="003F3AAB">
              <w:rPr>
                <w:rStyle w:val="Hyperlink"/>
              </w:rPr>
              <w:t>4.6</w:t>
            </w:r>
            <w:r w:rsidR="00954537">
              <w:rPr>
                <w:rFonts w:asciiTheme="minorHAnsi" w:eastAsiaTheme="minorEastAsia" w:hAnsiTheme="minorHAnsi" w:cstheme="minorBidi"/>
                <w:sz w:val="24"/>
                <w:lang w:val="en-US"/>
              </w:rPr>
              <w:tab/>
            </w:r>
            <w:r w:rsidR="00954537" w:rsidRPr="003F3AAB">
              <w:rPr>
                <w:rStyle w:val="Hyperlink"/>
              </w:rPr>
              <w:t>Partnerships</w:t>
            </w:r>
            <w:r w:rsidR="00954537">
              <w:rPr>
                <w:webHidden/>
              </w:rPr>
              <w:tab/>
            </w:r>
            <w:r w:rsidR="00954537">
              <w:rPr>
                <w:webHidden/>
              </w:rPr>
              <w:fldChar w:fldCharType="begin"/>
            </w:r>
            <w:r w:rsidR="00954537">
              <w:rPr>
                <w:webHidden/>
              </w:rPr>
              <w:instrText xml:space="preserve"> PAGEREF _Toc487580351 \h </w:instrText>
            </w:r>
            <w:r w:rsidR="00954537">
              <w:rPr>
                <w:webHidden/>
              </w:rPr>
            </w:r>
            <w:r w:rsidR="00954537">
              <w:rPr>
                <w:webHidden/>
              </w:rPr>
              <w:fldChar w:fldCharType="separate"/>
            </w:r>
            <w:r w:rsidR="00704200">
              <w:rPr>
                <w:webHidden/>
              </w:rPr>
              <w:t>59</w:t>
            </w:r>
            <w:r w:rsidR="00954537">
              <w:rPr>
                <w:webHidden/>
              </w:rPr>
              <w:fldChar w:fldCharType="end"/>
            </w:r>
          </w:hyperlink>
        </w:p>
        <w:p w14:paraId="65133F97" w14:textId="02DF3C62" w:rsidR="00954537" w:rsidRDefault="004D0CEE">
          <w:pPr>
            <w:pStyle w:val="TOC2"/>
            <w:rPr>
              <w:rFonts w:asciiTheme="minorHAnsi" w:eastAsiaTheme="minorEastAsia" w:hAnsiTheme="minorHAnsi" w:cstheme="minorBidi"/>
              <w:sz w:val="24"/>
              <w:lang w:val="en-US"/>
            </w:rPr>
          </w:pPr>
          <w:hyperlink w:anchor="_Toc487580352" w:history="1">
            <w:r w:rsidR="00954537" w:rsidRPr="003F3AAB">
              <w:rPr>
                <w:rStyle w:val="Hyperlink"/>
              </w:rPr>
              <w:t>4.7</w:t>
            </w:r>
            <w:r w:rsidR="00954537">
              <w:rPr>
                <w:rFonts w:asciiTheme="minorHAnsi" w:eastAsiaTheme="minorEastAsia" w:hAnsiTheme="minorHAnsi" w:cstheme="minorBidi"/>
                <w:sz w:val="24"/>
                <w:lang w:val="en-US"/>
              </w:rPr>
              <w:tab/>
            </w:r>
            <w:r w:rsidR="00954537" w:rsidRPr="003F3AAB">
              <w:rPr>
                <w:rStyle w:val="Hyperlink"/>
              </w:rPr>
              <w:t>Innovation</w:t>
            </w:r>
            <w:r w:rsidR="00954537">
              <w:rPr>
                <w:webHidden/>
              </w:rPr>
              <w:tab/>
            </w:r>
            <w:r w:rsidR="00954537">
              <w:rPr>
                <w:webHidden/>
              </w:rPr>
              <w:fldChar w:fldCharType="begin"/>
            </w:r>
            <w:r w:rsidR="00954537">
              <w:rPr>
                <w:webHidden/>
              </w:rPr>
              <w:instrText xml:space="preserve"> PAGEREF _Toc487580352 \h </w:instrText>
            </w:r>
            <w:r w:rsidR="00954537">
              <w:rPr>
                <w:webHidden/>
              </w:rPr>
            </w:r>
            <w:r w:rsidR="00954537">
              <w:rPr>
                <w:webHidden/>
              </w:rPr>
              <w:fldChar w:fldCharType="separate"/>
            </w:r>
            <w:r w:rsidR="00704200">
              <w:rPr>
                <w:webHidden/>
              </w:rPr>
              <w:t>62</w:t>
            </w:r>
            <w:r w:rsidR="00954537">
              <w:rPr>
                <w:webHidden/>
              </w:rPr>
              <w:fldChar w:fldCharType="end"/>
            </w:r>
          </w:hyperlink>
        </w:p>
        <w:p w14:paraId="2E7B70BA" w14:textId="57EB1396" w:rsidR="00954537" w:rsidRDefault="004D0CEE">
          <w:pPr>
            <w:pStyle w:val="TOC1"/>
            <w:rPr>
              <w:rFonts w:asciiTheme="minorHAnsi" w:eastAsiaTheme="minorEastAsia" w:hAnsiTheme="minorHAnsi" w:cstheme="minorBidi"/>
              <w:b w:val="0"/>
              <w:sz w:val="24"/>
              <w:lang w:val="en-US"/>
            </w:rPr>
          </w:pPr>
          <w:hyperlink w:anchor="_Toc487580353" w:history="1">
            <w:r w:rsidR="00954537" w:rsidRPr="003F3AAB">
              <w:rPr>
                <w:rStyle w:val="Hyperlink"/>
              </w:rPr>
              <w:t>5</w:t>
            </w:r>
            <w:r w:rsidR="00954537">
              <w:rPr>
                <w:rFonts w:asciiTheme="minorHAnsi" w:eastAsiaTheme="minorEastAsia" w:hAnsiTheme="minorHAnsi" w:cstheme="minorBidi"/>
                <w:b w:val="0"/>
                <w:sz w:val="24"/>
                <w:lang w:val="en-US"/>
              </w:rPr>
              <w:tab/>
            </w:r>
            <w:r w:rsidR="00954537" w:rsidRPr="003F3AAB">
              <w:rPr>
                <w:rStyle w:val="Hyperlink"/>
              </w:rPr>
              <w:t>Monitoring, Evaluation and Learning</w:t>
            </w:r>
            <w:r w:rsidR="00954537">
              <w:rPr>
                <w:webHidden/>
              </w:rPr>
              <w:tab/>
            </w:r>
            <w:r w:rsidR="00954537">
              <w:rPr>
                <w:webHidden/>
              </w:rPr>
              <w:fldChar w:fldCharType="begin"/>
            </w:r>
            <w:r w:rsidR="00954537">
              <w:rPr>
                <w:webHidden/>
              </w:rPr>
              <w:instrText xml:space="preserve"> PAGEREF _Toc487580353 \h </w:instrText>
            </w:r>
            <w:r w:rsidR="00954537">
              <w:rPr>
                <w:webHidden/>
              </w:rPr>
            </w:r>
            <w:r w:rsidR="00954537">
              <w:rPr>
                <w:webHidden/>
              </w:rPr>
              <w:fldChar w:fldCharType="separate"/>
            </w:r>
            <w:r w:rsidR="00704200">
              <w:rPr>
                <w:webHidden/>
              </w:rPr>
              <w:t>63</w:t>
            </w:r>
            <w:r w:rsidR="00954537">
              <w:rPr>
                <w:webHidden/>
              </w:rPr>
              <w:fldChar w:fldCharType="end"/>
            </w:r>
          </w:hyperlink>
        </w:p>
        <w:p w14:paraId="50A0667D" w14:textId="7A5E56C0" w:rsidR="00954537" w:rsidRDefault="004D0CEE">
          <w:pPr>
            <w:pStyle w:val="TOC2"/>
            <w:rPr>
              <w:rFonts w:asciiTheme="minorHAnsi" w:eastAsiaTheme="minorEastAsia" w:hAnsiTheme="minorHAnsi" w:cstheme="minorBidi"/>
              <w:sz w:val="24"/>
              <w:lang w:val="en-US"/>
            </w:rPr>
          </w:pPr>
          <w:hyperlink w:anchor="_Toc487580354" w:history="1">
            <w:r w:rsidR="00954537" w:rsidRPr="003F3AAB">
              <w:rPr>
                <w:rStyle w:val="Hyperlink"/>
              </w:rPr>
              <w:t>5.1</w:t>
            </w:r>
            <w:r w:rsidR="00954537">
              <w:rPr>
                <w:rFonts w:asciiTheme="minorHAnsi" w:eastAsiaTheme="minorEastAsia" w:hAnsiTheme="minorHAnsi" w:cstheme="minorBidi"/>
                <w:sz w:val="24"/>
                <w:lang w:val="en-US"/>
              </w:rPr>
              <w:tab/>
            </w:r>
            <w:r w:rsidR="00954537" w:rsidRPr="003F3AAB">
              <w:rPr>
                <w:rStyle w:val="Hyperlink"/>
              </w:rPr>
              <w:t>Assessment of MEL implementation</w:t>
            </w:r>
            <w:r w:rsidR="00954537">
              <w:rPr>
                <w:webHidden/>
              </w:rPr>
              <w:tab/>
            </w:r>
            <w:r w:rsidR="00954537">
              <w:rPr>
                <w:webHidden/>
              </w:rPr>
              <w:fldChar w:fldCharType="begin"/>
            </w:r>
            <w:r w:rsidR="00954537">
              <w:rPr>
                <w:webHidden/>
              </w:rPr>
              <w:instrText xml:space="preserve"> PAGEREF _Toc487580354 \h </w:instrText>
            </w:r>
            <w:r w:rsidR="00954537">
              <w:rPr>
                <w:webHidden/>
              </w:rPr>
            </w:r>
            <w:r w:rsidR="00954537">
              <w:rPr>
                <w:webHidden/>
              </w:rPr>
              <w:fldChar w:fldCharType="separate"/>
            </w:r>
            <w:r w:rsidR="00704200">
              <w:rPr>
                <w:webHidden/>
              </w:rPr>
              <w:t>63</w:t>
            </w:r>
            <w:r w:rsidR="00954537">
              <w:rPr>
                <w:webHidden/>
              </w:rPr>
              <w:fldChar w:fldCharType="end"/>
            </w:r>
          </w:hyperlink>
        </w:p>
        <w:p w14:paraId="348897DC" w14:textId="0ED288E9" w:rsidR="00954537" w:rsidRDefault="004D0CEE">
          <w:pPr>
            <w:pStyle w:val="TOC2"/>
            <w:rPr>
              <w:rFonts w:asciiTheme="minorHAnsi" w:eastAsiaTheme="minorEastAsia" w:hAnsiTheme="minorHAnsi" w:cstheme="minorBidi"/>
              <w:sz w:val="24"/>
              <w:lang w:val="en-US"/>
            </w:rPr>
          </w:pPr>
          <w:hyperlink w:anchor="_Toc487580355" w:history="1">
            <w:r w:rsidR="00954537" w:rsidRPr="003F3AAB">
              <w:rPr>
                <w:rStyle w:val="Hyperlink"/>
              </w:rPr>
              <w:t>5.2</w:t>
            </w:r>
            <w:r w:rsidR="00954537">
              <w:rPr>
                <w:rFonts w:asciiTheme="minorHAnsi" w:eastAsiaTheme="minorEastAsia" w:hAnsiTheme="minorHAnsi" w:cstheme="minorBidi"/>
                <w:sz w:val="24"/>
                <w:lang w:val="en-US"/>
              </w:rPr>
              <w:tab/>
            </w:r>
            <w:r w:rsidR="00954537" w:rsidRPr="003F3AAB">
              <w:rPr>
                <w:rStyle w:val="Hyperlink"/>
              </w:rPr>
              <w:t>Developmental / exploratory evaluation scope and methodologies</w:t>
            </w:r>
            <w:r w:rsidR="00954537">
              <w:rPr>
                <w:webHidden/>
              </w:rPr>
              <w:tab/>
            </w:r>
            <w:r w:rsidR="00954537">
              <w:rPr>
                <w:webHidden/>
              </w:rPr>
              <w:fldChar w:fldCharType="begin"/>
            </w:r>
            <w:r w:rsidR="00954537">
              <w:rPr>
                <w:webHidden/>
              </w:rPr>
              <w:instrText xml:space="preserve"> PAGEREF _Toc487580355 \h </w:instrText>
            </w:r>
            <w:r w:rsidR="00954537">
              <w:rPr>
                <w:webHidden/>
              </w:rPr>
            </w:r>
            <w:r w:rsidR="00954537">
              <w:rPr>
                <w:webHidden/>
              </w:rPr>
              <w:fldChar w:fldCharType="separate"/>
            </w:r>
            <w:r w:rsidR="00704200">
              <w:rPr>
                <w:webHidden/>
              </w:rPr>
              <w:t>65</w:t>
            </w:r>
            <w:r w:rsidR="00954537">
              <w:rPr>
                <w:webHidden/>
              </w:rPr>
              <w:fldChar w:fldCharType="end"/>
            </w:r>
          </w:hyperlink>
        </w:p>
        <w:p w14:paraId="7736B394" w14:textId="16DFC0ED" w:rsidR="00954537" w:rsidRDefault="004D0CEE">
          <w:pPr>
            <w:pStyle w:val="TOC1"/>
            <w:rPr>
              <w:rFonts w:asciiTheme="minorHAnsi" w:eastAsiaTheme="minorEastAsia" w:hAnsiTheme="minorHAnsi" w:cstheme="minorBidi"/>
              <w:b w:val="0"/>
              <w:sz w:val="24"/>
              <w:lang w:val="en-US"/>
            </w:rPr>
          </w:pPr>
          <w:hyperlink w:anchor="_Toc487580356" w:history="1">
            <w:r w:rsidR="00954537" w:rsidRPr="003F3AAB">
              <w:rPr>
                <w:rStyle w:val="Hyperlink"/>
              </w:rPr>
              <w:t>6</w:t>
            </w:r>
            <w:r w:rsidR="00954537">
              <w:rPr>
                <w:rFonts w:asciiTheme="minorHAnsi" w:eastAsiaTheme="minorEastAsia" w:hAnsiTheme="minorHAnsi" w:cstheme="minorBidi"/>
                <w:b w:val="0"/>
                <w:sz w:val="24"/>
                <w:lang w:val="en-US"/>
              </w:rPr>
              <w:tab/>
            </w:r>
            <w:r w:rsidR="00954537" w:rsidRPr="003F3AAB">
              <w:rPr>
                <w:rStyle w:val="Hyperlink"/>
              </w:rPr>
              <w:t>Future planning and design</w:t>
            </w:r>
            <w:r w:rsidR="00954537">
              <w:rPr>
                <w:webHidden/>
              </w:rPr>
              <w:tab/>
            </w:r>
            <w:r w:rsidR="00954537">
              <w:rPr>
                <w:webHidden/>
              </w:rPr>
              <w:fldChar w:fldCharType="begin"/>
            </w:r>
            <w:r w:rsidR="00954537">
              <w:rPr>
                <w:webHidden/>
              </w:rPr>
              <w:instrText xml:space="preserve"> PAGEREF _Toc487580356 \h </w:instrText>
            </w:r>
            <w:r w:rsidR="00954537">
              <w:rPr>
                <w:webHidden/>
              </w:rPr>
            </w:r>
            <w:r w:rsidR="00954537">
              <w:rPr>
                <w:webHidden/>
              </w:rPr>
              <w:fldChar w:fldCharType="separate"/>
            </w:r>
            <w:r w:rsidR="00704200">
              <w:rPr>
                <w:webHidden/>
              </w:rPr>
              <w:t>69</w:t>
            </w:r>
            <w:r w:rsidR="00954537">
              <w:rPr>
                <w:webHidden/>
              </w:rPr>
              <w:fldChar w:fldCharType="end"/>
            </w:r>
          </w:hyperlink>
        </w:p>
        <w:p w14:paraId="08941ABF" w14:textId="0E07487F" w:rsidR="00954537" w:rsidRDefault="004D0CEE">
          <w:pPr>
            <w:pStyle w:val="TOC2"/>
            <w:rPr>
              <w:rFonts w:asciiTheme="minorHAnsi" w:eastAsiaTheme="minorEastAsia" w:hAnsiTheme="minorHAnsi" w:cstheme="minorBidi"/>
              <w:sz w:val="24"/>
              <w:lang w:val="en-US"/>
            </w:rPr>
          </w:pPr>
          <w:hyperlink w:anchor="_Toc487580357" w:history="1">
            <w:r w:rsidR="00954537" w:rsidRPr="003F3AAB">
              <w:rPr>
                <w:rStyle w:val="Hyperlink"/>
              </w:rPr>
              <w:t>6.1</w:t>
            </w:r>
            <w:r w:rsidR="00954537">
              <w:rPr>
                <w:rFonts w:asciiTheme="minorHAnsi" w:eastAsiaTheme="minorEastAsia" w:hAnsiTheme="minorHAnsi" w:cstheme="minorBidi"/>
                <w:sz w:val="24"/>
                <w:lang w:val="en-US"/>
              </w:rPr>
              <w:tab/>
            </w:r>
            <w:r w:rsidR="00954537" w:rsidRPr="003F3AAB">
              <w:rPr>
                <w:rStyle w:val="Hyperlink"/>
              </w:rPr>
              <w:t>Recommended adjustments to programme design and structure</w:t>
            </w:r>
            <w:r w:rsidR="00954537">
              <w:rPr>
                <w:webHidden/>
              </w:rPr>
              <w:tab/>
            </w:r>
            <w:r w:rsidR="00954537">
              <w:rPr>
                <w:webHidden/>
              </w:rPr>
              <w:fldChar w:fldCharType="begin"/>
            </w:r>
            <w:r w:rsidR="00954537">
              <w:rPr>
                <w:webHidden/>
              </w:rPr>
              <w:instrText xml:space="preserve"> PAGEREF _Toc487580357 \h </w:instrText>
            </w:r>
            <w:r w:rsidR="00954537">
              <w:rPr>
                <w:webHidden/>
              </w:rPr>
            </w:r>
            <w:r w:rsidR="00954537">
              <w:rPr>
                <w:webHidden/>
              </w:rPr>
              <w:fldChar w:fldCharType="separate"/>
            </w:r>
            <w:r w:rsidR="00704200">
              <w:rPr>
                <w:webHidden/>
              </w:rPr>
              <w:t>69</w:t>
            </w:r>
            <w:r w:rsidR="00954537">
              <w:rPr>
                <w:webHidden/>
              </w:rPr>
              <w:fldChar w:fldCharType="end"/>
            </w:r>
          </w:hyperlink>
        </w:p>
        <w:p w14:paraId="34D2CD1B" w14:textId="46137DCE" w:rsidR="00954537" w:rsidRDefault="004D0CEE">
          <w:pPr>
            <w:pStyle w:val="TOC2"/>
            <w:rPr>
              <w:rFonts w:asciiTheme="minorHAnsi" w:eastAsiaTheme="minorEastAsia" w:hAnsiTheme="minorHAnsi" w:cstheme="minorBidi"/>
              <w:sz w:val="24"/>
              <w:lang w:val="en-US"/>
            </w:rPr>
          </w:pPr>
          <w:hyperlink w:anchor="_Toc487580358" w:history="1">
            <w:r w:rsidR="00954537" w:rsidRPr="003F3AAB">
              <w:rPr>
                <w:rStyle w:val="Hyperlink"/>
              </w:rPr>
              <w:t>6.2</w:t>
            </w:r>
            <w:r w:rsidR="00954537">
              <w:rPr>
                <w:rFonts w:asciiTheme="minorHAnsi" w:eastAsiaTheme="minorEastAsia" w:hAnsiTheme="minorHAnsi" w:cstheme="minorBidi"/>
                <w:sz w:val="24"/>
                <w:lang w:val="en-US"/>
              </w:rPr>
              <w:tab/>
            </w:r>
            <w:r w:rsidR="00954537" w:rsidRPr="003F3AAB">
              <w:rPr>
                <w:rStyle w:val="Hyperlink"/>
              </w:rPr>
              <w:t>Management arrangements, partnerships and implementation modalities</w:t>
            </w:r>
            <w:r w:rsidR="00954537">
              <w:rPr>
                <w:webHidden/>
              </w:rPr>
              <w:tab/>
            </w:r>
            <w:r w:rsidR="00954537">
              <w:rPr>
                <w:webHidden/>
              </w:rPr>
              <w:fldChar w:fldCharType="begin"/>
            </w:r>
            <w:r w:rsidR="00954537">
              <w:rPr>
                <w:webHidden/>
              </w:rPr>
              <w:instrText xml:space="preserve"> PAGEREF _Toc487580358 \h </w:instrText>
            </w:r>
            <w:r w:rsidR="00954537">
              <w:rPr>
                <w:webHidden/>
              </w:rPr>
            </w:r>
            <w:r w:rsidR="00954537">
              <w:rPr>
                <w:webHidden/>
              </w:rPr>
              <w:fldChar w:fldCharType="separate"/>
            </w:r>
            <w:r w:rsidR="00704200">
              <w:rPr>
                <w:webHidden/>
              </w:rPr>
              <w:t>72</w:t>
            </w:r>
            <w:r w:rsidR="00954537">
              <w:rPr>
                <w:webHidden/>
              </w:rPr>
              <w:fldChar w:fldCharType="end"/>
            </w:r>
          </w:hyperlink>
        </w:p>
        <w:p w14:paraId="161355BC" w14:textId="21312F91" w:rsidR="00954537" w:rsidRDefault="004D0CEE">
          <w:pPr>
            <w:pStyle w:val="TOC2"/>
            <w:rPr>
              <w:rFonts w:asciiTheme="minorHAnsi" w:eastAsiaTheme="minorEastAsia" w:hAnsiTheme="minorHAnsi" w:cstheme="minorBidi"/>
              <w:sz w:val="24"/>
              <w:lang w:val="en-US"/>
            </w:rPr>
          </w:pPr>
          <w:hyperlink w:anchor="_Toc487580359" w:history="1">
            <w:r w:rsidR="00954537" w:rsidRPr="003F3AAB">
              <w:rPr>
                <w:rStyle w:val="Hyperlink"/>
              </w:rPr>
              <w:t>6.3</w:t>
            </w:r>
            <w:r w:rsidR="00954537">
              <w:rPr>
                <w:rFonts w:asciiTheme="minorHAnsi" w:eastAsiaTheme="minorEastAsia" w:hAnsiTheme="minorHAnsi" w:cstheme="minorBidi"/>
                <w:sz w:val="24"/>
                <w:lang w:val="en-US"/>
              </w:rPr>
              <w:tab/>
            </w:r>
            <w:r w:rsidR="00954537" w:rsidRPr="003F3AAB">
              <w:rPr>
                <w:rStyle w:val="Hyperlink"/>
              </w:rPr>
              <w:t>Replicability and scalability</w:t>
            </w:r>
            <w:r w:rsidR="00954537">
              <w:rPr>
                <w:webHidden/>
              </w:rPr>
              <w:tab/>
            </w:r>
            <w:r w:rsidR="00954537">
              <w:rPr>
                <w:webHidden/>
              </w:rPr>
              <w:fldChar w:fldCharType="begin"/>
            </w:r>
            <w:r w:rsidR="00954537">
              <w:rPr>
                <w:webHidden/>
              </w:rPr>
              <w:instrText xml:space="preserve"> PAGEREF _Toc487580359 \h </w:instrText>
            </w:r>
            <w:r w:rsidR="00954537">
              <w:rPr>
                <w:webHidden/>
              </w:rPr>
            </w:r>
            <w:r w:rsidR="00954537">
              <w:rPr>
                <w:webHidden/>
              </w:rPr>
              <w:fldChar w:fldCharType="separate"/>
            </w:r>
            <w:r w:rsidR="00704200">
              <w:rPr>
                <w:webHidden/>
              </w:rPr>
              <w:t>78</w:t>
            </w:r>
            <w:r w:rsidR="00954537">
              <w:rPr>
                <w:webHidden/>
              </w:rPr>
              <w:fldChar w:fldCharType="end"/>
            </w:r>
          </w:hyperlink>
        </w:p>
        <w:p w14:paraId="7ECCC75D" w14:textId="06E85C6D" w:rsidR="00954537" w:rsidRDefault="004D0CEE">
          <w:pPr>
            <w:pStyle w:val="TOC1"/>
            <w:rPr>
              <w:rFonts w:asciiTheme="minorHAnsi" w:eastAsiaTheme="minorEastAsia" w:hAnsiTheme="minorHAnsi" w:cstheme="minorBidi"/>
              <w:b w:val="0"/>
              <w:sz w:val="24"/>
              <w:lang w:val="en-US"/>
            </w:rPr>
          </w:pPr>
          <w:hyperlink w:anchor="_Toc487580360" w:history="1">
            <w:r w:rsidR="00954537" w:rsidRPr="003F3AAB">
              <w:rPr>
                <w:rStyle w:val="Hyperlink"/>
              </w:rPr>
              <w:t>Recommendations</w:t>
            </w:r>
            <w:r w:rsidR="00954537">
              <w:rPr>
                <w:webHidden/>
              </w:rPr>
              <w:tab/>
            </w:r>
            <w:r w:rsidR="00954537">
              <w:rPr>
                <w:webHidden/>
              </w:rPr>
              <w:fldChar w:fldCharType="begin"/>
            </w:r>
            <w:r w:rsidR="00954537">
              <w:rPr>
                <w:webHidden/>
              </w:rPr>
              <w:instrText xml:space="preserve"> PAGEREF _Toc487580360 \h </w:instrText>
            </w:r>
            <w:r w:rsidR="00954537">
              <w:rPr>
                <w:webHidden/>
              </w:rPr>
            </w:r>
            <w:r w:rsidR="00954537">
              <w:rPr>
                <w:webHidden/>
              </w:rPr>
              <w:fldChar w:fldCharType="separate"/>
            </w:r>
            <w:r w:rsidR="00704200">
              <w:rPr>
                <w:webHidden/>
              </w:rPr>
              <w:t>83</w:t>
            </w:r>
            <w:r w:rsidR="00954537">
              <w:rPr>
                <w:webHidden/>
              </w:rPr>
              <w:fldChar w:fldCharType="end"/>
            </w:r>
          </w:hyperlink>
        </w:p>
        <w:p w14:paraId="11093239" w14:textId="5EE9BB9C" w:rsidR="00954537" w:rsidRDefault="004D0CEE">
          <w:pPr>
            <w:pStyle w:val="TOC1"/>
            <w:rPr>
              <w:rFonts w:asciiTheme="minorHAnsi" w:eastAsiaTheme="minorEastAsia" w:hAnsiTheme="minorHAnsi" w:cstheme="minorBidi"/>
              <w:b w:val="0"/>
              <w:sz w:val="24"/>
              <w:lang w:val="en-US"/>
            </w:rPr>
          </w:pPr>
          <w:hyperlink w:anchor="_Toc487580361" w:history="1">
            <w:r w:rsidR="00954537" w:rsidRPr="003F3AAB">
              <w:rPr>
                <w:rStyle w:val="Hyperlink"/>
              </w:rPr>
              <w:t>References</w:t>
            </w:r>
            <w:r w:rsidR="00954537">
              <w:rPr>
                <w:webHidden/>
              </w:rPr>
              <w:tab/>
            </w:r>
            <w:r w:rsidR="00954537">
              <w:rPr>
                <w:webHidden/>
              </w:rPr>
              <w:fldChar w:fldCharType="begin"/>
            </w:r>
            <w:r w:rsidR="00954537">
              <w:rPr>
                <w:webHidden/>
              </w:rPr>
              <w:instrText xml:space="preserve"> PAGEREF _Toc487580361 \h </w:instrText>
            </w:r>
            <w:r w:rsidR="00954537">
              <w:rPr>
                <w:webHidden/>
              </w:rPr>
            </w:r>
            <w:r w:rsidR="00954537">
              <w:rPr>
                <w:webHidden/>
              </w:rPr>
              <w:fldChar w:fldCharType="separate"/>
            </w:r>
            <w:r w:rsidR="00704200">
              <w:rPr>
                <w:webHidden/>
              </w:rPr>
              <w:t>86</w:t>
            </w:r>
            <w:r w:rsidR="00954537">
              <w:rPr>
                <w:webHidden/>
              </w:rPr>
              <w:fldChar w:fldCharType="end"/>
            </w:r>
          </w:hyperlink>
        </w:p>
        <w:p w14:paraId="28D87CDD" w14:textId="733E83D3" w:rsidR="00954537" w:rsidRDefault="004D0CEE">
          <w:pPr>
            <w:pStyle w:val="TOC1"/>
            <w:rPr>
              <w:rFonts w:asciiTheme="minorHAnsi" w:eastAsiaTheme="minorEastAsia" w:hAnsiTheme="minorHAnsi" w:cstheme="minorBidi"/>
              <w:b w:val="0"/>
              <w:sz w:val="24"/>
              <w:lang w:val="en-US"/>
            </w:rPr>
          </w:pPr>
          <w:hyperlink w:anchor="_Toc487580362" w:history="1">
            <w:r w:rsidR="00954537" w:rsidRPr="003F3AAB">
              <w:rPr>
                <w:rStyle w:val="Hyperlink"/>
              </w:rPr>
              <w:t>Appendices</w:t>
            </w:r>
            <w:r w:rsidR="00954537">
              <w:rPr>
                <w:webHidden/>
              </w:rPr>
              <w:tab/>
            </w:r>
            <w:r w:rsidR="00954537">
              <w:rPr>
                <w:webHidden/>
              </w:rPr>
              <w:fldChar w:fldCharType="begin"/>
            </w:r>
            <w:r w:rsidR="00954537">
              <w:rPr>
                <w:webHidden/>
              </w:rPr>
              <w:instrText xml:space="preserve"> PAGEREF _Toc487580362 \h </w:instrText>
            </w:r>
            <w:r w:rsidR="00954537">
              <w:rPr>
                <w:webHidden/>
              </w:rPr>
            </w:r>
            <w:r w:rsidR="00954537">
              <w:rPr>
                <w:webHidden/>
              </w:rPr>
              <w:fldChar w:fldCharType="separate"/>
            </w:r>
            <w:r w:rsidR="00704200">
              <w:rPr>
                <w:webHidden/>
              </w:rPr>
              <w:t>88</w:t>
            </w:r>
            <w:r w:rsidR="00954537">
              <w:rPr>
                <w:webHidden/>
              </w:rPr>
              <w:fldChar w:fldCharType="end"/>
            </w:r>
          </w:hyperlink>
        </w:p>
        <w:p w14:paraId="143B010E" w14:textId="79B9E344" w:rsidR="00954537" w:rsidRDefault="004D0CEE">
          <w:pPr>
            <w:pStyle w:val="TOC2"/>
            <w:rPr>
              <w:rFonts w:asciiTheme="minorHAnsi" w:eastAsiaTheme="minorEastAsia" w:hAnsiTheme="minorHAnsi" w:cstheme="minorBidi"/>
              <w:sz w:val="24"/>
              <w:lang w:val="en-US"/>
            </w:rPr>
          </w:pPr>
          <w:hyperlink w:anchor="_Toc487580363" w:history="1">
            <w:r w:rsidR="00954537" w:rsidRPr="003F3AAB">
              <w:rPr>
                <w:rStyle w:val="Hyperlink"/>
              </w:rPr>
              <w:t>Appendix A: Terms of reference</w:t>
            </w:r>
            <w:r w:rsidR="00954537">
              <w:rPr>
                <w:webHidden/>
              </w:rPr>
              <w:tab/>
            </w:r>
            <w:r w:rsidR="00954537">
              <w:rPr>
                <w:webHidden/>
              </w:rPr>
              <w:fldChar w:fldCharType="begin"/>
            </w:r>
            <w:r w:rsidR="00954537">
              <w:rPr>
                <w:webHidden/>
              </w:rPr>
              <w:instrText xml:space="preserve"> PAGEREF _Toc487580363 \h </w:instrText>
            </w:r>
            <w:r w:rsidR="00954537">
              <w:rPr>
                <w:webHidden/>
              </w:rPr>
            </w:r>
            <w:r w:rsidR="00954537">
              <w:rPr>
                <w:webHidden/>
              </w:rPr>
              <w:fldChar w:fldCharType="separate"/>
            </w:r>
            <w:r w:rsidR="00704200">
              <w:rPr>
                <w:webHidden/>
              </w:rPr>
              <w:t>88</w:t>
            </w:r>
            <w:r w:rsidR="00954537">
              <w:rPr>
                <w:webHidden/>
              </w:rPr>
              <w:fldChar w:fldCharType="end"/>
            </w:r>
          </w:hyperlink>
        </w:p>
        <w:p w14:paraId="36A4369A" w14:textId="120F4C8B" w:rsidR="00954537" w:rsidRDefault="004D0CEE">
          <w:pPr>
            <w:pStyle w:val="TOC2"/>
            <w:rPr>
              <w:rFonts w:asciiTheme="minorHAnsi" w:eastAsiaTheme="minorEastAsia" w:hAnsiTheme="minorHAnsi" w:cstheme="minorBidi"/>
              <w:sz w:val="24"/>
              <w:lang w:val="en-US"/>
            </w:rPr>
          </w:pPr>
          <w:hyperlink w:anchor="_Toc487580364" w:history="1">
            <w:r w:rsidR="00954537" w:rsidRPr="003F3AAB">
              <w:rPr>
                <w:rStyle w:val="Hyperlink"/>
              </w:rPr>
              <w:t>Appendix B: Stakeholders interviewed</w:t>
            </w:r>
            <w:r w:rsidR="00954537">
              <w:rPr>
                <w:webHidden/>
              </w:rPr>
              <w:tab/>
            </w:r>
            <w:r w:rsidR="00954537">
              <w:rPr>
                <w:webHidden/>
              </w:rPr>
              <w:fldChar w:fldCharType="begin"/>
            </w:r>
            <w:r w:rsidR="00954537">
              <w:rPr>
                <w:webHidden/>
              </w:rPr>
              <w:instrText xml:space="preserve"> PAGEREF _Toc487580364 \h </w:instrText>
            </w:r>
            <w:r w:rsidR="00954537">
              <w:rPr>
                <w:webHidden/>
              </w:rPr>
            </w:r>
            <w:r w:rsidR="00954537">
              <w:rPr>
                <w:webHidden/>
              </w:rPr>
              <w:fldChar w:fldCharType="separate"/>
            </w:r>
            <w:r w:rsidR="00704200">
              <w:rPr>
                <w:webHidden/>
              </w:rPr>
              <w:t>91</w:t>
            </w:r>
            <w:r w:rsidR="00954537">
              <w:rPr>
                <w:webHidden/>
              </w:rPr>
              <w:fldChar w:fldCharType="end"/>
            </w:r>
          </w:hyperlink>
        </w:p>
        <w:p w14:paraId="6DDD31DF" w14:textId="77777777" w:rsidR="000949F2" w:rsidRDefault="000949F2" w:rsidP="000949F2">
          <w:r w:rsidRPr="006D720B">
            <w:rPr>
              <w:rFonts w:cs="Euphemia UCAS"/>
            </w:rPr>
            <w:fldChar w:fldCharType="end"/>
          </w:r>
        </w:p>
      </w:sdtContent>
    </w:sdt>
    <w:p w14:paraId="6547D008" w14:textId="0F04AF1B" w:rsidR="00D55505" w:rsidRDefault="00D55505">
      <w:pPr>
        <w:spacing w:before="0" w:after="0" w:line="240" w:lineRule="auto"/>
        <w:rPr>
          <w:rFonts w:ascii="Avenir Medium" w:hAnsi="Avenir Medium"/>
          <w:b/>
          <w:color w:val="840045" w:themeColor="accent1" w:themeShade="BF"/>
          <w:sz w:val="40"/>
          <w:szCs w:val="40"/>
        </w:rPr>
      </w:pPr>
      <w:r>
        <w:rPr>
          <w:rFonts w:ascii="Avenir Medium" w:hAnsi="Avenir Medium"/>
          <w:b/>
          <w:color w:val="840045" w:themeColor="accent1" w:themeShade="BF"/>
          <w:sz w:val="40"/>
          <w:szCs w:val="40"/>
        </w:rPr>
        <w:br w:type="page"/>
      </w:r>
    </w:p>
    <w:p w14:paraId="5D484251" w14:textId="5F61A3D6" w:rsidR="00BE4086" w:rsidRPr="000F4AE4" w:rsidRDefault="000F4AE4" w:rsidP="000F4AE4">
      <w:pPr>
        <w:rPr>
          <w:rFonts w:ascii="Avenir Medium" w:hAnsi="Avenir Medium"/>
          <w:b/>
          <w:color w:val="840045" w:themeColor="accent1" w:themeShade="BF"/>
          <w:sz w:val="40"/>
          <w:szCs w:val="40"/>
        </w:rPr>
      </w:pPr>
      <w:r w:rsidRPr="000F4AE4">
        <w:rPr>
          <w:rFonts w:ascii="Avenir Medium" w:hAnsi="Avenir Medium"/>
          <w:b/>
          <w:color w:val="840045" w:themeColor="accent1" w:themeShade="BF"/>
          <w:sz w:val="40"/>
          <w:szCs w:val="40"/>
        </w:rPr>
        <w:t>ABBREVIATIONS</w:t>
      </w:r>
    </w:p>
    <w:tbl>
      <w:tblPr>
        <w:tblStyle w:val="TableGrid"/>
        <w:tblW w:w="5000" w:type="pct"/>
        <w:tblBorders>
          <w:insideV w:val="none" w:sz="0" w:space="0" w:color="auto"/>
        </w:tblBorders>
        <w:tblLook w:val="04A0" w:firstRow="1" w:lastRow="0" w:firstColumn="1" w:lastColumn="0" w:noHBand="0" w:noVBand="1"/>
      </w:tblPr>
      <w:tblGrid>
        <w:gridCol w:w="2040"/>
        <w:gridCol w:w="6731"/>
      </w:tblGrid>
      <w:tr w:rsidR="00FC106F" w:rsidRPr="006E70F3" w14:paraId="47C80839" w14:textId="77777777" w:rsidTr="00FC106F">
        <w:tc>
          <w:tcPr>
            <w:tcW w:w="1163" w:type="pct"/>
          </w:tcPr>
          <w:p w14:paraId="5CF1E022" w14:textId="77777777" w:rsidR="00FC106F" w:rsidRPr="006E70F3" w:rsidRDefault="00FC106F" w:rsidP="00FC106F">
            <w:r w:rsidRPr="006E70F3">
              <w:t>CC</w:t>
            </w:r>
          </w:p>
        </w:tc>
        <w:tc>
          <w:tcPr>
            <w:tcW w:w="3837" w:type="pct"/>
          </w:tcPr>
          <w:p w14:paraId="463058B6" w14:textId="77777777" w:rsidR="00FC106F" w:rsidRPr="006E70F3" w:rsidRDefault="00FC106F" w:rsidP="00FC106F">
            <w:r>
              <w:t xml:space="preserve">Climate Change </w:t>
            </w:r>
          </w:p>
        </w:tc>
      </w:tr>
      <w:tr w:rsidR="00FC106F" w:rsidRPr="006E70F3" w14:paraId="162250CF" w14:textId="77777777" w:rsidTr="00FC106F">
        <w:tc>
          <w:tcPr>
            <w:tcW w:w="1163" w:type="pct"/>
          </w:tcPr>
          <w:p w14:paraId="5FF03ED5" w14:textId="77777777" w:rsidR="00FC106F" w:rsidRPr="006E70F3" w:rsidRDefault="00FC106F" w:rsidP="00FC106F">
            <w:r w:rsidRPr="006E70F3">
              <w:t xml:space="preserve">CCDRM </w:t>
            </w:r>
          </w:p>
        </w:tc>
        <w:tc>
          <w:tcPr>
            <w:tcW w:w="3837" w:type="pct"/>
          </w:tcPr>
          <w:p w14:paraId="1EA76033" w14:textId="77777777" w:rsidR="00FC106F" w:rsidRPr="006E70F3" w:rsidRDefault="00FC106F" w:rsidP="00FC106F">
            <w:r w:rsidRPr="006E70F3">
              <w:t>Climate Change and Disaster Risk Management</w:t>
            </w:r>
          </w:p>
        </w:tc>
      </w:tr>
      <w:tr w:rsidR="00FC106F" w:rsidRPr="006E70F3" w14:paraId="7917CEBB" w14:textId="77777777" w:rsidTr="00FC106F">
        <w:tc>
          <w:tcPr>
            <w:tcW w:w="1163" w:type="pct"/>
          </w:tcPr>
          <w:p w14:paraId="3D82C53B" w14:textId="77777777" w:rsidR="00FC106F" w:rsidRPr="006E70F3" w:rsidRDefault="00FC106F" w:rsidP="00FC106F">
            <w:r>
              <w:t>CRISP</w:t>
            </w:r>
          </w:p>
        </w:tc>
        <w:tc>
          <w:tcPr>
            <w:tcW w:w="3837" w:type="pct"/>
          </w:tcPr>
          <w:p w14:paraId="5CD52C78" w14:textId="77777777" w:rsidR="00FC106F" w:rsidRPr="006E70F3" w:rsidRDefault="00FC106F" w:rsidP="00FC106F">
            <w:pPr>
              <w:tabs>
                <w:tab w:val="left" w:pos="538"/>
              </w:tabs>
            </w:pPr>
            <w:r w:rsidRPr="00005722">
              <w:t>Community Resilience to Climate and Disaster Risk Project</w:t>
            </w:r>
          </w:p>
        </w:tc>
      </w:tr>
      <w:tr w:rsidR="00FC106F" w:rsidRPr="006E70F3" w14:paraId="2B0A8336" w14:textId="77777777" w:rsidTr="00FC106F">
        <w:tc>
          <w:tcPr>
            <w:tcW w:w="1163" w:type="pct"/>
          </w:tcPr>
          <w:p w14:paraId="2162E5A7" w14:textId="77777777" w:rsidR="00FC106F" w:rsidRPr="006E70F3" w:rsidRDefault="00FC106F" w:rsidP="00FC106F">
            <w:r w:rsidRPr="00BC4707">
              <w:t>DARD</w:t>
            </w:r>
          </w:p>
        </w:tc>
        <w:tc>
          <w:tcPr>
            <w:tcW w:w="3837" w:type="pct"/>
          </w:tcPr>
          <w:p w14:paraId="6A110C1C" w14:textId="77777777" w:rsidR="00FC106F" w:rsidRDefault="00FC106F" w:rsidP="00FC106F">
            <w:r w:rsidRPr="00BC4707">
              <w:t>Department of Agriculture and Rural Development, MALLFB</w:t>
            </w:r>
            <w:r>
              <w:t xml:space="preserve">, Vanuatu </w:t>
            </w:r>
          </w:p>
        </w:tc>
      </w:tr>
      <w:tr w:rsidR="00FC106F" w:rsidRPr="006E70F3" w14:paraId="5A525543" w14:textId="77777777" w:rsidTr="00FC106F">
        <w:tc>
          <w:tcPr>
            <w:tcW w:w="1163" w:type="pct"/>
          </w:tcPr>
          <w:p w14:paraId="4D587DD1" w14:textId="77777777" w:rsidR="00FC106F" w:rsidRPr="006E70F3" w:rsidRDefault="00FC106F" w:rsidP="00FC106F">
            <w:r w:rsidRPr="006E70F3">
              <w:t>DFAT</w:t>
            </w:r>
          </w:p>
        </w:tc>
        <w:tc>
          <w:tcPr>
            <w:tcW w:w="3837" w:type="pct"/>
          </w:tcPr>
          <w:p w14:paraId="56DF948A" w14:textId="77777777" w:rsidR="00FC106F" w:rsidRPr="006E70F3" w:rsidRDefault="00FC106F" w:rsidP="00FC106F">
            <w:r>
              <w:t>Department of Foreign Affairs and Trade</w:t>
            </w:r>
          </w:p>
        </w:tc>
      </w:tr>
      <w:tr w:rsidR="00FC106F" w:rsidRPr="006E70F3" w14:paraId="4855189B" w14:textId="77777777" w:rsidTr="00FC106F">
        <w:tc>
          <w:tcPr>
            <w:tcW w:w="1163" w:type="pct"/>
          </w:tcPr>
          <w:p w14:paraId="239DD118" w14:textId="77777777" w:rsidR="00FC106F" w:rsidRPr="006E70F3" w:rsidRDefault="00FC106F" w:rsidP="00FC106F">
            <w:r>
              <w:t>DLA</w:t>
            </w:r>
          </w:p>
        </w:tc>
        <w:tc>
          <w:tcPr>
            <w:tcW w:w="3837" w:type="pct"/>
          </w:tcPr>
          <w:p w14:paraId="786B52D1" w14:textId="77777777" w:rsidR="00FC106F" w:rsidRDefault="00FC106F" w:rsidP="00FC106F">
            <w:r w:rsidRPr="00BC4707">
              <w:t>Department of Local Authorities, Ministry of Home Affairs</w:t>
            </w:r>
            <w:r>
              <w:t xml:space="preserve">, Vanuatu </w:t>
            </w:r>
          </w:p>
        </w:tc>
      </w:tr>
      <w:tr w:rsidR="00FC106F" w:rsidRPr="006E70F3" w14:paraId="5E00D6B7" w14:textId="77777777" w:rsidTr="00FC106F">
        <w:tc>
          <w:tcPr>
            <w:tcW w:w="1163" w:type="pct"/>
          </w:tcPr>
          <w:p w14:paraId="039DD5BE" w14:textId="77777777" w:rsidR="00FC106F" w:rsidRPr="006E70F3" w:rsidRDefault="00FC106F" w:rsidP="00FC106F">
            <w:r w:rsidRPr="006E70F3">
              <w:t>DRM</w:t>
            </w:r>
          </w:p>
        </w:tc>
        <w:tc>
          <w:tcPr>
            <w:tcW w:w="3837" w:type="pct"/>
          </w:tcPr>
          <w:p w14:paraId="591D8EEC" w14:textId="77777777" w:rsidR="00FC106F" w:rsidRPr="006E70F3" w:rsidRDefault="00FC106F" w:rsidP="00FC106F">
            <w:r>
              <w:t>Disaster Risk Management</w:t>
            </w:r>
          </w:p>
        </w:tc>
      </w:tr>
      <w:tr w:rsidR="00FC106F" w:rsidRPr="006E70F3" w14:paraId="33535036" w14:textId="77777777" w:rsidTr="00FC106F">
        <w:tc>
          <w:tcPr>
            <w:tcW w:w="1163" w:type="pct"/>
          </w:tcPr>
          <w:p w14:paraId="613A024B" w14:textId="77777777" w:rsidR="00FC106F" w:rsidRPr="006E70F3" w:rsidRDefault="00FC106F" w:rsidP="00FC106F">
            <w:r w:rsidRPr="006E70F3">
              <w:t>DRR/CCA</w:t>
            </w:r>
          </w:p>
        </w:tc>
        <w:tc>
          <w:tcPr>
            <w:tcW w:w="3837" w:type="pct"/>
          </w:tcPr>
          <w:p w14:paraId="0976F2F5" w14:textId="77777777" w:rsidR="00FC106F" w:rsidRPr="006E70F3" w:rsidRDefault="00FC106F" w:rsidP="00FC106F">
            <w:r>
              <w:t xml:space="preserve">Disaster Risk Reduction / Climate Change Adaptation </w:t>
            </w:r>
          </w:p>
        </w:tc>
      </w:tr>
      <w:tr w:rsidR="00FC106F" w:rsidRPr="006E70F3" w14:paraId="1A311E73" w14:textId="77777777" w:rsidTr="00FC106F">
        <w:tc>
          <w:tcPr>
            <w:tcW w:w="1163" w:type="pct"/>
          </w:tcPr>
          <w:p w14:paraId="1E38EBBB" w14:textId="77777777" w:rsidR="00FC106F" w:rsidRPr="006E70F3" w:rsidRDefault="00FC106F" w:rsidP="00FC106F">
            <w:r w:rsidRPr="00BC4707">
              <w:t>DSSPAC</w:t>
            </w:r>
          </w:p>
        </w:tc>
        <w:tc>
          <w:tcPr>
            <w:tcW w:w="3837" w:type="pct"/>
          </w:tcPr>
          <w:p w14:paraId="08B81CAF" w14:textId="77777777" w:rsidR="00FC106F" w:rsidRDefault="00FC106F" w:rsidP="00FC106F">
            <w:r w:rsidRPr="00BC4707">
              <w:t>Department of Strategic Sector Planning &amp; Aid Coordination, Prime Minister’s Office</w:t>
            </w:r>
            <w:r>
              <w:t xml:space="preserve">, Vanuatu </w:t>
            </w:r>
          </w:p>
        </w:tc>
      </w:tr>
      <w:tr w:rsidR="00FC106F" w:rsidRPr="006E70F3" w14:paraId="63E26F74" w14:textId="77777777" w:rsidTr="00FC106F">
        <w:tc>
          <w:tcPr>
            <w:tcW w:w="1163" w:type="pct"/>
          </w:tcPr>
          <w:p w14:paraId="6969D015" w14:textId="77777777" w:rsidR="00FC106F" w:rsidRPr="00BC4707" w:rsidRDefault="00FC106F" w:rsidP="00FC106F">
            <w:r w:rsidRPr="00BC4707">
              <w:t>DWA</w:t>
            </w:r>
          </w:p>
        </w:tc>
        <w:tc>
          <w:tcPr>
            <w:tcW w:w="3837" w:type="pct"/>
          </w:tcPr>
          <w:p w14:paraId="1B609936" w14:textId="77777777" w:rsidR="00FC106F" w:rsidRPr="00BC4707" w:rsidRDefault="00FC106F" w:rsidP="00FC106F">
            <w:r w:rsidRPr="00BC4707">
              <w:t>Department of Women</w:t>
            </w:r>
            <w:r>
              <w:t>’</w:t>
            </w:r>
            <w:r w:rsidRPr="00BC4707">
              <w:t>s Affairs, Ministry of Justice</w:t>
            </w:r>
            <w:r>
              <w:t xml:space="preserve">, Vanuatu </w:t>
            </w:r>
          </w:p>
        </w:tc>
      </w:tr>
      <w:tr w:rsidR="00FC106F" w:rsidRPr="006E70F3" w14:paraId="1C9015A4" w14:textId="77777777" w:rsidTr="00FC106F">
        <w:tc>
          <w:tcPr>
            <w:tcW w:w="1163" w:type="pct"/>
          </w:tcPr>
          <w:p w14:paraId="00DA8FE2" w14:textId="77777777" w:rsidR="00FC106F" w:rsidRPr="006E70F3" w:rsidRDefault="00FC106F" w:rsidP="00FC106F">
            <w:r w:rsidRPr="006E70F3">
              <w:t>EOPO</w:t>
            </w:r>
          </w:p>
        </w:tc>
        <w:tc>
          <w:tcPr>
            <w:tcW w:w="3837" w:type="pct"/>
          </w:tcPr>
          <w:p w14:paraId="5BCE834D" w14:textId="77777777" w:rsidR="00FC106F" w:rsidRPr="006E70F3" w:rsidRDefault="00FC106F" w:rsidP="00FC106F">
            <w:r>
              <w:t>End of Programme Outcome</w:t>
            </w:r>
          </w:p>
        </w:tc>
      </w:tr>
      <w:tr w:rsidR="00FC106F" w:rsidRPr="006E70F3" w14:paraId="5F2D1386" w14:textId="77777777" w:rsidTr="00FC106F">
        <w:tc>
          <w:tcPr>
            <w:tcW w:w="1163" w:type="pct"/>
          </w:tcPr>
          <w:p w14:paraId="5E9AEC66" w14:textId="77777777" w:rsidR="00FC106F" w:rsidRPr="00BC4707" w:rsidRDefault="00FC106F" w:rsidP="00FC106F">
            <w:r>
              <w:t>GIZ</w:t>
            </w:r>
          </w:p>
        </w:tc>
        <w:tc>
          <w:tcPr>
            <w:tcW w:w="3837" w:type="pct"/>
          </w:tcPr>
          <w:p w14:paraId="786BEB41" w14:textId="77777777" w:rsidR="00FC106F" w:rsidRPr="00BC4707" w:rsidRDefault="00FC106F" w:rsidP="00FC106F">
            <w:r w:rsidRPr="00BC4707">
              <w:t>Deutsche Gesellschaft für Internationale Zusammenarbeit</w:t>
            </w:r>
          </w:p>
        </w:tc>
      </w:tr>
      <w:tr w:rsidR="00FC106F" w:rsidRPr="006E70F3" w14:paraId="5224A46E" w14:textId="77777777" w:rsidTr="00FC106F">
        <w:tc>
          <w:tcPr>
            <w:tcW w:w="1163" w:type="pct"/>
          </w:tcPr>
          <w:p w14:paraId="5F52DFB5" w14:textId="77777777" w:rsidR="00FC106F" w:rsidRPr="006E70F3" w:rsidRDefault="00FC106F" w:rsidP="00FC106F">
            <w:r w:rsidRPr="00603DB1">
              <w:t>GSI</w:t>
            </w:r>
          </w:p>
        </w:tc>
        <w:tc>
          <w:tcPr>
            <w:tcW w:w="3837" w:type="pct"/>
          </w:tcPr>
          <w:p w14:paraId="095D0F67" w14:textId="77777777" w:rsidR="00FC106F" w:rsidRPr="006E70F3" w:rsidRDefault="00FC106F" w:rsidP="00FC106F">
            <w:r>
              <w:t xml:space="preserve">Gender and social inclusion </w:t>
            </w:r>
          </w:p>
        </w:tc>
      </w:tr>
      <w:tr w:rsidR="00FC106F" w:rsidRPr="006E70F3" w14:paraId="4D92D869" w14:textId="77777777" w:rsidTr="00FC106F">
        <w:tc>
          <w:tcPr>
            <w:tcW w:w="1163" w:type="pct"/>
          </w:tcPr>
          <w:p w14:paraId="62C4EAC6" w14:textId="77777777" w:rsidR="00FC106F" w:rsidRPr="006E70F3" w:rsidRDefault="00FC106F" w:rsidP="00FC106F">
            <w:r>
              <w:t xml:space="preserve">IRD </w:t>
            </w:r>
          </w:p>
        </w:tc>
        <w:tc>
          <w:tcPr>
            <w:tcW w:w="3837" w:type="pct"/>
          </w:tcPr>
          <w:p w14:paraId="376F8D77" w14:textId="77777777" w:rsidR="00FC106F" w:rsidRPr="006E70F3" w:rsidRDefault="00FC106F" w:rsidP="00FC106F">
            <w:r>
              <w:t xml:space="preserve">Integrated Rural Development </w:t>
            </w:r>
            <w:r w:rsidRPr="00173DFA">
              <w:rPr>
                <w:i/>
              </w:rPr>
              <w:t>(Policy Fiji)</w:t>
            </w:r>
          </w:p>
        </w:tc>
      </w:tr>
      <w:tr w:rsidR="00FC106F" w:rsidRPr="006E70F3" w14:paraId="0CE25994" w14:textId="77777777" w:rsidTr="00FC106F">
        <w:tc>
          <w:tcPr>
            <w:tcW w:w="1163" w:type="pct"/>
          </w:tcPr>
          <w:p w14:paraId="1585073E" w14:textId="77777777" w:rsidR="00FC106F" w:rsidRPr="006E70F3" w:rsidRDefault="00FC106F" w:rsidP="00FC106F">
            <w:r>
              <w:t>JNAPs</w:t>
            </w:r>
          </w:p>
        </w:tc>
        <w:tc>
          <w:tcPr>
            <w:tcW w:w="3837" w:type="pct"/>
          </w:tcPr>
          <w:p w14:paraId="2B7399DC" w14:textId="77777777" w:rsidR="00FC106F" w:rsidRPr="006E70F3" w:rsidRDefault="00FC106F" w:rsidP="00FC106F">
            <w:r w:rsidRPr="006E70F3">
              <w:t>Joint National Action Plans</w:t>
            </w:r>
          </w:p>
        </w:tc>
      </w:tr>
      <w:tr w:rsidR="00FC106F" w:rsidRPr="006E70F3" w14:paraId="092371BA" w14:textId="77777777" w:rsidTr="00FC106F">
        <w:tc>
          <w:tcPr>
            <w:tcW w:w="1163" w:type="pct"/>
          </w:tcPr>
          <w:p w14:paraId="62932F45" w14:textId="77777777" w:rsidR="00FC106F" w:rsidRPr="006E70F3" w:rsidRDefault="00FC106F" w:rsidP="00FC106F">
            <w:r>
              <w:t>LLEE</w:t>
            </w:r>
          </w:p>
        </w:tc>
        <w:tc>
          <w:tcPr>
            <w:tcW w:w="3837" w:type="pct"/>
          </w:tcPr>
          <w:p w14:paraId="43896639" w14:textId="77777777" w:rsidR="00FC106F" w:rsidRPr="006E70F3" w:rsidRDefault="00FC106F" w:rsidP="00FC106F">
            <w:r w:rsidRPr="006E70F3">
              <w:t>Live and Learn Environmental Education</w:t>
            </w:r>
          </w:p>
        </w:tc>
      </w:tr>
      <w:tr w:rsidR="00FC106F" w:rsidRPr="006E70F3" w14:paraId="0A78661C" w14:textId="77777777" w:rsidTr="00FC106F">
        <w:tc>
          <w:tcPr>
            <w:tcW w:w="1163" w:type="pct"/>
          </w:tcPr>
          <w:p w14:paraId="2FCE97F5" w14:textId="77777777" w:rsidR="00FC106F" w:rsidRPr="006E70F3" w:rsidRDefault="00FC106F" w:rsidP="00FC106F">
            <w:r w:rsidRPr="006E70F3">
              <w:t>M&amp;E</w:t>
            </w:r>
          </w:p>
        </w:tc>
        <w:tc>
          <w:tcPr>
            <w:tcW w:w="3837" w:type="pct"/>
          </w:tcPr>
          <w:p w14:paraId="23A84C00" w14:textId="77777777" w:rsidR="00FC106F" w:rsidRPr="006E70F3" w:rsidRDefault="00FC106F" w:rsidP="00FC106F">
            <w:r>
              <w:t xml:space="preserve">Monitoring and Evaluation </w:t>
            </w:r>
          </w:p>
        </w:tc>
      </w:tr>
      <w:tr w:rsidR="00FC106F" w:rsidRPr="006E70F3" w14:paraId="2632B638" w14:textId="77777777" w:rsidTr="00FC106F">
        <w:tc>
          <w:tcPr>
            <w:tcW w:w="1163" w:type="pct"/>
          </w:tcPr>
          <w:p w14:paraId="47F1E5F0" w14:textId="77777777" w:rsidR="00FC106F" w:rsidRPr="006E70F3" w:rsidRDefault="00FC106F" w:rsidP="00FC106F">
            <w:r>
              <w:t>MAF</w:t>
            </w:r>
          </w:p>
        </w:tc>
        <w:tc>
          <w:tcPr>
            <w:tcW w:w="3837" w:type="pct"/>
          </w:tcPr>
          <w:p w14:paraId="260EF0A5" w14:textId="77777777" w:rsidR="00FC106F" w:rsidRDefault="00FC106F" w:rsidP="00FC106F">
            <w:r w:rsidRPr="00BC4707">
              <w:t>Ministry of Agriculture and Fisheries</w:t>
            </w:r>
            <w:r>
              <w:t>, Tonga</w:t>
            </w:r>
          </w:p>
        </w:tc>
      </w:tr>
      <w:tr w:rsidR="00FC106F" w:rsidRPr="006E70F3" w14:paraId="270299CF" w14:textId="77777777" w:rsidTr="00FC106F">
        <w:tc>
          <w:tcPr>
            <w:tcW w:w="1163" w:type="pct"/>
          </w:tcPr>
          <w:p w14:paraId="028558BD" w14:textId="77777777" w:rsidR="00FC106F" w:rsidRPr="006E70F3" w:rsidRDefault="00FC106F" w:rsidP="00FC106F">
            <w:r w:rsidRPr="006E70F3">
              <w:t xml:space="preserve">MALFFB </w:t>
            </w:r>
          </w:p>
        </w:tc>
        <w:tc>
          <w:tcPr>
            <w:tcW w:w="3837" w:type="pct"/>
          </w:tcPr>
          <w:p w14:paraId="50AA0EB2" w14:textId="77777777" w:rsidR="00FC106F" w:rsidRPr="006E70F3" w:rsidRDefault="00FC106F" w:rsidP="00FC106F">
            <w:r w:rsidRPr="00BC4707">
              <w:t>Ministry of Agriculture, Land, Forestry, Fisheries and Biosecurity</w:t>
            </w:r>
            <w:r>
              <w:t xml:space="preserve">, Vanuatu </w:t>
            </w:r>
          </w:p>
        </w:tc>
      </w:tr>
      <w:tr w:rsidR="00FC106F" w:rsidRPr="006E70F3" w14:paraId="7587C740" w14:textId="77777777" w:rsidTr="00FC106F">
        <w:tc>
          <w:tcPr>
            <w:tcW w:w="1163" w:type="pct"/>
          </w:tcPr>
          <w:p w14:paraId="29D36E32" w14:textId="77777777" w:rsidR="00FC106F" w:rsidRPr="006E70F3" w:rsidRDefault="00FC106F" w:rsidP="00FC106F">
            <w:r w:rsidRPr="006E70F3">
              <w:t>MDPAC</w:t>
            </w:r>
            <w:r>
              <w:t xml:space="preserve"> </w:t>
            </w:r>
          </w:p>
        </w:tc>
        <w:tc>
          <w:tcPr>
            <w:tcW w:w="3837" w:type="pct"/>
          </w:tcPr>
          <w:p w14:paraId="2F373F65" w14:textId="77777777" w:rsidR="00FC106F" w:rsidRPr="006E70F3" w:rsidRDefault="00FC106F" w:rsidP="00FC106F">
            <w:r w:rsidRPr="006E70F3">
              <w:t>Ministry of Development Planning and Aid Coordination</w:t>
            </w:r>
            <w:r>
              <w:t xml:space="preserve">, </w:t>
            </w:r>
            <w:r w:rsidRPr="006E70F3">
              <w:t>Solomon’s I</w:t>
            </w:r>
            <w:r>
              <w:t xml:space="preserve">slands </w:t>
            </w:r>
          </w:p>
        </w:tc>
      </w:tr>
      <w:tr w:rsidR="00FC106F" w:rsidRPr="006E70F3" w14:paraId="38FF1761" w14:textId="77777777" w:rsidTr="00FC106F">
        <w:tc>
          <w:tcPr>
            <w:tcW w:w="1163" w:type="pct"/>
          </w:tcPr>
          <w:p w14:paraId="74F3DFFA" w14:textId="77777777" w:rsidR="00FC106F" w:rsidRPr="006E70F3" w:rsidRDefault="00FC106F" w:rsidP="00FC106F">
            <w:r w:rsidRPr="00005722">
              <w:t>MECDM</w:t>
            </w:r>
          </w:p>
        </w:tc>
        <w:tc>
          <w:tcPr>
            <w:tcW w:w="3837" w:type="pct"/>
          </w:tcPr>
          <w:p w14:paraId="4AE4723B" w14:textId="77777777" w:rsidR="00FC106F" w:rsidRPr="00BC4707" w:rsidRDefault="00FC106F" w:rsidP="00FC106F">
            <w:r w:rsidRPr="00005722">
              <w:t>Ministry for Environment, Climate Change, Disaster Management &amp; Meteorology</w:t>
            </w:r>
          </w:p>
        </w:tc>
      </w:tr>
      <w:tr w:rsidR="00FC106F" w:rsidRPr="006E70F3" w14:paraId="57A9296C" w14:textId="77777777" w:rsidTr="00FC106F">
        <w:tc>
          <w:tcPr>
            <w:tcW w:w="1163" w:type="pct"/>
          </w:tcPr>
          <w:p w14:paraId="2D30A4D4" w14:textId="77777777" w:rsidR="00FC106F" w:rsidRPr="006E70F3" w:rsidRDefault="00FC106F" w:rsidP="00FC106F">
            <w:r>
              <w:t>MEHRD</w:t>
            </w:r>
          </w:p>
        </w:tc>
        <w:tc>
          <w:tcPr>
            <w:tcW w:w="3837" w:type="pct"/>
          </w:tcPr>
          <w:p w14:paraId="3E302285" w14:textId="77777777" w:rsidR="00FC106F" w:rsidRDefault="00FC106F" w:rsidP="00FC106F">
            <w:r w:rsidRPr="00005722">
              <w:t>Ministry of Education</w:t>
            </w:r>
            <w:r>
              <w:t xml:space="preserve"> and Human Resource Development, Solomon Islands</w:t>
            </w:r>
          </w:p>
        </w:tc>
      </w:tr>
      <w:tr w:rsidR="00FC106F" w:rsidRPr="006E70F3" w14:paraId="760C8A0C" w14:textId="77777777" w:rsidTr="00FC106F">
        <w:tc>
          <w:tcPr>
            <w:tcW w:w="1163" w:type="pct"/>
          </w:tcPr>
          <w:p w14:paraId="0FA6FDA9" w14:textId="77777777" w:rsidR="00FC106F" w:rsidRPr="006E70F3" w:rsidRDefault="00FC106F" w:rsidP="00FC106F">
            <w:r w:rsidRPr="006E70F3">
              <w:t>MEL</w:t>
            </w:r>
          </w:p>
        </w:tc>
        <w:tc>
          <w:tcPr>
            <w:tcW w:w="3837" w:type="pct"/>
          </w:tcPr>
          <w:p w14:paraId="145E05AD" w14:textId="77777777" w:rsidR="00FC106F" w:rsidRPr="006E70F3" w:rsidRDefault="00FC106F" w:rsidP="00FC106F">
            <w:r>
              <w:t xml:space="preserve">Monitoring, Evaluation and Learning </w:t>
            </w:r>
          </w:p>
        </w:tc>
      </w:tr>
      <w:tr w:rsidR="00FC106F" w:rsidRPr="006E70F3" w14:paraId="68BCAD22" w14:textId="77777777" w:rsidTr="00FC106F">
        <w:tc>
          <w:tcPr>
            <w:tcW w:w="1163" w:type="pct"/>
          </w:tcPr>
          <w:p w14:paraId="5A18E425" w14:textId="77777777" w:rsidR="00FC106F" w:rsidRPr="006E70F3" w:rsidRDefault="00FC106F" w:rsidP="00FC106F">
            <w:r w:rsidRPr="006E70F3">
              <w:t>MFAT</w:t>
            </w:r>
          </w:p>
        </w:tc>
        <w:tc>
          <w:tcPr>
            <w:tcW w:w="3837" w:type="pct"/>
          </w:tcPr>
          <w:p w14:paraId="07F54DF7" w14:textId="77777777" w:rsidR="00FC106F" w:rsidRPr="006E70F3" w:rsidRDefault="00FC106F" w:rsidP="00FC106F">
            <w:r>
              <w:t>Ministry of Foreign Affairs and Trade (New Zealand)</w:t>
            </w:r>
          </w:p>
        </w:tc>
      </w:tr>
      <w:tr w:rsidR="00FC106F" w:rsidRPr="006E70F3" w14:paraId="7BFC3C52" w14:textId="77777777" w:rsidTr="00FC106F">
        <w:tc>
          <w:tcPr>
            <w:tcW w:w="1163" w:type="pct"/>
          </w:tcPr>
          <w:p w14:paraId="294AD83B" w14:textId="77777777" w:rsidR="00FC106F" w:rsidRPr="00005722" w:rsidRDefault="00FC106F" w:rsidP="00FC106F">
            <w:r>
              <w:t xml:space="preserve">MIA </w:t>
            </w:r>
          </w:p>
        </w:tc>
        <w:tc>
          <w:tcPr>
            <w:tcW w:w="3837" w:type="pct"/>
          </w:tcPr>
          <w:p w14:paraId="375611F9" w14:textId="77777777" w:rsidR="00FC106F" w:rsidRPr="00005722" w:rsidRDefault="00FC106F" w:rsidP="00FC106F">
            <w:r w:rsidRPr="00BC4707">
              <w:t>Ministry of Internal Affairs</w:t>
            </w:r>
            <w:r>
              <w:t xml:space="preserve">, Tonga </w:t>
            </w:r>
          </w:p>
        </w:tc>
      </w:tr>
      <w:tr w:rsidR="00FC106F" w:rsidRPr="006E70F3" w14:paraId="46A746D4" w14:textId="77777777" w:rsidTr="00FC106F">
        <w:tc>
          <w:tcPr>
            <w:tcW w:w="1163" w:type="pct"/>
          </w:tcPr>
          <w:p w14:paraId="16A2FED7" w14:textId="77777777" w:rsidR="00FC106F" w:rsidRPr="006E70F3" w:rsidRDefault="00FC106F" w:rsidP="00FC106F">
            <w:r>
              <w:t>MOCC</w:t>
            </w:r>
          </w:p>
        </w:tc>
        <w:tc>
          <w:tcPr>
            <w:tcW w:w="3837" w:type="pct"/>
          </w:tcPr>
          <w:p w14:paraId="06174B10" w14:textId="77777777" w:rsidR="00FC106F" w:rsidRPr="00005722" w:rsidRDefault="00FC106F" w:rsidP="00FC106F">
            <w:r w:rsidRPr="00BC4707">
              <w:t>Ministry of Climate Change</w:t>
            </w:r>
            <w:r>
              <w:t xml:space="preserve">, Vanuatu </w:t>
            </w:r>
          </w:p>
        </w:tc>
      </w:tr>
      <w:tr w:rsidR="00FC106F" w:rsidRPr="006E70F3" w14:paraId="30F4C5CD" w14:textId="77777777" w:rsidTr="00FC106F">
        <w:tc>
          <w:tcPr>
            <w:tcW w:w="1163" w:type="pct"/>
          </w:tcPr>
          <w:p w14:paraId="1A551EB1" w14:textId="77777777" w:rsidR="00FC106F" w:rsidRPr="006E70F3" w:rsidRDefault="00FC106F" w:rsidP="00FC106F">
            <w:r w:rsidRPr="006E70F3">
              <w:t>MPGIS</w:t>
            </w:r>
          </w:p>
        </w:tc>
        <w:tc>
          <w:tcPr>
            <w:tcW w:w="3837" w:type="pct"/>
          </w:tcPr>
          <w:p w14:paraId="4E872073" w14:textId="77777777" w:rsidR="00FC106F" w:rsidRPr="006E70F3" w:rsidRDefault="00FC106F" w:rsidP="00FC106F">
            <w:r w:rsidRPr="00005722">
              <w:t>Ministry of Provincial Government and Institutional Strengthening</w:t>
            </w:r>
          </w:p>
        </w:tc>
      </w:tr>
      <w:tr w:rsidR="00FC106F" w:rsidRPr="006E70F3" w14:paraId="5A75E37B" w14:textId="77777777" w:rsidTr="00FC106F">
        <w:tc>
          <w:tcPr>
            <w:tcW w:w="1163" w:type="pct"/>
          </w:tcPr>
          <w:p w14:paraId="39552423" w14:textId="77777777" w:rsidR="00FC106F" w:rsidRPr="006E70F3" w:rsidRDefault="00FC106F" w:rsidP="00FC106F">
            <w:r w:rsidRPr="006E70F3">
              <w:t>MTE</w:t>
            </w:r>
          </w:p>
        </w:tc>
        <w:tc>
          <w:tcPr>
            <w:tcW w:w="3837" w:type="pct"/>
          </w:tcPr>
          <w:p w14:paraId="12582451" w14:textId="77777777" w:rsidR="00FC106F" w:rsidRPr="006E70F3" w:rsidRDefault="00FC106F" w:rsidP="00FC106F">
            <w:r>
              <w:t xml:space="preserve">Mid Term Evaluation </w:t>
            </w:r>
          </w:p>
        </w:tc>
      </w:tr>
      <w:tr w:rsidR="00FC106F" w:rsidRPr="006E70F3" w14:paraId="63E14630" w14:textId="77777777" w:rsidTr="00FC106F">
        <w:tc>
          <w:tcPr>
            <w:tcW w:w="1163" w:type="pct"/>
          </w:tcPr>
          <w:p w14:paraId="77A4DE64" w14:textId="77777777" w:rsidR="00FC106F" w:rsidRPr="006E70F3" w:rsidRDefault="00FC106F" w:rsidP="00FC106F">
            <w:r w:rsidRPr="006E70F3">
              <w:t>MTR TOR</w:t>
            </w:r>
          </w:p>
        </w:tc>
        <w:tc>
          <w:tcPr>
            <w:tcW w:w="3837" w:type="pct"/>
          </w:tcPr>
          <w:p w14:paraId="0AF49413" w14:textId="77777777" w:rsidR="00FC106F" w:rsidRPr="006E70F3" w:rsidRDefault="00FC106F" w:rsidP="00FC106F">
            <w:r>
              <w:t xml:space="preserve">Mid Term Evaluation Terms of Reference </w:t>
            </w:r>
          </w:p>
        </w:tc>
      </w:tr>
      <w:tr w:rsidR="00FC106F" w:rsidRPr="006E70F3" w14:paraId="5BC7F9EB" w14:textId="77777777" w:rsidTr="00FC106F">
        <w:tc>
          <w:tcPr>
            <w:tcW w:w="1163" w:type="pct"/>
          </w:tcPr>
          <w:p w14:paraId="544E7C7F" w14:textId="77777777" w:rsidR="00FC106F" w:rsidRPr="006E70F3" w:rsidRDefault="00FC106F" w:rsidP="00FC106F">
            <w:r w:rsidRPr="006E70F3">
              <w:t>NAB</w:t>
            </w:r>
          </w:p>
        </w:tc>
        <w:tc>
          <w:tcPr>
            <w:tcW w:w="3837" w:type="pct"/>
          </w:tcPr>
          <w:p w14:paraId="620B04E7" w14:textId="77777777" w:rsidR="00FC106F" w:rsidRPr="006E70F3" w:rsidRDefault="00FC106F" w:rsidP="00FC106F">
            <w:r w:rsidRPr="00BC4707">
              <w:t xml:space="preserve">National Advisory Board for Climate Change, </w:t>
            </w:r>
            <w:r>
              <w:t xml:space="preserve">Ministry of Climate Change, Vanuatu </w:t>
            </w:r>
          </w:p>
        </w:tc>
      </w:tr>
      <w:tr w:rsidR="00FC106F" w:rsidRPr="006E70F3" w14:paraId="29819CB7" w14:textId="77777777" w:rsidTr="00FC106F">
        <w:tc>
          <w:tcPr>
            <w:tcW w:w="1163" w:type="pct"/>
          </w:tcPr>
          <w:p w14:paraId="21CB8AB5" w14:textId="77777777" w:rsidR="00FC106F" w:rsidRPr="006E70F3" w:rsidRDefault="00FC106F" w:rsidP="00FC106F">
            <w:r w:rsidRPr="006E70F3">
              <w:t>NDMOs</w:t>
            </w:r>
          </w:p>
        </w:tc>
        <w:tc>
          <w:tcPr>
            <w:tcW w:w="3837" w:type="pct"/>
          </w:tcPr>
          <w:p w14:paraId="18950F88" w14:textId="77777777" w:rsidR="00FC106F" w:rsidRPr="006E70F3" w:rsidRDefault="00FC106F" w:rsidP="00FC106F">
            <w:r w:rsidRPr="006E70F3">
              <w:t>National Disaster Management Offices</w:t>
            </w:r>
          </w:p>
        </w:tc>
      </w:tr>
      <w:tr w:rsidR="00FC106F" w:rsidRPr="006E70F3" w14:paraId="04028B76" w14:textId="77777777" w:rsidTr="00FC106F">
        <w:tc>
          <w:tcPr>
            <w:tcW w:w="1163" w:type="pct"/>
          </w:tcPr>
          <w:p w14:paraId="6C65D6D2" w14:textId="77777777" w:rsidR="00FC106F" w:rsidRPr="006E70F3" w:rsidRDefault="00FC106F" w:rsidP="00FC106F">
            <w:r w:rsidRPr="006E70F3">
              <w:t>NDS</w:t>
            </w:r>
          </w:p>
        </w:tc>
        <w:tc>
          <w:tcPr>
            <w:tcW w:w="3837" w:type="pct"/>
          </w:tcPr>
          <w:p w14:paraId="19EF14ED" w14:textId="77777777" w:rsidR="00FC106F" w:rsidRPr="006E70F3" w:rsidRDefault="00FC106F" w:rsidP="00FC106F">
            <w:r w:rsidRPr="006E70F3">
              <w:t>National Development Strategy</w:t>
            </w:r>
            <w:r>
              <w:t xml:space="preserve">, Solomon Islands </w:t>
            </w:r>
          </w:p>
        </w:tc>
      </w:tr>
      <w:tr w:rsidR="00FC106F" w:rsidRPr="006E70F3" w14:paraId="541FE888" w14:textId="77777777" w:rsidTr="00FC106F">
        <w:tc>
          <w:tcPr>
            <w:tcW w:w="1163" w:type="pct"/>
          </w:tcPr>
          <w:p w14:paraId="70ACECA8" w14:textId="77777777" w:rsidR="00FC106F" w:rsidRPr="006E70F3" w:rsidRDefault="00FC106F" w:rsidP="00FC106F">
            <w:r>
              <w:t>PIFS</w:t>
            </w:r>
          </w:p>
        </w:tc>
        <w:tc>
          <w:tcPr>
            <w:tcW w:w="3837" w:type="pct"/>
          </w:tcPr>
          <w:p w14:paraId="34FFCB1D" w14:textId="77777777" w:rsidR="00FC106F" w:rsidRPr="006E70F3" w:rsidRDefault="00FC106F" w:rsidP="00FC106F">
            <w:r w:rsidRPr="00BC4707">
              <w:t>Pacific Islands Forum Secretariat</w:t>
            </w:r>
          </w:p>
        </w:tc>
      </w:tr>
      <w:tr w:rsidR="00FC106F" w:rsidRPr="006E70F3" w14:paraId="5C52FA8C" w14:textId="77777777" w:rsidTr="00FC106F">
        <w:tc>
          <w:tcPr>
            <w:tcW w:w="1163" w:type="pct"/>
          </w:tcPr>
          <w:p w14:paraId="672890CE" w14:textId="77777777" w:rsidR="00FC106F" w:rsidRPr="006E70F3" w:rsidRDefault="00FC106F" w:rsidP="00FC106F">
            <w:r w:rsidRPr="006E70F3">
              <w:t xml:space="preserve">PropA </w:t>
            </w:r>
          </w:p>
        </w:tc>
        <w:tc>
          <w:tcPr>
            <w:tcW w:w="3837" w:type="pct"/>
          </w:tcPr>
          <w:p w14:paraId="1A482227" w14:textId="77777777" w:rsidR="00FC106F" w:rsidRPr="006E70F3" w:rsidRDefault="00FC106F" w:rsidP="00FC106F">
            <w:r w:rsidRPr="006E70F3">
              <w:t>Protection and Pacific network</w:t>
            </w:r>
          </w:p>
        </w:tc>
      </w:tr>
      <w:tr w:rsidR="00FC106F" w:rsidRPr="006E70F3" w14:paraId="025F0866" w14:textId="77777777" w:rsidTr="00FC106F">
        <w:tc>
          <w:tcPr>
            <w:tcW w:w="1163" w:type="pct"/>
          </w:tcPr>
          <w:p w14:paraId="7662B887" w14:textId="77777777" w:rsidR="00FC106F" w:rsidRPr="006E70F3" w:rsidRDefault="00FC106F" w:rsidP="00FC106F">
            <w:r w:rsidRPr="006E70F3">
              <w:t>PRRP</w:t>
            </w:r>
          </w:p>
        </w:tc>
        <w:tc>
          <w:tcPr>
            <w:tcW w:w="3837" w:type="pct"/>
          </w:tcPr>
          <w:p w14:paraId="444E13EB" w14:textId="77777777" w:rsidR="00FC106F" w:rsidRPr="006E70F3" w:rsidRDefault="00FC106F" w:rsidP="00FC106F">
            <w:r>
              <w:t xml:space="preserve">Pacific Risk Resilience Programme </w:t>
            </w:r>
          </w:p>
        </w:tc>
      </w:tr>
      <w:tr w:rsidR="00FC106F" w:rsidRPr="006E70F3" w14:paraId="78D80774" w14:textId="77777777" w:rsidTr="00FC106F">
        <w:tc>
          <w:tcPr>
            <w:tcW w:w="1163" w:type="pct"/>
          </w:tcPr>
          <w:p w14:paraId="12D1E55C" w14:textId="77777777" w:rsidR="00FC106F" w:rsidRPr="006E70F3" w:rsidRDefault="00FC106F" w:rsidP="00FC106F">
            <w:r w:rsidRPr="006E70F3">
              <w:t>PSIP</w:t>
            </w:r>
          </w:p>
        </w:tc>
        <w:tc>
          <w:tcPr>
            <w:tcW w:w="3837" w:type="pct"/>
          </w:tcPr>
          <w:p w14:paraId="1958A5A9" w14:textId="618F2517" w:rsidR="00FC106F" w:rsidRPr="006E70F3" w:rsidRDefault="00FC106F" w:rsidP="00FC106F">
            <w:r w:rsidRPr="006E70F3">
              <w:t>Public Sector Investment Programme</w:t>
            </w:r>
            <w:r w:rsidR="00603DB1">
              <w:t>, Fiji</w:t>
            </w:r>
          </w:p>
        </w:tc>
      </w:tr>
      <w:tr w:rsidR="00FC106F" w:rsidRPr="006E70F3" w14:paraId="5ADF34DF" w14:textId="77777777" w:rsidTr="00FC106F">
        <w:tc>
          <w:tcPr>
            <w:tcW w:w="1163" w:type="pct"/>
          </w:tcPr>
          <w:p w14:paraId="12A2DCC9" w14:textId="77777777" w:rsidR="00FC106F" w:rsidRPr="006E70F3" w:rsidRDefault="00FC106F" w:rsidP="00FC106F">
            <w:r w:rsidRPr="006E70F3">
              <w:t>RGA</w:t>
            </w:r>
          </w:p>
        </w:tc>
        <w:tc>
          <w:tcPr>
            <w:tcW w:w="3837" w:type="pct"/>
          </w:tcPr>
          <w:p w14:paraId="0CFCD760" w14:textId="77777777" w:rsidR="00FC106F" w:rsidRPr="006E70F3" w:rsidRDefault="00FC106F" w:rsidP="00FC106F">
            <w:r w:rsidRPr="006E70F3">
              <w:t>Risk Governance Assessment</w:t>
            </w:r>
          </w:p>
        </w:tc>
      </w:tr>
      <w:tr w:rsidR="00FC106F" w:rsidRPr="006E70F3" w14:paraId="7B483BE2" w14:textId="77777777" w:rsidTr="00FC106F">
        <w:tc>
          <w:tcPr>
            <w:tcW w:w="1163" w:type="pct"/>
          </w:tcPr>
          <w:p w14:paraId="3FFC354A" w14:textId="77777777" w:rsidR="00FC106F" w:rsidRPr="006E70F3" w:rsidRDefault="00FC106F" w:rsidP="00FC106F">
            <w:r w:rsidRPr="006E70F3">
              <w:t>RRU</w:t>
            </w:r>
          </w:p>
        </w:tc>
        <w:tc>
          <w:tcPr>
            <w:tcW w:w="3837" w:type="pct"/>
          </w:tcPr>
          <w:p w14:paraId="49952F66" w14:textId="77777777" w:rsidR="00FC106F" w:rsidRPr="006E70F3" w:rsidRDefault="00FC106F" w:rsidP="00FC106F">
            <w:r w:rsidRPr="006E70F3">
              <w:t>Risk Resilience Unit</w:t>
            </w:r>
            <w:r>
              <w:t xml:space="preserve">, Vanuatu </w:t>
            </w:r>
          </w:p>
        </w:tc>
      </w:tr>
      <w:tr w:rsidR="00FC106F" w:rsidRPr="006E70F3" w14:paraId="584F0109" w14:textId="77777777" w:rsidTr="00FC106F">
        <w:tc>
          <w:tcPr>
            <w:tcW w:w="1163" w:type="pct"/>
          </w:tcPr>
          <w:p w14:paraId="1D2E5985" w14:textId="77777777" w:rsidR="00FC106F" w:rsidRPr="006E70F3" w:rsidRDefault="00FC106F" w:rsidP="00FC106F">
            <w:r w:rsidRPr="006E70F3">
              <w:t>SDGs</w:t>
            </w:r>
          </w:p>
        </w:tc>
        <w:tc>
          <w:tcPr>
            <w:tcW w:w="3837" w:type="pct"/>
          </w:tcPr>
          <w:p w14:paraId="162D0615" w14:textId="77777777" w:rsidR="00FC106F" w:rsidRPr="006E70F3" w:rsidRDefault="00FC106F" w:rsidP="00FC106F">
            <w:r>
              <w:t xml:space="preserve">Sustainable Development Goals </w:t>
            </w:r>
          </w:p>
        </w:tc>
      </w:tr>
      <w:tr w:rsidR="00FC106F" w:rsidRPr="006E70F3" w14:paraId="616116B4" w14:textId="77777777" w:rsidTr="00FC106F">
        <w:tc>
          <w:tcPr>
            <w:tcW w:w="1163" w:type="pct"/>
          </w:tcPr>
          <w:p w14:paraId="69E792F4" w14:textId="77777777" w:rsidR="00FC106F" w:rsidRPr="006E70F3" w:rsidRDefault="00FC106F" w:rsidP="00FC106F">
            <w:r w:rsidRPr="006E70F3">
              <w:t>SOPs</w:t>
            </w:r>
          </w:p>
        </w:tc>
        <w:tc>
          <w:tcPr>
            <w:tcW w:w="3837" w:type="pct"/>
          </w:tcPr>
          <w:p w14:paraId="73FD8EED" w14:textId="77777777" w:rsidR="00FC106F" w:rsidRPr="006E70F3" w:rsidRDefault="00FC106F" w:rsidP="00FC106F">
            <w:r w:rsidRPr="006E70F3">
              <w:t>Standard Operating Procedures</w:t>
            </w:r>
          </w:p>
        </w:tc>
      </w:tr>
      <w:tr w:rsidR="00FC106F" w:rsidRPr="006E70F3" w14:paraId="330D4743" w14:textId="77777777" w:rsidTr="00FC106F">
        <w:tc>
          <w:tcPr>
            <w:tcW w:w="1163" w:type="pct"/>
          </w:tcPr>
          <w:p w14:paraId="64B0D3ED" w14:textId="651CFDA5" w:rsidR="00FC106F" w:rsidRPr="006E70F3" w:rsidRDefault="000F4AE4" w:rsidP="00FC106F">
            <w:r>
              <w:t>TA</w:t>
            </w:r>
          </w:p>
        </w:tc>
        <w:tc>
          <w:tcPr>
            <w:tcW w:w="3837" w:type="pct"/>
          </w:tcPr>
          <w:p w14:paraId="6EBF1172" w14:textId="1DF75F3D" w:rsidR="00FC106F" w:rsidRPr="006E70F3" w:rsidRDefault="000F4AE4" w:rsidP="00FC106F">
            <w:r>
              <w:t>Technical Advisor</w:t>
            </w:r>
          </w:p>
        </w:tc>
      </w:tr>
      <w:tr w:rsidR="00FC106F" w:rsidRPr="006E70F3" w14:paraId="3C76CF26" w14:textId="77777777" w:rsidTr="00FC106F">
        <w:tc>
          <w:tcPr>
            <w:tcW w:w="1163" w:type="pct"/>
          </w:tcPr>
          <w:p w14:paraId="1F73B121" w14:textId="77777777" w:rsidR="00FC106F" w:rsidRPr="006E70F3" w:rsidRDefault="00FC106F" w:rsidP="00FC106F">
            <w:r w:rsidRPr="006E70F3">
              <w:t>TASP</w:t>
            </w:r>
          </w:p>
        </w:tc>
        <w:tc>
          <w:tcPr>
            <w:tcW w:w="3837" w:type="pct"/>
          </w:tcPr>
          <w:p w14:paraId="345F0605" w14:textId="77777777" w:rsidR="00FC106F" w:rsidRPr="006E70F3" w:rsidRDefault="00FC106F" w:rsidP="00FC106F">
            <w:r w:rsidRPr="006E70F3">
              <w:t>Tonga Agriculture Sector Plan</w:t>
            </w:r>
          </w:p>
        </w:tc>
      </w:tr>
      <w:tr w:rsidR="00FC106F" w:rsidRPr="006E70F3" w14:paraId="09C1B629" w14:textId="77777777" w:rsidTr="00FC106F">
        <w:tc>
          <w:tcPr>
            <w:tcW w:w="1163" w:type="pct"/>
          </w:tcPr>
          <w:p w14:paraId="34F5BCC6" w14:textId="77777777" w:rsidR="00FC106F" w:rsidRPr="006E70F3" w:rsidRDefault="00FC106F" w:rsidP="00FC106F">
            <w:r w:rsidRPr="006E70F3">
              <w:t>TC</w:t>
            </w:r>
          </w:p>
        </w:tc>
        <w:tc>
          <w:tcPr>
            <w:tcW w:w="3837" w:type="pct"/>
          </w:tcPr>
          <w:p w14:paraId="5257B4D8" w14:textId="77777777" w:rsidR="00FC106F" w:rsidRPr="006E70F3" w:rsidRDefault="00FC106F" w:rsidP="00FC106F">
            <w:r>
              <w:t xml:space="preserve">Tropical Cyclone </w:t>
            </w:r>
          </w:p>
        </w:tc>
      </w:tr>
      <w:tr w:rsidR="00FC106F" w:rsidRPr="006E70F3" w14:paraId="44081719" w14:textId="77777777" w:rsidTr="00FC106F">
        <w:tc>
          <w:tcPr>
            <w:tcW w:w="1163" w:type="pct"/>
          </w:tcPr>
          <w:p w14:paraId="677607C0" w14:textId="77777777" w:rsidR="00FC106F" w:rsidRPr="006E70F3" w:rsidRDefault="00FC106F" w:rsidP="00FC106F">
            <w:r w:rsidRPr="006E70F3">
              <w:t>UNDP</w:t>
            </w:r>
          </w:p>
        </w:tc>
        <w:tc>
          <w:tcPr>
            <w:tcW w:w="3837" w:type="pct"/>
          </w:tcPr>
          <w:p w14:paraId="36144E2E" w14:textId="77777777" w:rsidR="00FC106F" w:rsidRPr="006E70F3" w:rsidRDefault="00FC106F" w:rsidP="00FC106F">
            <w:r>
              <w:t xml:space="preserve">United National Development Programme </w:t>
            </w:r>
          </w:p>
        </w:tc>
      </w:tr>
      <w:tr w:rsidR="00FC106F" w:rsidRPr="006E70F3" w14:paraId="76BD713F" w14:textId="77777777" w:rsidTr="00FC106F">
        <w:tc>
          <w:tcPr>
            <w:tcW w:w="1163" w:type="pct"/>
          </w:tcPr>
          <w:p w14:paraId="056AF280" w14:textId="77777777" w:rsidR="00FC106F" w:rsidRPr="006E70F3" w:rsidRDefault="00FC106F" w:rsidP="00FC106F">
            <w:r w:rsidRPr="00BC4707">
              <w:t>UNOCHA</w:t>
            </w:r>
          </w:p>
        </w:tc>
        <w:tc>
          <w:tcPr>
            <w:tcW w:w="3837" w:type="pct"/>
          </w:tcPr>
          <w:p w14:paraId="72E5D8DC" w14:textId="77777777" w:rsidR="00FC106F" w:rsidRDefault="00FC106F" w:rsidP="00FC106F">
            <w:r w:rsidRPr="00BC4707">
              <w:t>United Nations Office for the Coordination of Humanitarian Affairs</w:t>
            </w:r>
          </w:p>
        </w:tc>
      </w:tr>
      <w:tr w:rsidR="00FC106F" w:rsidRPr="006E70F3" w14:paraId="1FE1D2EC" w14:textId="77777777" w:rsidTr="00FC106F">
        <w:tc>
          <w:tcPr>
            <w:tcW w:w="1163" w:type="pct"/>
          </w:tcPr>
          <w:p w14:paraId="5CAE6B81" w14:textId="77777777" w:rsidR="00FC106F" w:rsidRPr="006E70F3" w:rsidRDefault="00FC106F" w:rsidP="00FC106F">
            <w:r>
              <w:t>USP</w:t>
            </w:r>
          </w:p>
        </w:tc>
        <w:tc>
          <w:tcPr>
            <w:tcW w:w="3837" w:type="pct"/>
          </w:tcPr>
          <w:p w14:paraId="2A5F2A2D" w14:textId="77777777" w:rsidR="00FC106F" w:rsidRDefault="00FC106F" w:rsidP="00FC106F">
            <w:r>
              <w:t xml:space="preserve">University of South Pacific </w:t>
            </w:r>
          </w:p>
        </w:tc>
      </w:tr>
    </w:tbl>
    <w:p w14:paraId="09CB226A" w14:textId="5102AE84" w:rsidR="00A3564A" w:rsidRDefault="00A3564A" w:rsidP="00A3564A">
      <w:pPr>
        <w:rPr>
          <w:rFonts w:ascii="Calibri" w:hAnsi="Calibri" w:cs="Euphemia UCAS"/>
        </w:rPr>
      </w:pPr>
    </w:p>
    <w:p w14:paraId="23EF7D9C" w14:textId="77777777" w:rsidR="00BE4086" w:rsidRDefault="00BE4086" w:rsidP="00A3564A">
      <w:pPr>
        <w:rPr>
          <w:rFonts w:ascii="Calibri" w:hAnsi="Calibri" w:cs="Euphemia UCAS"/>
        </w:rPr>
      </w:pPr>
    </w:p>
    <w:p w14:paraId="5B8D782D" w14:textId="77777777" w:rsidR="00BE4086" w:rsidRPr="006D720B" w:rsidRDefault="00BE4086" w:rsidP="00A3564A">
      <w:pPr>
        <w:rPr>
          <w:rFonts w:ascii="Calibri" w:hAnsi="Calibri" w:cs="Euphemia UCAS"/>
        </w:rPr>
      </w:pPr>
    </w:p>
    <w:p w14:paraId="0DD58230" w14:textId="77777777" w:rsidR="00C77D6C" w:rsidRPr="006D720B" w:rsidRDefault="00C77D6C" w:rsidP="00EF7C55">
      <w:pPr>
        <w:rPr>
          <w:rFonts w:ascii="Calibri" w:eastAsia="Times New Roman" w:hAnsi="Calibri" w:cs="Euphemia UCAS"/>
          <w:b/>
          <w:bCs/>
          <w:caps/>
          <w:color w:val="890041"/>
          <w:spacing w:val="-14"/>
          <w:kern w:val="32"/>
          <w:sz w:val="40"/>
          <w:szCs w:val="32"/>
        </w:rPr>
        <w:sectPr w:rsidR="00C77D6C" w:rsidRPr="006D720B" w:rsidSect="00490ADA">
          <w:pgSz w:w="11899" w:h="16838"/>
          <w:pgMar w:top="1559" w:right="1559" w:bottom="1559" w:left="1559" w:header="709" w:footer="802" w:gutter="0"/>
          <w:pgNumType w:fmt="lowerRoman"/>
          <w:cols w:space="708"/>
          <w:docGrid w:linePitch="326"/>
        </w:sectPr>
      </w:pPr>
    </w:p>
    <w:p w14:paraId="182103B0" w14:textId="030822D6" w:rsidR="00F31DFD" w:rsidRPr="00F31DFD" w:rsidRDefault="00025941" w:rsidP="00F31DFD">
      <w:pPr>
        <w:pStyle w:val="Heading1a"/>
      </w:pPr>
      <w:bookmarkStart w:id="1" w:name="_Toc487580336"/>
      <w:bookmarkStart w:id="2" w:name="_Toc442972875"/>
      <w:r>
        <w:t>Executive Summary</w:t>
      </w:r>
      <w:bookmarkEnd w:id="1"/>
    </w:p>
    <w:p w14:paraId="540C38A1" w14:textId="761A8A3F" w:rsidR="00F31DFD" w:rsidRPr="004F26B9" w:rsidRDefault="00F31DFD" w:rsidP="00F31DFD">
      <w:pPr>
        <w:rPr>
          <w:b/>
          <w:sz w:val="26"/>
          <w:szCs w:val="26"/>
        </w:rPr>
      </w:pPr>
      <w:r w:rsidRPr="000B04DB">
        <w:rPr>
          <w:b/>
          <w:sz w:val="26"/>
          <w:szCs w:val="26"/>
        </w:rPr>
        <w:t xml:space="preserve">Background to </w:t>
      </w:r>
      <w:r>
        <w:rPr>
          <w:b/>
          <w:sz w:val="26"/>
          <w:szCs w:val="26"/>
        </w:rPr>
        <w:t xml:space="preserve">the </w:t>
      </w:r>
      <w:r w:rsidRPr="000B04DB">
        <w:rPr>
          <w:b/>
          <w:sz w:val="26"/>
          <w:szCs w:val="26"/>
        </w:rPr>
        <w:t xml:space="preserve">PRRP and MTE </w:t>
      </w:r>
    </w:p>
    <w:p w14:paraId="3EB6DC25" w14:textId="2E92BC40" w:rsidR="00F31DFD" w:rsidRPr="005B053B" w:rsidRDefault="00F31DFD" w:rsidP="00F31DFD">
      <w:pPr>
        <w:rPr>
          <w:szCs w:val="22"/>
        </w:rPr>
      </w:pPr>
      <w:r w:rsidRPr="006F0C57">
        <w:rPr>
          <w:szCs w:val="22"/>
        </w:rPr>
        <w:t>This report provides the Mid-Term Evaluation (MTE) of the Pacific Risk Resilience Programme (PRRP).  It has been prepared by Dr Keren Winterford and Joanne Chong from the Institute for Sustainable Futures, Unive</w:t>
      </w:r>
      <w:r w:rsidRPr="00C43A6A">
        <w:rPr>
          <w:szCs w:val="22"/>
        </w:rPr>
        <w:t xml:space="preserve">rsity of Technology Sydney (ISF-UTS), who were commissioned </w:t>
      </w:r>
      <w:r>
        <w:rPr>
          <w:szCs w:val="22"/>
        </w:rPr>
        <w:t>by UNDP</w:t>
      </w:r>
      <w:r w:rsidRPr="00C43A6A">
        <w:rPr>
          <w:szCs w:val="22"/>
        </w:rPr>
        <w:t>.</w:t>
      </w:r>
    </w:p>
    <w:p w14:paraId="0F443780" w14:textId="4E4CC1A9" w:rsidR="00F31DFD" w:rsidRPr="005B053B" w:rsidRDefault="00F31DFD" w:rsidP="00F31DFD">
      <w:pPr>
        <w:rPr>
          <w:szCs w:val="22"/>
        </w:rPr>
      </w:pPr>
      <w:r w:rsidRPr="005B053B">
        <w:rPr>
          <w:szCs w:val="22"/>
        </w:rPr>
        <w:t>The PRRP commenced in October 2012 and is due for completion 2018 (programme period 5 years and 9 months). It is funded by DFAT (Suva</w:t>
      </w:r>
      <w:r>
        <w:rPr>
          <w:szCs w:val="22"/>
        </w:rPr>
        <w:t xml:space="preserve"> Regional) with a total budget of AUD</w:t>
      </w:r>
      <w:r w:rsidRPr="005B053B">
        <w:rPr>
          <w:szCs w:val="22"/>
        </w:rPr>
        <w:t>$16</w:t>
      </w:r>
      <w:r>
        <w:rPr>
          <w:szCs w:val="22"/>
        </w:rPr>
        <w:t xml:space="preserve"> million. The PRRP is being</w:t>
      </w:r>
      <w:r w:rsidRPr="005B053B">
        <w:rPr>
          <w:szCs w:val="22"/>
        </w:rPr>
        <w:t xml:space="preserve"> implemented through a partnership between UNDP and the international NGO, Live and Learn Environmental Education (LLEE), in four Pacific island countries – Fiji, Solomon Islands, Tonga and Vanuatu. </w:t>
      </w:r>
    </w:p>
    <w:p w14:paraId="16C10D2E" w14:textId="71AE4523" w:rsidR="00F31DFD" w:rsidRPr="005B053B" w:rsidRDefault="00F31DFD" w:rsidP="00F31DFD">
      <w:pPr>
        <w:rPr>
          <w:szCs w:val="22"/>
        </w:rPr>
      </w:pPr>
      <w:r w:rsidRPr="005B053B">
        <w:rPr>
          <w:szCs w:val="22"/>
        </w:rPr>
        <w:t>The objective of the MTE was to evaluate the progress of the PRRP thus far, and to provide recommendations on the future direction of the programme.</w:t>
      </w:r>
    </w:p>
    <w:p w14:paraId="07235DEE" w14:textId="77777777" w:rsidR="00F31DFD" w:rsidRPr="005B053B" w:rsidRDefault="00F31DFD" w:rsidP="00F31DFD">
      <w:pPr>
        <w:rPr>
          <w:szCs w:val="22"/>
        </w:rPr>
      </w:pPr>
      <w:r w:rsidRPr="005B053B">
        <w:rPr>
          <w:szCs w:val="22"/>
        </w:rPr>
        <w:t xml:space="preserve">The MTE was undertaken between May and October 2016. MTE activities included: </w:t>
      </w:r>
    </w:p>
    <w:p w14:paraId="72D71A1F" w14:textId="6C212CCD" w:rsidR="00F31DFD" w:rsidRPr="00F31DFD" w:rsidRDefault="00F31DFD" w:rsidP="00474C09">
      <w:pPr>
        <w:pStyle w:val="ListParagraph"/>
        <w:numPr>
          <w:ilvl w:val="0"/>
          <w:numId w:val="34"/>
        </w:numPr>
        <w:ind w:left="426"/>
        <w:rPr>
          <w:szCs w:val="22"/>
        </w:rPr>
      </w:pPr>
      <w:r w:rsidRPr="00F31DFD">
        <w:rPr>
          <w:szCs w:val="22"/>
        </w:rPr>
        <w:t xml:space="preserve">a desk review and qualitative document analysis of PRRP documentation (including PRRP Annual Reports, PRRP programme management documentation, PRRP results, government and community partner documentation) </w:t>
      </w:r>
    </w:p>
    <w:p w14:paraId="41120CF9" w14:textId="71E78C73" w:rsidR="00F31DFD" w:rsidRPr="00F31DFD" w:rsidRDefault="00F31DFD" w:rsidP="00474C09">
      <w:pPr>
        <w:pStyle w:val="ListParagraph"/>
        <w:numPr>
          <w:ilvl w:val="0"/>
          <w:numId w:val="34"/>
        </w:numPr>
        <w:ind w:left="426"/>
        <w:rPr>
          <w:szCs w:val="22"/>
        </w:rPr>
      </w:pPr>
      <w:r w:rsidRPr="00F31DFD">
        <w:rPr>
          <w:szCs w:val="22"/>
        </w:rPr>
        <w:t>interviews with key informants in Tonga, Vanuatu, Fiji and Solomon Islands (May – September 2016)</w:t>
      </w:r>
    </w:p>
    <w:p w14:paraId="6C889415" w14:textId="4010D6D8" w:rsidR="00F31DFD" w:rsidRPr="00F31DFD" w:rsidRDefault="00F31DFD" w:rsidP="00474C09">
      <w:pPr>
        <w:pStyle w:val="ListParagraph"/>
        <w:numPr>
          <w:ilvl w:val="0"/>
          <w:numId w:val="34"/>
        </w:numPr>
        <w:ind w:left="426"/>
        <w:rPr>
          <w:szCs w:val="22"/>
        </w:rPr>
      </w:pPr>
      <w:r w:rsidRPr="00F31DFD">
        <w:rPr>
          <w:szCs w:val="22"/>
        </w:rPr>
        <w:t>key informant questionnaires</w:t>
      </w:r>
    </w:p>
    <w:p w14:paraId="497C3694" w14:textId="1F13AC58" w:rsidR="00F31DFD" w:rsidRPr="004F26B9" w:rsidRDefault="00F31DFD" w:rsidP="00474C09">
      <w:pPr>
        <w:pStyle w:val="ListParagraph"/>
        <w:numPr>
          <w:ilvl w:val="0"/>
          <w:numId w:val="34"/>
        </w:numPr>
        <w:ind w:left="426"/>
        <w:rPr>
          <w:szCs w:val="22"/>
        </w:rPr>
      </w:pPr>
      <w:r w:rsidRPr="00F31DFD">
        <w:rPr>
          <w:szCs w:val="22"/>
        </w:rPr>
        <w:t>systems mapping exploring CCDRM, risk governance, past and future opportunities for entry points and potential for PRRP influence within the country context.</w:t>
      </w:r>
    </w:p>
    <w:p w14:paraId="3D46A023" w14:textId="77777777" w:rsidR="00F31DFD" w:rsidRPr="005B053B" w:rsidRDefault="00F31DFD" w:rsidP="00F31DFD">
      <w:pPr>
        <w:rPr>
          <w:szCs w:val="22"/>
        </w:rPr>
      </w:pPr>
      <w:r w:rsidRPr="005B053B">
        <w:rPr>
          <w:szCs w:val="22"/>
        </w:rPr>
        <w:t>As noted in the Terms of Reference for the MTE, “The objective of the mid-term evaluation (MTE) is to evaluate the progress of the Pacific Risk Resilience Programme (PRRP) thus far and to provide recommendations on the future direction of the programme in the region for the remainder of the programme duration and beyond”. Also identified in the Terms of Reference are three areas of inquiry for the MTE.</w:t>
      </w:r>
    </w:p>
    <w:p w14:paraId="597A266C" w14:textId="77777777" w:rsidR="00F31DFD" w:rsidRPr="005B053B" w:rsidRDefault="00F31DFD" w:rsidP="00F31DFD">
      <w:pPr>
        <w:rPr>
          <w:szCs w:val="22"/>
        </w:rPr>
      </w:pPr>
      <w:r w:rsidRPr="005B053B">
        <w:rPr>
          <w:szCs w:val="22"/>
        </w:rPr>
        <w:t>1.</w:t>
      </w:r>
      <w:r w:rsidRPr="005B053B">
        <w:rPr>
          <w:szCs w:val="22"/>
        </w:rPr>
        <w:tab/>
        <w:t>Assessment of Progress</w:t>
      </w:r>
    </w:p>
    <w:p w14:paraId="3E20D08E" w14:textId="77777777" w:rsidR="00F31DFD" w:rsidRPr="005B053B" w:rsidRDefault="00F31DFD" w:rsidP="00F31DFD">
      <w:pPr>
        <w:rPr>
          <w:szCs w:val="22"/>
        </w:rPr>
      </w:pPr>
      <w:r w:rsidRPr="005B053B">
        <w:rPr>
          <w:szCs w:val="22"/>
        </w:rPr>
        <w:t>2.</w:t>
      </w:r>
      <w:r w:rsidRPr="005B053B">
        <w:rPr>
          <w:szCs w:val="22"/>
        </w:rPr>
        <w:tab/>
        <w:t xml:space="preserve">Design and Future Programming </w:t>
      </w:r>
    </w:p>
    <w:p w14:paraId="38A5754E" w14:textId="73368DD7" w:rsidR="00F31DFD" w:rsidRPr="005B053B" w:rsidRDefault="00F31DFD" w:rsidP="00F31DFD">
      <w:pPr>
        <w:rPr>
          <w:szCs w:val="22"/>
        </w:rPr>
      </w:pPr>
      <w:r w:rsidRPr="005B053B">
        <w:rPr>
          <w:szCs w:val="22"/>
        </w:rPr>
        <w:t>3.</w:t>
      </w:r>
      <w:r w:rsidRPr="005B053B">
        <w:rPr>
          <w:szCs w:val="22"/>
        </w:rPr>
        <w:tab/>
        <w:t>Monitoring and Evaluation and Learning (MEL).</w:t>
      </w:r>
    </w:p>
    <w:p w14:paraId="66DE48BB" w14:textId="0EEC7429" w:rsidR="00F31DFD" w:rsidRPr="005B053B" w:rsidRDefault="00F31DFD" w:rsidP="00F31DFD">
      <w:pPr>
        <w:rPr>
          <w:szCs w:val="22"/>
        </w:rPr>
      </w:pPr>
      <w:r>
        <w:rPr>
          <w:b/>
          <w:sz w:val="26"/>
          <w:szCs w:val="22"/>
        </w:rPr>
        <w:t>Progress assessment</w:t>
      </w:r>
    </w:p>
    <w:p w14:paraId="78992BAA" w14:textId="77777777" w:rsidR="00F31DFD" w:rsidRPr="005B053B" w:rsidRDefault="00F31DFD" w:rsidP="00F31DFD">
      <w:pPr>
        <w:rPr>
          <w:b/>
          <w:i/>
          <w:szCs w:val="22"/>
        </w:rPr>
      </w:pPr>
      <w:r w:rsidRPr="005B053B">
        <w:rPr>
          <w:b/>
          <w:i/>
          <w:szCs w:val="22"/>
        </w:rPr>
        <w:t>Relevance: Is this still the right thing to do?</w:t>
      </w:r>
    </w:p>
    <w:p w14:paraId="04A56F43" w14:textId="2030F089" w:rsidR="00F31DFD" w:rsidRPr="005B053B" w:rsidRDefault="00F31DFD" w:rsidP="00F31DFD">
      <w:pPr>
        <w:rPr>
          <w:szCs w:val="22"/>
        </w:rPr>
      </w:pPr>
      <w:r w:rsidRPr="005B053B">
        <w:rPr>
          <w:szCs w:val="22"/>
        </w:rPr>
        <w:t xml:space="preserve">The PRRP’s overall approach has contributed to building resilience in the contexts in which the Programme operates. The PRRP has been relevant and appropriate considering country needs, the Pacific context, donor perspectives, and the complex nature of climate change and disasters. Areas of particular relevance are the PRRP’s: </w:t>
      </w:r>
      <w:r w:rsidRPr="006F0C57">
        <w:rPr>
          <w:szCs w:val="22"/>
        </w:rPr>
        <w:t xml:space="preserve">‘risk governance’ conceptual model which emphasises risk-informed development and gender and social inclusion; implementation approach of working within both national and sub-national levels of government; and both central (planning and financing) and sectoral line ministries; and flexibility through emergent design. </w:t>
      </w:r>
    </w:p>
    <w:p w14:paraId="59AA2006" w14:textId="77777777" w:rsidR="00F31DFD" w:rsidRPr="005B053B" w:rsidRDefault="00F31DFD" w:rsidP="00F31DFD">
      <w:pPr>
        <w:rPr>
          <w:b/>
          <w:i/>
          <w:szCs w:val="22"/>
        </w:rPr>
      </w:pPr>
      <w:r w:rsidRPr="005B053B">
        <w:rPr>
          <w:b/>
          <w:i/>
          <w:szCs w:val="22"/>
        </w:rPr>
        <w:t>Effectiveness: Are we achieving the results we expected at this point in time?</w:t>
      </w:r>
    </w:p>
    <w:p w14:paraId="5D8B05C6" w14:textId="0FC2D388" w:rsidR="00F31DFD" w:rsidRPr="005B053B" w:rsidRDefault="00F31DFD" w:rsidP="00F31DFD">
      <w:pPr>
        <w:rPr>
          <w:szCs w:val="22"/>
        </w:rPr>
      </w:pPr>
      <w:r w:rsidRPr="005B053B">
        <w:rPr>
          <w:szCs w:val="22"/>
        </w:rPr>
        <w:t xml:space="preserve">Overall, the Programme has achieved the level of results expected at this point. There have been examples of strong successes; </w:t>
      </w:r>
      <w:r w:rsidR="008E5A89" w:rsidRPr="005B053B">
        <w:rPr>
          <w:szCs w:val="22"/>
        </w:rPr>
        <w:t>nevertheless,</w:t>
      </w:r>
      <w:r w:rsidRPr="005B053B">
        <w:rPr>
          <w:szCs w:val="22"/>
        </w:rPr>
        <w:t xml:space="preserve"> the results are mixed across and within the four countries. </w:t>
      </w:r>
    </w:p>
    <w:p w14:paraId="1D1AE83C" w14:textId="50C75F5E" w:rsidR="00F31DFD" w:rsidRPr="005B053B" w:rsidRDefault="00F31DFD" w:rsidP="00F31DFD">
      <w:pPr>
        <w:rPr>
          <w:szCs w:val="22"/>
        </w:rPr>
      </w:pPr>
      <w:r w:rsidRPr="005B053B">
        <w:rPr>
          <w:szCs w:val="22"/>
          <w:u w:val="single"/>
        </w:rPr>
        <w:t>Risk integration in plans and policies:</w:t>
      </w:r>
      <w:r w:rsidRPr="005B053B">
        <w:rPr>
          <w:szCs w:val="22"/>
        </w:rPr>
        <w:t xml:space="preserve"> The PRRP has achieved progress towards risk integration in national and sub-national plans and policies through a number of pathways including national government plans and risk screening tools.  Overall the number and type of plans influenced is a good result for this stage of the Programme. The level of government ownership of plans at the national and subnational levels is also </w:t>
      </w:r>
      <w:r>
        <w:rPr>
          <w:szCs w:val="22"/>
        </w:rPr>
        <w:t>reasonable</w:t>
      </w:r>
      <w:r w:rsidRPr="006F0C57">
        <w:rPr>
          <w:szCs w:val="22"/>
        </w:rPr>
        <w:t>, given the governance context within each country. However, the quality of risk integration in plans and policies is varied and is a key area for future focus.</w:t>
      </w:r>
    </w:p>
    <w:p w14:paraId="7D21DC02" w14:textId="759D3D7D" w:rsidR="00F31DFD" w:rsidRPr="005B053B" w:rsidRDefault="00F31DFD" w:rsidP="00F31DFD">
      <w:pPr>
        <w:rPr>
          <w:szCs w:val="22"/>
        </w:rPr>
      </w:pPr>
      <w:r w:rsidRPr="005B053B">
        <w:rPr>
          <w:szCs w:val="22"/>
          <w:u w:val="single"/>
        </w:rPr>
        <w:t>Partnerships and entry points with government:</w:t>
      </w:r>
      <w:r w:rsidRPr="005B053B">
        <w:rPr>
          <w:szCs w:val="22"/>
        </w:rPr>
        <w:t xml:space="preserve"> The PRRP has largely formed good partnerships with governments. Broadly, the choice of entry points and pathways has been appropriate. Except in Vanuatu, comprehensive assessments of governance or institutional arrangements were not undertaken at the outset of the Programme to inform entry points. Given the multiple possible pathways, a more strategic approach to defining and selecting entry points and priority relationships is needed in the future. </w:t>
      </w:r>
    </w:p>
    <w:p w14:paraId="4982E8E6" w14:textId="2C4CD8A0" w:rsidR="00F31DFD" w:rsidRPr="005B053B" w:rsidRDefault="00F31DFD" w:rsidP="00F31DFD">
      <w:pPr>
        <w:rPr>
          <w:szCs w:val="22"/>
        </w:rPr>
      </w:pPr>
      <w:r w:rsidRPr="005B053B">
        <w:rPr>
          <w:szCs w:val="22"/>
          <w:u w:val="single"/>
        </w:rPr>
        <w:t>Supporting implementation of risk integration:</w:t>
      </w:r>
      <w:r w:rsidRPr="005B053B">
        <w:rPr>
          <w:szCs w:val="22"/>
        </w:rPr>
        <w:t xml:space="preserve"> Whilst there are some good emerging examples of PRRP supporting institutional strengthening, overall the PRRP has not yet substantially supported national or sub-national governments to implement risk-informed plans, policies and processes. Whilst the level of progress is reasonable for this point in the Programme, there are now many possible needs and avenues for the PRRP to support implementation in the future. A strategic and efficient approach to supporting the implementation of risk governance is </w:t>
      </w:r>
      <w:r>
        <w:rPr>
          <w:szCs w:val="22"/>
        </w:rPr>
        <w:t xml:space="preserve">required. </w:t>
      </w:r>
    </w:p>
    <w:p w14:paraId="787091B2" w14:textId="1B1F417A" w:rsidR="00F31DFD" w:rsidRPr="005B053B" w:rsidRDefault="00F31DFD" w:rsidP="00F31DFD">
      <w:pPr>
        <w:rPr>
          <w:szCs w:val="22"/>
        </w:rPr>
      </w:pPr>
      <w:r w:rsidRPr="005B053B">
        <w:rPr>
          <w:szCs w:val="22"/>
          <w:u w:val="single"/>
        </w:rPr>
        <w:t>National Posts:</w:t>
      </w:r>
      <w:r w:rsidRPr="005B053B">
        <w:rPr>
          <w:szCs w:val="22"/>
        </w:rPr>
        <w:t xml:space="preserve"> National Posts have overall contributed well to risk governance, but individually their effectiveness varies. Many Posts are highly experienced, well connected, supported by their government directors, embedded within government teams, and working strategically to influence processes. </w:t>
      </w:r>
      <w:r>
        <w:rPr>
          <w:szCs w:val="22"/>
        </w:rPr>
        <w:t>O</w:t>
      </w:r>
      <w:r w:rsidRPr="006F0C57">
        <w:rPr>
          <w:szCs w:val="22"/>
        </w:rPr>
        <w:t>thers have not been clear about their roles, have worked mostly without guidance or support from other PRRP team members, are have not been not highly valued by government, and/or are working primarily on projects that are largely unrelated to strengthening risk governance. Severa</w:t>
      </w:r>
      <w:r w:rsidRPr="005B053B">
        <w:rPr>
          <w:szCs w:val="22"/>
        </w:rPr>
        <w:t xml:space="preserve">l national Posts have been stretched in terms of workload and meeting the dual objectives of PRRP and their government colleagues – these have not always been well aligned. More recently sub-national Posts have been recruited in some countries. Alike, with national Posts, their practice is varied. </w:t>
      </w:r>
    </w:p>
    <w:p w14:paraId="32B477AE" w14:textId="182B3635" w:rsidR="00F31DFD" w:rsidRPr="005B053B" w:rsidRDefault="00F31DFD" w:rsidP="00F31DFD">
      <w:pPr>
        <w:rPr>
          <w:szCs w:val="22"/>
        </w:rPr>
      </w:pPr>
      <w:r w:rsidRPr="005B053B">
        <w:rPr>
          <w:szCs w:val="22"/>
          <w:u w:val="single"/>
        </w:rPr>
        <w:t>Sub-national community development plans:</w:t>
      </w:r>
      <w:r w:rsidRPr="005B053B">
        <w:rPr>
          <w:szCs w:val="22"/>
        </w:rPr>
        <w:t xml:space="preserve"> Community development plans (CDP) have been developed in all countries and the number of plans is reasonable given the differing contexts in different countries</w:t>
      </w:r>
      <w:r>
        <w:rPr>
          <w:szCs w:val="22"/>
        </w:rPr>
        <w:t>. S</w:t>
      </w:r>
      <w:r w:rsidRPr="006F0C57">
        <w:rPr>
          <w:szCs w:val="22"/>
        </w:rPr>
        <w:t xml:space="preserve">ub-national stakeholders considered they have the strong potential to improve resilience. In some </w:t>
      </w:r>
      <w:r w:rsidR="008E5A89" w:rsidRPr="006F0C57">
        <w:rPr>
          <w:szCs w:val="22"/>
        </w:rPr>
        <w:t>c</w:t>
      </w:r>
      <w:r w:rsidR="008E5A89" w:rsidRPr="004E5C03">
        <w:rPr>
          <w:szCs w:val="22"/>
        </w:rPr>
        <w:t>ases,</w:t>
      </w:r>
      <w:r w:rsidRPr="004E5C03">
        <w:rPr>
          <w:szCs w:val="22"/>
        </w:rPr>
        <w:t xml:space="preserve"> the baseline information collected for these plans has already been used in disaster responses. Stakeholders also considered that the PRRP’s support of the CDP processes has increased the level of community participation in loca</w:t>
      </w:r>
      <w:r w:rsidRPr="005B053B">
        <w:rPr>
          <w:szCs w:val="22"/>
        </w:rPr>
        <w:t xml:space="preserve">l planning. However, the quality of risk integration in the plans is not uniform. Whilst the level of local government capacity building and ownership has been reasonable given the context, the PRRP needs a clear strategy for fostering stronger capacity and ownership of CDP planning processes and implementation of defined projects. </w:t>
      </w:r>
    </w:p>
    <w:p w14:paraId="12F8F764" w14:textId="60A5FD21" w:rsidR="00F31DFD" w:rsidRPr="005B053B" w:rsidRDefault="00F31DFD" w:rsidP="00F31DFD">
      <w:pPr>
        <w:rPr>
          <w:szCs w:val="22"/>
        </w:rPr>
      </w:pPr>
      <w:r w:rsidRPr="005B053B">
        <w:rPr>
          <w:szCs w:val="22"/>
          <w:u w:val="single"/>
        </w:rPr>
        <w:t>Linking sub-national with national</w:t>
      </w:r>
      <w:r w:rsidRPr="006F0C57">
        <w:rPr>
          <w:szCs w:val="22"/>
        </w:rPr>
        <w:t>: In Tonga and Vanuatu, the PRRP has been aligned with existing or emerging structures to link CDPs to national planning and budgeting processes, and PRRP has good r</w:t>
      </w:r>
      <w:r w:rsidRPr="005B053B">
        <w:rPr>
          <w:szCs w:val="22"/>
        </w:rPr>
        <w:t xml:space="preserve">elationships (through Posts or otherwise) with the national agencies responsible for sub-national planning. </w:t>
      </w:r>
      <w:r w:rsidR="008E5A89" w:rsidRPr="005B053B">
        <w:rPr>
          <w:szCs w:val="22"/>
        </w:rPr>
        <w:t>However,</w:t>
      </w:r>
      <w:r w:rsidRPr="005B053B">
        <w:rPr>
          <w:szCs w:val="22"/>
        </w:rPr>
        <w:t xml:space="preserve"> in Fiji and Solomon Islands this is not the case. Whilst this in part reflects the existing challenges within the governance systems of these respective two countries, it also indicates a strong need for PRRP to focus on building these links through appropriate strategies within each context. </w:t>
      </w:r>
    </w:p>
    <w:p w14:paraId="0DB88A9F" w14:textId="33FBD30A" w:rsidR="00F31DFD" w:rsidRPr="005B053B" w:rsidRDefault="00F31DFD" w:rsidP="00F31DFD">
      <w:pPr>
        <w:rPr>
          <w:szCs w:val="22"/>
        </w:rPr>
      </w:pPr>
      <w:r w:rsidRPr="005B053B">
        <w:rPr>
          <w:szCs w:val="22"/>
          <w:u w:val="single"/>
        </w:rPr>
        <w:t>Private sector:</w:t>
      </w:r>
      <w:r w:rsidRPr="005B053B">
        <w:rPr>
          <w:szCs w:val="22"/>
        </w:rPr>
        <w:t xml:space="preserve"> The PRRP’s partnership with Vinaka Fiji to support planning and implementation of community development projects in the Yasawas has been widely commended by stakeholders. Across the countries where PRRP is working, the partnership with Digicel, a telecommunications company, is another example of positive private sector partnership however this has been largely ad hoc. </w:t>
      </w:r>
      <w:r w:rsidR="00E1706C">
        <w:rPr>
          <w:szCs w:val="22"/>
        </w:rPr>
        <w:t xml:space="preserve">PRRP is continuing to invest in this new area of programming with stronger engagement from the private sector emerging in Fiji. </w:t>
      </w:r>
    </w:p>
    <w:p w14:paraId="5FAF3DDD" w14:textId="5EDBECB0" w:rsidR="00F31DFD" w:rsidRPr="005B053B" w:rsidRDefault="00F31DFD" w:rsidP="00F31DFD">
      <w:pPr>
        <w:rPr>
          <w:szCs w:val="22"/>
        </w:rPr>
      </w:pPr>
      <w:r w:rsidRPr="005B053B">
        <w:rPr>
          <w:szCs w:val="22"/>
          <w:u w:val="single"/>
        </w:rPr>
        <w:t>Humanitarian-development divide:</w:t>
      </w:r>
      <w:r w:rsidRPr="005B053B">
        <w:rPr>
          <w:szCs w:val="22"/>
        </w:rPr>
        <w:t xml:space="preserve"> The PRRP team and many stakeholders recognised this as core to the PRRP model, particularly in regard to support for national plans and processes. One key avenue has been PRRP extending the (food security and gender) coordination clusters traditionally focused on the response phase, to planning and response.  However, PRRP team participation in clusters has been variable, results are nascent and this is an important area for future strategic focus. </w:t>
      </w:r>
    </w:p>
    <w:p w14:paraId="50CD1EF4" w14:textId="361415C6" w:rsidR="00F31DFD" w:rsidRPr="005B053B" w:rsidRDefault="00F31DFD" w:rsidP="00F31DFD">
      <w:pPr>
        <w:rPr>
          <w:szCs w:val="22"/>
        </w:rPr>
      </w:pPr>
      <w:r w:rsidRPr="005B053B">
        <w:rPr>
          <w:szCs w:val="22"/>
        </w:rPr>
        <w:t xml:space="preserve">The quality of risk integration in CDPs varied, as did the integration with existing disaster response mechanisms. </w:t>
      </w:r>
    </w:p>
    <w:p w14:paraId="132C99EE" w14:textId="49E14CA6" w:rsidR="00F31DFD" w:rsidRPr="005B053B" w:rsidRDefault="00F31DFD" w:rsidP="00F31DFD">
      <w:pPr>
        <w:rPr>
          <w:szCs w:val="22"/>
        </w:rPr>
      </w:pPr>
      <w:r w:rsidRPr="005B053B">
        <w:rPr>
          <w:szCs w:val="22"/>
          <w:u w:val="single"/>
        </w:rPr>
        <w:t xml:space="preserve">Products and learning </w:t>
      </w:r>
      <w:r w:rsidRPr="005B053B">
        <w:rPr>
          <w:szCs w:val="22"/>
        </w:rPr>
        <w:t>The PRRP has contributed well to many fora nationally and internationally. However, overall there has not been a systematic approach to capturing and documenting learnings or an evidence base, to form the basis for internal or external communication. The complexity and emergent nature of the PRRP model has created challenges for the PRRP team to clearly articulate the approach to external stakeholders. The Analytical Piece (PRRP 2016</w:t>
      </w:r>
      <w:r w:rsidR="008E5A89" w:rsidRPr="005B053B">
        <w:rPr>
          <w:szCs w:val="22"/>
        </w:rPr>
        <w:t>) goes</w:t>
      </w:r>
      <w:r w:rsidRPr="005B053B">
        <w:rPr>
          <w:szCs w:val="22"/>
        </w:rPr>
        <w:t xml:space="preserve"> some way to explaining the conceptual model, and some PRRP team have found it useful to communicate the approach of PRRP to external stakeholders. </w:t>
      </w:r>
    </w:p>
    <w:p w14:paraId="3119F08A" w14:textId="77777777" w:rsidR="00F31DFD" w:rsidRPr="005B053B" w:rsidRDefault="00F31DFD" w:rsidP="00F31DFD">
      <w:pPr>
        <w:rPr>
          <w:b/>
          <w:i/>
          <w:szCs w:val="22"/>
        </w:rPr>
      </w:pPr>
      <w:r w:rsidRPr="005B053B">
        <w:rPr>
          <w:b/>
          <w:i/>
          <w:szCs w:val="22"/>
        </w:rPr>
        <w:t>Gender and social inclusion</w:t>
      </w:r>
      <w:r>
        <w:rPr>
          <w:b/>
          <w:i/>
          <w:szCs w:val="22"/>
        </w:rPr>
        <w:t>:</w:t>
      </w:r>
      <w:r w:rsidRPr="005B053B">
        <w:rPr>
          <w:b/>
          <w:i/>
          <w:szCs w:val="22"/>
        </w:rPr>
        <w:t xml:space="preserve"> “Is the programme making a difference to gender equality and empowering women and girls?”</w:t>
      </w:r>
    </w:p>
    <w:p w14:paraId="33D23ED0" w14:textId="3B940DBE" w:rsidR="00F31DFD" w:rsidRPr="005B053B" w:rsidRDefault="00F31DFD" w:rsidP="00F31DFD">
      <w:pPr>
        <w:rPr>
          <w:szCs w:val="22"/>
        </w:rPr>
      </w:pPr>
      <w:r w:rsidRPr="005B053B">
        <w:rPr>
          <w:szCs w:val="22"/>
        </w:rPr>
        <w:t>GSI results across the programme are mixed. There are examples of good inclusion, notably the increased participation of women and youth in community development planning as supported by LLEE. There has also been good work by some national gender Posts within their government ministries.</w:t>
      </w:r>
    </w:p>
    <w:p w14:paraId="23C073CD" w14:textId="3480BB24" w:rsidR="00F31DFD" w:rsidRPr="005B053B" w:rsidRDefault="008E5A89" w:rsidP="00F31DFD">
      <w:pPr>
        <w:rPr>
          <w:szCs w:val="22"/>
        </w:rPr>
      </w:pPr>
      <w:r w:rsidRPr="005B053B">
        <w:rPr>
          <w:szCs w:val="22"/>
        </w:rPr>
        <w:t>However,</w:t>
      </w:r>
      <w:r w:rsidR="00F31DFD" w:rsidRPr="005B053B">
        <w:rPr>
          <w:szCs w:val="22"/>
        </w:rPr>
        <w:t xml:space="preserve"> whilst GSI is a core element of PRR’s risk governance conceptual model, and not withstanding the contextual challenges in respective countries, GSI considerations have not been comprehensively implemented by all team members across the Programme. A key reason is that across the PRRP team there is not a universally strong conviction that GSI considerations are or should be primary to PRRP’s approach to building resilience, particularly at the national level. There are also varied, and in some cases low, levels of knowledge about how to implement GSI in practice, and how to support government partners to do so. </w:t>
      </w:r>
    </w:p>
    <w:p w14:paraId="292748D4" w14:textId="77777777" w:rsidR="00F31DFD" w:rsidRPr="005B053B" w:rsidRDefault="00F31DFD" w:rsidP="00F31DFD">
      <w:pPr>
        <w:rPr>
          <w:szCs w:val="22"/>
        </w:rPr>
      </w:pPr>
    </w:p>
    <w:p w14:paraId="20D6BCBE" w14:textId="5D087BBD" w:rsidR="00F31DFD" w:rsidRPr="004E5C03" w:rsidRDefault="00F31DFD" w:rsidP="00F31DFD">
      <w:pPr>
        <w:rPr>
          <w:szCs w:val="22"/>
        </w:rPr>
      </w:pPr>
      <w:r w:rsidRPr="005B053B">
        <w:rPr>
          <w:szCs w:val="22"/>
        </w:rPr>
        <w:t>The PRRP has also supported the PropA network, a multi-country network of staff from government ministries with responsibilities to advocate for gender equality and social inclusion. The PropA network offers good opportunities to further promote issues of social inclusion. However, there is also an urgent need for PRRP to more directly work to build GSI capacity across its team</w:t>
      </w:r>
      <w:r>
        <w:rPr>
          <w:szCs w:val="22"/>
        </w:rPr>
        <w:t xml:space="preserve"> and partners</w:t>
      </w:r>
      <w:r w:rsidRPr="004E5C03">
        <w:rPr>
          <w:szCs w:val="22"/>
        </w:rPr>
        <w:t>.</w:t>
      </w:r>
    </w:p>
    <w:p w14:paraId="69138D8D" w14:textId="77777777" w:rsidR="00F31DFD" w:rsidRPr="005B053B" w:rsidRDefault="00F31DFD" w:rsidP="00F31DFD">
      <w:pPr>
        <w:rPr>
          <w:b/>
          <w:i/>
          <w:szCs w:val="22"/>
        </w:rPr>
      </w:pPr>
      <w:r>
        <w:rPr>
          <w:b/>
          <w:i/>
          <w:szCs w:val="22"/>
        </w:rPr>
        <w:t>Efficiency:</w:t>
      </w:r>
      <w:r w:rsidRPr="005B053B">
        <w:rPr>
          <w:b/>
          <w:i/>
          <w:szCs w:val="22"/>
        </w:rPr>
        <w:t xml:space="preserve"> ‘To what extent is the programme making appropriate use of resources to achieve outcomes?’</w:t>
      </w:r>
    </w:p>
    <w:p w14:paraId="28DEE4A7" w14:textId="297FE16C" w:rsidR="00F31DFD" w:rsidRPr="005B053B" w:rsidRDefault="00F31DFD" w:rsidP="00F31DFD">
      <w:pPr>
        <w:rPr>
          <w:szCs w:val="22"/>
        </w:rPr>
      </w:pPr>
      <w:r w:rsidRPr="005B053B">
        <w:rPr>
          <w:szCs w:val="22"/>
          <w:u w:val="single"/>
        </w:rPr>
        <w:t>Team model and resourcing:</w:t>
      </w:r>
      <w:r w:rsidRPr="005B053B">
        <w:rPr>
          <w:szCs w:val="22"/>
        </w:rPr>
        <w:t xml:space="preserve"> The team model of recruiting local staff for National Managers and Posts has been overall highly efficient since these individuals have excellent knowledge of the local context to inform influence and risk governance. Localised programmes under the leadership of National Managers also provide potential for creating synergised use of local resources. The PRRP team in general have comprised highly committed, passionate and dedicated staff. </w:t>
      </w:r>
    </w:p>
    <w:p w14:paraId="554195E2" w14:textId="29F7A4F5" w:rsidR="00F31DFD" w:rsidRPr="005B053B" w:rsidRDefault="00F31DFD" w:rsidP="00F31DFD">
      <w:pPr>
        <w:rPr>
          <w:szCs w:val="22"/>
        </w:rPr>
      </w:pPr>
      <w:r w:rsidRPr="005B053B">
        <w:rPr>
          <w:szCs w:val="22"/>
          <w:u w:val="single"/>
        </w:rPr>
        <w:t>Connectivity within the team:</w:t>
      </w:r>
      <w:r w:rsidRPr="005B053B">
        <w:rPr>
          <w:szCs w:val="22"/>
        </w:rPr>
        <w:t xml:space="preserve"> There is a strong appetite for strengthened connection of the PRRP team, both within each country context and also across the Programme more broadly. </w:t>
      </w:r>
    </w:p>
    <w:p w14:paraId="3D13CFA3" w14:textId="77777777" w:rsidR="004F26B9" w:rsidRDefault="00F31DFD" w:rsidP="00F31DFD">
      <w:r w:rsidRPr="005B053B">
        <w:rPr>
          <w:szCs w:val="22"/>
          <w:u w:val="single"/>
        </w:rPr>
        <w:t>Support and management:</w:t>
      </w:r>
      <w:r w:rsidRPr="005B053B">
        <w:rPr>
          <w:szCs w:val="22"/>
        </w:rPr>
        <w:t xml:space="preserve">  There has been mixed practice of support and management of the PRRP team through the Suva Hub. The practice of establishing or using ‘coaching plans’ has not been uniform.  TAs have provided a valuable resource to the team in several cases in terms of technical and mentoring advice, however within the current structure of support, they are stretched too thin. Some Posts hav</w:t>
      </w:r>
      <w:r>
        <w:rPr>
          <w:szCs w:val="22"/>
        </w:rPr>
        <w:t>e had</w:t>
      </w:r>
      <w:r w:rsidRPr="004E5C03">
        <w:rPr>
          <w:szCs w:val="22"/>
        </w:rPr>
        <w:t xml:space="preserve"> limited engagement with </w:t>
      </w:r>
      <w:r>
        <w:rPr>
          <w:szCs w:val="22"/>
        </w:rPr>
        <w:t>or</w:t>
      </w:r>
      <w:r w:rsidRPr="004E5C03">
        <w:rPr>
          <w:szCs w:val="22"/>
        </w:rPr>
        <w:t xml:space="preserve"> benefit from TAs. </w:t>
      </w:r>
    </w:p>
    <w:p w14:paraId="1EED5F4D" w14:textId="026520B7" w:rsidR="00F31DFD" w:rsidRPr="005B053B" w:rsidRDefault="00F31DFD" w:rsidP="00F31DFD">
      <w:pPr>
        <w:rPr>
          <w:szCs w:val="22"/>
        </w:rPr>
      </w:pPr>
      <w:r w:rsidRPr="005B053B">
        <w:rPr>
          <w:szCs w:val="22"/>
          <w:u w:val="single"/>
        </w:rPr>
        <w:t>Context of a flexible design approach:</w:t>
      </w:r>
      <w:r w:rsidRPr="005B053B">
        <w:rPr>
          <w:szCs w:val="22"/>
        </w:rPr>
        <w:t xml:space="preserve"> Whilst there are opportunities to strengthen the efficiency of the Programme these changes must also be managed with the context of working within partner systems (highly relevant); working within a team approach which is grounded on national staff taking leadership of the Programme (highly relevant and effective); and working in partner systems to ensure local leadership and ownership (ensure sustainability). </w:t>
      </w:r>
    </w:p>
    <w:p w14:paraId="136DCA31" w14:textId="77777777" w:rsidR="00F31DFD" w:rsidRPr="005B053B" w:rsidRDefault="00F31DFD" w:rsidP="00F31DFD">
      <w:pPr>
        <w:rPr>
          <w:b/>
          <w:i/>
          <w:szCs w:val="22"/>
        </w:rPr>
      </w:pPr>
      <w:r w:rsidRPr="005B053B">
        <w:rPr>
          <w:b/>
          <w:i/>
          <w:szCs w:val="22"/>
        </w:rPr>
        <w:t xml:space="preserve">Sustainability: Will the benefits last? </w:t>
      </w:r>
    </w:p>
    <w:p w14:paraId="72A453F3" w14:textId="7CA4BA42" w:rsidR="00F31DFD" w:rsidRPr="005B053B" w:rsidRDefault="00F31DFD" w:rsidP="00F31DFD">
      <w:pPr>
        <w:rPr>
          <w:szCs w:val="22"/>
        </w:rPr>
      </w:pPr>
      <w:r w:rsidRPr="005B053B">
        <w:rPr>
          <w:szCs w:val="22"/>
        </w:rPr>
        <w:t>Whilst it is still early in the Programme to assess overall sustainability, there are both positive trends and risks to sustainability evident for the Programme at this point. The assessment of sustainability is also different in each country context.</w:t>
      </w:r>
    </w:p>
    <w:p w14:paraId="25359048" w14:textId="77777777" w:rsidR="00F31DFD" w:rsidRPr="004E5C03" w:rsidRDefault="00F31DFD" w:rsidP="00F31DFD">
      <w:pPr>
        <w:rPr>
          <w:b/>
          <w:i/>
          <w:szCs w:val="22"/>
        </w:rPr>
      </w:pPr>
      <w:r w:rsidRPr="005B053B">
        <w:rPr>
          <w:b/>
          <w:i/>
          <w:szCs w:val="22"/>
        </w:rPr>
        <w:t>Partnerships: ‘[to what extent are] in-country</w:t>
      </w:r>
      <w:r>
        <w:rPr>
          <w:b/>
          <w:i/>
          <w:szCs w:val="22"/>
        </w:rPr>
        <w:t xml:space="preserve"> partners</w:t>
      </w:r>
      <w:r w:rsidRPr="004E5C03">
        <w:rPr>
          <w:b/>
          <w:i/>
          <w:szCs w:val="22"/>
        </w:rPr>
        <w:t xml:space="preserve"> owning and leading on programme interventions?’</w:t>
      </w:r>
    </w:p>
    <w:p w14:paraId="26ACD712" w14:textId="568A7581" w:rsidR="00F31DFD" w:rsidRPr="005B053B" w:rsidRDefault="00F31DFD" w:rsidP="00F31DFD">
      <w:pPr>
        <w:rPr>
          <w:szCs w:val="22"/>
        </w:rPr>
      </w:pPr>
      <w:r w:rsidRPr="005B053B">
        <w:rPr>
          <w:szCs w:val="22"/>
        </w:rPr>
        <w:t xml:space="preserve">Overall the PRRP programme has fostered strong partnerships with in-country governments at both the national and sub-national levels. </w:t>
      </w:r>
    </w:p>
    <w:p w14:paraId="1CB76B6B" w14:textId="18CACCA1" w:rsidR="00F31DFD" w:rsidRPr="005B053B" w:rsidRDefault="00F31DFD" w:rsidP="00F31DFD">
      <w:pPr>
        <w:rPr>
          <w:szCs w:val="22"/>
        </w:rPr>
      </w:pPr>
      <w:r w:rsidRPr="005B053B">
        <w:rPr>
          <w:szCs w:val="22"/>
        </w:rPr>
        <w:t xml:space="preserve">There is good government ownership and in some cases the PRRP is fostering transition towards government leadership. However, this varies and there is a need for the programme to more strategically equip key influencing agents within government to advocate for and lead future risk governance. </w:t>
      </w:r>
      <w:r w:rsidRPr="006F0C57">
        <w:rPr>
          <w:szCs w:val="22"/>
        </w:rPr>
        <w:t xml:space="preserve">Further, whilst some Posts have their ongoing positions funded by government others do not yet have so. </w:t>
      </w:r>
    </w:p>
    <w:p w14:paraId="04436DB2" w14:textId="3718EC25" w:rsidR="00F31DFD" w:rsidRPr="005B053B" w:rsidRDefault="00F31DFD" w:rsidP="00F31DFD">
      <w:pPr>
        <w:rPr>
          <w:szCs w:val="22"/>
        </w:rPr>
      </w:pPr>
      <w:r w:rsidRPr="005B053B">
        <w:rPr>
          <w:szCs w:val="22"/>
        </w:rPr>
        <w:t>At a sub-national level, individual local government representatives felt strongly supported by LLEE to develop community development plans. However, there are capacity and governance challenges to fostering sub-national partner ownership and leadership of planning processes</w:t>
      </w:r>
      <w:r>
        <w:rPr>
          <w:szCs w:val="22"/>
        </w:rPr>
        <w:t xml:space="preserve"> implementation</w:t>
      </w:r>
      <w:r w:rsidRPr="004E5C03">
        <w:rPr>
          <w:szCs w:val="22"/>
        </w:rPr>
        <w:t xml:space="preserve">. LLEE recognises the need, although they have not yet focused on governance strengthening in this regard. </w:t>
      </w:r>
      <w:r w:rsidRPr="006F0C57">
        <w:rPr>
          <w:szCs w:val="22"/>
        </w:rPr>
        <w:t>Fostering better linkages between sub-national and national levels is critical to future sub-national ownership.</w:t>
      </w:r>
    </w:p>
    <w:p w14:paraId="29D402E2" w14:textId="77777777" w:rsidR="00F31DFD" w:rsidRPr="005B053B" w:rsidRDefault="00F31DFD" w:rsidP="00F31DFD">
      <w:pPr>
        <w:rPr>
          <w:b/>
          <w:i/>
          <w:szCs w:val="22"/>
        </w:rPr>
      </w:pPr>
      <w:r w:rsidRPr="005B053B">
        <w:rPr>
          <w:b/>
          <w:i/>
          <w:szCs w:val="22"/>
        </w:rPr>
        <w:t>Innovation: Is the programme applying innovative approaches, processes and partnerships that can be replicable?</w:t>
      </w:r>
    </w:p>
    <w:p w14:paraId="457F5AF0" w14:textId="77777777" w:rsidR="00F31DFD" w:rsidRPr="005B053B" w:rsidRDefault="00F31DFD" w:rsidP="00F31DFD">
      <w:pPr>
        <w:rPr>
          <w:szCs w:val="22"/>
        </w:rPr>
      </w:pPr>
      <w:r w:rsidRPr="005B053B">
        <w:rPr>
          <w:szCs w:val="22"/>
        </w:rPr>
        <w:t xml:space="preserve">The Programme has demonstrated a range of resources (approaches, processes and partnerships) that can be replicable within appropriate contexts. There is an emerging practice of replication. Within the future phase of the Programme there is a need to better articulate key innovations and define strategies which may support replication – noting that replication is not always automatic or spontaneous and can be supported through PRRP support.  </w:t>
      </w:r>
    </w:p>
    <w:p w14:paraId="7761F3A9" w14:textId="6EFA7ACC" w:rsidR="00F31DFD" w:rsidRPr="00243913" w:rsidRDefault="00F31DFD" w:rsidP="00F31DFD">
      <w:pPr>
        <w:rPr>
          <w:b/>
          <w:sz w:val="26"/>
          <w:szCs w:val="22"/>
        </w:rPr>
      </w:pPr>
      <w:r w:rsidRPr="00243913">
        <w:rPr>
          <w:b/>
          <w:sz w:val="26"/>
          <w:szCs w:val="22"/>
        </w:rPr>
        <w:t>Assessment of MEL implementation</w:t>
      </w:r>
    </w:p>
    <w:p w14:paraId="7FF6053E" w14:textId="52280EFF" w:rsidR="00F31DFD" w:rsidRDefault="00F31DFD" w:rsidP="00F31DFD">
      <w:pPr>
        <w:rPr>
          <w:szCs w:val="22"/>
        </w:rPr>
      </w:pPr>
      <w:r w:rsidRPr="005B053B">
        <w:rPr>
          <w:szCs w:val="22"/>
        </w:rPr>
        <w:t>Whilst recognising that the MEL Plan is relatively recent in terms of its implementation, there are aspects which have proved beneficial, though other aspects have not yet been fully operationalised. The MEL has been useful in tracking and communicating progress to external stakeholders (primarily the donor); annual reporting has been a useful reflective process for the team; though there is little uptake of the MEL by team members.</w:t>
      </w:r>
    </w:p>
    <w:p w14:paraId="1C3410B7" w14:textId="77777777" w:rsidR="00F31DFD" w:rsidRDefault="00F31DFD" w:rsidP="00F31DFD">
      <w:pPr>
        <w:rPr>
          <w:szCs w:val="22"/>
        </w:rPr>
      </w:pPr>
      <w:r>
        <w:rPr>
          <w:szCs w:val="22"/>
        </w:rPr>
        <w:t xml:space="preserve">The MTE proposes refinements to the exploratory evaluations outlined in the MEL Plan, recommending the following four topics: </w:t>
      </w:r>
    </w:p>
    <w:p w14:paraId="1471F342" w14:textId="78D2DD48" w:rsidR="00F31DFD" w:rsidRPr="00243913" w:rsidRDefault="00F31DFD" w:rsidP="00474C09">
      <w:pPr>
        <w:pStyle w:val="ListParagraph"/>
        <w:numPr>
          <w:ilvl w:val="0"/>
          <w:numId w:val="33"/>
        </w:numPr>
        <w:rPr>
          <w:szCs w:val="22"/>
        </w:rPr>
      </w:pPr>
      <w:r w:rsidRPr="00243913">
        <w:rPr>
          <w:szCs w:val="22"/>
        </w:rPr>
        <w:t xml:space="preserve">Sub-national risk </w:t>
      </w:r>
      <w:r w:rsidR="00E1706C" w:rsidRPr="00243913">
        <w:rPr>
          <w:szCs w:val="22"/>
        </w:rPr>
        <w:t>integration</w:t>
      </w:r>
    </w:p>
    <w:p w14:paraId="728DD5FC" w14:textId="77777777" w:rsidR="00F31DFD" w:rsidRDefault="00F31DFD" w:rsidP="00474C09">
      <w:pPr>
        <w:pStyle w:val="ListParagraph"/>
        <w:numPr>
          <w:ilvl w:val="0"/>
          <w:numId w:val="33"/>
        </w:numPr>
        <w:rPr>
          <w:szCs w:val="22"/>
        </w:rPr>
      </w:pPr>
      <w:r>
        <w:rPr>
          <w:szCs w:val="22"/>
        </w:rPr>
        <w:t>Humanitarian-development divide</w:t>
      </w:r>
    </w:p>
    <w:p w14:paraId="4657086D" w14:textId="77777777" w:rsidR="00F31DFD" w:rsidRDefault="00F31DFD" w:rsidP="00474C09">
      <w:pPr>
        <w:pStyle w:val="ListParagraph"/>
        <w:numPr>
          <w:ilvl w:val="0"/>
          <w:numId w:val="33"/>
        </w:numPr>
        <w:rPr>
          <w:szCs w:val="22"/>
        </w:rPr>
      </w:pPr>
      <w:r>
        <w:rPr>
          <w:szCs w:val="22"/>
        </w:rPr>
        <w:t>Gender and social inclusion</w:t>
      </w:r>
    </w:p>
    <w:p w14:paraId="3DACACD3" w14:textId="276C8276" w:rsidR="00F31DFD" w:rsidRPr="004F26B9" w:rsidRDefault="00F31DFD" w:rsidP="00474C09">
      <w:pPr>
        <w:pStyle w:val="ListParagraph"/>
        <w:numPr>
          <w:ilvl w:val="0"/>
          <w:numId w:val="33"/>
        </w:numPr>
        <w:rPr>
          <w:szCs w:val="22"/>
        </w:rPr>
      </w:pPr>
      <w:r>
        <w:rPr>
          <w:szCs w:val="22"/>
        </w:rPr>
        <w:t xml:space="preserve">Modalities of risk </w:t>
      </w:r>
      <w:r w:rsidR="00E1706C">
        <w:rPr>
          <w:szCs w:val="22"/>
        </w:rPr>
        <w:t>integration</w:t>
      </w:r>
      <w:r>
        <w:rPr>
          <w:szCs w:val="22"/>
        </w:rPr>
        <w:t xml:space="preserve"> for scale and replication</w:t>
      </w:r>
    </w:p>
    <w:p w14:paraId="246EF099" w14:textId="77777777" w:rsidR="00F31DFD" w:rsidRPr="004E3FBD" w:rsidRDefault="00F31DFD" w:rsidP="00F31DFD">
      <w:pPr>
        <w:rPr>
          <w:b/>
          <w:sz w:val="26"/>
          <w:szCs w:val="22"/>
        </w:rPr>
      </w:pPr>
      <w:r w:rsidRPr="004E3FBD">
        <w:rPr>
          <w:b/>
          <w:sz w:val="26"/>
          <w:szCs w:val="22"/>
        </w:rPr>
        <w:t>Future planning and design</w:t>
      </w:r>
    </w:p>
    <w:p w14:paraId="309467A2" w14:textId="0643C086" w:rsidR="00F31DFD" w:rsidRPr="006F0C57" w:rsidRDefault="00F31DFD" w:rsidP="00F31DFD">
      <w:pPr>
        <w:rPr>
          <w:szCs w:val="22"/>
        </w:rPr>
      </w:pPr>
      <w:r w:rsidRPr="005B053B">
        <w:rPr>
          <w:szCs w:val="22"/>
        </w:rPr>
        <w:t>Recommended adjustments to the programme design are aligned to the current End-of-Programme Outcome (EOPO) structure</w:t>
      </w:r>
      <w:r w:rsidR="00AF5258">
        <w:rPr>
          <w:szCs w:val="22"/>
        </w:rPr>
        <w:t>.</w:t>
      </w:r>
    </w:p>
    <w:p w14:paraId="6CF2E47A" w14:textId="635D1BC5" w:rsidR="00F31DFD" w:rsidRPr="005B053B" w:rsidRDefault="00F31DFD" w:rsidP="00E72803">
      <w:pPr>
        <w:widowControl w:val="0"/>
        <w:tabs>
          <w:tab w:val="left" w:pos="220"/>
          <w:tab w:val="left" w:pos="720"/>
        </w:tabs>
        <w:autoSpaceDE w:val="0"/>
        <w:autoSpaceDN w:val="0"/>
        <w:adjustRightInd w:val="0"/>
        <w:spacing w:after="240"/>
        <w:rPr>
          <w:szCs w:val="22"/>
        </w:rPr>
      </w:pPr>
      <w:r w:rsidRPr="005B053B">
        <w:rPr>
          <w:szCs w:val="22"/>
        </w:rPr>
        <w:t>Within EOPO</w:t>
      </w:r>
      <w:r w:rsidR="00AF5258">
        <w:rPr>
          <w:szCs w:val="22"/>
        </w:rPr>
        <w:t>1</w:t>
      </w:r>
      <w:r w:rsidRPr="005B053B">
        <w:rPr>
          <w:szCs w:val="22"/>
        </w:rPr>
        <w:t xml:space="preserve"> it is recommended that future programme design continue with the development of plans, budgets and performance frameworks which integrate risk, but with the added focus on </w:t>
      </w:r>
      <w:r>
        <w:rPr>
          <w:szCs w:val="22"/>
        </w:rPr>
        <w:t xml:space="preserve">supporting </w:t>
      </w:r>
      <w:r w:rsidRPr="005B053B">
        <w:rPr>
          <w:szCs w:val="22"/>
        </w:rPr>
        <w:t xml:space="preserve">implementation of these policies and plans. </w:t>
      </w:r>
    </w:p>
    <w:p w14:paraId="34E8E96C" w14:textId="0BCECFFA" w:rsidR="00F31DFD" w:rsidRPr="005B053B" w:rsidRDefault="00AF5258" w:rsidP="00E72803">
      <w:pPr>
        <w:widowControl w:val="0"/>
        <w:tabs>
          <w:tab w:val="left" w:pos="220"/>
          <w:tab w:val="left" w:pos="720"/>
        </w:tabs>
        <w:autoSpaceDE w:val="0"/>
        <w:autoSpaceDN w:val="0"/>
        <w:adjustRightInd w:val="0"/>
        <w:spacing w:after="240"/>
        <w:rPr>
          <w:szCs w:val="22"/>
        </w:rPr>
      </w:pPr>
      <w:r>
        <w:rPr>
          <w:szCs w:val="22"/>
        </w:rPr>
        <w:t xml:space="preserve">Within </w:t>
      </w:r>
      <w:r w:rsidR="00F31DFD" w:rsidRPr="005B053B">
        <w:rPr>
          <w:szCs w:val="22"/>
        </w:rPr>
        <w:t xml:space="preserve">EOPO2 </w:t>
      </w:r>
      <w:r>
        <w:rPr>
          <w:szCs w:val="22"/>
        </w:rPr>
        <w:t xml:space="preserve">it is recommended future </w:t>
      </w:r>
      <w:r w:rsidR="00F31DFD" w:rsidRPr="005B053B">
        <w:rPr>
          <w:szCs w:val="22"/>
        </w:rPr>
        <w:t xml:space="preserve">emphasis </w:t>
      </w:r>
      <w:r>
        <w:rPr>
          <w:szCs w:val="22"/>
        </w:rPr>
        <w:t xml:space="preserve">be </w:t>
      </w:r>
      <w:r w:rsidR="00F31DFD" w:rsidRPr="005B053B">
        <w:rPr>
          <w:szCs w:val="22"/>
        </w:rPr>
        <w:t>on support</w:t>
      </w:r>
      <w:r w:rsidR="00F31DFD">
        <w:rPr>
          <w:szCs w:val="22"/>
        </w:rPr>
        <w:t>ing planning as well as</w:t>
      </w:r>
      <w:r w:rsidR="00F31DFD" w:rsidRPr="005B053B">
        <w:rPr>
          <w:szCs w:val="22"/>
        </w:rPr>
        <w:t xml:space="preserve"> implementation by other actors (government, private sector, civil society) through brokering partnerships and networks. It will also be valuable to monitor progress to generate learning (see EOPO5).</w:t>
      </w:r>
    </w:p>
    <w:p w14:paraId="54DD60ED" w14:textId="15E45F73" w:rsidR="00F31DFD" w:rsidRPr="005B053B" w:rsidRDefault="00AF5258" w:rsidP="00F31DFD">
      <w:pPr>
        <w:rPr>
          <w:szCs w:val="22"/>
        </w:rPr>
      </w:pPr>
      <w:r>
        <w:rPr>
          <w:szCs w:val="22"/>
        </w:rPr>
        <w:t xml:space="preserve">Future programming should </w:t>
      </w:r>
      <w:r w:rsidR="00F31DFD" w:rsidRPr="005B053B">
        <w:rPr>
          <w:szCs w:val="22"/>
        </w:rPr>
        <w:t>focus on connecting sub-national to national risk-informed planning, inclusive of community development plans, within the context of decentralised governance set out in each country.</w:t>
      </w:r>
      <w:r w:rsidR="00F31DFD">
        <w:rPr>
          <w:szCs w:val="22"/>
        </w:rPr>
        <w:t xml:space="preserve"> This includes</w:t>
      </w:r>
      <w:r w:rsidR="00F31DFD" w:rsidRPr="005B053B">
        <w:rPr>
          <w:szCs w:val="22"/>
        </w:rPr>
        <w:t xml:space="preserve"> PRRP initiatives which intentionally aim to strengthen connection and alignment between risk integration at national; sub-national; and community governance levels.</w:t>
      </w:r>
    </w:p>
    <w:p w14:paraId="4BDC35C5" w14:textId="77777777" w:rsidR="00F31DFD" w:rsidRPr="005B053B" w:rsidRDefault="00F31DFD" w:rsidP="00F31DFD">
      <w:pPr>
        <w:widowControl w:val="0"/>
        <w:tabs>
          <w:tab w:val="left" w:pos="220"/>
          <w:tab w:val="left" w:pos="720"/>
        </w:tabs>
        <w:autoSpaceDE w:val="0"/>
        <w:autoSpaceDN w:val="0"/>
        <w:adjustRightInd w:val="0"/>
        <w:spacing w:after="240"/>
        <w:rPr>
          <w:szCs w:val="22"/>
        </w:rPr>
      </w:pPr>
      <w:r w:rsidRPr="005B053B">
        <w:rPr>
          <w:szCs w:val="22"/>
        </w:rPr>
        <w:t xml:space="preserve">Recognising the priority of implementation as part of future programming, it will be important for the PRRP to broker partnerships and networks to implement the risk governance agenda within government and within practical CCDRM projects in communities. </w:t>
      </w:r>
    </w:p>
    <w:p w14:paraId="7190483A" w14:textId="1AF4E76D" w:rsidR="00F31DFD" w:rsidRPr="005B053B" w:rsidRDefault="00F31DFD" w:rsidP="00F31DFD">
      <w:pPr>
        <w:rPr>
          <w:szCs w:val="22"/>
        </w:rPr>
      </w:pPr>
      <w:r w:rsidRPr="005B053B">
        <w:rPr>
          <w:szCs w:val="22"/>
        </w:rPr>
        <w:t xml:space="preserve">A key aspect of brokering partnerships and networks is equipping local leaders and change agents to be advocates and drivers of continued and scaled-up risk governance within their own </w:t>
      </w:r>
      <w:r w:rsidR="00075531" w:rsidRPr="005B053B">
        <w:rPr>
          <w:szCs w:val="22"/>
        </w:rPr>
        <w:t>networks.</w:t>
      </w:r>
      <w:r w:rsidRPr="005B053B">
        <w:rPr>
          <w:szCs w:val="22"/>
        </w:rPr>
        <w:t xml:space="preserve"> This is building on the emerging practice of PRRP where local leaders have been supported to advocate for the value of risk governance within their own networks. As noted below, effective reflection, learning and production of resources is required to support local </w:t>
      </w:r>
      <w:r w:rsidR="008E5A89" w:rsidRPr="005B053B">
        <w:rPr>
          <w:szCs w:val="22"/>
        </w:rPr>
        <w:t>leader’s</w:t>
      </w:r>
      <w:r w:rsidRPr="005B053B">
        <w:rPr>
          <w:szCs w:val="22"/>
        </w:rPr>
        <w:t xml:space="preserve"> leadership in risk governance.</w:t>
      </w:r>
    </w:p>
    <w:p w14:paraId="0E8F4607" w14:textId="08D5B8F8" w:rsidR="00F31DFD" w:rsidRPr="005B053B" w:rsidRDefault="00E1706C" w:rsidP="00F31DFD">
      <w:pPr>
        <w:rPr>
          <w:szCs w:val="22"/>
        </w:rPr>
      </w:pPr>
      <w:r w:rsidRPr="004F26B9">
        <w:rPr>
          <w:szCs w:val="22"/>
        </w:rPr>
        <w:t xml:space="preserve">The MTE also recommends </w:t>
      </w:r>
      <w:r w:rsidR="00F31DFD" w:rsidRPr="004F26B9">
        <w:rPr>
          <w:szCs w:val="22"/>
        </w:rPr>
        <w:t>emphasis</w:t>
      </w:r>
      <w:r w:rsidR="00F31DFD" w:rsidRPr="005B053B">
        <w:rPr>
          <w:szCs w:val="22"/>
        </w:rPr>
        <w:t xml:space="preserve"> is placed on learning for quality, scale and replication</w:t>
      </w:r>
      <w:r>
        <w:rPr>
          <w:szCs w:val="22"/>
        </w:rPr>
        <w:t xml:space="preserve"> (EOPO3) for ongoing implementation. </w:t>
      </w:r>
    </w:p>
    <w:p w14:paraId="6AE8CE44" w14:textId="44A677FA" w:rsidR="00F31DFD" w:rsidRPr="00957DD9" w:rsidRDefault="00F31DFD" w:rsidP="00F31DFD">
      <w:pPr>
        <w:rPr>
          <w:szCs w:val="22"/>
        </w:rPr>
      </w:pPr>
      <w:r w:rsidRPr="005B053B">
        <w:rPr>
          <w:szCs w:val="22"/>
        </w:rPr>
        <w:t xml:space="preserve">A key risk to the sustainability of risk governance is that current efforts will not be anchored and have a sufficient (large) footprint within governance structures to be sustained over time. </w:t>
      </w:r>
      <w:r w:rsidR="008E5A89" w:rsidRPr="005B053B">
        <w:rPr>
          <w:szCs w:val="22"/>
        </w:rPr>
        <w:t>Therefore,</w:t>
      </w:r>
      <w:r w:rsidRPr="005B053B">
        <w:rPr>
          <w:szCs w:val="22"/>
        </w:rPr>
        <w:t xml:space="preserve"> efforts within future programming should focus on creating an enabling environment for self-replication of risk governance, like those already identified through this MTE.</w:t>
      </w:r>
    </w:p>
    <w:p w14:paraId="66D8213C" w14:textId="64B34833" w:rsidR="00F31DFD" w:rsidRPr="004F26B9" w:rsidRDefault="00F31DFD" w:rsidP="00F31DFD">
      <w:pPr>
        <w:rPr>
          <w:b/>
          <w:sz w:val="26"/>
          <w:szCs w:val="22"/>
        </w:rPr>
      </w:pPr>
      <w:r w:rsidRPr="004E3FBD">
        <w:rPr>
          <w:b/>
          <w:sz w:val="26"/>
          <w:szCs w:val="22"/>
        </w:rPr>
        <w:t>K</w:t>
      </w:r>
      <w:r>
        <w:rPr>
          <w:b/>
          <w:sz w:val="26"/>
          <w:szCs w:val="22"/>
        </w:rPr>
        <w:t>ey recommendations for PRRP</w:t>
      </w:r>
    </w:p>
    <w:p w14:paraId="234340C7" w14:textId="15833E8B" w:rsidR="00F31DFD" w:rsidRDefault="00F31DFD" w:rsidP="00474C09">
      <w:pPr>
        <w:pStyle w:val="ListParagraph"/>
        <w:numPr>
          <w:ilvl w:val="0"/>
          <w:numId w:val="11"/>
        </w:numPr>
        <w:spacing w:before="0" w:after="0" w:line="240" w:lineRule="auto"/>
        <w:ind w:left="360"/>
        <w:rPr>
          <w:szCs w:val="22"/>
        </w:rPr>
      </w:pPr>
      <w:r w:rsidRPr="005B053B">
        <w:rPr>
          <w:szCs w:val="22"/>
        </w:rPr>
        <w:t xml:space="preserve">Continue the Pacific Risk Resilience Programme (PPRP) in the four countries in which it currently operates. </w:t>
      </w:r>
    </w:p>
    <w:p w14:paraId="67030940" w14:textId="77777777" w:rsidR="004F26B9" w:rsidRPr="004F26B9" w:rsidRDefault="004F26B9" w:rsidP="004F26B9">
      <w:pPr>
        <w:pStyle w:val="ListParagraph"/>
        <w:numPr>
          <w:ilvl w:val="0"/>
          <w:numId w:val="0"/>
        </w:numPr>
        <w:spacing w:before="0" w:after="0" w:line="240" w:lineRule="auto"/>
        <w:ind w:left="360"/>
        <w:rPr>
          <w:szCs w:val="22"/>
        </w:rPr>
      </w:pPr>
    </w:p>
    <w:p w14:paraId="62BDA1D4" w14:textId="2F1EEA77" w:rsidR="00F31DFD" w:rsidRDefault="00F31DFD" w:rsidP="00474C09">
      <w:pPr>
        <w:pStyle w:val="ListParagraph"/>
        <w:numPr>
          <w:ilvl w:val="0"/>
          <w:numId w:val="11"/>
        </w:numPr>
        <w:spacing w:before="0" w:after="0" w:line="240" w:lineRule="auto"/>
        <w:ind w:left="360"/>
        <w:rPr>
          <w:szCs w:val="22"/>
        </w:rPr>
      </w:pPr>
      <w:r w:rsidRPr="005B053B">
        <w:rPr>
          <w:szCs w:val="22"/>
        </w:rPr>
        <w:t xml:space="preserve">At this point of the program, focus the use of program resources on strengthening country-based initiatives within the four existing program countries. </w:t>
      </w:r>
    </w:p>
    <w:p w14:paraId="5015B21E" w14:textId="77777777" w:rsidR="004F26B9" w:rsidRPr="004F26B9" w:rsidRDefault="004F26B9" w:rsidP="004F26B9">
      <w:pPr>
        <w:spacing w:before="0" w:after="0" w:line="240" w:lineRule="auto"/>
        <w:rPr>
          <w:szCs w:val="22"/>
        </w:rPr>
      </w:pPr>
    </w:p>
    <w:p w14:paraId="40130CAB" w14:textId="4A431C01" w:rsidR="00F31DFD" w:rsidRDefault="00F31DFD" w:rsidP="00474C09">
      <w:pPr>
        <w:pStyle w:val="ListParagraph"/>
        <w:numPr>
          <w:ilvl w:val="0"/>
          <w:numId w:val="11"/>
        </w:numPr>
        <w:spacing w:before="0" w:after="0" w:line="240" w:lineRule="auto"/>
        <w:ind w:left="360"/>
        <w:rPr>
          <w:szCs w:val="22"/>
        </w:rPr>
      </w:pPr>
      <w:r w:rsidRPr="005B053B">
        <w:rPr>
          <w:szCs w:val="22"/>
        </w:rPr>
        <w:t xml:space="preserve">Clearly map, define and document the multiple ways in which PRRP works within partner systems in each country, and use this information base to improve strategic clarity. </w:t>
      </w:r>
    </w:p>
    <w:p w14:paraId="0B962FA7" w14:textId="77777777" w:rsidR="004F26B9" w:rsidRPr="004F26B9" w:rsidRDefault="004F26B9" w:rsidP="004F26B9">
      <w:pPr>
        <w:spacing w:before="0" w:after="0" w:line="240" w:lineRule="auto"/>
        <w:rPr>
          <w:szCs w:val="22"/>
        </w:rPr>
      </w:pPr>
    </w:p>
    <w:p w14:paraId="0311579A" w14:textId="35D7F021" w:rsidR="00F31DFD" w:rsidRDefault="00F31DFD" w:rsidP="00474C09">
      <w:pPr>
        <w:pStyle w:val="ListParagraph"/>
        <w:numPr>
          <w:ilvl w:val="0"/>
          <w:numId w:val="11"/>
        </w:numPr>
        <w:spacing w:before="0" w:after="0" w:line="240" w:lineRule="auto"/>
        <w:ind w:left="360"/>
        <w:rPr>
          <w:szCs w:val="22"/>
        </w:rPr>
      </w:pPr>
      <w:r w:rsidRPr="005B053B">
        <w:rPr>
          <w:szCs w:val="22"/>
        </w:rPr>
        <w:t>Clearly map, define and document each of the PRRP team members’ (Country National Managers, PRRP Posts, LLEE and Suva Hub staff) roles and responsibilities, lines of reporting and communication protocols to improve operational clarity.</w:t>
      </w:r>
    </w:p>
    <w:p w14:paraId="3823FF6D" w14:textId="77777777" w:rsidR="004F26B9" w:rsidRPr="004F26B9" w:rsidRDefault="004F26B9" w:rsidP="004F26B9">
      <w:pPr>
        <w:spacing w:before="0" w:after="0" w:line="240" w:lineRule="auto"/>
        <w:rPr>
          <w:szCs w:val="22"/>
        </w:rPr>
      </w:pPr>
    </w:p>
    <w:p w14:paraId="63AFCFBA" w14:textId="22DB3BD4" w:rsidR="00F31DFD" w:rsidRDefault="00F31DFD" w:rsidP="00474C09">
      <w:pPr>
        <w:pStyle w:val="ListParagraph"/>
        <w:numPr>
          <w:ilvl w:val="0"/>
          <w:numId w:val="11"/>
        </w:numPr>
        <w:spacing w:before="0" w:after="0" w:line="240" w:lineRule="auto"/>
        <w:ind w:left="360"/>
        <w:rPr>
          <w:szCs w:val="22"/>
        </w:rPr>
      </w:pPr>
      <w:r w:rsidRPr="00957DD9">
        <w:rPr>
          <w:szCs w:val="22"/>
        </w:rPr>
        <w:t>Clarify and strengthen the working relationships between UNDP (national managers and Hub) and LLEE</w:t>
      </w:r>
      <w:r>
        <w:rPr>
          <w:szCs w:val="22"/>
        </w:rPr>
        <w:t xml:space="preserve"> so that</w:t>
      </w:r>
      <w:r w:rsidRPr="00957DD9">
        <w:rPr>
          <w:szCs w:val="22"/>
        </w:rPr>
        <w:t xml:space="preserve"> respective organisations and individuals operat</w:t>
      </w:r>
      <w:r w:rsidRPr="00C43A6A">
        <w:rPr>
          <w:szCs w:val="22"/>
        </w:rPr>
        <w:t xml:space="preserve">e effectively as a partnership and </w:t>
      </w:r>
      <w:r>
        <w:rPr>
          <w:szCs w:val="22"/>
        </w:rPr>
        <w:t>are</w:t>
      </w:r>
      <w:r w:rsidRPr="00C43A6A">
        <w:rPr>
          <w:szCs w:val="22"/>
        </w:rPr>
        <w:t xml:space="preserve"> recognised as “one PRRP team.</w:t>
      </w:r>
    </w:p>
    <w:p w14:paraId="0FB3DC83" w14:textId="77777777" w:rsidR="004F26B9" w:rsidRPr="004F26B9" w:rsidRDefault="004F26B9" w:rsidP="004F26B9">
      <w:pPr>
        <w:spacing w:before="0" w:after="0" w:line="240" w:lineRule="auto"/>
        <w:rPr>
          <w:szCs w:val="22"/>
        </w:rPr>
      </w:pPr>
    </w:p>
    <w:p w14:paraId="6AC10E46" w14:textId="77777777" w:rsidR="00F31DFD" w:rsidRPr="005B053B" w:rsidRDefault="00F31DFD" w:rsidP="00474C09">
      <w:pPr>
        <w:pStyle w:val="ListParagraph"/>
        <w:numPr>
          <w:ilvl w:val="0"/>
          <w:numId w:val="11"/>
        </w:numPr>
        <w:spacing w:before="0" w:after="0" w:line="240" w:lineRule="auto"/>
        <w:ind w:left="360"/>
        <w:rPr>
          <w:szCs w:val="22"/>
        </w:rPr>
      </w:pPr>
      <w:r w:rsidRPr="005B053B">
        <w:rPr>
          <w:szCs w:val="22"/>
        </w:rPr>
        <w:t>Revise the design of the next phase of the Programme based on proposed adjustments (as above)</w:t>
      </w:r>
    </w:p>
    <w:p w14:paraId="0B4D8F5D" w14:textId="77777777" w:rsidR="00F31DFD" w:rsidRPr="005B053B" w:rsidRDefault="00F31DFD" w:rsidP="00F31DFD">
      <w:pPr>
        <w:pStyle w:val="ListParagraph"/>
        <w:numPr>
          <w:ilvl w:val="0"/>
          <w:numId w:val="0"/>
        </w:numPr>
        <w:spacing w:before="0" w:after="0" w:line="240" w:lineRule="auto"/>
        <w:ind w:left="360"/>
        <w:rPr>
          <w:szCs w:val="22"/>
        </w:rPr>
      </w:pPr>
    </w:p>
    <w:p w14:paraId="3981A6E5" w14:textId="77777777" w:rsidR="00F31DFD" w:rsidRPr="005B053B" w:rsidRDefault="00F31DFD" w:rsidP="00474C09">
      <w:pPr>
        <w:pStyle w:val="ListParagraph"/>
        <w:numPr>
          <w:ilvl w:val="0"/>
          <w:numId w:val="11"/>
        </w:numPr>
        <w:spacing w:before="0" w:after="0" w:line="240" w:lineRule="auto"/>
        <w:ind w:left="360"/>
        <w:rPr>
          <w:szCs w:val="22"/>
        </w:rPr>
      </w:pPr>
      <w:r w:rsidRPr="005B053B">
        <w:rPr>
          <w:szCs w:val="22"/>
        </w:rPr>
        <w:t xml:space="preserve">Strengthen capacity building on GSI to equip all PRRP team members (TAs, national managers and Posts) with the fundamentals of what GSI looks like in practice in PRRP priority sectors. </w:t>
      </w:r>
    </w:p>
    <w:p w14:paraId="3DEC7D4D" w14:textId="77777777" w:rsidR="00F31DFD" w:rsidRPr="005B053B" w:rsidRDefault="00F31DFD" w:rsidP="00F31DFD">
      <w:pPr>
        <w:rPr>
          <w:szCs w:val="22"/>
        </w:rPr>
      </w:pPr>
    </w:p>
    <w:p w14:paraId="0C800FED" w14:textId="25D5C337" w:rsidR="00F31DFD" w:rsidRDefault="00F31DFD" w:rsidP="00474C09">
      <w:pPr>
        <w:pStyle w:val="ListParagraph"/>
        <w:numPr>
          <w:ilvl w:val="0"/>
          <w:numId w:val="11"/>
        </w:numPr>
        <w:spacing w:before="0" w:after="0" w:line="240" w:lineRule="auto"/>
        <w:ind w:left="360"/>
        <w:rPr>
          <w:szCs w:val="22"/>
        </w:rPr>
      </w:pPr>
      <w:r w:rsidRPr="005B053B">
        <w:rPr>
          <w:szCs w:val="22"/>
        </w:rPr>
        <w:t>Develop a basic toolkit and capacity development resource on risk and climate change, to equip all team members with a strong baseline understanding of issues core to PRRP.</w:t>
      </w:r>
    </w:p>
    <w:p w14:paraId="14AEDEA3" w14:textId="77777777" w:rsidR="004F26B9" w:rsidRPr="004F26B9" w:rsidRDefault="004F26B9" w:rsidP="004F26B9">
      <w:pPr>
        <w:spacing w:before="0" w:after="0" w:line="240" w:lineRule="auto"/>
        <w:rPr>
          <w:szCs w:val="22"/>
        </w:rPr>
      </w:pPr>
    </w:p>
    <w:p w14:paraId="31E54A43" w14:textId="15D00354" w:rsidR="00F31DFD" w:rsidRDefault="00F31DFD" w:rsidP="00474C09">
      <w:pPr>
        <w:pStyle w:val="ListParagraph"/>
        <w:numPr>
          <w:ilvl w:val="0"/>
          <w:numId w:val="11"/>
        </w:numPr>
        <w:spacing w:before="0" w:after="0" w:line="240" w:lineRule="auto"/>
        <w:ind w:left="426" w:hanging="491"/>
        <w:rPr>
          <w:szCs w:val="22"/>
        </w:rPr>
      </w:pPr>
      <w:r w:rsidRPr="005B053B">
        <w:rPr>
          <w:szCs w:val="22"/>
        </w:rPr>
        <w:t xml:space="preserve">Conduct MEL activities to enable emergent design inclusive of programme improvement, learning and accountability. Targeted MEL efforts will also enable future scale and replication. </w:t>
      </w:r>
    </w:p>
    <w:p w14:paraId="681C6E7A" w14:textId="77777777" w:rsidR="004F26B9" w:rsidRPr="004F26B9" w:rsidRDefault="004F26B9" w:rsidP="004F26B9">
      <w:pPr>
        <w:spacing w:before="0" w:after="0" w:line="240" w:lineRule="auto"/>
        <w:rPr>
          <w:szCs w:val="22"/>
        </w:rPr>
      </w:pPr>
    </w:p>
    <w:p w14:paraId="445EC714" w14:textId="77777777" w:rsidR="00F31DFD" w:rsidRPr="005B053B" w:rsidRDefault="00F31DFD" w:rsidP="00474C09">
      <w:pPr>
        <w:pStyle w:val="ListParagraph"/>
        <w:numPr>
          <w:ilvl w:val="0"/>
          <w:numId w:val="11"/>
        </w:numPr>
        <w:spacing w:before="0" w:after="0" w:line="240" w:lineRule="auto"/>
        <w:ind w:left="426" w:hanging="426"/>
      </w:pPr>
      <w:r w:rsidRPr="005B053B">
        <w:rPr>
          <w:szCs w:val="22"/>
        </w:rPr>
        <w:t xml:space="preserve">Additional PRRP resourcing will be required to oversee the implementation of these recommendations, specifically personnel with skills and experience in MEL, organisational learning and change management processes. </w:t>
      </w:r>
    </w:p>
    <w:p w14:paraId="1C4FE1E2" w14:textId="77777777" w:rsidR="00025941" w:rsidRDefault="00025941" w:rsidP="00E652BB">
      <w:pPr>
        <w:spacing w:before="120"/>
        <w:rPr>
          <w:rFonts w:cs="Euphemia UCAS"/>
        </w:rPr>
      </w:pPr>
    </w:p>
    <w:p w14:paraId="7400AD1C" w14:textId="77777777" w:rsidR="00025941" w:rsidRDefault="00025941" w:rsidP="00E652BB">
      <w:pPr>
        <w:spacing w:before="120"/>
        <w:rPr>
          <w:rFonts w:cs="Euphemia UCAS"/>
        </w:rPr>
      </w:pPr>
    </w:p>
    <w:p w14:paraId="6894CD52" w14:textId="77777777" w:rsidR="00025941" w:rsidRDefault="00025941" w:rsidP="00E652BB">
      <w:pPr>
        <w:spacing w:before="120"/>
        <w:rPr>
          <w:rFonts w:cs="Euphemia UCAS"/>
        </w:rPr>
        <w:sectPr w:rsidR="00025941" w:rsidSect="00025941">
          <w:headerReference w:type="default" r:id="rId18"/>
          <w:footerReference w:type="default" r:id="rId19"/>
          <w:pgSz w:w="11899" w:h="16838"/>
          <w:pgMar w:top="1559" w:right="1559" w:bottom="1559" w:left="1559" w:header="709" w:footer="802" w:gutter="0"/>
          <w:pgNumType w:fmt="lowerRoman" w:start="1"/>
          <w:cols w:space="708"/>
          <w:docGrid w:linePitch="326"/>
        </w:sectPr>
      </w:pPr>
    </w:p>
    <w:p w14:paraId="396033F8" w14:textId="77777777" w:rsidR="00DD38A9" w:rsidRPr="00884D3B" w:rsidRDefault="00DD38A9" w:rsidP="00DD38A9">
      <w:pPr>
        <w:pStyle w:val="Heading1"/>
      </w:pPr>
      <w:bookmarkStart w:id="3" w:name="_Toc337486837"/>
      <w:bookmarkStart w:id="4" w:name="_Toc487580337"/>
      <w:bookmarkEnd w:id="2"/>
      <w:r>
        <w:t>Introduction</w:t>
      </w:r>
      <w:bookmarkEnd w:id="3"/>
      <w:bookmarkEnd w:id="4"/>
    </w:p>
    <w:p w14:paraId="4AFDA7D8" w14:textId="5A7191E9" w:rsidR="00603DB1" w:rsidRPr="00D1600C" w:rsidRDefault="00603DB1" w:rsidP="00603DB1">
      <w:r w:rsidRPr="00D1600C">
        <w:t>This report provides the Mid-Term Evaluation (MTE) of the Pacific Risk Resilience Programme (PRRP). It has been prepared by Dr Keren Winterford and Joanne Chong from the Institute for Sustainable Futures, University of Technology Sydney (ISF-UTS), who were commissioned to carry out the MTE.</w:t>
      </w:r>
    </w:p>
    <w:p w14:paraId="001CE02A" w14:textId="77777777" w:rsidR="00603DB1" w:rsidRPr="00D1600C" w:rsidRDefault="00603DB1" w:rsidP="00603DB1">
      <w:r w:rsidRPr="00D1600C">
        <w:t xml:space="preserve">The </w:t>
      </w:r>
      <w:r w:rsidRPr="00D1600C">
        <w:rPr>
          <w:b/>
        </w:rPr>
        <w:t>objective</w:t>
      </w:r>
      <w:r w:rsidRPr="00D1600C">
        <w:t xml:space="preserve"> of the MTE was to evaluate the progress of the PRRP thus far, and to provide recommendations on the future direction of the programme. See Section 3 for details on the approach of the MTE.</w:t>
      </w:r>
    </w:p>
    <w:p w14:paraId="6ED064CD" w14:textId="77777777" w:rsidR="00603DB1" w:rsidRPr="00D1600C" w:rsidRDefault="00603DB1" w:rsidP="00603DB1">
      <w:r w:rsidRPr="00D1600C">
        <w:t xml:space="preserve">The MTE was undertaken between May and October 2016. MTE activities included: </w:t>
      </w:r>
    </w:p>
    <w:p w14:paraId="4BB7F97F" w14:textId="34DAAA04" w:rsidR="00603DB1" w:rsidRPr="00D1600C" w:rsidRDefault="00603DB1" w:rsidP="00474C09">
      <w:pPr>
        <w:pStyle w:val="ListParagraph"/>
        <w:numPr>
          <w:ilvl w:val="0"/>
          <w:numId w:val="38"/>
        </w:numPr>
        <w:ind w:left="426"/>
      </w:pPr>
      <w:r w:rsidRPr="00D1600C">
        <w:t xml:space="preserve">a desk review and qualitative document analysis of PRRP documentation (including PRRP Annual Reports, PRRP programme management documentation, PRRP results, government and community partner documentation) </w:t>
      </w:r>
    </w:p>
    <w:p w14:paraId="6BEB4A16" w14:textId="681D45B2" w:rsidR="00603DB1" w:rsidRPr="00D1600C" w:rsidRDefault="00603DB1" w:rsidP="00474C09">
      <w:pPr>
        <w:pStyle w:val="ListParagraph"/>
        <w:numPr>
          <w:ilvl w:val="0"/>
          <w:numId w:val="38"/>
        </w:numPr>
        <w:ind w:left="426"/>
      </w:pPr>
      <w:r w:rsidRPr="00D1600C">
        <w:t>interviews with key informants in Tonga, Vanuatu, Fiji and Solomon Islands (May – September 2016)</w:t>
      </w:r>
    </w:p>
    <w:p w14:paraId="3C861CBD" w14:textId="2FE55EE9" w:rsidR="00603DB1" w:rsidRPr="00D1600C" w:rsidRDefault="00603DB1" w:rsidP="00474C09">
      <w:pPr>
        <w:pStyle w:val="ListParagraph"/>
        <w:numPr>
          <w:ilvl w:val="0"/>
          <w:numId w:val="38"/>
        </w:numPr>
        <w:ind w:left="426"/>
      </w:pPr>
      <w:r w:rsidRPr="00D1600C">
        <w:t>key informant questionnaires</w:t>
      </w:r>
    </w:p>
    <w:p w14:paraId="416BB035" w14:textId="3AF547E4" w:rsidR="00603DB1" w:rsidRPr="00D1600C" w:rsidRDefault="00603DB1" w:rsidP="00474C09">
      <w:pPr>
        <w:pStyle w:val="ListParagraph"/>
        <w:numPr>
          <w:ilvl w:val="0"/>
          <w:numId w:val="38"/>
        </w:numPr>
        <w:ind w:left="426"/>
      </w:pPr>
      <w:r w:rsidRPr="00D1600C">
        <w:t>systems mapping exploring CCDRM, risk governance, past and future opportunities for entry points and potential for PRRP influence within the country context.</w:t>
      </w:r>
    </w:p>
    <w:p w14:paraId="2031071E" w14:textId="26DDEA75" w:rsidR="00603DB1" w:rsidRPr="00D1600C" w:rsidRDefault="00603DB1" w:rsidP="00603DB1">
      <w:r w:rsidRPr="00D1600C">
        <w:t xml:space="preserve">The MTE Report has six sections. This first section provides an introduction, which is followed by background and context to the PRRP in Section Two. Section Three is a summary of the MTE approach, including objectives, audience, scope and core topics of inquiry. Assessment of progress to date is found in Section Four, including findings related to the MTE key criteria. Section Five assesses progress of PRRP monitoring, evaluation and learning and provides guidance for future activities. Section Six details proposals for design and future programming. </w:t>
      </w:r>
      <w:r w:rsidR="008E5A89" w:rsidRPr="00D1600C">
        <w:t>Finally,</w:t>
      </w:r>
      <w:r w:rsidRPr="00D1600C">
        <w:t xml:space="preserve"> a summary of recommendations is provided in Section Seven. Appendices (MTE Terms of Reference and stakeholders interviewed) are found at the end of the report. </w:t>
      </w:r>
    </w:p>
    <w:p w14:paraId="13EACCAA" w14:textId="319BD501" w:rsidR="00603DB1" w:rsidRDefault="00603DB1" w:rsidP="00603DB1">
      <w:r w:rsidRPr="00D1600C">
        <w:t>The method for the MTE has been informed by the ‘</w:t>
      </w:r>
      <w:r w:rsidRPr="00D1600C">
        <w:rPr>
          <w:i/>
        </w:rPr>
        <w:t>AusAID IET and Pacific Branches, Evaluation and Capacity Building Program, Monitoring and Evaluation Standards – Standard 5: Independent Evaluation Plans</w:t>
      </w:r>
      <w:r w:rsidRPr="00D1600C">
        <w:t>’, 2014.</w:t>
      </w:r>
      <w:r w:rsidR="003642C7" w:rsidRPr="00D1600C">
        <w:t xml:space="preserve">  The MTE was informed in part by principles of developmental evaluation</w:t>
      </w:r>
      <w:r w:rsidR="00C26228" w:rsidRPr="00D1600C">
        <w:t xml:space="preserve"> (Patton 2011</w:t>
      </w:r>
      <w:r w:rsidR="007944ED" w:rsidRPr="00D1600C">
        <w:t>)</w:t>
      </w:r>
      <w:r w:rsidR="007944ED" w:rsidRPr="00D1600C">
        <w:rPr>
          <w:rStyle w:val="FootnoteReference"/>
        </w:rPr>
        <w:footnoteReference w:id="1"/>
      </w:r>
      <w:r w:rsidR="003642C7" w:rsidRPr="00D1600C">
        <w:t xml:space="preserve">, whereby efforts were made to learn with and alongside Program staff and partners. A strengths-based approach supported constructive reflection, learning and </w:t>
      </w:r>
      <w:r w:rsidR="009A173B" w:rsidRPr="00D1600C">
        <w:t>consideration of next phase opportunities.</w:t>
      </w:r>
      <w:r w:rsidR="009A173B">
        <w:t xml:space="preserve"> </w:t>
      </w:r>
      <w:r w:rsidR="003642C7">
        <w:t xml:space="preserve"> </w:t>
      </w:r>
    </w:p>
    <w:p w14:paraId="31BA432A" w14:textId="77777777" w:rsidR="00603DB1" w:rsidRPr="00CF166B" w:rsidRDefault="00603DB1" w:rsidP="00603DB1"/>
    <w:p w14:paraId="5A81C08C" w14:textId="77777777" w:rsidR="00DD38A9" w:rsidRPr="00CF166B" w:rsidRDefault="00DD38A9" w:rsidP="00DD38A9"/>
    <w:p w14:paraId="3EC49992" w14:textId="77777777" w:rsidR="00DD38A9" w:rsidRPr="00884D3B" w:rsidRDefault="00DD38A9" w:rsidP="00DD38A9">
      <w:pPr>
        <w:pStyle w:val="Heading1"/>
      </w:pPr>
      <w:bookmarkStart w:id="5" w:name="_Toc337486838"/>
      <w:bookmarkStart w:id="6" w:name="_Toc487580338"/>
      <w:r>
        <w:t>PRRP Background and Context</w:t>
      </w:r>
      <w:bookmarkEnd w:id="5"/>
      <w:bookmarkEnd w:id="6"/>
      <w:r>
        <w:t xml:space="preserve"> </w:t>
      </w:r>
    </w:p>
    <w:p w14:paraId="18499D11" w14:textId="77777777" w:rsidR="00603DB1" w:rsidRPr="00D1600C" w:rsidRDefault="00603DB1" w:rsidP="00603DB1">
      <w:r w:rsidRPr="00D1600C">
        <w:t xml:space="preserve">The </w:t>
      </w:r>
      <w:r w:rsidRPr="00D1600C">
        <w:rPr>
          <w:b/>
        </w:rPr>
        <w:t>goal</w:t>
      </w:r>
      <w:r w:rsidRPr="00D1600C">
        <w:t xml:space="preserve"> of the PRRP is defined as: “Communities are more resilient to risks from climate change and disasters”. </w:t>
      </w:r>
    </w:p>
    <w:p w14:paraId="5B1B4AAC" w14:textId="77777777" w:rsidR="00603DB1" w:rsidRPr="00D1600C" w:rsidRDefault="00603DB1" w:rsidP="00603DB1"/>
    <w:p w14:paraId="1BEA0E0C" w14:textId="30D1E55B" w:rsidR="00603DB1" w:rsidRPr="00D1600C" w:rsidRDefault="00603DB1" w:rsidP="00603DB1">
      <w:r w:rsidRPr="00D1600C">
        <w:t xml:space="preserve">The </w:t>
      </w:r>
      <w:r w:rsidRPr="00D1600C">
        <w:rPr>
          <w:b/>
        </w:rPr>
        <w:t>purpose</w:t>
      </w:r>
      <w:r w:rsidRPr="00D1600C">
        <w:t xml:space="preserve"> is defined as “Governments, civil society and communities in trial locations, and in accordance with their unique contexts, identify risks and needs and formulate, and in some </w:t>
      </w:r>
      <w:r w:rsidR="008E5A89" w:rsidRPr="00D1600C">
        <w:t>cases,</w:t>
      </w:r>
      <w:r w:rsidRPr="00D1600C">
        <w:t xml:space="preserve"> implement, socially inclusive, effective and sustainable responses.” Three end-of-programme outcomes (EOPOs) are defined: </w:t>
      </w:r>
    </w:p>
    <w:p w14:paraId="4ACE8D6B" w14:textId="28B24B12" w:rsidR="009208EF" w:rsidRDefault="00603DB1" w:rsidP="00474C09">
      <w:pPr>
        <w:pStyle w:val="ListParagraph"/>
        <w:numPr>
          <w:ilvl w:val="0"/>
          <w:numId w:val="13"/>
        </w:numPr>
      </w:pPr>
      <w:r w:rsidRPr="00D1600C">
        <w:t xml:space="preserve">CCDRM considerations are integrated into coherent cross-sectoral development planning, budgeting and performance frameworks. </w:t>
      </w:r>
    </w:p>
    <w:p w14:paraId="5AF6AFA7" w14:textId="77777777" w:rsidR="009208EF" w:rsidRPr="00D1600C" w:rsidRDefault="009208EF" w:rsidP="009208EF">
      <w:pPr>
        <w:pStyle w:val="ListParagraph"/>
        <w:numPr>
          <w:ilvl w:val="0"/>
          <w:numId w:val="0"/>
        </w:numPr>
        <w:ind w:left="720"/>
      </w:pPr>
    </w:p>
    <w:p w14:paraId="35C9DDD1" w14:textId="17BFC17F" w:rsidR="009208EF" w:rsidRPr="00D1600C" w:rsidRDefault="00603DB1" w:rsidP="00474C09">
      <w:pPr>
        <w:pStyle w:val="ListParagraph"/>
        <w:numPr>
          <w:ilvl w:val="0"/>
          <w:numId w:val="13"/>
        </w:numPr>
      </w:pPr>
      <w:r w:rsidRPr="00D1600C">
        <w:t xml:space="preserve">Participating Countries integrate CCDRM considerations into sub-national and community needs assessment, planning, budgeting and performance frameworks. </w:t>
      </w:r>
      <w:r w:rsidR="009208EF">
        <w:br/>
      </w:r>
    </w:p>
    <w:p w14:paraId="52F43A66" w14:textId="685698C4" w:rsidR="00603DB1" w:rsidRPr="00D1600C" w:rsidRDefault="00603DB1" w:rsidP="00474C09">
      <w:pPr>
        <w:pStyle w:val="ListParagraph"/>
        <w:numPr>
          <w:ilvl w:val="0"/>
          <w:numId w:val="13"/>
        </w:numPr>
      </w:pPr>
      <w:r w:rsidRPr="00D1600C">
        <w:t xml:space="preserve">Internal and external stakeholders use quality, credible information generated by the Programme to inform their readiness for, adoption of, or commitment to, effective risk. </w:t>
      </w:r>
    </w:p>
    <w:p w14:paraId="5829854F" w14:textId="03607E85" w:rsidR="00603DB1" w:rsidRPr="00D1600C" w:rsidRDefault="00603DB1" w:rsidP="00603DB1">
      <w:r w:rsidRPr="00D1600C">
        <w:t xml:space="preserve">The PRRP commenced in October 2012 and is due for completion 2018 (programme period 5 years and 9 months). It is funded by DFAT (Suva Regional) with a budget of AUD $16,000,000 and implemented through a partnership between UNDP and the international NGO, Live and Learn Environmental Education (LLEE), in four Pacific island countries – Fiji, Solomon Islands, Tonga and Vanuatu. </w:t>
      </w:r>
    </w:p>
    <w:p w14:paraId="3C0EAE3F" w14:textId="27E27342" w:rsidR="00603DB1" w:rsidRPr="00D1600C" w:rsidRDefault="00603DB1" w:rsidP="00603DB1">
      <w:r w:rsidRPr="00D1600C">
        <w:t xml:space="preserve">The program is concerned with </w:t>
      </w:r>
      <w:r w:rsidRPr="00D1600C">
        <w:rPr>
          <w:b/>
        </w:rPr>
        <w:t>risk governance</w:t>
      </w:r>
      <w:r w:rsidRPr="00D1600C">
        <w:t>, which is defined as the “integration of Climate Change and Disaster Risk Management (CCDRM) into routine government and community level needs assessment, planning, budgeting, and monitoring and evaluation systems of development activities in participating countries” (2015 PRRP Annual Report, p.9).</w:t>
      </w:r>
    </w:p>
    <w:p w14:paraId="130BDC4B" w14:textId="356C74A2" w:rsidR="00603DB1" w:rsidRPr="00D1600C" w:rsidRDefault="00603DB1" w:rsidP="00603DB1">
      <w:r w:rsidRPr="00D1600C">
        <w:t xml:space="preserve">A key aspect of risk governance is the “careful consideration of </w:t>
      </w:r>
      <w:r w:rsidRPr="00D1600C">
        <w:rPr>
          <w:b/>
        </w:rPr>
        <w:t>gender and social inclusion (GSI) principles</w:t>
      </w:r>
      <w:r w:rsidRPr="00D1600C">
        <w:t xml:space="preserve"> – meaning that in the process of integrating CCDRM, the special needs of women, men, and any other special groups are identified, anticipated and managed” (2015 PRRP Annual Report, p.9).</w:t>
      </w:r>
    </w:p>
    <w:p w14:paraId="5D94D014" w14:textId="1CC33389" w:rsidR="00603DB1" w:rsidRPr="009208EF" w:rsidRDefault="00603DB1" w:rsidP="00603DB1">
      <w:r w:rsidRPr="00D1600C">
        <w:t xml:space="preserve">An important concept that underpins the notion of risk governance is that disaster and climate risks are development issues. It is widely known that disasters and climate change threaten development objectives, and development choices influence the level of risk experienced. However, as noted in PRRP’s Analytical Piece (2016): </w:t>
      </w:r>
    </w:p>
    <w:p w14:paraId="55D1100B" w14:textId="079CC998" w:rsidR="00603DB1" w:rsidRPr="009208EF" w:rsidRDefault="00603DB1" w:rsidP="009208EF">
      <w:pPr>
        <w:ind w:left="720"/>
        <w:rPr>
          <w:i/>
        </w:rPr>
      </w:pPr>
      <w:r w:rsidRPr="00D1600C">
        <w:rPr>
          <w:i/>
        </w:rPr>
        <w:t xml:space="preserve">Increasingly, actors from the separate fields of disaster management, climate change and poverty reduction are promoting resilience as a unifying or common goal. However, the route to achieving resilient development is less clear. Although the literature has much to say on why climate change and disaster hazards should be intrinsic parts of development (World Bank, 2012), </w:t>
      </w:r>
      <w:r w:rsidRPr="00D1600C">
        <w:rPr>
          <w:b/>
          <w:i/>
        </w:rPr>
        <w:t>practitioners are still struggling to translate this theory into practical action</w:t>
      </w:r>
      <w:r w:rsidRPr="00D1600C">
        <w:rPr>
          <w:i/>
        </w:rPr>
        <w:t xml:space="preserve"> (p4).</w:t>
      </w:r>
    </w:p>
    <w:p w14:paraId="40CA9035" w14:textId="24EE6FE3" w:rsidR="00603DB1" w:rsidRPr="00D1600C" w:rsidRDefault="00603DB1" w:rsidP="00603DB1">
      <w:r w:rsidRPr="00D1600C">
        <w:t xml:space="preserve">PRRP aims to contribute to translating this theory into practice, in part through the recently prepared ‘Risk Governance Building Blocks’ (2016). These building blocks (or entry points) include three components of risk governance: (i) people / actors, (ii) mechanisms and (iii) processes and products. Examples of how to implement these building blocks at the national and subnational levels include focusing on leadership and change agents for risk; prioritising institutional arrangements for risk; and risk integrated processes (e.g. sector screening of community development plans). </w:t>
      </w:r>
    </w:p>
    <w:p w14:paraId="360B14A6" w14:textId="77777777" w:rsidR="00603DB1" w:rsidRPr="00D1600C" w:rsidRDefault="00603DB1" w:rsidP="00603DB1">
      <w:r w:rsidRPr="00D1600C">
        <w:t>The 2015 PRRP Annual Report describes the use of ‘emergent design principles’, noting that:</w:t>
      </w:r>
    </w:p>
    <w:p w14:paraId="1ACDF820" w14:textId="6A471C9F" w:rsidR="00603DB1" w:rsidRPr="009208EF" w:rsidRDefault="00603DB1" w:rsidP="009208EF">
      <w:pPr>
        <w:ind w:left="720"/>
      </w:pPr>
      <w:r w:rsidRPr="00D1600C">
        <w:rPr>
          <w:i/>
        </w:rPr>
        <w:t xml:space="preserve">This is not a traditional CCDRM programme where outcomes are predicted against a set of known intermediate steps based on significant previous experience. Instead the concept of risk governance is still emerging in the region. As such the programme design is built on a cycle of initial testing (based on best practices available at the time), learning, adapting and re-testing until a simpler and more easily understood design emerges which could not have been anticipated in advance </w:t>
      </w:r>
      <w:r w:rsidRPr="00D1600C">
        <w:t>(p.9).</w:t>
      </w:r>
    </w:p>
    <w:p w14:paraId="2C43BB8F" w14:textId="4521F2B4" w:rsidR="00603DB1" w:rsidRPr="00D1600C" w:rsidRDefault="00603DB1" w:rsidP="00603DB1">
      <w:r w:rsidRPr="00D1600C">
        <w:t>Strategic management of the programme includes all four countries. A Regional Programme Board has been established “to provide strategic guidance and review progress and comprises government representatives from the four countries, DFAT, UNDP and LLEE” (PRRP Design Document, May 2015).</w:t>
      </w:r>
    </w:p>
    <w:p w14:paraId="536BA04E" w14:textId="4268AF4B" w:rsidR="00603DB1" w:rsidRPr="00D1600C" w:rsidRDefault="00603DB1" w:rsidP="00603DB1">
      <w:r w:rsidRPr="00D1600C">
        <w:t xml:space="preserve">The Programme is implemented in partnership by UNDP and LLEE, with regional management based in Suva, Fiji. The programme is implemented in-country through local offices led by a National Programme Managers and LLEE Coordinators (who are managed through the LLEE Regional Manager based in Suva). </w:t>
      </w:r>
    </w:p>
    <w:p w14:paraId="6E05DBE7" w14:textId="4519AA29" w:rsidR="00603DB1" w:rsidRPr="00D1600C" w:rsidRDefault="00603DB1" w:rsidP="00603DB1">
      <w:r w:rsidRPr="00D1600C">
        <w:t>To support the integration of risk governance, PRRP-appointed government staff (Posts) have been recruited in each country. The Posts are a “central pillar” of the PPRP approach to risk governance, as described in the 2015 Annual Report:</w:t>
      </w:r>
    </w:p>
    <w:p w14:paraId="24E94927" w14:textId="04A1BF8A" w:rsidR="00603DB1" w:rsidRPr="009208EF" w:rsidRDefault="00603DB1" w:rsidP="009208EF">
      <w:pPr>
        <w:ind w:left="720"/>
        <w:rPr>
          <w:i/>
        </w:rPr>
      </w:pPr>
      <w:r w:rsidRPr="00D1600C">
        <w:rPr>
          <w:i/>
        </w:rPr>
        <w:t>A central pillar of the PRRP approach to risk governance is assisting countries to develop capacity for CCDRM ‘from within’ their governance mechanism at national, sectoral and sub-national levels ... PRRP will support these functions in two ways: i) financial assistance for the salaries of these Posts for a one-year ‘incubation’ period so that these Posts can then be fully absorbed into the recurrent budget; and ii) technical advisory support to these Posts by a range of PRRP advisers. This technical support is provided over the period of the programme and each government post has a ‘coaching plan’. Over time the work of risk governance will gradually be led and undertaken by the government Posts. This approach to capacity development and the coaching plans was agreed at a technical advisers’ meeting in April 2015 (p.41).</w:t>
      </w:r>
    </w:p>
    <w:p w14:paraId="63F71D89" w14:textId="4C3DC00A" w:rsidR="00603DB1" w:rsidRPr="00D1600C" w:rsidRDefault="00603DB1" w:rsidP="00603DB1">
      <w:r w:rsidRPr="00D1600C">
        <w:t>At the regional level the ‘Suva Hub’ and Technical Advisors support in-country staff and the Posts.</w:t>
      </w:r>
    </w:p>
    <w:p w14:paraId="1A34FAF2" w14:textId="77777777" w:rsidR="00603DB1" w:rsidRPr="00D1600C" w:rsidRDefault="00603DB1" w:rsidP="00603DB1">
      <w:r w:rsidRPr="00D1600C">
        <w:t xml:space="preserve">The PRRP Programme Document (May 2015) details a Theory of Change which is linked to the goal and outcome objectives already stated above. Within the PRRP Programme Document (May 2015) key approaches are identified as: </w:t>
      </w:r>
    </w:p>
    <w:p w14:paraId="7D8BD826" w14:textId="77777777" w:rsidR="00603DB1" w:rsidRPr="00D1600C" w:rsidRDefault="00603DB1" w:rsidP="00603DB1">
      <w:r w:rsidRPr="00D1600C">
        <w:t>-</w:t>
      </w:r>
      <w:r w:rsidRPr="00D1600C">
        <w:tab/>
        <w:t xml:space="preserve">risk governance analysis </w:t>
      </w:r>
    </w:p>
    <w:p w14:paraId="78F01985" w14:textId="77777777" w:rsidR="00603DB1" w:rsidRPr="00D1600C" w:rsidRDefault="00603DB1" w:rsidP="00603DB1">
      <w:r w:rsidRPr="00D1600C">
        <w:t>-</w:t>
      </w:r>
      <w:r w:rsidRPr="00D1600C">
        <w:tab/>
        <w:t xml:space="preserve">entry points and change agents </w:t>
      </w:r>
    </w:p>
    <w:p w14:paraId="2E0FFCED" w14:textId="77777777" w:rsidR="00603DB1" w:rsidRPr="00D1600C" w:rsidRDefault="00603DB1" w:rsidP="00603DB1">
      <w:r w:rsidRPr="00D1600C">
        <w:t>-</w:t>
      </w:r>
      <w:r w:rsidRPr="00D1600C">
        <w:tab/>
        <w:t xml:space="preserve">sub-national/community focus </w:t>
      </w:r>
    </w:p>
    <w:p w14:paraId="3666E272" w14:textId="77777777" w:rsidR="00603DB1" w:rsidRPr="00D1600C" w:rsidRDefault="00603DB1" w:rsidP="00603DB1">
      <w:r w:rsidRPr="00D1600C">
        <w:t>-</w:t>
      </w:r>
      <w:r w:rsidRPr="00D1600C">
        <w:tab/>
        <w:t xml:space="preserve">capacity development </w:t>
      </w:r>
    </w:p>
    <w:p w14:paraId="2409FACB" w14:textId="77777777" w:rsidR="00603DB1" w:rsidRPr="00D1600C" w:rsidRDefault="00603DB1" w:rsidP="00603DB1">
      <w:r w:rsidRPr="00D1600C">
        <w:t>-</w:t>
      </w:r>
      <w:r w:rsidRPr="00D1600C">
        <w:tab/>
        <w:t xml:space="preserve">gender and social inclusion </w:t>
      </w:r>
    </w:p>
    <w:p w14:paraId="2DE70D3F" w14:textId="77777777" w:rsidR="00603DB1" w:rsidRPr="00D1600C" w:rsidRDefault="00603DB1" w:rsidP="00603DB1">
      <w:r w:rsidRPr="00D1600C">
        <w:t>-</w:t>
      </w:r>
      <w:r w:rsidRPr="00D1600C">
        <w:tab/>
        <w:t xml:space="preserve">partnerships </w:t>
      </w:r>
    </w:p>
    <w:p w14:paraId="13F3F904" w14:textId="77777777" w:rsidR="00603DB1" w:rsidRPr="00D1600C" w:rsidRDefault="00603DB1" w:rsidP="00603DB1">
      <w:r w:rsidRPr="00D1600C">
        <w:t>-</w:t>
      </w:r>
      <w:r w:rsidRPr="00D1600C">
        <w:tab/>
        <w:t>emergent design</w:t>
      </w:r>
    </w:p>
    <w:p w14:paraId="11A4BABD" w14:textId="77777777" w:rsidR="00603DB1" w:rsidRPr="00D1600C" w:rsidRDefault="00603DB1" w:rsidP="00603DB1">
      <w:r w:rsidRPr="00D1600C">
        <w:t>-</w:t>
      </w:r>
      <w:r w:rsidRPr="00D1600C">
        <w:tab/>
        <w:t xml:space="preserve">knowledge and learning </w:t>
      </w:r>
    </w:p>
    <w:p w14:paraId="4F87D13D" w14:textId="4B9C6A0F" w:rsidR="00603DB1" w:rsidRDefault="00603DB1" w:rsidP="00603DB1">
      <w:r w:rsidRPr="00D1600C">
        <w:t>-</w:t>
      </w:r>
      <w:r w:rsidRPr="00D1600C">
        <w:tab/>
        <w:t>policy coherence</w:t>
      </w:r>
    </w:p>
    <w:p w14:paraId="582CBCAB" w14:textId="77777777" w:rsidR="00DD38A9" w:rsidRDefault="00DD38A9" w:rsidP="00DD38A9"/>
    <w:p w14:paraId="474EC715" w14:textId="77777777" w:rsidR="00DD38A9" w:rsidRDefault="00DD38A9" w:rsidP="00DD38A9">
      <w:pPr>
        <w:pStyle w:val="Heading1"/>
      </w:pPr>
      <w:bookmarkStart w:id="7" w:name="_Toc337486839"/>
      <w:bookmarkStart w:id="8" w:name="_Toc487580339"/>
      <w:r>
        <w:t>Mid-Term evaluation approach</w:t>
      </w:r>
      <w:bookmarkEnd w:id="7"/>
      <w:bookmarkEnd w:id="8"/>
    </w:p>
    <w:p w14:paraId="4C97A32C" w14:textId="77777777" w:rsidR="00603DB1" w:rsidRDefault="00603DB1" w:rsidP="00603DB1">
      <w:pPr>
        <w:pStyle w:val="Heading2"/>
      </w:pPr>
      <w:bookmarkStart w:id="9" w:name="_Toc337486840"/>
      <w:bookmarkStart w:id="10" w:name="_Toc487580340"/>
      <w:r>
        <w:t>Objective of the Mid-Term Evaluation</w:t>
      </w:r>
      <w:bookmarkEnd w:id="9"/>
      <w:bookmarkEnd w:id="10"/>
    </w:p>
    <w:p w14:paraId="705B9F74" w14:textId="77777777" w:rsidR="00603DB1" w:rsidRPr="00D1600C" w:rsidRDefault="00603DB1" w:rsidP="00603DB1">
      <w:r w:rsidRPr="00D1600C">
        <w:t>As noted in the Terms of Reference for the MTE, “</w:t>
      </w:r>
      <w:r w:rsidRPr="00D1600C">
        <w:rPr>
          <w:i/>
        </w:rPr>
        <w:t>The objective of the mid-term evaluation (MTE) is to evaluate the progress of the Pacific Risk Resilience Programme (PRRP) thus far and to provide recommendations on the future direction of the programme in the region for the remainder of the programme duration and beyond</w:t>
      </w:r>
      <w:r w:rsidRPr="00D1600C">
        <w:t>”.</w:t>
      </w:r>
    </w:p>
    <w:p w14:paraId="0601287E" w14:textId="77777777" w:rsidR="00603DB1" w:rsidRPr="00D1600C" w:rsidRDefault="00603DB1" w:rsidP="00603DB1">
      <w:r w:rsidRPr="00D1600C">
        <w:t>Also identified in the Terms of Reference are three main areas of work the MTE should focus on:</w:t>
      </w:r>
    </w:p>
    <w:p w14:paraId="757B2D48" w14:textId="77777777" w:rsidR="00603DB1" w:rsidRPr="00D1600C" w:rsidRDefault="00603DB1" w:rsidP="00603DB1">
      <w:r w:rsidRPr="00D1600C">
        <w:t>1.</w:t>
      </w:r>
      <w:r w:rsidRPr="00D1600C">
        <w:tab/>
        <w:t>Assessment of Progress</w:t>
      </w:r>
    </w:p>
    <w:p w14:paraId="11851640" w14:textId="77777777" w:rsidR="00603DB1" w:rsidRPr="00D1600C" w:rsidRDefault="00603DB1" w:rsidP="00603DB1">
      <w:r w:rsidRPr="00D1600C">
        <w:t>2.</w:t>
      </w:r>
      <w:r w:rsidRPr="00D1600C">
        <w:tab/>
        <w:t xml:space="preserve">Design and Future Programming </w:t>
      </w:r>
    </w:p>
    <w:p w14:paraId="39B348BA" w14:textId="77777777" w:rsidR="00603DB1" w:rsidRPr="00D1600C" w:rsidRDefault="00603DB1" w:rsidP="00603DB1">
      <w:r w:rsidRPr="00D1600C">
        <w:t>3.</w:t>
      </w:r>
      <w:r w:rsidRPr="00D1600C">
        <w:tab/>
        <w:t>Monitoring and Evaluation and Learning (MEL).</w:t>
      </w:r>
    </w:p>
    <w:p w14:paraId="2DF9D93E" w14:textId="77777777" w:rsidR="00603DB1" w:rsidRPr="00D1600C" w:rsidRDefault="00603DB1" w:rsidP="00603DB1">
      <w:pPr>
        <w:pStyle w:val="Heading2"/>
      </w:pPr>
      <w:bookmarkStart w:id="11" w:name="_Toc337486841"/>
      <w:bookmarkStart w:id="12" w:name="_Toc487580341"/>
      <w:r w:rsidRPr="00D1600C">
        <w:t>Evaluation audience</w:t>
      </w:r>
      <w:bookmarkEnd w:id="11"/>
      <w:bookmarkEnd w:id="12"/>
    </w:p>
    <w:p w14:paraId="66B45DE5" w14:textId="77FD0E3B" w:rsidR="00DE6ED9" w:rsidRPr="00D1600C" w:rsidRDefault="00603DB1" w:rsidP="00603DB1">
      <w:r w:rsidRPr="00D1600C">
        <w:t xml:space="preserve">The evaluation is of interest to a wide range of audiences, though the primary intended users are the PPRP, PRRP partners in the four countries of implementation (national governments, sub-national governments, NGO partners and the private sector), UNDP, DFAT and Live and Learn. </w:t>
      </w:r>
    </w:p>
    <w:p w14:paraId="3083117A" w14:textId="4217DC07" w:rsidR="00DE6ED9" w:rsidRPr="00D1600C" w:rsidRDefault="00603DB1" w:rsidP="00603DB1">
      <w:r w:rsidRPr="00D1600C">
        <w:t xml:space="preserve">Beyond the direct PRRP stakeholders, it is expected the evaluation will be of benefit to regional institutions (and particularly to groups and individuals working in the area of climate change / disaster risk); other UNDP and DFAT programs focusing on risk resilience and related areas; other national governments in the Pacific and other stakeholders; and beyond the region other actors and stakeholders with a focus on, and interest in, risk resilience and related areas of climate change and disaster risk management. </w:t>
      </w:r>
    </w:p>
    <w:p w14:paraId="2F4255C1" w14:textId="2860D648" w:rsidR="00DE6ED9" w:rsidRPr="00D1600C" w:rsidRDefault="00603DB1" w:rsidP="00603DB1">
      <w:r w:rsidRPr="00D1600C">
        <w:t xml:space="preserve">Multiple outputs have been used to present the evaluation findings. On completion of in-country consultations, initial findings were shared informally with country team members as part of a debrief workshop to confirm and validate country-level findings. The initial findings were presented to the PRRP Suva team, and a draft and final evaluation report have been prepared. Evaluation findings were informed by evidence and professional judgement has been used to make final recommendations. </w:t>
      </w:r>
    </w:p>
    <w:p w14:paraId="1A2AE134" w14:textId="77777777" w:rsidR="00603DB1" w:rsidRDefault="00603DB1" w:rsidP="00603DB1">
      <w:r w:rsidRPr="00D1600C">
        <w:t>UTS-ISF employed a number of approaches to enhance utilisation of the evaluation findings, including: the use of plain English and explanation (no prior understanding assumed), transparently documented analysis and evidence-based documentation to support findings.</w:t>
      </w:r>
    </w:p>
    <w:p w14:paraId="7A0E4268" w14:textId="77777777" w:rsidR="00603DB1" w:rsidRDefault="00603DB1" w:rsidP="00603DB1">
      <w:pPr>
        <w:pStyle w:val="Heading2"/>
      </w:pPr>
      <w:bookmarkStart w:id="13" w:name="_Toc337486842"/>
      <w:bookmarkStart w:id="14" w:name="_Toc487580342"/>
      <w:r>
        <w:t>Scope and key evaluative questions</w:t>
      </w:r>
      <w:bookmarkEnd w:id="13"/>
      <w:bookmarkEnd w:id="14"/>
    </w:p>
    <w:p w14:paraId="10168AAB" w14:textId="77777777" w:rsidR="00603DB1" w:rsidRPr="00D1600C" w:rsidRDefault="00603DB1" w:rsidP="00603DB1">
      <w:r w:rsidRPr="00D1600C">
        <w:t>As defined in the Terms of Reference for the MTE, the following key evaluative questions have informed assessment of progress to date:</w:t>
      </w:r>
    </w:p>
    <w:p w14:paraId="4BD27167" w14:textId="77777777" w:rsidR="00603DB1" w:rsidRPr="00D1600C" w:rsidRDefault="00603DB1" w:rsidP="00603DB1">
      <w:r w:rsidRPr="00D1600C">
        <w:rPr>
          <w:i/>
        </w:rPr>
        <w:t>Relevance</w:t>
      </w:r>
      <w:r w:rsidRPr="00D1600C">
        <w:t>: Is this still the right thing to do?</w:t>
      </w:r>
    </w:p>
    <w:p w14:paraId="6355477F" w14:textId="77777777" w:rsidR="00603DB1" w:rsidRPr="00D1600C" w:rsidRDefault="00603DB1" w:rsidP="00603DB1">
      <w:r w:rsidRPr="00D1600C">
        <w:rPr>
          <w:i/>
        </w:rPr>
        <w:t>Effectiveness</w:t>
      </w:r>
      <w:r w:rsidRPr="00D1600C">
        <w:t>: Are we achieving the results that we expected at this point in time?</w:t>
      </w:r>
    </w:p>
    <w:p w14:paraId="59A4AD20" w14:textId="77777777" w:rsidR="00603DB1" w:rsidRPr="00D1600C" w:rsidRDefault="00603DB1" w:rsidP="00603DB1">
      <w:r w:rsidRPr="00D1600C">
        <w:rPr>
          <w:i/>
        </w:rPr>
        <w:t>Efficiency</w:t>
      </w:r>
      <w:r w:rsidRPr="00D1600C">
        <w:t>: Is the programme making appropriate use of resources to achieve outcomes?</w:t>
      </w:r>
    </w:p>
    <w:p w14:paraId="1D92843C" w14:textId="77777777" w:rsidR="00603DB1" w:rsidRPr="00D1600C" w:rsidRDefault="00603DB1" w:rsidP="00603DB1">
      <w:r w:rsidRPr="00D1600C">
        <w:rPr>
          <w:i/>
        </w:rPr>
        <w:t>Sustainability</w:t>
      </w:r>
      <w:r w:rsidRPr="00D1600C">
        <w:t xml:space="preserve">: Will the benefits last? </w:t>
      </w:r>
    </w:p>
    <w:p w14:paraId="18E7C2F2" w14:textId="77777777" w:rsidR="00603DB1" w:rsidRPr="00D1600C" w:rsidRDefault="00603DB1" w:rsidP="00603DB1">
      <w:r w:rsidRPr="00D1600C">
        <w:rPr>
          <w:i/>
        </w:rPr>
        <w:t>Gender equality</w:t>
      </w:r>
      <w:r w:rsidRPr="00D1600C">
        <w:t xml:space="preserve">: Is the programme making a difference to gender equality and empowering women and girls? </w:t>
      </w:r>
    </w:p>
    <w:p w14:paraId="0E2E8CE4" w14:textId="77777777" w:rsidR="00603DB1" w:rsidRPr="00D1600C" w:rsidRDefault="00603DB1" w:rsidP="00603DB1">
      <w:r w:rsidRPr="00D1600C">
        <w:rPr>
          <w:i/>
        </w:rPr>
        <w:t>Innovation</w:t>
      </w:r>
      <w:r w:rsidRPr="00D1600C">
        <w:t xml:space="preserve">: Is the programme applying innovative approaches, processes and partnerships that can be replicable? </w:t>
      </w:r>
    </w:p>
    <w:p w14:paraId="66903643" w14:textId="2609448D" w:rsidR="00603DB1" w:rsidRPr="00D1600C" w:rsidRDefault="00603DB1" w:rsidP="00603DB1">
      <w:r w:rsidRPr="00D1600C">
        <w:rPr>
          <w:i/>
        </w:rPr>
        <w:t>Partnerships</w:t>
      </w:r>
      <w:r w:rsidRPr="00D1600C">
        <w:t>: To what extent are in-country and regional partners owning and leading on programme interventions?</w:t>
      </w:r>
    </w:p>
    <w:p w14:paraId="457E8CF8" w14:textId="77777777" w:rsidR="00603DB1" w:rsidRPr="00D1600C" w:rsidRDefault="00603DB1" w:rsidP="00603DB1">
      <w:r w:rsidRPr="00D1600C">
        <w:t xml:space="preserve">Furthermore, the MTE seeks to “extract the lessons learned and best practices that can be considered in the planning and design of future support activities for the remainder of the program and beyond”.  Hence, other key questions include: </w:t>
      </w:r>
    </w:p>
    <w:p w14:paraId="22F2DDC3" w14:textId="77777777" w:rsidR="00603DB1" w:rsidRPr="00D1600C" w:rsidRDefault="00603DB1" w:rsidP="00603DB1">
      <w:r w:rsidRPr="00D1600C">
        <w:rPr>
          <w:i/>
        </w:rPr>
        <w:t>Replication</w:t>
      </w:r>
      <w:r w:rsidRPr="00D1600C">
        <w:t xml:space="preserve">: To what extent is the programme approach replicable both within programme countries and at a regional (global) level? </w:t>
      </w:r>
    </w:p>
    <w:p w14:paraId="5A32493F" w14:textId="77777777" w:rsidR="00603DB1" w:rsidRPr="00D1600C" w:rsidRDefault="00603DB1" w:rsidP="00603DB1">
      <w:r w:rsidRPr="00D1600C">
        <w:rPr>
          <w:i/>
        </w:rPr>
        <w:t>Programme design and structure</w:t>
      </w:r>
      <w:r w:rsidRPr="00D1600C">
        <w:t>: What are the recommendations for adjustments to the current programme design and structure for the remainder of the programme and beyond?</w:t>
      </w:r>
    </w:p>
    <w:p w14:paraId="5630D3B2" w14:textId="77777777" w:rsidR="00603DB1" w:rsidRPr="00D1600C" w:rsidRDefault="00603DB1" w:rsidP="00603DB1">
      <w:r w:rsidRPr="00D1600C">
        <w:rPr>
          <w:i/>
        </w:rPr>
        <w:t>Modalities</w:t>
      </w:r>
      <w:r w:rsidRPr="00D1600C">
        <w:t xml:space="preserve">: What is the appropriateness of modalities, particularly those focused on capacity building? </w:t>
      </w:r>
    </w:p>
    <w:p w14:paraId="7DDDE41D" w14:textId="4C979822" w:rsidR="00603DB1" w:rsidRPr="00D1600C" w:rsidRDefault="00603DB1" w:rsidP="00603DB1">
      <w:r w:rsidRPr="00D1600C">
        <w:rPr>
          <w:i/>
        </w:rPr>
        <w:t>Management arrangements and partnerships</w:t>
      </w:r>
      <w:r w:rsidRPr="00D1600C">
        <w:t>: What are recommendations for management arrangements and partnerships for the remainder of the programme and beyond?</w:t>
      </w:r>
    </w:p>
    <w:p w14:paraId="448534FB" w14:textId="77777777" w:rsidR="00603DB1" w:rsidRPr="00D1600C" w:rsidRDefault="00603DB1" w:rsidP="00603DB1">
      <w:r w:rsidRPr="00D1600C">
        <w:t>A focus on Monitoring, Evaluation and Learning has two main aspects:</w:t>
      </w:r>
    </w:p>
    <w:p w14:paraId="454E522E" w14:textId="77777777" w:rsidR="00603DB1" w:rsidRPr="00D1600C" w:rsidRDefault="00603DB1" w:rsidP="00603DB1">
      <w:r w:rsidRPr="00D1600C">
        <w:rPr>
          <w:i/>
        </w:rPr>
        <w:t>MEL Plan</w:t>
      </w:r>
      <w:r w:rsidRPr="00D1600C">
        <w:t>:  To what extent has the implementation of the MEL been able to track the trajectory of change within an ‘emergent design’ programme, and how this is generating credible information and using it for programme improvement, learning and accountability?</w:t>
      </w:r>
    </w:p>
    <w:p w14:paraId="68B3961C" w14:textId="77777777" w:rsidR="00603DB1" w:rsidRDefault="00603DB1" w:rsidP="00603DB1">
      <w:r w:rsidRPr="00D1600C">
        <w:rPr>
          <w:i/>
        </w:rPr>
        <w:t>Exploratory evaluations</w:t>
      </w:r>
      <w:r w:rsidRPr="00D1600C">
        <w:t>: What are the recommendations for planned ‘exploratory evaluations’?</w:t>
      </w:r>
    </w:p>
    <w:p w14:paraId="4C92A37C" w14:textId="77777777" w:rsidR="00603DB1" w:rsidRDefault="00603DB1" w:rsidP="00603DB1">
      <w:pPr>
        <w:pStyle w:val="Heading2"/>
      </w:pPr>
      <w:bookmarkStart w:id="15" w:name="_Toc337486843"/>
      <w:bookmarkStart w:id="16" w:name="_Toc487580343"/>
      <w:r>
        <w:t>Core topics of inquiry</w:t>
      </w:r>
      <w:bookmarkEnd w:id="15"/>
      <w:bookmarkEnd w:id="16"/>
    </w:p>
    <w:p w14:paraId="16AFCA9A" w14:textId="08B229DF" w:rsidR="00603DB1" w:rsidRDefault="00603DB1" w:rsidP="009208EF">
      <w:r w:rsidRPr="00D1600C">
        <w:t xml:space="preserve">The MTE focused on a core set of topic areas, which were used to structure the inquiry and analysis. These topic areas are illustrated in </w:t>
      </w:r>
      <w:r w:rsidRPr="00E72803">
        <w:fldChar w:fldCharType="begin"/>
      </w:r>
      <w:r w:rsidRPr="00D1600C">
        <w:instrText xml:space="preserve"> REF _Ref463856196 \h </w:instrText>
      </w:r>
      <w:r w:rsidR="00C26228" w:rsidRPr="00E72803">
        <w:instrText xml:space="preserve"> \* MERGEFORMAT </w:instrText>
      </w:r>
      <w:r w:rsidRPr="00E72803">
        <w:fldChar w:fldCharType="separate"/>
      </w:r>
      <w:r w:rsidR="00704200" w:rsidRPr="00D1600C">
        <w:t xml:space="preserve">Figure </w:t>
      </w:r>
      <w:r w:rsidR="00704200">
        <w:rPr>
          <w:noProof/>
        </w:rPr>
        <w:t>1</w:t>
      </w:r>
      <w:r w:rsidRPr="00E72803">
        <w:fldChar w:fldCharType="end"/>
      </w:r>
      <w:r w:rsidRPr="00D1600C">
        <w:t xml:space="preserve"> and have been developed by drawing on: PRRP end-of-program outcomes (EOPO), PRRP theory of change, the risk governance building blocks, the risk governance analytical piece and the Annual Report 2015. A description of each component is provided following Figure 1.</w:t>
      </w:r>
    </w:p>
    <w:p w14:paraId="11F13DE6" w14:textId="77777777" w:rsidR="009208EF" w:rsidRDefault="009208EF" w:rsidP="009208EF"/>
    <w:p w14:paraId="7CB4817C" w14:textId="77777777" w:rsidR="009208EF" w:rsidRPr="00D1600C" w:rsidRDefault="009208EF" w:rsidP="009208EF"/>
    <w:p w14:paraId="173AC9FA" w14:textId="7E2E1E64" w:rsidR="00603DB1" w:rsidRPr="00D1600C" w:rsidRDefault="00603DB1" w:rsidP="00603DB1">
      <w:bookmarkStart w:id="17" w:name="_Ref463856196"/>
      <w:r w:rsidRPr="00D1600C">
        <w:t xml:space="preserve">Figure </w:t>
      </w:r>
      <w:r w:rsidRPr="00E72803">
        <w:fldChar w:fldCharType="begin"/>
      </w:r>
      <w:r w:rsidRPr="00D1600C">
        <w:instrText xml:space="preserve"> SEQ Figure \* ARABIC </w:instrText>
      </w:r>
      <w:r w:rsidRPr="00E72803">
        <w:fldChar w:fldCharType="separate"/>
      </w:r>
      <w:r w:rsidR="00704200">
        <w:rPr>
          <w:noProof/>
        </w:rPr>
        <w:t>1</w:t>
      </w:r>
      <w:r w:rsidRPr="00E72803">
        <w:fldChar w:fldCharType="end"/>
      </w:r>
      <w:bookmarkEnd w:id="17"/>
      <w:r w:rsidRPr="00D1600C">
        <w:t>: Core topics of inquiry</w:t>
      </w:r>
    </w:p>
    <w:p w14:paraId="45632734" w14:textId="77777777" w:rsidR="00603DB1" w:rsidRPr="00D1600C" w:rsidRDefault="00603DB1" w:rsidP="00603DB1"/>
    <w:p w14:paraId="07E3D641" w14:textId="77777777" w:rsidR="00603DB1" w:rsidRPr="00D1600C" w:rsidRDefault="00603DB1" w:rsidP="00603DB1"/>
    <w:p w14:paraId="4A9F1F5B" w14:textId="77777777" w:rsidR="00603DB1" w:rsidRPr="00D1600C" w:rsidRDefault="00603DB1" w:rsidP="00603DB1"/>
    <w:p w14:paraId="5582B22F" w14:textId="77777777" w:rsidR="00603DB1" w:rsidRPr="00D1600C" w:rsidRDefault="00603DB1" w:rsidP="00603DB1"/>
    <w:p w14:paraId="11FAA3E5" w14:textId="77777777" w:rsidR="00603DB1" w:rsidRPr="00D1600C" w:rsidRDefault="00603DB1" w:rsidP="00603DB1"/>
    <w:p w14:paraId="576E5478" w14:textId="77777777" w:rsidR="00603DB1" w:rsidRPr="00D1600C" w:rsidRDefault="00603DB1" w:rsidP="00603DB1">
      <w:pPr>
        <w:spacing w:before="0" w:after="0" w:line="240" w:lineRule="auto"/>
        <w:rPr>
          <w:b/>
        </w:rPr>
      </w:pPr>
      <w:r w:rsidRPr="00E72803">
        <w:rPr>
          <w:noProof/>
          <w:lang w:val="en-US"/>
        </w:rPr>
        <w:drawing>
          <wp:anchor distT="0" distB="0" distL="114300" distR="114300" simplePos="0" relativeHeight="251658240" behindDoc="0" locked="0" layoutInCell="1" allowOverlap="1" wp14:anchorId="2FC27859" wp14:editId="528FBECE">
            <wp:simplePos x="0" y="0"/>
            <wp:positionH relativeFrom="column">
              <wp:posOffset>-1405198</wp:posOffset>
            </wp:positionH>
            <wp:positionV relativeFrom="paragraph">
              <wp:posOffset>380082</wp:posOffset>
            </wp:positionV>
            <wp:extent cx="7696200" cy="4818380"/>
            <wp:effectExtent l="0" t="889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696200" cy="4818380"/>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1600C">
        <w:rPr>
          <w:b/>
        </w:rPr>
        <w:br w:type="page"/>
      </w:r>
    </w:p>
    <w:p w14:paraId="3EAB55FD" w14:textId="77777777" w:rsidR="00603DB1" w:rsidRPr="00D1600C" w:rsidRDefault="00603DB1" w:rsidP="00603DB1">
      <w:pPr>
        <w:spacing w:before="0" w:after="0" w:line="240" w:lineRule="auto"/>
        <w:rPr>
          <w:b/>
        </w:rPr>
      </w:pPr>
      <w:r w:rsidRPr="00D1600C">
        <w:rPr>
          <w:b/>
        </w:rPr>
        <w:t>A. Core partnership entry points and pathways</w:t>
      </w:r>
    </w:p>
    <w:p w14:paraId="4E0E8EF2" w14:textId="77777777" w:rsidR="00603DB1" w:rsidRPr="00D1600C" w:rsidRDefault="00603DB1" w:rsidP="00603DB1">
      <w:pPr>
        <w:spacing w:before="0" w:after="0" w:line="240" w:lineRule="auto"/>
      </w:pPr>
    </w:p>
    <w:p w14:paraId="1F8EB10F" w14:textId="77777777" w:rsidR="00603DB1" w:rsidRPr="00D1600C" w:rsidRDefault="00603DB1" w:rsidP="00603DB1">
      <w:pPr>
        <w:spacing w:before="0" w:after="0" w:line="240" w:lineRule="auto"/>
      </w:pPr>
      <w:r w:rsidRPr="00D1600C">
        <w:t xml:space="preserve">The PRRP’s approach to influencing risk integration involves a number of partnership pathways to influencing how risk is considered in planning and budgeting. The MTE inquiry covered the five main “stakeholder entry points” to these PRRP partnerships. </w:t>
      </w:r>
    </w:p>
    <w:p w14:paraId="402B4971" w14:textId="77777777" w:rsidR="00603DB1" w:rsidRPr="00D1600C" w:rsidRDefault="00603DB1" w:rsidP="00603DB1">
      <w:pPr>
        <w:spacing w:before="0" w:after="0" w:line="240" w:lineRule="auto"/>
      </w:pPr>
    </w:p>
    <w:p w14:paraId="57AD4858" w14:textId="77777777" w:rsidR="00603DB1" w:rsidRPr="00D1600C" w:rsidRDefault="00603DB1" w:rsidP="00603DB1">
      <w:pPr>
        <w:spacing w:before="0" w:after="0" w:line="240" w:lineRule="auto"/>
      </w:pPr>
      <w:r w:rsidRPr="00D1600C">
        <w:t xml:space="preserve">At the national level, </w:t>
      </w:r>
      <w:r w:rsidRPr="00D1600C">
        <w:rPr>
          <w:b/>
        </w:rPr>
        <w:t>national Posts (A1)</w:t>
      </w:r>
      <w:r w:rsidRPr="00D1600C">
        <w:t xml:space="preserve"> appointed within government ministries are a core PRRP mechanisms for integrating risk into national development plans and sector plans. At the sub-national level, </w:t>
      </w:r>
      <w:r w:rsidRPr="00D1600C">
        <w:rPr>
          <w:b/>
        </w:rPr>
        <w:t>sub-national Posts (A2)</w:t>
      </w:r>
      <w:r w:rsidRPr="00D1600C">
        <w:t xml:space="preserve"> have recently been appointed within sub-national government agencies. The </w:t>
      </w:r>
      <w:r w:rsidRPr="00D1600C">
        <w:rPr>
          <w:b/>
        </w:rPr>
        <w:t>private sector (A3)</w:t>
      </w:r>
      <w:r w:rsidRPr="00D1600C">
        <w:t xml:space="preserve"> is another key stakeholder entry point for partnering with communities and government.  </w:t>
      </w:r>
    </w:p>
    <w:p w14:paraId="2DBD3F12" w14:textId="77777777" w:rsidR="00603DB1" w:rsidRPr="00D1600C" w:rsidRDefault="00603DB1" w:rsidP="00603DB1">
      <w:pPr>
        <w:spacing w:before="0" w:after="0" w:line="240" w:lineRule="auto"/>
      </w:pPr>
    </w:p>
    <w:p w14:paraId="50296CFB" w14:textId="77777777" w:rsidR="00603DB1" w:rsidRPr="00D1600C" w:rsidRDefault="00603DB1" w:rsidP="00603DB1">
      <w:pPr>
        <w:spacing w:before="0" w:after="0" w:line="240" w:lineRule="auto"/>
        <w:rPr>
          <w:b/>
        </w:rPr>
      </w:pPr>
      <w:r w:rsidRPr="00D1600C">
        <w:rPr>
          <w:b/>
        </w:rPr>
        <w:t>B. Core planning and budgeting processes</w:t>
      </w:r>
    </w:p>
    <w:p w14:paraId="6046B20C" w14:textId="77777777" w:rsidR="00603DB1" w:rsidRPr="00D1600C" w:rsidRDefault="00603DB1" w:rsidP="00603DB1">
      <w:pPr>
        <w:spacing w:before="0" w:after="0" w:line="240" w:lineRule="auto"/>
      </w:pPr>
    </w:p>
    <w:p w14:paraId="13296089" w14:textId="77777777" w:rsidR="00603DB1" w:rsidRPr="00D1600C" w:rsidRDefault="00603DB1" w:rsidP="00603DB1">
      <w:pPr>
        <w:spacing w:before="0" w:after="0" w:line="240" w:lineRule="auto"/>
      </w:pPr>
      <w:r w:rsidRPr="00D1600C">
        <w:t>The PRRP approach aims to integrate risk considerations into national and sub-national development plans, sectoral and disaster response and recovery plans, budgets and the processes used to develop them. The MTE inquiry covered the five main types of planning and budgeting processes targeted by the PRRP.</w:t>
      </w:r>
    </w:p>
    <w:p w14:paraId="35692A02" w14:textId="77777777" w:rsidR="00603DB1" w:rsidRPr="00D1600C" w:rsidRDefault="00603DB1" w:rsidP="00603DB1">
      <w:pPr>
        <w:spacing w:before="0" w:after="0" w:line="240" w:lineRule="auto"/>
      </w:pPr>
    </w:p>
    <w:p w14:paraId="1E7D5815" w14:textId="77777777" w:rsidR="00603DB1" w:rsidRPr="00D1600C" w:rsidRDefault="00603DB1" w:rsidP="00603DB1">
      <w:pPr>
        <w:spacing w:before="0" w:after="0" w:line="240" w:lineRule="auto"/>
      </w:pPr>
      <w:r w:rsidRPr="00D1600C">
        <w:t xml:space="preserve">At the national level, </w:t>
      </w:r>
      <w:r w:rsidRPr="00D1600C">
        <w:rPr>
          <w:b/>
        </w:rPr>
        <w:t>national development planning (B1)</w:t>
      </w:r>
      <w:r w:rsidRPr="00D1600C">
        <w:t xml:space="preserve"> and </w:t>
      </w:r>
      <w:r w:rsidRPr="00D1600C">
        <w:rPr>
          <w:b/>
        </w:rPr>
        <w:t>national sectoral planning (B2)</w:t>
      </w:r>
      <w:r w:rsidRPr="00D1600C">
        <w:t xml:space="preserve"> are at the core of the PRRP approach. The PRRP also aims to inform </w:t>
      </w:r>
      <w:r w:rsidRPr="00D1600C">
        <w:rPr>
          <w:b/>
        </w:rPr>
        <w:t>national disaster response and recovery processes (B3)</w:t>
      </w:r>
      <w:r w:rsidRPr="00D1600C">
        <w:t xml:space="preserve">. The MTE also considered the linkages and coordination between these three national planning processes </w:t>
      </w:r>
      <w:r w:rsidRPr="00D1600C">
        <w:rPr>
          <w:b/>
        </w:rPr>
        <w:t>(B4)</w:t>
      </w:r>
      <w:r w:rsidRPr="00D1600C">
        <w:t xml:space="preserve">. </w:t>
      </w:r>
    </w:p>
    <w:p w14:paraId="49A8F0CD" w14:textId="77777777" w:rsidR="00603DB1" w:rsidRPr="00D1600C" w:rsidRDefault="00603DB1" w:rsidP="00603DB1">
      <w:pPr>
        <w:spacing w:before="0" w:after="0" w:line="240" w:lineRule="auto"/>
      </w:pPr>
    </w:p>
    <w:p w14:paraId="712AB3C6" w14:textId="77777777" w:rsidR="00603DB1" w:rsidRPr="00D1600C" w:rsidRDefault="00603DB1" w:rsidP="00603DB1">
      <w:pPr>
        <w:spacing w:before="0" w:after="0" w:line="240" w:lineRule="auto"/>
      </w:pPr>
      <w:r w:rsidRPr="00D1600C">
        <w:t xml:space="preserve">At the sub-national level, </w:t>
      </w:r>
      <w:r w:rsidRPr="00D1600C">
        <w:rPr>
          <w:b/>
        </w:rPr>
        <w:t>sub-national development planning (B5)</w:t>
      </w:r>
      <w:r w:rsidRPr="00D1600C">
        <w:t xml:space="preserve"> and </w:t>
      </w:r>
      <w:r w:rsidRPr="00D1600C">
        <w:rPr>
          <w:b/>
        </w:rPr>
        <w:t>sub-national sectoral planning (B6)</w:t>
      </w:r>
      <w:r w:rsidRPr="00D1600C">
        <w:t xml:space="preserve"> are core to PRRP outcomes. The MTE considered the </w:t>
      </w:r>
      <w:r w:rsidRPr="00D1600C">
        <w:rPr>
          <w:b/>
        </w:rPr>
        <w:t>linkages</w:t>
      </w:r>
      <w:r w:rsidRPr="00D1600C">
        <w:t xml:space="preserve"> and coordination between these two sub-national planning processes </w:t>
      </w:r>
      <w:r w:rsidRPr="00D1600C">
        <w:rPr>
          <w:b/>
        </w:rPr>
        <w:t>(B7)</w:t>
      </w:r>
      <w:r w:rsidRPr="00D1600C">
        <w:t>.</w:t>
      </w:r>
    </w:p>
    <w:p w14:paraId="0E3FA1D4" w14:textId="77777777" w:rsidR="00603DB1" w:rsidRPr="00D1600C" w:rsidRDefault="00603DB1" w:rsidP="00603DB1">
      <w:pPr>
        <w:spacing w:before="0" w:after="0" w:line="240" w:lineRule="auto"/>
      </w:pPr>
    </w:p>
    <w:p w14:paraId="3A2FEEE6" w14:textId="77777777" w:rsidR="00603DB1" w:rsidRPr="00D1600C" w:rsidRDefault="00603DB1" w:rsidP="00603DB1">
      <w:pPr>
        <w:spacing w:before="0" w:after="0" w:line="240" w:lineRule="auto"/>
      </w:pPr>
      <w:r w:rsidRPr="00D1600C">
        <w:t xml:space="preserve">The MTE also considered the linkages and coordination between all of the </w:t>
      </w:r>
      <w:r w:rsidRPr="00D1600C">
        <w:rPr>
          <w:b/>
        </w:rPr>
        <w:t>national and sub-national</w:t>
      </w:r>
      <w:r w:rsidRPr="00D1600C">
        <w:t xml:space="preserve"> planning and budgeting processes outlined above </w:t>
      </w:r>
      <w:r w:rsidRPr="00D1600C">
        <w:rPr>
          <w:b/>
        </w:rPr>
        <w:t>(B8)</w:t>
      </w:r>
      <w:r w:rsidRPr="00D1600C">
        <w:t>.</w:t>
      </w:r>
    </w:p>
    <w:p w14:paraId="5BECBFD3" w14:textId="77777777" w:rsidR="00603DB1" w:rsidRPr="00D1600C" w:rsidRDefault="00603DB1" w:rsidP="00603DB1">
      <w:pPr>
        <w:spacing w:before="0" w:after="0" w:line="240" w:lineRule="auto"/>
      </w:pPr>
    </w:p>
    <w:p w14:paraId="2487EC6D" w14:textId="77777777" w:rsidR="00603DB1" w:rsidRPr="00D1600C" w:rsidRDefault="00603DB1" w:rsidP="00603DB1">
      <w:pPr>
        <w:spacing w:before="0" w:after="0" w:line="240" w:lineRule="auto"/>
        <w:rPr>
          <w:b/>
        </w:rPr>
      </w:pPr>
      <w:r w:rsidRPr="00D1600C">
        <w:rPr>
          <w:b/>
        </w:rPr>
        <w:t>C. PRRP model and emergent design</w:t>
      </w:r>
    </w:p>
    <w:p w14:paraId="0D85E539" w14:textId="77777777" w:rsidR="00603DB1" w:rsidRPr="00D1600C" w:rsidRDefault="00603DB1" w:rsidP="00603DB1">
      <w:pPr>
        <w:spacing w:before="0" w:after="0" w:line="240" w:lineRule="auto"/>
      </w:pPr>
    </w:p>
    <w:p w14:paraId="64B76417" w14:textId="77777777" w:rsidR="00603DB1" w:rsidRPr="00D1600C" w:rsidRDefault="00603DB1" w:rsidP="00603DB1">
      <w:pPr>
        <w:spacing w:before="0" w:after="0" w:line="240" w:lineRule="auto"/>
      </w:pPr>
      <w:r w:rsidRPr="00D1600C">
        <w:t xml:space="preserve">The MTE inquiry into the emergent design approach to the PRRP model was organised around three topic areas, consistent with the PRRP approach and the MTR TOR. The MTE investigated how </w:t>
      </w:r>
      <w:r w:rsidRPr="00D1600C">
        <w:rPr>
          <w:b/>
        </w:rPr>
        <w:t>context assessments (C1)</w:t>
      </w:r>
      <w:r w:rsidRPr="00D1600C">
        <w:t xml:space="preserve"> were used to inform the design and ongoing implementation. The program’s </w:t>
      </w:r>
      <w:r w:rsidRPr="00D1600C">
        <w:rPr>
          <w:b/>
        </w:rPr>
        <w:t>MEL assessments and responses (C2)</w:t>
      </w:r>
      <w:r w:rsidRPr="00D1600C">
        <w:t xml:space="preserve"> are core to reporting for accountability purposes, and also to identifying lessons and incorporating them in future, and within an emergent design program. The MTE investigated the </w:t>
      </w:r>
      <w:r w:rsidRPr="00D1600C">
        <w:rPr>
          <w:b/>
        </w:rPr>
        <w:t>knowledge and learning products and activities (C3)</w:t>
      </w:r>
      <w:r w:rsidRPr="00D1600C">
        <w:t xml:space="preserve"> produced, and whether and how they fostered sharing of learnings across the PRRP stakeholders, within and between countries.</w:t>
      </w:r>
    </w:p>
    <w:p w14:paraId="6A87C2E2" w14:textId="77777777" w:rsidR="00603DB1" w:rsidRPr="00D1600C" w:rsidRDefault="00603DB1" w:rsidP="00603DB1">
      <w:pPr>
        <w:spacing w:before="0" w:after="0" w:line="240" w:lineRule="auto"/>
      </w:pPr>
    </w:p>
    <w:p w14:paraId="754C53F5" w14:textId="77777777" w:rsidR="00603DB1" w:rsidRPr="00D1600C" w:rsidRDefault="00603DB1" w:rsidP="00603DB1">
      <w:pPr>
        <w:spacing w:before="0" w:after="0" w:line="240" w:lineRule="auto"/>
        <w:rPr>
          <w:b/>
        </w:rPr>
      </w:pPr>
      <w:r w:rsidRPr="00D1600C">
        <w:rPr>
          <w:b/>
        </w:rPr>
        <w:t>D. Core cross-cutting mechanisms</w:t>
      </w:r>
    </w:p>
    <w:p w14:paraId="0C3DC183" w14:textId="77777777" w:rsidR="00603DB1" w:rsidRPr="00D1600C" w:rsidRDefault="00603DB1" w:rsidP="00603DB1">
      <w:pPr>
        <w:spacing w:before="0" w:after="0" w:line="240" w:lineRule="auto"/>
      </w:pPr>
    </w:p>
    <w:p w14:paraId="38357A75" w14:textId="77777777" w:rsidR="00603DB1" w:rsidRPr="00D1600C" w:rsidRDefault="00603DB1" w:rsidP="00603DB1">
      <w:pPr>
        <w:spacing w:before="0" w:after="0" w:line="240" w:lineRule="auto"/>
      </w:pPr>
      <w:r w:rsidRPr="00D1600C">
        <w:t xml:space="preserve">In investigating all core topics, the MTE addressed the role of the </w:t>
      </w:r>
      <w:r w:rsidRPr="00D1600C">
        <w:rPr>
          <w:b/>
        </w:rPr>
        <w:t>PRRP team</w:t>
      </w:r>
      <w:r w:rsidRPr="00D1600C">
        <w:t xml:space="preserve"> in providing and facilitating </w:t>
      </w:r>
      <w:r w:rsidRPr="00D1600C">
        <w:rPr>
          <w:b/>
        </w:rPr>
        <w:t>support and capacity building (D1)</w:t>
      </w:r>
      <w:r w:rsidRPr="00D1600C">
        <w:t xml:space="preserve"> across the program, including a focus on the Suva Hub, Country Managers, and Mentors and Coaches. </w:t>
      </w:r>
    </w:p>
    <w:p w14:paraId="76A7B95C" w14:textId="77777777" w:rsidR="00603DB1" w:rsidRPr="00D1600C" w:rsidRDefault="00603DB1" w:rsidP="00603DB1">
      <w:pPr>
        <w:spacing w:before="0" w:after="0" w:line="240" w:lineRule="auto"/>
      </w:pPr>
    </w:p>
    <w:p w14:paraId="1B7EFCFA" w14:textId="77777777" w:rsidR="00603DB1" w:rsidRDefault="00603DB1" w:rsidP="00603DB1">
      <w:pPr>
        <w:spacing w:before="0" w:after="0" w:line="240" w:lineRule="auto"/>
      </w:pPr>
      <w:r w:rsidRPr="00D1600C">
        <w:rPr>
          <w:b/>
        </w:rPr>
        <w:t>Gender and social inclusion (D2)</w:t>
      </w:r>
      <w:r w:rsidRPr="00D1600C">
        <w:t xml:space="preserve"> is core to the PRRP and was also addressed as a cross-cutting issue across all topics of inquiry, for example, how GSI is included in plans and planning processes.</w:t>
      </w:r>
      <w:r>
        <w:t xml:space="preserve"> </w:t>
      </w:r>
    </w:p>
    <w:p w14:paraId="71BBD4B7" w14:textId="77777777" w:rsidR="00603DB1" w:rsidRPr="002F5E1A" w:rsidRDefault="00603DB1" w:rsidP="00603DB1">
      <w:pPr>
        <w:pStyle w:val="Heading2"/>
      </w:pPr>
      <w:bookmarkStart w:id="18" w:name="_Toc487580344"/>
      <w:r w:rsidRPr="002F5E1A">
        <w:t>Limitations</w:t>
      </w:r>
      <w:r>
        <w:t xml:space="preserve"> of the Mid-Term Evaluation</w:t>
      </w:r>
      <w:bookmarkEnd w:id="18"/>
    </w:p>
    <w:p w14:paraId="4DDC5EC6" w14:textId="77777777" w:rsidR="00603DB1" w:rsidRDefault="00603DB1" w:rsidP="00603DB1">
      <w:r w:rsidRPr="00784120">
        <w:t>There are a number of acknowledged limitations to the evaluation.</w:t>
      </w:r>
      <w:r w:rsidRPr="00824F85">
        <w:t xml:space="preserve"> </w:t>
      </w:r>
    </w:p>
    <w:tbl>
      <w:tblPr>
        <w:tblStyle w:val="Style2"/>
        <w:tblW w:w="0" w:type="auto"/>
        <w:tblLook w:val="04A0" w:firstRow="1" w:lastRow="0" w:firstColumn="1" w:lastColumn="0" w:noHBand="0" w:noVBand="1"/>
      </w:tblPr>
      <w:tblGrid>
        <w:gridCol w:w="3475"/>
        <w:gridCol w:w="5296"/>
      </w:tblGrid>
      <w:tr w:rsidR="00603DB1" w:rsidRPr="000E1B04" w14:paraId="1382468F" w14:textId="77777777" w:rsidTr="002E1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A2CBA28" w14:textId="77777777" w:rsidR="00603DB1" w:rsidRPr="00CA6F50" w:rsidRDefault="00603DB1" w:rsidP="002E12BA">
            <w:pPr>
              <w:spacing w:before="40" w:after="40"/>
              <w:rPr>
                <w:rFonts w:ascii="Calibri" w:hAnsi="Calibri"/>
                <w:sz w:val="20"/>
                <w:szCs w:val="18"/>
              </w:rPr>
            </w:pPr>
            <w:r w:rsidRPr="00CA6F50">
              <w:rPr>
                <w:rFonts w:ascii="Calibri" w:hAnsi="Calibri"/>
                <w:sz w:val="20"/>
                <w:szCs w:val="18"/>
              </w:rPr>
              <w:t xml:space="preserve">LIMITATION </w:t>
            </w:r>
          </w:p>
        </w:tc>
        <w:tc>
          <w:tcPr>
            <w:tcW w:w="5590" w:type="dxa"/>
          </w:tcPr>
          <w:p w14:paraId="40EE5D68" w14:textId="77777777" w:rsidR="00603DB1" w:rsidRPr="00CA6F50" w:rsidRDefault="00603DB1" w:rsidP="002E12BA">
            <w:pPr>
              <w:spacing w:before="40" w:after="40"/>
              <w:cnfStyle w:val="100000000000" w:firstRow="1" w:lastRow="0" w:firstColumn="0" w:lastColumn="0" w:oddVBand="0" w:evenVBand="0" w:oddHBand="0" w:evenHBand="0" w:firstRowFirstColumn="0" w:firstRowLastColumn="0" w:lastRowFirstColumn="0" w:lastRowLastColumn="0"/>
              <w:rPr>
                <w:rFonts w:ascii="Calibri" w:hAnsi="Calibri"/>
                <w:sz w:val="20"/>
                <w:szCs w:val="18"/>
              </w:rPr>
            </w:pPr>
            <w:r w:rsidRPr="00CA6F50">
              <w:rPr>
                <w:rFonts w:ascii="Calibri" w:hAnsi="Calibri"/>
                <w:sz w:val="20"/>
                <w:szCs w:val="18"/>
              </w:rPr>
              <w:t xml:space="preserve">MITIGATION STRATEGY </w:t>
            </w:r>
          </w:p>
        </w:tc>
      </w:tr>
      <w:tr w:rsidR="00603DB1" w:rsidRPr="000E1B04" w14:paraId="7873D46B" w14:textId="77777777" w:rsidTr="002E12BA">
        <w:tc>
          <w:tcPr>
            <w:cnfStyle w:val="001000000000" w:firstRow="0" w:lastRow="0" w:firstColumn="1" w:lastColumn="0" w:oddVBand="0" w:evenVBand="0" w:oddHBand="0" w:evenHBand="0" w:firstRowFirstColumn="0" w:firstRowLastColumn="0" w:lastRowFirstColumn="0" w:lastRowLastColumn="0"/>
            <w:tcW w:w="3652" w:type="dxa"/>
          </w:tcPr>
          <w:p w14:paraId="07D9A562" w14:textId="77777777" w:rsidR="00603DB1" w:rsidRPr="00784120" w:rsidRDefault="00603DB1" w:rsidP="002E12BA">
            <w:pPr>
              <w:spacing w:before="40" w:after="40"/>
            </w:pPr>
            <w:r w:rsidRPr="00784120">
              <w:t xml:space="preserve">Limited scope (resources) for the evaluation </w:t>
            </w:r>
          </w:p>
        </w:tc>
        <w:tc>
          <w:tcPr>
            <w:tcW w:w="5590" w:type="dxa"/>
          </w:tcPr>
          <w:p w14:paraId="43AA5461" w14:textId="77777777" w:rsidR="00603DB1" w:rsidRPr="00784120" w:rsidRDefault="00603DB1" w:rsidP="002E12BA">
            <w:pPr>
              <w:spacing w:before="40" w:after="40"/>
              <w:cnfStyle w:val="000000000000" w:firstRow="0" w:lastRow="0" w:firstColumn="0" w:lastColumn="0" w:oddVBand="0" w:evenVBand="0" w:oddHBand="0" w:evenHBand="0" w:firstRowFirstColumn="0" w:firstRowLastColumn="0" w:lastRowFirstColumn="0" w:lastRowLastColumn="0"/>
            </w:pPr>
            <w:r w:rsidRPr="00784120">
              <w:t xml:space="preserve">Ensure focus and scope of evaluation through an established </w:t>
            </w:r>
            <w:r>
              <w:t>e</w:t>
            </w:r>
            <w:r w:rsidRPr="00784120">
              <w:t xml:space="preserve">valuation </w:t>
            </w:r>
            <w:r>
              <w:t>f</w:t>
            </w:r>
            <w:r w:rsidRPr="00784120">
              <w:t>ramework enables best learning outcomes on objectives achieved</w:t>
            </w:r>
            <w:r>
              <w:t xml:space="preserve"> and</w:t>
            </w:r>
            <w:r w:rsidRPr="00784120">
              <w:t xml:space="preserve"> causality</w:t>
            </w:r>
            <w:r>
              <w:t>,</w:t>
            </w:r>
            <w:r w:rsidRPr="00784120">
              <w:t xml:space="preserve"> and provides lessons learned and recommendations</w:t>
            </w:r>
          </w:p>
        </w:tc>
      </w:tr>
      <w:tr w:rsidR="00603DB1" w:rsidRPr="000E1B04" w14:paraId="6D3D3C5F" w14:textId="77777777" w:rsidTr="002E12BA">
        <w:tc>
          <w:tcPr>
            <w:cnfStyle w:val="001000000000" w:firstRow="0" w:lastRow="0" w:firstColumn="1" w:lastColumn="0" w:oddVBand="0" w:evenVBand="0" w:oddHBand="0" w:evenHBand="0" w:firstRowFirstColumn="0" w:firstRowLastColumn="0" w:lastRowFirstColumn="0" w:lastRowLastColumn="0"/>
            <w:tcW w:w="3652" w:type="dxa"/>
          </w:tcPr>
          <w:p w14:paraId="0EA8FC25" w14:textId="77777777" w:rsidR="00603DB1" w:rsidRPr="00784120" w:rsidRDefault="00603DB1" w:rsidP="002E12BA">
            <w:pPr>
              <w:spacing w:before="40" w:after="40"/>
            </w:pPr>
            <w:r w:rsidRPr="00784120">
              <w:t>Extensive range and volume of data (existing PRRP reporting)</w:t>
            </w:r>
          </w:p>
        </w:tc>
        <w:tc>
          <w:tcPr>
            <w:tcW w:w="5590" w:type="dxa"/>
          </w:tcPr>
          <w:p w14:paraId="03DDC0E1" w14:textId="77777777" w:rsidR="00603DB1" w:rsidRPr="00784120" w:rsidRDefault="00603DB1" w:rsidP="002E12BA">
            <w:pPr>
              <w:spacing w:before="40" w:after="40"/>
              <w:cnfStyle w:val="000000000000" w:firstRow="0" w:lastRow="0" w:firstColumn="0" w:lastColumn="0" w:oddVBand="0" w:evenVBand="0" w:oddHBand="0" w:evenHBand="0" w:firstRowFirstColumn="0" w:firstRowLastColumn="0" w:lastRowFirstColumn="0" w:lastRowLastColumn="0"/>
            </w:pPr>
            <w:r w:rsidRPr="00784120">
              <w:t xml:space="preserve">Clearly define data sets for evaluation linked to evaluation purpose </w:t>
            </w:r>
          </w:p>
        </w:tc>
      </w:tr>
      <w:tr w:rsidR="00603DB1" w:rsidRPr="000E1B04" w14:paraId="67BDA9FA" w14:textId="77777777" w:rsidTr="002E12BA">
        <w:tc>
          <w:tcPr>
            <w:cnfStyle w:val="001000000000" w:firstRow="0" w:lastRow="0" w:firstColumn="1" w:lastColumn="0" w:oddVBand="0" w:evenVBand="0" w:oddHBand="0" w:evenHBand="0" w:firstRowFirstColumn="0" w:firstRowLastColumn="0" w:lastRowFirstColumn="0" w:lastRowLastColumn="0"/>
            <w:tcW w:w="3652" w:type="dxa"/>
          </w:tcPr>
          <w:p w14:paraId="6141F109" w14:textId="77777777" w:rsidR="00603DB1" w:rsidRPr="00784120" w:rsidRDefault="00603DB1" w:rsidP="002E12BA">
            <w:pPr>
              <w:spacing w:before="40" w:after="40"/>
            </w:pPr>
            <w:r w:rsidRPr="00784120">
              <w:t xml:space="preserve">Wide range of </w:t>
            </w:r>
            <w:r>
              <w:t>stakeholders – all of whom can</w:t>
            </w:r>
            <w:r w:rsidRPr="00784120">
              <w:t>not be consulted during the MTE</w:t>
            </w:r>
          </w:p>
        </w:tc>
        <w:tc>
          <w:tcPr>
            <w:tcW w:w="5590" w:type="dxa"/>
          </w:tcPr>
          <w:p w14:paraId="39C8CF18" w14:textId="77777777" w:rsidR="00603DB1" w:rsidRPr="00784120" w:rsidRDefault="00603DB1" w:rsidP="002E12BA">
            <w:pPr>
              <w:spacing w:before="40" w:after="40"/>
              <w:cnfStyle w:val="000000000000" w:firstRow="0" w:lastRow="0" w:firstColumn="0" w:lastColumn="0" w:oddVBand="0" w:evenVBand="0" w:oddHBand="0" w:evenHBand="0" w:firstRowFirstColumn="0" w:firstRowLastColumn="0" w:lastRowFirstColumn="0" w:lastRowLastColumn="0"/>
            </w:pPr>
            <w:r w:rsidRPr="00784120">
              <w:t>Prioritise stakeholders with opportunity to provide best learning for the evaluation. Ensure stakeholders are prioritised with input from PRRP staff</w:t>
            </w:r>
          </w:p>
        </w:tc>
      </w:tr>
      <w:tr w:rsidR="00603DB1" w:rsidRPr="000E1B04" w14:paraId="71ACAB5B" w14:textId="77777777" w:rsidTr="002E12BA">
        <w:tc>
          <w:tcPr>
            <w:cnfStyle w:val="001000000000" w:firstRow="0" w:lastRow="0" w:firstColumn="1" w:lastColumn="0" w:oddVBand="0" w:evenVBand="0" w:oddHBand="0" w:evenHBand="0" w:firstRowFirstColumn="0" w:firstRowLastColumn="0" w:lastRowFirstColumn="0" w:lastRowLastColumn="0"/>
            <w:tcW w:w="3652" w:type="dxa"/>
          </w:tcPr>
          <w:p w14:paraId="722EC8FD" w14:textId="77777777" w:rsidR="00603DB1" w:rsidRPr="00784120" w:rsidRDefault="00603DB1" w:rsidP="002E12BA">
            <w:pPr>
              <w:spacing w:before="40" w:after="40"/>
            </w:pPr>
            <w:r w:rsidRPr="00784120">
              <w:t xml:space="preserve">Access to stakeholders may be limited </w:t>
            </w:r>
          </w:p>
        </w:tc>
        <w:tc>
          <w:tcPr>
            <w:tcW w:w="5590" w:type="dxa"/>
          </w:tcPr>
          <w:p w14:paraId="07E184B4" w14:textId="77777777" w:rsidR="00603DB1" w:rsidRPr="00784120" w:rsidRDefault="00603DB1" w:rsidP="002E12BA">
            <w:pPr>
              <w:spacing w:before="40" w:after="40"/>
              <w:cnfStyle w:val="000000000000" w:firstRow="0" w:lastRow="0" w:firstColumn="0" w:lastColumn="0" w:oddVBand="0" w:evenVBand="0" w:oddHBand="0" w:evenHBand="0" w:firstRowFirstColumn="0" w:firstRowLastColumn="0" w:lastRowFirstColumn="0" w:lastRowLastColumn="0"/>
            </w:pPr>
            <w:r w:rsidRPr="00784120">
              <w:t xml:space="preserve">Identify stakeholders early and schedule consultations appropriate to local schedules </w:t>
            </w:r>
          </w:p>
        </w:tc>
      </w:tr>
      <w:tr w:rsidR="00603DB1" w:rsidRPr="000E1B04" w14:paraId="5F49DD7A" w14:textId="77777777" w:rsidTr="002E12BA">
        <w:trPr>
          <w:trHeight w:val="3748"/>
        </w:trPr>
        <w:tc>
          <w:tcPr>
            <w:cnfStyle w:val="001000000000" w:firstRow="0" w:lastRow="0" w:firstColumn="1" w:lastColumn="0" w:oddVBand="0" w:evenVBand="0" w:oddHBand="0" w:evenHBand="0" w:firstRowFirstColumn="0" w:firstRowLastColumn="0" w:lastRowFirstColumn="0" w:lastRowLastColumn="0"/>
            <w:tcW w:w="3652" w:type="dxa"/>
          </w:tcPr>
          <w:p w14:paraId="0836A438" w14:textId="77777777" w:rsidR="00603DB1" w:rsidRPr="00784120" w:rsidRDefault="00603DB1" w:rsidP="002E12BA">
            <w:pPr>
              <w:spacing w:before="40" w:after="40"/>
            </w:pPr>
            <w:r w:rsidRPr="00784120">
              <w:t xml:space="preserve">Multiple expectations of the MTE by different stakeholders </w:t>
            </w:r>
          </w:p>
        </w:tc>
        <w:tc>
          <w:tcPr>
            <w:tcW w:w="5590" w:type="dxa"/>
          </w:tcPr>
          <w:p w14:paraId="3346AA06" w14:textId="77777777" w:rsidR="00603DB1" w:rsidRPr="00784120" w:rsidRDefault="00603DB1" w:rsidP="002E12BA">
            <w:pPr>
              <w:spacing w:before="40" w:after="40"/>
              <w:cnfStyle w:val="000000000000" w:firstRow="0" w:lastRow="0" w:firstColumn="0" w:lastColumn="0" w:oddVBand="0" w:evenVBand="0" w:oddHBand="0" w:evenHBand="0" w:firstRowFirstColumn="0" w:firstRowLastColumn="0" w:lastRowFirstColumn="0" w:lastRowLastColumn="0"/>
            </w:pPr>
            <w:r w:rsidRPr="00784120">
              <w:t>Ensure open and continuous communication with PRRP and DFAT during the evaluation to foster partnership approach; communicate findings to PRRP, UNDP and DFAT through both reporting and face-to-face meetings to ensure shared understanding; write evaluation report in line with audience and end</w:t>
            </w:r>
            <w:r>
              <w:t>-</w:t>
            </w:r>
            <w:r w:rsidRPr="00784120">
              <w:t>use expectations.</w:t>
            </w:r>
          </w:p>
          <w:p w14:paraId="38F56C11" w14:textId="77777777" w:rsidR="00603DB1" w:rsidRPr="00784120" w:rsidRDefault="00603DB1" w:rsidP="002E12BA">
            <w:pPr>
              <w:spacing w:before="40" w:after="40"/>
              <w:cnfStyle w:val="000000000000" w:firstRow="0" w:lastRow="0" w:firstColumn="0" w:lastColumn="0" w:oddVBand="0" w:evenVBand="0" w:oddHBand="0" w:evenHBand="0" w:firstRowFirstColumn="0" w:firstRowLastColumn="0" w:lastRowFirstColumn="0" w:lastRowLastColumn="0"/>
            </w:pPr>
            <w:r w:rsidRPr="00784120">
              <w:t xml:space="preserve">Substantiate evaluation findings through use of mixed methods approach and triangulation of data: </w:t>
            </w:r>
          </w:p>
          <w:p w14:paraId="3A3F9162" w14:textId="77777777" w:rsidR="00603DB1" w:rsidRPr="00B44CEA" w:rsidRDefault="00603DB1" w:rsidP="00474C09">
            <w:pPr>
              <w:pStyle w:val="ListParagraph"/>
              <w:numPr>
                <w:ilvl w:val="0"/>
                <w:numId w:val="12"/>
              </w:numPr>
              <w:spacing w:before="40" w:after="40" w:line="240" w:lineRule="auto"/>
              <w:cnfStyle w:val="000000000000" w:firstRow="0" w:lastRow="0" w:firstColumn="0" w:lastColumn="0" w:oddVBand="0" w:evenVBand="0" w:oddHBand="0" w:evenHBand="0" w:firstRowFirstColumn="0" w:firstRowLastColumn="0" w:lastRowFirstColumn="0" w:lastRowLastColumn="0"/>
            </w:pPr>
            <w:r w:rsidRPr="00B44CEA">
              <w:t>use quantitative and qualitative data</w:t>
            </w:r>
          </w:p>
          <w:p w14:paraId="33B921D6" w14:textId="77777777" w:rsidR="00603DB1" w:rsidRPr="00B44CEA" w:rsidRDefault="00603DB1" w:rsidP="00474C09">
            <w:pPr>
              <w:pStyle w:val="ListParagraph"/>
              <w:numPr>
                <w:ilvl w:val="0"/>
                <w:numId w:val="12"/>
              </w:numPr>
              <w:spacing w:before="40" w:after="40" w:line="240" w:lineRule="auto"/>
              <w:cnfStyle w:val="000000000000" w:firstRow="0" w:lastRow="0" w:firstColumn="0" w:lastColumn="0" w:oddVBand="0" w:evenVBand="0" w:oddHBand="0" w:evenHBand="0" w:firstRowFirstColumn="0" w:firstRowLastColumn="0" w:lastRowFirstColumn="0" w:lastRowLastColumn="0"/>
            </w:pPr>
            <w:r w:rsidRPr="00B44CEA">
              <w:t>use multiple sets of document</w:t>
            </w:r>
            <w:r>
              <w:t>s</w:t>
            </w:r>
            <w:r w:rsidRPr="00B44CEA">
              <w:t xml:space="preserve">, both internal and external </w:t>
            </w:r>
          </w:p>
          <w:p w14:paraId="6053E249" w14:textId="77777777" w:rsidR="00603DB1" w:rsidRPr="00B44CEA" w:rsidRDefault="00603DB1" w:rsidP="00474C09">
            <w:pPr>
              <w:pStyle w:val="ListParagraph"/>
              <w:numPr>
                <w:ilvl w:val="0"/>
                <w:numId w:val="12"/>
              </w:numPr>
              <w:spacing w:before="40" w:after="40" w:line="240" w:lineRule="auto"/>
              <w:cnfStyle w:val="000000000000" w:firstRow="0" w:lastRow="0" w:firstColumn="0" w:lastColumn="0" w:oddVBand="0" w:evenVBand="0" w:oddHBand="0" w:evenHBand="0" w:firstRowFirstColumn="0" w:firstRowLastColumn="0" w:lastRowFirstColumn="0" w:lastRowLastColumn="0"/>
            </w:pPr>
            <w:r w:rsidRPr="00B44CEA">
              <w:t xml:space="preserve">use stakeholder engagement to substantiate findings from document review </w:t>
            </w:r>
          </w:p>
          <w:p w14:paraId="0D1CF8AB" w14:textId="77777777" w:rsidR="00603DB1" w:rsidRPr="00B44CEA" w:rsidRDefault="00603DB1" w:rsidP="00474C09">
            <w:pPr>
              <w:pStyle w:val="ListParagraph"/>
              <w:numPr>
                <w:ilvl w:val="0"/>
                <w:numId w:val="12"/>
              </w:numPr>
              <w:spacing w:before="40" w:after="40" w:line="240" w:lineRule="auto"/>
              <w:cnfStyle w:val="000000000000" w:firstRow="0" w:lastRow="0" w:firstColumn="0" w:lastColumn="0" w:oddVBand="0" w:evenVBand="0" w:oddHBand="0" w:evenHBand="0" w:firstRowFirstColumn="0" w:firstRowLastColumn="0" w:lastRowFirstColumn="0" w:lastRowLastColumn="0"/>
            </w:pPr>
            <w:r w:rsidRPr="00B44CEA">
              <w:t>engage with individuals from multiple stakeholder groups</w:t>
            </w:r>
            <w:r>
              <w:t>.</w:t>
            </w:r>
          </w:p>
          <w:p w14:paraId="2B7C6C0C" w14:textId="77777777" w:rsidR="00603DB1" w:rsidRPr="00784120" w:rsidRDefault="00603DB1" w:rsidP="002E12BA">
            <w:pPr>
              <w:spacing w:before="40" w:after="40"/>
              <w:cnfStyle w:val="000000000000" w:firstRow="0" w:lastRow="0" w:firstColumn="0" w:lastColumn="0" w:oddVBand="0" w:evenVBand="0" w:oddHBand="0" w:evenHBand="0" w:firstRowFirstColumn="0" w:firstRowLastColumn="0" w:lastRowFirstColumn="0" w:lastRowLastColumn="0"/>
            </w:pPr>
            <w:r w:rsidRPr="00784120">
              <w:t xml:space="preserve">Report findings which take into account and represent differences and similarities; report analysis transparently; ensure solid evidence base for findings; document transparently professional judgment and acknowledge limitations relating to evidence and findings. </w:t>
            </w:r>
          </w:p>
        </w:tc>
      </w:tr>
    </w:tbl>
    <w:p w14:paraId="6F3D591B" w14:textId="5F192E83" w:rsidR="007E2235" w:rsidRDefault="007E2235" w:rsidP="007E2235">
      <w:pPr>
        <w:pStyle w:val="Heading1"/>
      </w:pPr>
      <w:bookmarkStart w:id="19" w:name="_Toc487580345"/>
      <w:r>
        <w:t>Progress assessment</w:t>
      </w:r>
      <w:bookmarkEnd w:id="19"/>
    </w:p>
    <w:p w14:paraId="4C5DFF22" w14:textId="7F8985D1" w:rsidR="0015467C" w:rsidRPr="00FF7AC2" w:rsidRDefault="00CD7BE1" w:rsidP="00FF7AC2">
      <w:pPr>
        <w:pStyle w:val="Heading2"/>
      </w:pPr>
      <w:bookmarkStart w:id="20" w:name="_Toc487580346"/>
      <w:r w:rsidRPr="00FF7AC2">
        <w:t>Relevance</w:t>
      </w:r>
      <w:bookmarkEnd w:id="20"/>
    </w:p>
    <w:p w14:paraId="00578EE6" w14:textId="11A992BE" w:rsidR="00CA17B6" w:rsidRPr="00D1600C" w:rsidRDefault="00BF2C24" w:rsidP="00BF2C24">
      <w:r w:rsidRPr="00D1600C">
        <w:t>As defined in the MTE TOR</w:t>
      </w:r>
      <w:r w:rsidR="00BE616B" w:rsidRPr="00D1600C">
        <w:t>,</w:t>
      </w:r>
      <w:r w:rsidRPr="00D1600C">
        <w:t xml:space="preserve"> relevance refers to </w:t>
      </w:r>
      <w:r w:rsidR="00BE616B" w:rsidRPr="00D1600C">
        <w:t xml:space="preserve">the question, </w:t>
      </w:r>
      <w:r w:rsidRPr="00D1600C">
        <w:t>‘</w:t>
      </w:r>
      <w:r w:rsidR="00BE616B" w:rsidRPr="00D1600C">
        <w:rPr>
          <w:i/>
        </w:rPr>
        <w:t xml:space="preserve">Is </w:t>
      </w:r>
      <w:r w:rsidRPr="00D1600C">
        <w:rPr>
          <w:i/>
        </w:rPr>
        <w:t>this</w:t>
      </w:r>
      <w:r w:rsidR="00661BDE" w:rsidRPr="00D1600C">
        <w:rPr>
          <w:i/>
        </w:rPr>
        <w:t xml:space="preserve"> still</w:t>
      </w:r>
      <w:r w:rsidRPr="00D1600C">
        <w:rPr>
          <w:i/>
        </w:rPr>
        <w:t xml:space="preserve"> the right thing to do?’</w:t>
      </w:r>
      <w:r w:rsidRPr="00D1600C">
        <w:t xml:space="preserve"> </w:t>
      </w:r>
      <w:r w:rsidR="009075DF" w:rsidRPr="00D1600C">
        <w:t>in the context</w:t>
      </w:r>
      <w:r w:rsidR="00B52549" w:rsidRPr="00D1600C">
        <w:t>s</w:t>
      </w:r>
      <w:r w:rsidR="009075DF" w:rsidRPr="00D1600C">
        <w:t xml:space="preserve"> in which PRRP is operating. </w:t>
      </w:r>
      <w:r w:rsidRPr="00D1600C">
        <w:t xml:space="preserve">Three </w:t>
      </w:r>
      <w:r w:rsidR="00415A1F" w:rsidRPr="00D1600C">
        <w:t xml:space="preserve">core </w:t>
      </w:r>
      <w:r w:rsidRPr="00D1600C">
        <w:t xml:space="preserve">aspects of </w:t>
      </w:r>
      <w:r w:rsidR="00415A1F" w:rsidRPr="00D1600C">
        <w:t xml:space="preserve">the </w:t>
      </w:r>
      <w:r w:rsidRPr="00D1600C">
        <w:t xml:space="preserve">PRRP </w:t>
      </w:r>
      <w:r w:rsidR="00415A1F" w:rsidRPr="00D1600C">
        <w:t xml:space="preserve">approach </w:t>
      </w:r>
      <w:r w:rsidRPr="00D1600C">
        <w:t>have been considered</w:t>
      </w:r>
      <w:r w:rsidR="00BE616B" w:rsidRPr="00D1600C">
        <w:t>,</w:t>
      </w:r>
      <w:r w:rsidR="009075DF" w:rsidRPr="00D1600C">
        <w:t xml:space="preserve"> </w:t>
      </w:r>
      <w:r w:rsidRPr="00D1600C">
        <w:t xml:space="preserve">and findings </w:t>
      </w:r>
      <w:r w:rsidR="00BE616B" w:rsidRPr="00D1600C">
        <w:t xml:space="preserve">are </w:t>
      </w:r>
      <w:r w:rsidRPr="00D1600C">
        <w:t>set out below.</w:t>
      </w:r>
    </w:p>
    <w:tbl>
      <w:tblPr>
        <w:tblStyle w:val="TableGrid"/>
        <w:tblW w:w="0" w:type="auto"/>
        <w:tblLook w:val="04A0" w:firstRow="1" w:lastRow="0" w:firstColumn="1" w:lastColumn="0" w:noHBand="0" w:noVBand="1"/>
      </w:tblPr>
      <w:tblGrid>
        <w:gridCol w:w="8771"/>
      </w:tblGrid>
      <w:tr w:rsidR="00CA17B6" w14:paraId="28FF85DD" w14:textId="77777777" w:rsidTr="00CA17B6">
        <w:tc>
          <w:tcPr>
            <w:tcW w:w="8997" w:type="dxa"/>
          </w:tcPr>
          <w:p w14:paraId="5B1DC80F" w14:textId="58C7B232" w:rsidR="00CA17B6" w:rsidRPr="00D1600C" w:rsidRDefault="00CA17B6" w:rsidP="00BF2C24">
            <w:pPr>
              <w:rPr>
                <w:b/>
                <w:i/>
              </w:rPr>
            </w:pPr>
            <w:r w:rsidRPr="00D1600C">
              <w:rPr>
                <w:b/>
              </w:rPr>
              <w:t xml:space="preserve">Relevance snapshot: </w:t>
            </w:r>
            <w:r w:rsidRPr="00D1600C">
              <w:rPr>
                <w:b/>
                <w:i/>
              </w:rPr>
              <w:t>Is this</w:t>
            </w:r>
            <w:r w:rsidR="005E43B3" w:rsidRPr="00D1600C">
              <w:rPr>
                <w:b/>
                <w:i/>
              </w:rPr>
              <w:t xml:space="preserve"> still</w:t>
            </w:r>
            <w:r w:rsidRPr="00D1600C">
              <w:rPr>
                <w:b/>
                <w:i/>
              </w:rPr>
              <w:t xml:space="preserve"> the right thing to do?</w:t>
            </w:r>
          </w:p>
          <w:p w14:paraId="427ED128" w14:textId="2329C3E7" w:rsidR="00CA17B6" w:rsidRPr="00D1600C" w:rsidRDefault="00B52549" w:rsidP="00BF2C24">
            <w:r w:rsidRPr="00D1600C">
              <w:t>T</w:t>
            </w:r>
            <w:r w:rsidR="00CA17B6" w:rsidRPr="00D1600C">
              <w:t xml:space="preserve">he PRRP’s </w:t>
            </w:r>
            <w:r w:rsidRPr="00D1600C">
              <w:t xml:space="preserve">overall </w:t>
            </w:r>
            <w:r w:rsidR="00CA17B6" w:rsidRPr="00D1600C">
              <w:t xml:space="preserve">approach </w:t>
            </w:r>
            <w:r w:rsidR="000220E7" w:rsidRPr="00D1600C">
              <w:t xml:space="preserve">has </w:t>
            </w:r>
            <w:r w:rsidR="00BE21D6" w:rsidRPr="00D1600C">
              <w:t>contribute</w:t>
            </w:r>
            <w:r w:rsidR="000220E7" w:rsidRPr="00D1600C">
              <w:t>d</w:t>
            </w:r>
            <w:r w:rsidR="00BE21D6" w:rsidRPr="00D1600C">
              <w:t xml:space="preserve"> </w:t>
            </w:r>
            <w:r w:rsidRPr="00D1600C">
              <w:t>to building resilience</w:t>
            </w:r>
            <w:r w:rsidR="005E43B3" w:rsidRPr="00D1600C">
              <w:t xml:space="preserve"> in</w:t>
            </w:r>
            <w:r w:rsidR="00CA17B6" w:rsidRPr="00D1600C">
              <w:t xml:space="preserve"> the context</w:t>
            </w:r>
            <w:r w:rsidRPr="00D1600C">
              <w:t>s</w:t>
            </w:r>
            <w:r w:rsidR="00CA17B6" w:rsidRPr="00D1600C">
              <w:t xml:space="preserve"> in which the </w:t>
            </w:r>
            <w:r w:rsidR="00006E39" w:rsidRPr="00D1600C">
              <w:t>P</w:t>
            </w:r>
            <w:r w:rsidR="00CA17B6" w:rsidRPr="00D1600C">
              <w:t>rogramme operates.</w:t>
            </w:r>
            <w:r w:rsidRPr="00D1600C">
              <w:t xml:space="preserve"> </w:t>
            </w:r>
            <w:r w:rsidR="00BE616B" w:rsidRPr="00D1600C">
              <w:t>The PRRP</w:t>
            </w:r>
            <w:r w:rsidR="00F97A54" w:rsidRPr="00D1600C">
              <w:t xml:space="preserve"> </w:t>
            </w:r>
            <w:r w:rsidR="000220E7" w:rsidRPr="00D1600C">
              <w:t xml:space="preserve">has been </w:t>
            </w:r>
            <w:r w:rsidR="00BE21D6" w:rsidRPr="00D1600C">
              <w:t xml:space="preserve">relevant and </w:t>
            </w:r>
            <w:r w:rsidR="00990F46" w:rsidRPr="00D1600C">
              <w:t>appropriate considering country needs, the Pacific context, donor perspective</w:t>
            </w:r>
            <w:r w:rsidR="00BE616B" w:rsidRPr="00D1600C">
              <w:t>s</w:t>
            </w:r>
            <w:r w:rsidR="00990F46" w:rsidRPr="00D1600C">
              <w:t>, and the complex nature of climate change</w:t>
            </w:r>
            <w:r w:rsidR="00602ACA" w:rsidRPr="00D1600C">
              <w:t xml:space="preserve"> and disasters</w:t>
            </w:r>
            <w:r w:rsidR="00990F46" w:rsidRPr="00D1600C">
              <w:t xml:space="preserve">. </w:t>
            </w:r>
            <w:r w:rsidRPr="00D1600C">
              <w:t>Areas of particular relevance are the</w:t>
            </w:r>
            <w:r w:rsidR="005A5F64" w:rsidRPr="00D1600C">
              <w:t xml:space="preserve"> </w:t>
            </w:r>
            <w:r w:rsidR="00990F46" w:rsidRPr="00D1600C">
              <w:t>PRRP’s</w:t>
            </w:r>
            <w:r w:rsidRPr="00D1600C">
              <w:t xml:space="preserve">: </w:t>
            </w:r>
          </w:p>
          <w:p w14:paraId="6E64EDC2" w14:textId="4C50216F" w:rsidR="00CA17B6" w:rsidRPr="00D1600C" w:rsidRDefault="00D82ADB" w:rsidP="00474C09">
            <w:pPr>
              <w:pStyle w:val="ListParagraph"/>
              <w:numPr>
                <w:ilvl w:val="0"/>
                <w:numId w:val="9"/>
              </w:numPr>
              <w:ind w:left="284" w:hanging="284"/>
              <w:rPr>
                <w:i/>
              </w:rPr>
            </w:pPr>
            <w:r w:rsidRPr="00D1600C">
              <w:t>‘</w:t>
            </w:r>
            <w:r w:rsidR="00BE616B" w:rsidRPr="00D1600C">
              <w:t xml:space="preserve">risk </w:t>
            </w:r>
            <w:r w:rsidR="005A5F64" w:rsidRPr="00D1600C">
              <w:t>governance</w:t>
            </w:r>
            <w:r w:rsidRPr="00D1600C">
              <w:t>’</w:t>
            </w:r>
            <w:r w:rsidR="005A5F64" w:rsidRPr="00D1600C">
              <w:t xml:space="preserve"> conceptual model which emphasises risk-informed development</w:t>
            </w:r>
            <w:r w:rsidR="00B602D2" w:rsidRPr="00D1600C">
              <w:t xml:space="preserve"> </w:t>
            </w:r>
            <w:r w:rsidR="00B52549" w:rsidRPr="00D1600C">
              <w:t>and</w:t>
            </w:r>
            <w:r w:rsidR="005A5F64" w:rsidRPr="00D1600C">
              <w:t xml:space="preserve"> </w:t>
            </w:r>
            <w:r w:rsidR="00D75546" w:rsidRPr="00D1600C">
              <w:t xml:space="preserve">gender and social inclusion </w:t>
            </w:r>
          </w:p>
          <w:p w14:paraId="655C5772" w14:textId="74DC9AB6" w:rsidR="00D75546" w:rsidRPr="00D1600C" w:rsidRDefault="00BE616B" w:rsidP="00474C09">
            <w:pPr>
              <w:pStyle w:val="ListParagraph"/>
              <w:numPr>
                <w:ilvl w:val="0"/>
                <w:numId w:val="9"/>
              </w:numPr>
              <w:ind w:left="284" w:hanging="284"/>
              <w:rPr>
                <w:i/>
              </w:rPr>
            </w:pPr>
            <w:r w:rsidRPr="00D1600C">
              <w:t xml:space="preserve">implementation </w:t>
            </w:r>
            <w:r w:rsidR="00D75546" w:rsidRPr="00D1600C">
              <w:t xml:space="preserve">approach of working within </w:t>
            </w:r>
            <w:r w:rsidR="00B602D2" w:rsidRPr="00D1600C">
              <w:t>both</w:t>
            </w:r>
            <w:r w:rsidR="00D75546" w:rsidRPr="00D1600C">
              <w:t xml:space="preserve"> national and sub-national levels of government</w:t>
            </w:r>
            <w:r w:rsidR="00B52549" w:rsidRPr="00D1600C">
              <w:t>; and</w:t>
            </w:r>
            <w:r w:rsidR="00D75546" w:rsidRPr="00D1600C">
              <w:t xml:space="preserve"> </w:t>
            </w:r>
            <w:r w:rsidR="00B602D2" w:rsidRPr="00D1600C">
              <w:t xml:space="preserve">both </w:t>
            </w:r>
            <w:r w:rsidR="00D75546" w:rsidRPr="00D1600C">
              <w:t>central (planning and financing</w:t>
            </w:r>
            <w:r w:rsidR="00B602D2" w:rsidRPr="00D1600C">
              <w:t>) and</w:t>
            </w:r>
            <w:r w:rsidR="00D75546" w:rsidRPr="00D1600C">
              <w:t xml:space="preserve"> sectoral </w:t>
            </w:r>
            <w:r w:rsidR="00B52549" w:rsidRPr="00D1600C">
              <w:t xml:space="preserve">line </w:t>
            </w:r>
            <w:r w:rsidR="00D75546" w:rsidRPr="00D1600C">
              <w:t>ministries</w:t>
            </w:r>
          </w:p>
          <w:p w14:paraId="580A94E9" w14:textId="76C38204" w:rsidR="00CA17B6" w:rsidRPr="00D1600C" w:rsidRDefault="00BE616B" w:rsidP="00474C09">
            <w:pPr>
              <w:pStyle w:val="ListParagraph"/>
              <w:numPr>
                <w:ilvl w:val="0"/>
                <w:numId w:val="8"/>
              </w:numPr>
              <w:ind w:left="284" w:hanging="284"/>
              <w:rPr>
                <w:i/>
              </w:rPr>
            </w:pPr>
            <w:r w:rsidRPr="00D1600C">
              <w:t xml:space="preserve">flexibility </w:t>
            </w:r>
            <w:r w:rsidR="00B52549" w:rsidRPr="00D1600C">
              <w:t>through emergent design</w:t>
            </w:r>
            <w:r w:rsidR="00B602D2" w:rsidRPr="00D1600C">
              <w:t>.</w:t>
            </w:r>
            <w:r w:rsidR="00B52549" w:rsidRPr="00D1600C">
              <w:t xml:space="preserve"> </w:t>
            </w:r>
          </w:p>
        </w:tc>
      </w:tr>
    </w:tbl>
    <w:p w14:paraId="02AEEFB9" w14:textId="182240ED" w:rsidR="000D3EA2" w:rsidRDefault="0006231E" w:rsidP="0015467C">
      <w:pPr>
        <w:pStyle w:val="Heading3"/>
      </w:pPr>
      <w:r w:rsidRPr="00B04D6D">
        <w:t xml:space="preserve">Relevance </w:t>
      </w:r>
      <w:r w:rsidR="009075DF">
        <w:t xml:space="preserve">of the </w:t>
      </w:r>
      <w:r w:rsidR="00415A1F">
        <w:t>“risk governance”</w:t>
      </w:r>
      <w:r w:rsidRPr="00B04D6D">
        <w:t xml:space="preserve"> c</w:t>
      </w:r>
      <w:r w:rsidR="00313B95" w:rsidRPr="00B04D6D">
        <w:t>onceptual model</w:t>
      </w:r>
    </w:p>
    <w:p w14:paraId="13208C20" w14:textId="316F34C7" w:rsidR="009075DF" w:rsidRDefault="0098557C" w:rsidP="00B96881">
      <w:pPr>
        <w:rPr>
          <w:b/>
        </w:rPr>
      </w:pPr>
      <w:r>
        <w:rPr>
          <w:b/>
        </w:rPr>
        <w:t>The</w:t>
      </w:r>
      <w:r w:rsidR="007D12ED">
        <w:rPr>
          <w:b/>
        </w:rPr>
        <w:t xml:space="preserve"> PRRP’s </w:t>
      </w:r>
      <w:r w:rsidR="00F3268E">
        <w:rPr>
          <w:b/>
        </w:rPr>
        <w:t xml:space="preserve">emphasis on </w:t>
      </w:r>
      <w:r>
        <w:rPr>
          <w:b/>
        </w:rPr>
        <w:t>risk-informed development and the need to address gender and social inclus</w:t>
      </w:r>
      <w:r w:rsidR="007D12ED">
        <w:rPr>
          <w:b/>
        </w:rPr>
        <w:t>ion</w:t>
      </w:r>
      <w:r w:rsidR="000220E7">
        <w:rPr>
          <w:b/>
        </w:rPr>
        <w:t xml:space="preserve"> have been</w:t>
      </w:r>
      <w:r w:rsidR="009075DF">
        <w:rPr>
          <w:b/>
        </w:rPr>
        <w:t xml:space="preserve"> </w:t>
      </w:r>
      <w:r w:rsidR="00602ACA">
        <w:rPr>
          <w:b/>
        </w:rPr>
        <w:t>highly</w:t>
      </w:r>
      <w:r w:rsidR="009075DF">
        <w:rPr>
          <w:b/>
        </w:rPr>
        <w:t xml:space="preserve"> relevant to</w:t>
      </w:r>
      <w:r>
        <w:rPr>
          <w:b/>
        </w:rPr>
        <w:t xml:space="preserve"> the context </w:t>
      </w:r>
      <w:r w:rsidR="009075DF">
        <w:rPr>
          <w:b/>
        </w:rPr>
        <w:t xml:space="preserve">in which the programme operates. </w:t>
      </w:r>
    </w:p>
    <w:p w14:paraId="48A0901F" w14:textId="2614098E" w:rsidR="00F3268E" w:rsidRDefault="00F3268E" w:rsidP="00F96F9D">
      <w:r>
        <w:t>The PRRP’s</w:t>
      </w:r>
      <w:r w:rsidR="0027278E">
        <w:t xml:space="preserve"> risk governance</w:t>
      </w:r>
      <w:r>
        <w:t xml:space="preserve"> </w:t>
      </w:r>
      <w:r w:rsidR="0027278E">
        <w:t>approach</w:t>
      </w:r>
      <w:r w:rsidR="00353701">
        <w:t>,</w:t>
      </w:r>
      <w:r w:rsidR="0027278E">
        <w:t xml:space="preserve"> </w:t>
      </w:r>
      <w:r>
        <w:t xml:space="preserve">as defined in the </w:t>
      </w:r>
      <w:r w:rsidRPr="00B84CC5">
        <w:rPr>
          <w:i/>
        </w:rPr>
        <w:t xml:space="preserve">Analytical Piece </w:t>
      </w:r>
      <w:r w:rsidRPr="00B84CC5">
        <w:t>(</w:t>
      </w:r>
      <w:r w:rsidR="005E2646">
        <w:t>PRRP</w:t>
      </w:r>
      <w:r w:rsidR="00F96F9D" w:rsidRPr="00B84CC5">
        <w:t xml:space="preserve"> </w:t>
      </w:r>
      <w:r w:rsidRPr="00B84CC5">
        <w:t>2016</w:t>
      </w:r>
      <w:r w:rsidR="00390535" w:rsidRPr="00B84CC5">
        <w:t>)</w:t>
      </w:r>
      <w:r w:rsidR="00B84CC5">
        <w:t xml:space="preserve"> on risk governance</w:t>
      </w:r>
      <w:r w:rsidR="00353701">
        <w:rPr>
          <w:i/>
        </w:rPr>
        <w:t>,</w:t>
      </w:r>
      <w:r w:rsidR="00390535">
        <w:rPr>
          <w:i/>
        </w:rPr>
        <w:t xml:space="preserve"> </w:t>
      </w:r>
      <w:r w:rsidR="00390535">
        <w:t>describes</w:t>
      </w:r>
      <w:r>
        <w:t xml:space="preserve"> the </w:t>
      </w:r>
      <w:r w:rsidR="00A33794">
        <w:t>P</w:t>
      </w:r>
      <w:r>
        <w:t xml:space="preserve">rogramme as </w:t>
      </w:r>
      <w:r w:rsidR="00E34833">
        <w:t>focusing on development priorities, planning and budgeting processes</w:t>
      </w:r>
      <w:r w:rsidR="004E087C">
        <w:t>. This ‘</w:t>
      </w:r>
      <w:r w:rsidR="0027278E">
        <w:t>development first</w:t>
      </w:r>
      <w:r w:rsidR="004E087C">
        <w:t>’</w:t>
      </w:r>
      <w:r w:rsidR="0027278E">
        <w:t xml:space="preserve"> model is also described as</w:t>
      </w:r>
      <w:r w:rsidR="00E34833">
        <w:t xml:space="preserve"> a move away from approaches which start with d</w:t>
      </w:r>
      <w:r w:rsidR="00CA17B6">
        <w:t xml:space="preserve">ata and projections on climate </w:t>
      </w:r>
      <w:r w:rsidR="00E34833">
        <w:t>and hazards as a way to asses risk and opportunities</w:t>
      </w:r>
      <w:r w:rsidR="00CC2D88">
        <w:t>.</w:t>
      </w:r>
      <w:r w:rsidR="00E34833">
        <w:rPr>
          <w:rStyle w:val="FootnoteReference"/>
        </w:rPr>
        <w:footnoteReference w:id="2"/>
      </w:r>
      <w:r w:rsidR="00CC2D88">
        <w:t xml:space="preserve"> Also</w:t>
      </w:r>
      <w:r w:rsidR="00353701">
        <w:t>,</w:t>
      </w:r>
      <w:r w:rsidR="00CC2D88">
        <w:t xml:space="preserve"> in </w:t>
      </w:r>
      <w:r w:rsidR="0027278E">
        <w:t xml:space="preserve">practice, risk needs to be addressed </w:t>
      </w:r>
      <w:r w:rsidR="007A449C">
        <w:t>across all sectors and levels of government.</w:t>
      </w:r>
      <w:r w:rsidR="0027278E">
        <w:t xml:space="preserve"> </w:t>
      </w:r>
    </w:p>
    <w:p w14:paraId="2870BFDE" w14:textId="77777777" w:rsidR="0027278E" w:rsidRDefault="0027278E" w:rsidP="00B96881"/>
    <w:p w14:paraId="672851D8" w14:textId="12488126" w:rsidR="00801EEA" w:rsidRPr="009208EF" w:rsidRDefault="0027278E" w:rsidP="009208EF">
      <w:r>
        <w:t xml:space="preserve">The focus on development is relevant </w:t>
      </w:r>
      <w:r w:rsidR="007A449C">
        <w:t xml:space="preserve">because resilience planning processes that are focused on CCA/DRR, and </w:t>
      </w:r>
      <w:r w:rsidR="00A103B8">
        <w:t>institutionally</w:t>
      </w:r>
      <w:r w:rsidR="007A449C">
        <w:t xml:space="preserve"> situated in central climate change or disaster management organisations, have not always been integrated well into development planning. Whilst individual projects may have </w:t>
      </w:r>
      <w:r w:rsidR="00353701">
        <w:t xml:space="preserve">had an </w:t>
      </w:r>
      <w:r w:rsidR="007A449C">
        <w:t xml:space="preserve">impact, scalability has been limited. </w:t>
      </w:r>
      <w:r w:rsidR="002022BD">
        <w:t xml:space="preserve">For example, Joint National Action Plans (JNAPs) have been pursued by many Pacific Island countries as a means to address disaster and climate risk using an integrated risk management approach. However, a </w:t>
      </w:r>
      <w:r w:rsidR="0023746D">
        <w:t xml:space="preserve">previous </w:t>
      </w:r>
      <w:r w:rsidR="002022BD">
        <w:t xml:space="preserve">review of the JNAP process </w:t>
      </w:r>
      <w:r w:rsidR="00353701">
        <w:t xml:space="preserve">highlighted </w:t>
      </w:r>
      <w:r w:rsidR="002022BD">
        <w:t xml:space="preserve">challenges </w:t>
      </w:r>
      <w:r w:rsidR="00353701">
        <w:t xml:space="preserve">identified </w:t>
      </w:r>
      <w:r w:rsidR="002022BD">
        <w:t>by Pacific stakeholders. These included limited time for DRR/CCA agency staff to commit to JNAP development and implementation, and JNAPs not always being prioritised by different arms of government</w:t>
      </w:r>
      <w:r w:rsidR="00DC2A37">
        <w:t xml:space="preserve"> (SPREP 2013)</w:t>
      </w:r>
      <w:r w:rsidR="00353701">
        <w:t>.</w:t>
      </w:r>
      <w:r w:rsidR="007A449C">
        <w:t xml:space="preserve"> </w:t>
      </w:r>
      <w:r w:rsidR="00E3093C">
        <w:t>A</w:t>
      </w:r>
      <w:r w:rsidR="0071119F">
        <w:t>lso</w:t>
      </w:r>
      <w:r w:rsidR="00353701">
        <w:t>,</w:t>
      </w:r>
      <w:r w:rsidR="0071119F">
        <w:t xml:space="preserve"> a</w:t>
      </w:r>
      <w:r w:rsidR="00E3093C">
        <w:t xml:space="preserve">s described by </w:t>
      </w:r>
      <w:r w:rsidR="00E73082">
        <w:t xml:space="preserve">a </w:t>
      </w:r>
      <w:r w:rsidR="007A449C">
        <w:t>PRRP team member:</w:t>
      </w:r>
    </w:p>
    <w:p w14:paraId="49B054A1" w14:textId="3892A486" w:rsidR="00D86DCD" w:rsidRDefault="00801EEA" w:rsidP="00EC6BFB">
      <w:pPr>
        <w:spacing w:before="0" w:after="0" w:line="240" w:lineRule="auto"/>
        <w:ind w:left="567"/>
        <w:rPr>
          <w:i/>
          <w:color w:val="000090"/>
        </w:rPr>
      </w:pPr>
      <w:r w:rsidRPr="00A10751">
        <w:rPr>
          <w:i/>
          <w:color w:val="000090"/>
        </w:rPr>
        <w:t>For so long, there’s been si</w:t>
      </w:r>
      <w:r w:rsidR="007D12ED" w:rsidRPr="00A10751">
        <w:rPr>
          <w:i/>
          <w:color w:val="000090"/>
        </w:rPr>
        <w:t>loing of climate change adaptati</w:t>
      </w:r>
      <w:r w:rsidRPr="00A10751">
        <w:rPr>
          <w:i/>
          <w:color w:val="000090"/>
        </w:rPr>
        <w:t>on and</w:t>
      </w:r>
      <w:r w:rsidR="007D12ED" w:rsidRPr="00A10751">
        <w:rPr>
          <w:i/>
          <w:color w:val="000090"/>
        </w:rPr>
        <w:t xml:space="preserve"> disaster risk management to the </w:t>
      </w:r>
      <w:r w:rsidRPr="00A10751">
        <w:rPr>
          <w:i/>
          <w:color w:val="000090"/>
        </w:rPr>
        <w:t xml:space="preserve">side </w:t>
      </w:r>
      <w:r w:rsidR="007D12ED" w:rsidRPr="00A10751">
        <w:rPr>
          <w:i/>
          <w:color w:val="000090"/>
        </w:rPr>
        <w:t>of development</w:t>
      </w:r>
      <w:r w:rsidRPr="00A10751">
        <w:rPr>
          <w:i/>
          <w:color w:val="000090"/>
        </w:rPr>
        <w:t>. You have</w:t>
      </w:r>
      <w:r w:rsidR="00D86DCD" w:rsidRPr="00A10751">
        <w:rPr>
          <w:i/>
          <w:color w:val="000090"/>
        </w:rPr>
        <w:t xml:space="preserve"> to</w:t>
      </w:r>
      <w:r w:rsidRPr="00A10751">
        <w:rPr>
          <w:i/>
          <w:color w:val="000090"/>
        </w:rPr>
        <w:t xml:space="preserve"> pilot CCA and DRR projects that are essentially good development</w:t>
      </w:r>
      <w:r w:rsidR="007D12ED" w:rsidRPr="00A10751">
        <w:rPr>
          <w:i/>
          <w:color w:val="000090"/>
        </w:rPr>
        <w:t xml:space="preserve"> by themselves</w:t>
      </w:r>
      <w:r w:rsidRPr="00A10751">
        <w:rPr>
          <w:i/>
          <w:color w:val="000090"/>
        </w:rPr>
        <w:t xml:space="preserve">, </w:t>
      </w:r>
      <w:r w:rsidR="007D12ED" w:rsidRPr="00A10751">
        <w:rPr>
          <w:i/>
          <w:color w:val="000090"/>
        </w:rPr>
        <w:t>b</w:t>
      </w:r>
      <w:r w:rsidRPr="00A10751">
        <w:rPr>
          <w:i/>
          <w:color w:val="000090"/>
        </w:rPr>
        <w:t>ut i</w:t>
      </w:r>
      <w:r w:rsidR="007D12ED" w:rsidRPr="00A10751">
        <w:rPr>
          <w:i/>
          <w:color w:val="000090"/>
        </w:rPr>
        <w:t>n</w:t>
      </w:r>
      <w:r w:rsidRPr="00A10751">
        <w:rPr>
          <w:i/>
          <w:color w:val="000090"/>
        </w:rPr>
        <w:t xml:space="preserve"> the </w:t>
      </w:r>
      <w:r w:rsidR="008E5A89" w:rsidRPr="00A10751">
        <w:rPr>
          <w:i/>
          <w:color w:val="000090"/>
        </w:rPr>
        <w:t>meantime,</w:t>
      </w:r>
      <w:r w:rsidRPr="00A10751">
        <w:rPr>
          <w:i/>
          <w:color w:val="000090"/>
        </w:rPr>
        <w:t xml:space="preserve"> there is so much developmen</w:t>
      </w:r>
      <w:r w:rsidR="00D86DCD" w:rsidRPr="00A10751">
        <w:rPr>
          <w:i/>
          <w:color w:val="000090"/>
        </w:rPr>
        <w:t>t</w:t>
      </w:r>
      <w:r w:rsidR="007D12ED" w:rsidRPr="00A10751">
        <w:rPr>
          <w:i/>
          <w:color w:val="000090"/>
        </w:rPr>
        <w:t xml:space="preserve"> going on</w:t>
      </w:r>
      <w:r w:rsidRPr="00A10751">
        <w:rPr>
          <w:i/>
          <w:color w:val="000090"/>
        </w:rPr>
        <w:t xml:space="preserve"> that is producing risk. It makes sense to look at development through a risk lens, and is very m</w:t>
      </w:r>
      <w:r w:rsidR="005F0D61">
        <w:rPr>
          <w:i/>
          <w:color w:val="000090"/>
        </w:rPr>
        <w:t>uch needed in the region.</w:t>
      </w:r>
    </w:p>
    <w:p w14:paraId="1E730D92" w14:textId="77777777" w:rsidR="00EC6BFB" w:rsidRPr="00EC6BFB" w:rsidRDefault="00EC6BFB" w:rsidP="00EC6BFB">
      <w:pPr>
        <w:spacing w:before="0" w:after="0" w:line="240" w:lineRule="auto"/>
        <w:ind w:left="567"/>
        <w:rPr>
          <w:i/>
          <w:color w:val="000090"/>
        </w:rPr>
      </w:pPr>
    </w:p>
    <w:p w14:paraId="60951C25" w14:textId="4ECDCB43" w:rsidR="00E3093C" w:rsidRPr="009208EF" w:rsidRDefault="00E3093C" w:rsidP="009208EF">
      <w:pPr>
        <w:spacing w:before="0" w:after="0" w:line="240" w:lineRule="auto"/>
        <w:ind w:left="567"/>
        <w:rPr>
          <w:i/>
          <w:color w:val="000090"/>
        </w:rPr>
      </w:pPr>
      <w:r w:rsidRPr="00E3093C">
        <w:rPr>
          <w:i/>
          <w:color w:val="000090"/>
        </w:rPr>
        <w:t>PRRP is more like a fish going this way, but all the other fish are coming in a different direction. It’s been 3 years since we started advocating this kind of strategy. It</w:t>
      </w:r>
      <w:r>
        <w:rPr>
          <w:i/>
          <w:color w:val="000090"/>
        </w:rPr>
        <w:t xml:space="preserve"> was not easy in the beginning.</w:t>
      </w:r>
      <w:r w:rsidRPr="00E3093C">
        <w:rPr>
          <w:i/>
          <w:color w:val="000090"/>
        </w:rPr>
        <w:t xml:space="preserve"> </w:t>
      </w:r>
      <w:r w:rsidR="00EC6BFB">
        <w:rPr>
          <w:i/>
          <w:color w:val="000090"/>
        </w:rPr>
        <w:br/>
      </w:r>
    </w:p>
    <w:p w14:paraId="04324B62" w14:textId="3EDC6318" w:rsidR="00D86DCD" w:rsidRPr="00EC6BFB" w:rsidRDefault="005A5F64" w:rsidP="0024704C">
      <w:pPr>
        <w:rPr>
          <w:color w:val="000000" w:themeColor="text1"/>
        </w:rPr>
      </w:pPr>
      <w:r w:rsidRPr="008E7C0C">
        <w:rPr>
          <w:color w:val="000000" w:themeColor="text1"/>
        </w:rPr>
        <w:t>Whilst the development-first</w:t>
      </w:r>
      <w:r w:rsidR="008E7C0C">
        <w:rPr>
          <w:color w:val="000000" w:themeColor="text1"/>
        </w:rPr>
        <w:t xml:space="preserve"> focus is highly relevant, there</w:t>
      </w:r>
      <w:r w:rsidRPr="008E7C0C">
        <w:rPr>
          <w:color w:val="000000" w:themeColor="text1"/>
        </w:rPr>
        <w:t xml:space="preserve"> are challenges </w:t>
      </w:r>
      <w:r w:rsidR="00353701">
        <w:rPr>
          <w:color w:val="000000" w:themeColor="text1"/>
        </w:rPr>
        <w:t>to</w:t>
      </w:r>
      <w:r w:rsidR="00353701" w:rsidRPr="008E7C0C">
        <w:rPr>
          <w:color w:val="000000" w:themeColor="text1"/>
        </w:rPr>
        <w:t xml:space="preserve"> </w:t>
      </w:r>
      <w:r w:rsidRPr="008E7C0C">
        <w:rPr>
          <w:color w:val="000000" w:themeColor="text1"/>
        </w:rPr>
        <w:t>implementation</w:t>
      </w:r>
      <w:r w:rsidR="00353701">
        <w:rPr>
          <w:color w:val="000000" w:themeColor="text1"/>
        </w:rPr>
        <w:t>,</w:t>
      </w:r>
      <w:r w:rsidRPr="008E7C0C">
        <w:rPr>
          <w:color w:val="000000" w:themeColor="text1"/>
        </w:rPr>
        <w:t xml:space="preserve"> including </w:t>
      </w:r>
      <w:r w:rsidR="00353701">
        <w:rPr>
          <w:color w:val="000000" w:themeColor="text1"/>
        </w:rPr>
        <w:t xml:space="preserve">the need </w:t>
      </w:r>
      <w:r w:rsidRPr="008E7C0C">
        <w:rPr>
          <w:color w:val="000000" w:themeColor="text1"/>
        </w:rPr>
        <w:t xml:space="preserve">to ensure the quality of </w:t>
      </w:r>
      <w:r w:rsidR="008E7C0C" w:rsidRPr="008E7C0C">
        <w:rPr>
          <w:color w:val="000000" w:themeColor="text1"/>
        </w:rPr>
        <w:t xml:space="preserve">risk integration (including hazard, </w:t>
      </w:r>
      <w:r w:rsidR="003D6601" w:rsidRPr="008E7C0C">
        <w:rPr>
          <w:color w:val="000000" w:themeColor="text1"/>
        </w:rPr>
        <w:t>vulnerability</w:t>
      </w:r>
      <w:r w:rsidR="008E7C0C" w:rsidRPr="008E7C0C">
        <w:rPr>
          <w:color w:val="000000" w:themeColor="text1"/>
        </w:rPr>
        <w:t xml:space="preserve"> and contextual information). This is addressed in </w:t>
      </w:r>
      <w:r w:rsidR="003D6601">
        <w:rPr>
          <w:color w:val="000000" w:themeColor="text1"/>
        </w:rPr>
        <w:t>S</w:t>
      </w:r>
      <w:r w:rsidR="008E7C0C" w:rsidRPr="008E7C0C">
        <w:rPr>
          <w:color w:val="000000" w:themeColor="text1"/>
        </w:rPr>
        <w:t xml:space="preserve">ection </w:t>
      </w:r>
      <w:r w:rsidR="003D6601">
        <w:rPr>
          <w:color w:val="000000" w:themeColor="text1"/>
        </w:rPr>
        <w:t>4.2 on effectiveness</w:t>
      </w:r>
      <w:r w:rsidR="008E7C0C" w:rsidRPr="008E7C0C">
        <w:rPr>
          <w:color w:val="000000" w:themeColor="text1"/>
        </w:rPr>
        <w:t xml:space="preserve">. </w:t>
      </w:r>
    </w:p>
    <w:p w14:paraId="4C3D0B2B" w14:textId="07FB0B80" w:rsidR="00904082" w:rsidRDefault="007F019B" w:rsidP="00FB24AF">
      <w:pPr>
        <w:spacing w:before="0" w:after="0" w:line="240" w:lineRule="auto"/>
        <w:rPr>
          <w:color w:val="000000" w:themeColor="text1"/>
        </w:rPr>
      </w:pPr>
      <w:r w:rsidRPr="007F019B">
        <w:rPr>
          <w:color w:val="000000" w:themeColor="text1"/>
        </w:rPr>
        <w:t xml:space="preserve">The PRRP </w:t>
      </w:r>
      <w:r w:rsidR="000220E7">
        <w:rPr>
          <w:color w:val="000000" w:themeColor="text1"/>
        </w:rPr>
        <w:t xml:space="preserve">has </w:t>
      </w:r>
      <w:r w:rsidRPr="007F019B">
        <w:rPr>
          <w:color w:val="000000" w:themeColor="text1"/>
        </w:rPr>
        <w:t>emphasise</w:t>
      </w:r>
      <w:r w:rsidR="000220E7">
        <w:rPr>
          <w:color w:val="000000" w:themeColor="text1"/>
        </w:rPr>
        <w:t>d</w:t>
      </w:r>
      <w:r w:rsidRPr="007F019B">
        <w:rPr>
          <w:color w:val="000000" w:themeColor="text1"/>
        </w:rPr>
        <w:t xml:space="preserve"> that addressing gender and social inclusion </w:t>
      </w:r>
      <w:r w:rsidR="00DF4817">
        <w:rPr>
          <w:color w:val="000000" w:themeColor="text1"/>
        </w:rPr>
        <w:t xml:space="preserve">(GSI) </w:t>
      </w:r>
      <w:r w:rsidRPr="007F019B">
        <w:rPr>
          <w:color w:val="000000" w:themeColor="text1"/>
        </w:rPr>
        <w:t>is fundamental and necessary to address</w:t>
      </w:r>
      <w:r w:rsidR="009161DE">
        <w:rPr>
          <w:color w:val="000000" w:themeColor="text1"/>
        </w:rPr>
        <w:t>ing</w:t>
      </w:r>
      <w:r w:rsidRPr="007F019B">
        <w:rPr>
          <w:color w:val="000000" w:themeColor="text1"/>
        </w:rPr>
        <w:t xml:space="preserve"> risk and build</w:t>
      </w:r>
      <w:r w:rsidR="009161DE">
        <w:rPr>
          <w:color w:val="000000" w:themeColor="text1"/>
        </w:rPr>
        <w:t>ing</w:t>
      </w:r>
      <w:r w:rsidRPr="007F019B">
        <w:rPr>
          <w:color w:val="000000" w:themeColor="text1"/>
        </w:rPr>
        <w:t xml:space="preserve"> resilien</w:t>
      </w:r>
      <w:r w:rsidR="008D6151">
        <w:rPr>
          <w:color w:val="000000" w:themeColor="text1"/>
        </w:rPr>
        <w:t>t communities</w:t>
      </w:r>
      <w:r w:rsidRPr="007F019B">
        <w:rPr>
          <w:color w:val="000000" w:themeColor="text1"/>
        </w:rPr>
        <w:t xml:space="preserve">. This </w:t>
      </w:r>
      <w:r w:rsidR="00E703A5">
        <w:rPr>
          <w:color w:val="000000" w:themeColor="text1"/>
        </w:rPr>
        <w:t xml:space="preserve">conceptual </w:t>
      </w:r>
      <w:r w:rsidRPr="007F019B">
        <w:rPr>
          <w:color w:val="000000" w:themeColor="text1"/>
        </w:rPr>
        <w:t xml:space="preserve">emphasis </w:t>
      </w:r>
      <w:r>
        <w:rPr>
          <w:color w:val="000000" w:themeColor="text1"/>
        </w:rPr>
        <w:t xml:space="preserve">on GSI </w:t>
      </w:r>
      <w:r w:rsidRPr="007F019B">
        <w:rPr>
          <w:color w:val="000000" w:themeColor="text1"/>
        </w:rPr>
        <w:t>is hi</w:t>
      </w:r>
      <w:r>
        <w:rPr>
          <w:color w:val="000000" w:themeColor="text1"/>
        </w:rPr>
        <w:t>g</w:t>
      </w:r>
      <w:r w:rsidRPr="007F019B">
        <w:rPr>
          <w:color w:val="000000" w:themeColor="text1"/>
        </w:rPr>
        <w:t>hly relevant</w:t>
      </w:r>
      <w:r>
        <w:rPr>
          <w:color w:val="000000" w:themeColor="text1"/>
        </w:rPr>
        <w:t xml:space="preserve"> </w:t>
      </w:r>
      <w:r w:rsidR="00E703A5">
        <w:rPr>
          <w:color w:val="000000" w:themeColor="text1"/>
        </w:rPr>
        <w:t>because women, girls, children and marginalised people are amongst the most vulnerable to the impacts of climate change</w:t>
      </w:r>
      <w:r w:rsidR="00DC2A37">
        <w:rPr>
          <w:color w:val="000000" w:themeColor="text1"/>
        </w:rPr>
        <w:t xml:space="preserve"> (OHCHR 2009)</w:t>
      </w:r>
      <w:r w:rsidR="005157EE">
        <w:rPr>
          <w:color w:val="000000" w:themeColor="text1"/>
        </w:rPr>
        <w:t>,</w:t>
      </w:r>
      <w:r w:rsidR="00DC2A37">
        <w:rPr>
          <w:color w:val="000000" w:themeColor="text1"/>
        </w:rPr>
        <w:t xml:space="preserve"> </w:t>
      </w:r>
      <w:r w:rsidR="009161DE">
        <w:rPr>
          <w:color w:val="000000" w:themeColor="text1"/>
        </w:rPr>
        <w:t xml:space="preserve">they </w:t>
      </w:r>
      <w:r w:rsidR="00E703A5">
        <w:rPr>
          <w:color w:val="000000" w:themeColor="text1"/>
        </w:rPr>
        <w:t>experience more severe harm after extreme events and disasters</w:t>
      </w:r>
      <w:r w:rsidR="00DC2A37">
        <w:rPr>
          <w:color w:val="000000" w:themeColor="text1"/>
        </w:rPr>
        <w:t xml:space="preserve"> </w:t>
      </w:r>
      <w:r w:rsidR="00E703A5">
        <w:rPr>
          <w:color w:val="000000" w:themeColor="text1"/>
        </w:rPr>
        <w:t xml:space="preserve">and </w:t>
      </w:r>
      <w:r w:rsidR="009161DE">
        <w:rPr>
          <w:color w:val="000000" w:themeColor="text1"/>
        </w:rPr>
        <w:t xml:space="preserve">they are </w:t>
      </w:r>
      <w:r w:rsidR="00904082">
        <w:rPr>
          <w:color w:val="000000" w:themeColor="text1"/>
        </w:rPr>
        <w:t>least represented in planning and decision-making</w:t>
      </w:r>
      <w:r w:rsidR="00DC2A37">
        <w:rPr>
          <w:color w:val="000000" w:themeColor="text1"/>
        </w:rPr>
        <w:t xml:space="preserve"> (Lane and McNaught 2009). </w:t>
      </w:r>
      <w:r w:rsidR="00A10751">
        <w:rPr>
          <w:color w:val="000000" w:themeColor="text1"/>
        </w:rPr>
        <w:t>In the countries in which PRRP operates, there is substantial scope for increasing the extent to which GSI i</w:t>
      </w:r>
      <w:r w:rsidR="005F0D61">
        <w:rPr>
          <w:color w:val="000000" w:themeColor="text1"/>
        </w:rPr>
        <w:t>s addressed within development. As described by a PRRP team member:</w:t>
      </w:r>
    </w:p>
    <w:p w14:paraId="41F3AB3A" w14:textId="77777777" w:rsidR="006B0768" w:rsidRPr="006B0768" w:rsidRDefault="006B0768" w:rsidP="00A10751">
      <w:pPr>
        <w:spacing w:before="0" w:after="0" w:line="240" w:lineRule="auto"/>
        <w:rPr>
          <w:color w:val="000090"/>
        </w:rPr>
      </w:pPr>
    </w:p>
    <w:p w14:paraId="063E9F44" w14:textId="27D26D62" w:rsidR="006B0768" w:rsidRPr="00EC6BFB" w:rsidRDefault="00FB24AF" w:rsidP="00EC6BFB">
      <w:pPr>
        <w:pStyle w:val="Quotation"/>
      </w:pPr>
      <w:r w:rsidRPr="00764EF0">
        <w:t>The issue with G</w:t>
      </w:r>
      <w:r w:rsidR="00904082">
        <w:t xml:space="preserve">SI is that the capacity within </w:t>
      </w:r>
      <w:r w:rsidRPr="00764EF0">
        <w:t>sectors to address it comprehensively is not there yet. This is about males and females and including women</w:t>
      </w:r>
      <w:r>
        <w:t xml:space="preserve">. But it is also </w:t>
      </w:r>
      <w:r w:rsidR="008663CA">
        <w:t xml:space="preserve">about </w:t>
      </w:r>
      <w:r w:rsidRPr="00764EF0">
        <w:t>other vulnerable groups, such as</w:t>
      </w:r>
      <w:r w:rsidR="008663CA">
        <w:t xml:space="preserve"> people with disabilities</w:t>
      </w:r>
      <w:r w:rsidRPr="00764EF0">
        <w:t xml:space="preserve"> and people without land rights. Protection issues</w:t>
      </w:r>
      <w:r w:rsidR="008663CA">
        <w:t xml:space="preserve"> for all vulnerable groups</w:t>
      </w:r>
      <w:r w:rsidRPr="00764EF0">
        <w:t xml:space="preserve"> become more aggra</w:t>
      </w:r>
      <w:r>
        <w:t>vated</w:t>
      </w:r>
      <w:r w:rsidRPr="00764EF0">
        <w:t xml:space="preserve"> during disasters. Beca</w:t>
      </w:r>
      <w:r>
        <w:t xml:space="preserve">use GSI is not being addressed, during disasters all the </w:t>
      </w:r>
      <w:r w:rsidRPr="00764EF0">
        <w:t xml:space="preserve">pressures </w:t>
      </w:r>
      <w:r w:rsidR="008663CA">
        <w:t>surge</w:t>
      </w:r>
      <w:r w:rsidRPr="00764EF0">
        <w:t xml:space="preserve"> and the impacts are profound. This is one of the co</w:t>
      </w:r>
      <w:r w:rsidR="008663CA">
        <w:t>re areas of PRRP’s work</w:t>
      </w:r>
      <w:r w:rsidRPr="00764EF0">
        <w:t>.</w:t>
      </w:r>
    </w:p>
    <w:p w14:paraId="30D7DB1F" w14:textId="6CBE6C1D" w:rsidR="00E3093C" w:rsidRDefault="00F144E4" w:rsidP="00E72803">
      <w:pPr>
        <w:pStyle w:val="NormalWeb"/>
        <w:rPr>
          <w:i/>
          <w:color w:val="808080" w:themeColor="background1" w:themeShade="80"/>
        </w:rPr>
      </w:pPr>
      <w:r w:rsidRPr="00EC6BFB">
        <w:rPr>
          <w:rFonts w:ascii="Helvetica" w:eastAsia="Cambria" w:hAnsi="Helvetica"/>
          <w:color w:val="000000" w:themeColor="text1"/>
          <w:sz w:val="22"/>
          <w:lang w:eastAsia="en-US"/>
        </w:rPr>
        <w:t xml:space="preserve">Whist the </w:t>
      </w:r>
      <w:r w:rsidR="00B96453" w:rsidRPr="00EC6BFB">
        <w:rPr>
          <w:rFonts w:ascii="Helvetica" w:eastAsia="Cambria" w:hAnsi="Helvetica"/>
          <w:color w:val="000000" w:themeColor="text1"/>
          <w:sz w:val="22"/>
          <w:lang w:eastAsia="en-US"/>
        </w:rPr>
        <w:t xml:space="preserve">risk governance </w:t>
      </w:r>
      <w:r w:rsidR="000220E7" w:rsidRPr="00EC6BFB">
        <w:rPr>
          <w:rFonts w:ascii="Helvetica" w:eastAsia="Cambria" w:hAnsi="Helvetica"/>
          <w:color w:val="000000" w:themeColor="text1"/>
          <w:sz w:val="22"/>
          <w:lang w:eastAsia="en-US"/>
        </w:rPr>
        <w:t xml:space="preserve">model has high relevance, </w:t>
      </w:r>
      <w:r w:rsidR="007D2A7C" w:rsidRPr="00EC6BFB">
        <w:rPr>
          <w:rFonts w:ascii="Helvetica" w:eastAsia="Cambria" w:hAnsi="Helvetica"/>
          <w:color w:val="000000" w:themeColor="text1"/>
          <w:sz w:val="22"/>
          <w:lang w:eastAsia="en-US"/>
        </w:rPr>
        <w:t xml:space="preserve">the PRRP </w:t>
      </w:r>
      <w:r w:rsidR="00E852FF" w:rsidRPr="00EC6BFB">
        <w:rPr>
          <w:rFonts w:ascii="Helvetica" w:eastAsia="Cambria" w:hAnsi="Helvetica"/>
          <w:color w:val="000000" w:themeColor="text1"/>
          <w:sz w:val="22"/>
          <w:lang w:eastAsia="en-US"/>
        </w:rPr>
        <w:t>team</w:t>
      </w:r>
      <w:r w:rsidR="007D2A7C" w:rsidRPr="00EC6BFB">
        <w:rPr>
          <w:rFonts w:ascii="Helvetica" w:eastAsia="Cambria" w:hAnsi="Helvetica"/>
          <w:color w:val="000000" w:themeColor="text1"/>
          <w:sz w:val="22"/>
          <w:lang w:eastAsia="en-US"/>
        </w:rPr>
        <w:t xml:space="preserve"> </w:t>
      </w:r>
      <w:r w:rsidR="000220E7" w:rsidRPr="00EC6BFB">
        <w:rPr>
          <w:rFonts w:ascii="Helvetica" w:eastAsia="Cambria" w:hAnsi="Helvetica"/>
          <w:color w:val="000000" w:themeColor="text1"/>
          <w:sz w:val="22"/>
          <w:lang w:eastAsia="en-US"/>
        </w:rPr>
        <w:t xml:space="preserve">has </w:t>
      </w:r>
      <w:r w:rsidR="00D1600C">
        <w:rPr>
          <w:rFonts w:ascii="Helvetica" w:eastAsia="Cambria" w:hAnsi="Helvetica"/>
          <w:color w:val="000000" w:themeColor="text1"/>
          <w:sz w:val="22"/>
          <w:lang w:eastAsia="en-US"/>
        </w:rPr>
        <w:t xml:space="preserve">not clearly communicated its </w:t>
      </w:r>
      <w:r w:rsidR="007D2A7C" w:rsidRPr="00EC6BFB">
        <w:rPr>
          <w:rFonts w:ascii="Helvetica" w:eastAsia="Cambria" w:hAnsi="Helvetica"/>
          <w:color w:val="000000" w:themeColor="text1"/>
          <w:sz w:val="22"/>
          <w:lang w:eastAsia="en-US"/>
        </w:rPr>
        <w:t>focus</w:t>
      </w:r>
      <w:r w:rsidR="009161DE" w:rsidRPr="00EC6BFB">
        <w:rPr>
          <w:rFonts w:ascii="Helvetica" w:eastAsia="Cambria" w:hAnsi="Helvetica"/>
          <w:color w:val="000000" w:themeColor="text1"/>
          <w:sz w:val="22"/>
          <w:lang w:eastAsia="en-US"/>
        </w:rPr>
        <w:t>,</w:t>
      </w:r>
      <w:r w:rsidR="007D2A7C" w:rsidRPr="00EC6BFB">
        <w:rPr>
          <w:rFonts w:ascii="Helvetica" w:eastAsia="Cambria" w:hAnsi="Helvetica"/>
          <w:color w:val="000000" w:themeColor="text1"/>
          <w:sz w:val="22"/>
          <w:lang w:eastAsia="en-US"/>
        </w:rPr>
        <w:t xml:space="preserve"> and</w:t>
      </w:r>
      <w:r w:rsidR="00B96453" w:rsidRPr="00EC6BFB">
        <w:rPr>
          <w:rFonts w:ascii="Helvetica" w:eastAsia="Cambria" w:hAnsi="Helvetica"/>
          <w:color w:val="000000" w:themeColor="text1"/>
          <w:sz w:val="22"/>
          <w:lang w:eastAsia="en-US"/>
        </w:rPr>
        <w:t xml:space="preserve"> as a result </w:t>
      </w:r>
      <w:r w:rsidR="001414E1" w:rsidRPr="00EC6BFB">
        <w:rPr>
          <w:rFonts w:ascii="Helvetica" w:eastAsia="Cambria" w:hAnsi="Helvetica"/>
          <w:color w:val="000000" w:themeColor="text1"/>
          <w:sz w:val="22"/>
          <w:lang w:eastAsia="en-US"/>
        </w:rPr>
        <w:t xml:space="preserve">efforts to </w:t>
      </w:r>
      <w:r w:rsidR="006F5051" w:rsidRPr="00EC6BFB">
        <w:rPr>
          <w:rFonts w:ascii="Helvetica" w:eastAsia="Cambria" w:hAnsi="Helvetica"/>
          <w:color w:val="000000" w:themeColor="text1"/>
          <w:sz w:val="22"/>
          <w:lang w:eastAsia="en-US"/>
        </w:rPr>
        <w:t>engage external stakeholders</w:t>
      </w:r>
      <w:r w:rsidR="001414E1" w:rsidRPr="00EC6BFB">
        <w:rPr>
          <w:rFonts w:ascii="Helvetica" w:eastAsia="Cambria" w:hAnsi="Helvetica"/>
          <w:color w:val="000000" w:themeColor="text1"/>
          <w:sz w:val="22"/>
          <w:lang w:eastAsia="en-US"/>
        </w:rPr>
        <w:t xml:space="preserve"> </w:t>
      </w:r>
      <w:r w:rsidR="00D1600C">
        <w:rPr>
          <w:rFonts w:ascii="Helvetica" w:eastAsia="Cambria" w:hAnsi="Helvetica"/>
          <w:color w:val="000000" w:themeColor="text1"/>
          <w:sz w:val="22"/>
          <w:lang w:eastAsia="en-US"/>
        </w:rPr>
        <w:t>have been</w:t>
      </w:r>
      <w:r w:rsidR="00D1600C" w:rsidRPr="00EC6BFB">
        <w:rPr>
          <w:rFonts w:ascii="Helvetica" w:eastAsia="Cambria" w:hAnsi="Helvetica"/>
          <w:color w:val="000000" w:themeColor="text1"/>
          <w:sz w:val="22"/>
          <w:lang w:eastAsia="en-US"/>
        </w:rPr>
        <w:t xml:space="preserve"> </w:t>
      </w:r>
      <w:r w:rsidR="000C68BD" w:rsidRPr="00EC6BFB">
        <w:rPr>
          <w:rFonts w:ascii="Helvetica" w:eastAsia="Cambria" w:hAnsi="Helvetica"/>
          <w:color w:val="000000" w:themeColor="text1"/>
          <w:sz w:val="22"/>
          <w:lang w:eastAsia="en-US"/>
        </w:rPr>
        <w:t>compromised</w:t>
      </w:r>
      <w:r w:rsidR="006F5051" w:rsidRPr="00EC6BFB">
        <w:rPr>
          <w:rFonts w:ascii="Helvetica" w:eastAsia="Cambria" w:hAnsi="Helvetica"/>
          <w:color w:val="000000" w:themeColor="text1"/>
          <w:sz w:val="22"/>
          <w:lang w:eastAsia="en-US"/>
        </w:rPr>
        <w:t>.</w:t>
      </w:r>
      <w:r w:rsidR="000C68BD" w:rsidRPr="00EC6BFB">
        <w:rPr>
          <w:rFonts w:ascii="Helvetica" w:eastAsia="Cambria" w:hAnsi="Helvetica"/>
          <w:color w:val="000000" w:themeColor="text1"/>
          <w:sz w:val="22"/>
          <w:lang w:eastAsia="en-US"/>
        </w:rPr>
        <w:t xml:space="preserve"> </w:t>
      </w:r>
      <w:r w:rsidR="00D1600C">
        <w:rPr>
          <w:rFonts w:ascii="Helvetica" w:eastAsia="Cambria" w:hAnsi="Helvetica"/>
          <w:color w:val="000000" w:themeColor="text1"/>
          <w:sz w:val="22"/>
          <w:lang w:eastAsia="en-US"/>
        </w:rPr>
        <w:t>Lack of clear communication is evidenced by a</w:t>
      </w:r>
      <w:r w:rsidR="000969D6" w:rsidRPr="00EC6BFB">
        <w:rPr>
          <w:rFonts w:ascii="Helvetica" w:eastAsia="Cambria" w:hAnsi="Helvetica"/>
          <w:color w:val="000000" w:themeColor="text1"/>
          <w:sz w:val="22"/>
          <w:lang w:eastAsia="en-US"/>
        </w:rPr>
        <w:t xml:space="preserve"> diverse range of descriptions of ‘the model’ of PRRP </w:t>
      </w:r>
      <w:r w:rsidR="00D1600C">
        <w:rPr>
          <w:rFonts w:ascii="Helvetica" w:eastAsia="Cambria" w:hAnsi="Helvetica"/>
          <w:color w:val="000000" w:themeColor="text1"/>
          <w:sz w:val="22"/>
          <w:lang w:eastAsia="en-US"/>
        </w:rPr>
        <w:t xml:space="preserve">being provided </w:t>
      </w:r>
      <w:r w:rsidR="00DB49C8" w:rsidRPr="00EC6BFB">
        <w:rPr>
          <w:rFonts w:ascii="Helvetica" w:eastAsia="Cambria" w:hAnsi="Helvetica"/>
          <w:color w:val="000000" w:themeColor="text1"/>
          <w:sz w:val="22"/>
          <w:lang w:eastAsia="en-US"/>
        </w:rPr>
        <w:t>by the PRRP team and external</w:t>
      </w:r>
      <w:r w:rsidR="00DB49C8" w:rsidRPr="00E72803">
        <w:rPr>
          <w:color w:val="000000" w:themeColor="text1"/>
        </w:rPr>
        <w:t xml:space="preserve"> </w:t>
      </w:r>
      <w:r w:rsidR="00DB49C8" w:rsidRPr="00EC6BFB">
        <w:rPr>
          <w:rFonts w:ascii="Helvetica" w:eastAsia="Cambria" w:hAnsi="Helvetica"/>
          <w:color w:val="000000" w:themeColor="text1"/>
          <w:sz w:val="22"/>
          <w:lang w:eastAsia="en-US"/>
        </w:rPr>
        <w:t>stakeholders</w:t>
      </w:r>
      <w:r w:rsidR="00D1600C">
        <w:rPr>
          <w:rFonts w:ascii="Helvetica" w:eastAsia="Cambria" w:hAnsi="Helvetica"/>
          <w:color w:val="000000" w:themeColor="text1"/>
          <w:sz w:val="22"/>
          <w:lang w:eastAsia="en-US"/>
        </w:rPr>
        <w:t xml:space="preserve"> during the MTE field work</w:t>
      </w:r>
      <w:r w:rsidR="00DB49C8" w:rsidRPr="00EC6BFB">
        <w:rPr>
          <w:rFonts w:ascii="Helvetica" w:eastAsia="Cambria" w:hAnsi="Helvetica"/>
          <w:color w:val="000000" w:themeColor="text1"/>
          <w:sz w:val="22"/>
          <w:lang w:eastAsia="en-US"/>
        </w:rPr>
        <w:t>.</w:t>
      </w:r>
      <w:r w:rsidR="00C26228" w:rsidRPr="00EC6BFB">
        <w:rPr>
          <w:rFonts w:ascii="Helvetica" w:eastAsia="Cambria" w:hAnsi="Helvetica"/>
          <w:color w:val="000000" w:themeColor="text1"/>
          <w:sz w:val="22"/>
          <w:lang w:eastAsia="en-US"/>
        </w:rPr>
        <w:t xml:space="preserve"> It is important to note that recent efforts have been made to define the </w:t>
      </w:r>
      <w:r w:rsidR="00D1600C" w:rsidRPr="00EC6BFB">
        <w:rPr>
          <w:rFonts w:ascii="Helvetica" w:eastAsia="Cambria" w:hAnsi="Helvetica"/>
          <w:color w:val="000000" w:themeColor="text1"/>
          <w:sz w:val="22"/>
          <w:lang w:eastAsia="en-US"/>
        </w:rPr>
        <w:t xml:space="preserve">model by the Programme, as evidenced by production of a Policy Brief: </w:t>
      </w:r>
      <w:r w:rsidR="00D1600C" w:rsidRPr="00EC6BFB">
        <w:rPr>
          <w:rFonts w:ascii="Helvetica" w:eastAsia="Cambria" w:hAnsi="Helvetica"/>
          <w:i/>
          <w:color w:val="000000" w:themeColor="text1"/>
          <w:sz w:val="22"/>
          <w:lang w:eastAsia="en-US"/>
        </w:rPr>
        <w:t>Risk Governance, Building Blocks for Resilient Development in the Pacific</w:t>
      </w:r>
      <w:r w:rsidR="00D1600C" w:rsidRPr="00EC6BFB">
        <w:rPr>
          <w:rFonts w:ascii="Helvetica" w:eastAsia="Cambria" w:hAnsi="Helvetica"/>
          <w:color w:val="000000" w:themeColor="text1"/>
          <w:sz w:val="22"/>
          <w:lang w:eastAsia="en-US"/>
        </w:rPr>
        <w:t>, October 2016.</w:t>
      </w:r>
      <w:r w:rsidR="00D1600C" w:rsidRPr="00EC6BFB">
        <w:rPr>
          <w:rFonts w:eastAsia="Cambria"/>
          <w:vertAlign w:val="superscript"/>
        </w:rPr>
        <w:footnoteReference w:id="3"/>
      </w:r>
      <w:r w:rsidR="00376DDC">
        <w:rPr>
          <w:rFonts w:ascii="Helvetica" w:eastAsia="Cambria" w:hAnsi="Helvetica"/>
          <w:color w:val="000000" w:themeColor="text1"/>
          <w:sz w:val="22"/>
          <w:lang w:eastAsia="en-US"/>
        </w:rPr>
        <w:t xml:space="preserve"> It is expected that </w:t>
      </w:r>
      <w:r w:rsidR="00147314">
        <w:rPr>
          <w:rFonts w:ascii="Helvetica" w:eastAsia="Cambria" w:hAnsi="Helvetica"/>
          <w:color w:val="000000" w:themeColor="text1"/>
          <w:sz w:val="22"/>
          <w:lang w:eastAsia="en-US"/>
        </w:rPr>
        <w:t>this recent work will provide an important platform to disseminate and operationalise more widely the conceptual model of risk governance.</w:t>
      </w:r>
      <w:r w:rsidR="00376DDC">
        <w:rPr>
          <w:rFonts w:ascii="Helvetica" w:eastAsia="Cambria" w:hAnsi="Helvetica"/>
          <w:color w:val="000000" w:themeColor="text1"/>
          <w:sz w:val="22"/>
          <w:lang w:eastAsia="en-US"/>
        </w:rPr>
        <w:t xml:space="preserve"> </w:t>
      </w:r>
    </w:p>
    <w:p w14:paraId="4DCC771C" w14:textId="736EEFFB" w:rsidR="00543CC5" w:rsidRDefault="0006231E" w:rsidP="00543CC5">
      <w:pPr>
        <w:pStyle w:val="Heading3"/>
      </w:pPr>
      <w:r>
        <w:t>Relevance of i</w:t>
      </w:r>
      <w:r w:rsidR="00313B95">
        <w:t xml:space="preserve">mplementation </w:t>
      </w:r>
      <w:r w:rsidR="003D376D">
        <w:t>approach</w:t>
      </w:r>
    </w:p>
    <w:p w14:paraId="736ADE74" w14:textId="3B40E67E" w:rsidR="00073439" w:rsidRDefault="00CB738A" w:rsidP="00543CC5">
      <w:pPr>
        <w:rPr>
          <w:b/>
        </w:rPr>
      </w:pPr>
      <w:r>
        <w:rPr>
          <w:b/>
        </w:rPr>
        <w:t xml:space="preserve">The PRRP approach of working </w:t>
      </w:r>
      <w:r w:rsidR="00B602D2">
        <w:rPr>
          <w:b/>
        </w:rPr>
        <w:t>within national and sub-national levels of government, and across central and sec</w:t>
      </w:r>
      <w:r w:rsidR="003537D3">
        <w:rPr>
          <w:b/>
        </w:rPr>
        <w:t>toral ministries,</w:t>
      </w:r>
      <w:r w:rsidR="000220E7">
        <w:rPr>
          <w:b/>
        </w:rPr>
        <w:t xml:space="preserve"> has been highly relevant to</w:t>
      </w:r>
      <w:r w:rsidR="00B602D2">
        <w:rPr>
          <w:b/>
        </w:rPr>
        <w:t xml:space="preserve"> integrating risks into development</w:t>
      </w:r>
      <w:r w:rsidR="003537D3">
        <w:rPr>
          <w:b/>
        </w:rPr>
        <w:t xml:space="preserve"> policies, planning and processes</w:t>
      </w:r>
      <w:r w:rsidR="00B602D2">
        <w:rPr>
          <w:b/>
        </w:rPr>
        <w:t>.</w:t>
      </w:r>
    </w:p>
    <w:p w14:paraId="7CDA0E61" w14:textId="318C4A75" w:rsidR="00073439" w:rsidRDefault="000220E7" w:rsidP="00073439">
      <w:r>
        <w:t>The PRRP’s approach to implementing the</w:t>
      </w:r>
      <w:r w:rsidR="00073439">
        <w:t xml:space="preserve"> risk governance element of “</w:t>
      </w:r>
      <w:r>
        <w:t>risk is everyone’s business” includes:</w:t>
      </w:r>
    </w:p>
    <w:p w14:paraId="4FEFCAC8" w14:textId="78EA822D" w:rsidR="00073439" w:rsidRDefault="009161DE" w:rsidP="00474C09">
      <w:pPr>
        <w:pStyle w:val="ListParagraph"/>
        <w:numPr>
          <w:ilvl w:val="0"/>
          <w:numId w:val="8"/>
        </w:numPr>
      </w:pPr>
      <w:r>
        <w:t xml:space="preserve">partnering </w:t>
      </w:r>
      <w:r w:rsidR="00533A81">
        <w:t>with</w:t>
      </w:r>
      <w:r w:rsidR="00073439">
        <w:t xml:space="preserve"> planning and sectoral agencies rather than the more common model of primarily/solely working through central</w:t>
      </w:r>
      <w:r w:rsidR="00533A81">
        <w:t>, national</w:t>
      </w:r>
      <w:r w:rsidR="00073439">
        <w:t xml:space="preserve"> climate change and disaster risk management agencies</w:t>
      </w:r>
    </w:p>
    <w:p w14:paraId="3D432B34" w14:textId="5790F062" w:rsidR="00073439" w:rsidRDefault="009161DE" w:rsidP="00474C09">
      <w:pPr>
        <w:pStyle w:val="ListParagraph"/>
        <w:numPr>
          <w:ilvl w:val="0"/>
          <w:numId w:val="8"/>
        </w:numPr>
      </w:pPr>
      <w:r>
        <w:t xml:space="preserve">simultaneously </w:t>
      </w:r>
      <w:r w:rsidR="00073439">
        <w:t>working within national and sub-national levels of government</w:t>
      </w:r>
    </w:p>
    <w:p w14:paraId="49003D25" w14:textId="6E62B923" w:rsidR="00073439" w:rsidRDefault="009161DE" w:rsidP="00474C09">
      <w:pPr>
        <w:pStyle w:val="ListParagraph"/>
        <w:numPr>
          <w:ilvl w:val="0"/>
          <w:numId w:val="8"/>
        </w:numPr>
      </w:pPr>
      <w:r>
        <w:t xml:space="preserve">establishing </w:t>
      </w:r>
      <w:r w:rsidR="005430A9">
        <w:t xml:space="preserve">(PRRP) </w:t>
      </w:r>
      <w:r w:rsidR="00EE153D">
        <w:t>P</w:t>
      </w:r>
      <w:r w:rsidR="00073439">
        <w:t>osts within government</w:t>
      </w:r>
      <w:r w:rsidR="005430A9">
        <w:t xml:space="preserve"> – at both </w:t>
      </w:r>
      <w:r>
        <w:t xml:space="preserve">the </w:t>
      </w:r>
      <w:r w:rsidR="005430A9">
        <w:t>national and sub-national levels</w:t>
      </w:r>
    </w:p>
    <w:p w14:paraId="080A4B05" w14:textId="738EE7EF" w:rsidR="00543CC5" w:rsidRDefault="009161DE" w:rsidP="00474C09">
      <w:pPr>
        <w:pStyle w:val="ListParagraph"/>
        <w:numPr>
          <w:ilvl w:val="0"/>
          <w:numId w:val="8"/>
        </w:numPr>
      </w:pPr>
      <w:r>
        <w:t>including</w:t>
      </w:r>
      <w:r w:rsidR="003537D3">
        <w:t xml:space="preserve"> as a PRRP team partner an NGO (LLEE), </w:t>
      </w:r>
      <w:r w:rsidR="00073439">
        <w:t>for community development</w:t>
      </w:r>
      <w:r>
        <w:t>.</w:t>
      </w:r>
    </w:p>
    <w:p w14:paraId="1EE0AC2C" w14:textId="4C64A699" w:rsidR="003177E4" w:rsidRPr="00EC6BFB" w:rsidRDefault="00461A35" w:rsidP="00533A81">
      <w:r>
        <w:t>In the context of evolving decentralisation in the countries</w:t>
      </w:r>
      <w:r w:rsidR="0028542B">
        <w:t xml:space="preserve"> where PRRP works</w:t>
      </w:r>
      <w:r>
        <w:t xml:space="preserve">, the </w:t>
      </w:r>
      <w:r w:rsidR="0028542B">
        <w:t>P</w:t>
      </w:r>
      <w:r>
        <w:t xml:space="preserve">rogramme’s </w:t>
      </w:r>
      <w:r w:rsidR="00073439">
        <w:t xml:space="preserve">approach of working not only at </w:t>
      </w:r>
      <w:r w:rsidR="009161DE">
        <w:t xml:space="preserve">the </w:t>
      </w:r>
      <w:r w:rsidR="00073439">
        <w:t>national level, but also the su</w:t>
      </w:r>
      <w:r>
        <w:t xml:space="preserve">b-national </w:t>
      </w:r>
      <w:r w:rsidR="00764D7F">
        <w:t xml:space="preserve">government and community </w:t>
      </w:r>
      <w:r w:rsidR="009161DE">
        <w:t xml:space="preserve">levels </w:t>
      </w:r>
      <w:r>
        <w:t xml:space="preserve">is particularly </w:t>
      </w:r>
      <w:r w:rsidR="004442BA">
        <w:t xml:space="preserve">valuable. </w:t>
      </w:r>
      <w:r w:rsidR="00386C48">
        <w:t xml:space="preserve">A cross section of stakeholders, including representatives from national government, donors and </w:t>
      </w:r>
      <w:r w:rsidR="00EC0D24">
        <w:t xml:space="preserve">the </w:t>
      </w:r>
      <w:r w:rsidR="00386C48">
        <w:t>PRRP</w:t>
      </w:r>
      <w:r w:rsidR="00EC0D24">
        <w:t xml:space="preserve"> team</w:t>
      </w:r>
      <w:r w:rsidR="009161DE">
        <w:t>,</w:t>
      </w:r>
      <w:r w:rsidR="00386C48">
        <w:t xml:space="preserve"> supported the</w:t>
      </w:r>
      <w:r w:rsidR="004442BA">
        <w:t xml:space="preserve"> sub-national focus because c</w:t>
      </w:r>
      <w:r w:rsidR="00533A81">
        <w:t xml:space="preserve">ommunities </w:t>
      </w:r>
      <w:r w:rsidR="00AB3732">
        <w:t xml:space="preserve">are </w:t>
      </w:r>
      <w:r w:rsidR="00533A81">
        <w:t xml:space="preserve">at the forefront of experiencing the impacts of climate change and disasters, </w:t>
      </w:r>
      <w:r w:rsidR="003602BC">
        <w:t>whilst</w:t>
      </w:r>
      <w:r w:rsidR="0099637E">
        <w:t xml:space="preserve"> </w:t>
      </w:r>
      <w:r w:rsidR="00533A81">
        <w:t xml:space="preserve">local governments </w:t>
      </w:r>
      <w:r>
        <w:t>have primary responsibi</w:t>
      </w:r>
      <w:r w:rsidR="00401777">
        <w:t>lities for planning and action:</w:t>
      </w:r>
    </w:p>
    <w:p w14:paraId="20126787" w14:textId="4C580F47" w:rsidR="002F3B51" w:rsidRDefault="004442BA" w:rsidP="00EC6BFB">
      <w:pPr>
        <w:pStyle w:val="Quotation"/>
      </w:pPr>
      <w:r>
        <w:t>T</w:t>
      </w:r>
      <w:r w:rsidRPr="009B4B49">
        <w:t xml:space="preserve">here’s </w:t>
      </w:r>
      <w:r>
        <w:t xml:space="preserve">now </w:t>
      </w:r>
      <w:r w:rsidRPr="009B4B49">
        <w:t>a whole change of dimension</w:t>
      </w:r>
      <w:r>
        <w:t xml:space="preserve"> with decentralisation, with more focus on </w:t>
      </w:r>
      <w:r w:rsidRPr="009B4B49">
        <w:t>development than administration. We want people to plan their own development rather than rely on [</w:t>
      </w:r>
      <w:r w:rsidR="00386C48">
        <w:t>national]</w:t>
      </w:r>
      <w:r w:rsidRPr="009B4B49">
        <w:t xml:space="preserve"> government to do everything.</w:t>
      </w:r>
      <w:r>
        <w:t xml:space="preserve"> </w:t>
      </w:r>
      <w:r w:rsidRPr="009B4B49">
        <w:t>That shift is part of the whole transition that PRRP is aligned with.</w:t>
      </w:r>
      <w:r w:rsidR="005F0D61">
        <w:t xml:space="preserve"> </w:t>
      </w:r>
      <w:r>
        <w:t xml:space="preserve"> </w:t>
      </w:r>
    </w:p>
    <w:p w14:paraId="13540165" w14:textId="694EEC82" w:rsidR="00DF0649" w:rsidRDefault="004442BA" w:rsidP="00EC6BFB">
      <w:pPr>
        <w:pStyle w:val="Quotation"/>
      </w:pPr>
      <w:r>
        <w:t>T</w:t>
      </w:r>
      <w:r w:rsidR="00DB273E" w:rsidRPr="00D65F61">
        <w:t>he thing that interests me most is [that PRRP works at the national and] the sub national level</w:t>
      </w:r>
      <w:r>
        <w:t>s</w:t>
      </w:r>
      <w:r w:rsidR="00DB273E" w:rsidRPr="00D65F61">
        <w:t>. Donors with a humanitarian perspective mainly focus at national leve</w:t>
      </w:r>
      <w:r w:rsidR="00401777">
        <w:t>l</w:t>
      </w:r>
      <w:r w:rsidR="00DB273E" w:rsidRPr="00D65F61">
        <w:t xml:space="preserve">. So many resources are pumped into </w:t>
      </w:r>
      <w:r>
        <w:t>national disaster management offices</w:t>
      </w:r>
      <w:r w:rsidR="00DB273E" w:rsidRPr="00D65F61">
        <w:t>, yet not much happens at sub national – where they do much of the heavy lifting for dis</w:t>
      </w:r>
      <w:r w:rsidR="008E7C0C">
        <w:t>aster preparedness and response</w:t>
      </w:r>
      <w:r w:rsidR="00827FCB">
        <w:t>.</w:t>
      </w:r>
    </w:p>
    <w:p w14:paraId="0715E541" w14:textId="68A80694" w:rsidR="00DF0649" w:rsidRPr="00401777" w:rsidRDefault="00DF0649" w:rsidP="004524B2">
      <w:pPr>
        <w:pStyle w:val="Quotation"/>
      </w:pPr>
      <w:r w:rsidRPr="00401777">
        <w:t xml:space="preserve">There is congestion at the </w:t>
      </w:r>
      <w:r w:rsidR="00533A81" w:rsidRPr="00401777">
        <w:t>[national]</w:t>
      </w:r>
      <w:r w:rsidRPr="00401777">
        <w:t xml:space="preserve"> level in discussion</w:t>
      </w:r>
      <w:r w:rsidR="00461A35" w:rsidRPr="00401777">
        <w:t>s</w:t>
      </w:r>
      <w:r w:rsidRPr="00401777">
        <w:t xml:space="preserve"> on these issues</w:t>
      </w:r>
      <w:r w:rsidR="00461A35" w:rsidRPr="00401777">
        <w:t>,</w:t>
      </w:r>
      <w:r w:rsidRPr="00401777">
        <w:t xml:space="preserve"> but this does not translate to the community level. </w:t>
      </w:r>
      <w:r w:rsidR="00461A35" w:rsidRPr="00401777">
        <w:t>But t</w:t>
      </w:r>
      <w:r w:rsidRPr="00401777">
        <w:t>his</w:t>
      </w:r>
      <w:r w:rsidR="00461A35" w:rsidRPr="00401777">
        <w:t xml:space="preserve"> [PRRP]</w:t>
      </w:r>
      <w:r w:rsidRPr="00401777">
        <w:t xml:space="preserve"> project has a grass roots appr</w:t>
      </w:r>
      <w:r w:rsidR="00827FCB">
        <w:t>oach [and the] community own it.</w:t>
      </w:r>
    </w:p>
    <w:p w14:paraId="143DF90A" w14:textId="2CDA1301" w:rsidR="00DF0649" w:rsidRPr="00401777" w:rsidRDefault="00DF0649" w:rsidP="004524B2">
      <w:pPr>
        <w:pStyle w:val="Quotation"/>
      </w:pPr>
    </w:p>
    <w:p w14:paraId="1AD0AC0D" w14:textId="415DE371" w:rsidR="004442BA" w:rsidRPr="009A4004" w:rsidRDefault="00764D7F" w:rsidP="00EC6BFB">
      <w:pPr>
        <w:pStyle w:val="Quotation"/>
      </w:pPr>
      <w:r>
        <w:t>The [PRRP] p</w:t>
      </w:r>
      <w:r w:rsidR="00DF0649" w:rsidRPr="00401777">
        <w:t>roject is interesting since it goes right to the village leve</w:t>
      </w:r>
      <w:r>
        <w:t>l.  U</w:t>
      </w:r>
      <w:r w:rsidR="00DF0649" w:rsidRPr="00401777">
        <w:t xml:space="preserve">sually programs only go to district or provincial level. The program is encouraging community to take a participatory approach to planning. For the </w:t>
      </w:r>
      <w:r w:rsidR="008E5A89" w:rsidRPr="00401777">
        <w:t>ministry,</w:t>
      </w:r>
      <w:r w:rsidR="00DF0649" w:rsidRPr="00401777">
        <w:t xml:space="preserve"> this is encouraging community to develop their own plans. We want for communities to develop holistic plans</w:t>
      </w:r>
      <w:r w:rsidR="00827FCB">
        <w:t>.</w:t>
      </w:r>
      <w:r w:rsidR="00DF0649" w:rsidRPr="00401777">
        <w:t xml:space="preserve"> </w:t>
      </w:r>
    </w:p>
    <w:p w14:paraId="4A9D9EBC" w14:textId="4E345615" w:rsidR="00215D56" w:rsidRDefault="00A52BC4" w:rsidP="009A4004">
      <w:r>
        <w:t xml:space="preserve">The model of working with sectors, particularly food security, and also with finance, planning and budgeting ministries is also highly relevant. However, as detailed in </w:t>
      </w:r>
      <w:r w:rsidR="00BC30B5">
        <w:t>S</w:t>
      </w:r>
      <w:r>
        <w:t xml:space="preserve">ection </w:t>
      </w:r>
      <w:r w:rsidR="00BC30B5">
        <w:t>4.2 (e</w:t>
      </w:r>
      <w:r>
        <w:t>ffectiveness</w:t>
      </w:r>
      <w:r w:rsidR="00BC30B5">
        <w:t>)</w:t>
      </w:r>
      <w:r>
        <w:t xml:space="preserve">, in some countries the PRRP has faced challenges in engaging with the relevant sectors. </w:t>
      </w:r>
    </w:p>
    <w:p w14:paraId="1A0DDCFE" w14:textId="48D7439D" w:rsidR="00B675D4" w:rsidRPr="00450B0D" w:rsidRDefault="00A52BC4" w:rsidP="00B675D4">
      <w:r>
        <w:t>The PRRP team also observed that</w:t>
      </w:r>
      <w:r w:rsidR="004F7555">
        <w:t xml:space="preserve"> the model of working with central planning agencies and sectoral agencies, but not national climate change and disaster management offices</w:t>
      </w:r>
      <w:r w:rsidR="007809A2">
        <w:t xml:space="preserve"> (except in the case of Vanuatu)</w:t>
      </w:r>
      <w:r w:rsidR="004F7555">
        <w:t xml:space="preserve">, has resulted in tensions with the latter agencies. </w:t>
      </w:r>
      <w:r w:rsidR="0076655C">
        <w:t xml:space="preserve">The MTE </w:t>
      </w:r>
      <w:r w:rsidR="004F7555">
        <w:t xml:space="preserve">did not interview government stakeholders in </w:t>
      </w:r>
      <w:r w:rsidR="0032546C">
        <w:t>National Disaster Management Offices (</w:t>
      </w:r>
      <w:r w:rsidR="00A91DB6">
        <w:t>NDMOs)</w:t>
      </w:r>
      <w:r w:rsidR="004F7555">
        <w:t xml:space="preserve"> or sub-nati</w:t>
      </w:r>
      <w:r w:rsidR="0076655C">
        <w:t xml:space="preserve">onal disaster management </w:t>
      </w:r>
      <w:r w:rsidR="00B86DE6">
        <w:t>Posts</w:t>
      </w:r>
      <w:r w:rsidR="0076655C">
        <w:t xml:space="preserve"> </w:t>
      </w:r>
      <w:r w:rsidR="00450B0D">
        <w:t xml:space="preserve">to assess the extent or implications of </w:t>
      </w:r>
      <w:r w:rsidR="007809A2">
        <w:t>these tensions</w:t>
      </w:r>
      <w:r w:rsidR="00450B0D">
        <w:t>. However</w:t>
      </w:r>
      <w:r w:rsidR="007809A2">
        <w:t>,</w:t>
      </w:r>
      <w:r w:rsidR="00450B0D">
        <w:t xml:space="preserve"> as one</w:t>
      </w:r>
      <w:r w:rsidR="00B155E6">
        <w:t xml:space="preserve"> PRRP</w:t>
      </w:r>
      <w:r w:rsidR="00450B0D">
        <w:t xml:space="preserve"> team member shared, the PRRP is navigating risks posed by “crowding out” from other ideas and models:</w:t>
      </w:r>
      <w:r w:rsidR="0076655C">
        <w:t xml:space="preserve"> </w:t>
      </w:r>
    </w:p>
    <w:p w14:paraId="7D1D998F" w14:textId="0549ABAA" w:rsidR="00A52BC4" w:rsidRDefault="00450B0D" w:rsidP="00EC6BFB">
      <w:pPr>
        <w:pStyle w:val="Quotation"/>
      </w:pPr>
      <w:r w:rsidRPr="00450B0D">
        <w:t xml:space="preserve">The CCDRM area is so crowded and very political. You can easily get swayed [in terms of approach to resilience]. One of the risks of PRRP is going back to the traditional ways of doing things. However [despite this risk] we continue to be innovative. </w:t>
      </w:r>
    </w:p>
    <w:p w14:paraId="7D1A75EA" w14:textId="24F7406C" w:rsidR="002F3B51" w:rsidRDefault="009A4004" w:rsidP="009A4004">
      <w:r w:rsidRPr="009A4004">
        <w:t>The approach of wor</w:t>
      </w:r>
      <w:r>
        <w:t xml:space="preserve">king within government systems </w:t>
      </w:r>
      <w:r w:rsidRPr="009A4004">
        <w:t xml:space="preserve">through </w:t>
      </w:r>
      <w:r>
        <w:t xml:space="preserve">multiple PRRP </w:t>
      </w:r>
      <w:r w:rsidR="00A472B2">
        <w:t>P</w:t>
      </w:r>
      <w:r w:rsidR="002F3B51">
        <w:t>osts in</w:t>
      </w:r>
      <w:r>
        <w:t xml:space="preserve"> each country</w:t>
      </w:r>
      <w:r w:rsidR="00FB79F2" w:rsidRPr="00FB79F2">
        <w:t xml:space="preserve"> </w:t>
      </w:r>
      <w:r w:rsidR="00FB79F2">
        <w:t xml:space="preserve">also has the potential of engendering government ownership (see </w:t>
      </w:r>
      <w:r w:rsidR="007809A2">
        <w:t xml:space="preserve">Section </w:t>
      </w:r>
      <w:r w:rsidR="00DC240B">
        <w:t xml:space="preserve">4.6 on </w:t>
      </w:r>
      <w:r w:rsidR="007809A2">
        <w:t xml:space="preserve">partnerships </w:t>
      </w:r>
      <w:r w:rsidR="00DC240B">
        <w:t>for more detail). B</w:t>
      </w:r>
      <w:r w:rsidR="00FB79F2">
        <w:t xml:space="preserve">y working within </w:t>
      </w:r>
      <w:r w:rsidR="00DC240B">
        <w:t xml:space="preserve">local partner </w:t>
      </w:r>
      <w:r w:rsidR="008E5A89">
        <w:t>systems,</w:t>
      </w:r>
      <w:r w:rsidR="00DC240B">
        <w:t xml:space="preserve"> the PRRP Posts are appointed as government staff and sit within various ministries at national and su</w:t>
      </w:r>
      <w:r w:rsidR="00676627">
        <w:t>b-national levels of government</w:t>
      </w:r>
      <w:r w:rsidR="00DC240B">
        <w:t>:</w:t>
      </w:r>
    </w:p>
    <w:p w14:paraId="22B2396F" w14:textId="42C0DF92" w:rsidR="007D2A7C" w:rsidRPr="00EC6BFB" w:rsidRDefault="009A4004" w:rsidP="00EC6BFB">
      <w:pPr>
        <w:ind w:left="709"/>
        <w:rPr>
          <w:i/>
          <w:color w:val="000090"/>
        </w:rPr>
      </w:pPr>
      <w:r w:rsidRPr="009A4004">
        <w:rPr>
          <w:i/>
          <w:color w:val="000090"/>
        </w:rPr>
        <w:t xml:space="preserve">The incubator thinking has been reflected in the PPRP. With the </w:t>
      </w:r>
      <w:r w:rsidR="0034031F">
        <w:rPr>
          <w:i/>
          <w:color w:val="000090"/>
        </w:rPr>
        <w:t>P</w:t>
      </w:r>
      <w:r w:rsidRPr="009A4004">
        <w:rPr>
          <w:i/>
          <w:color w:val="000090"/>
        </w:rPr>
        <w:t xml:space="preserve">ost model, </w:t>
      </w:r>
      <w:r w:rsidR="008E7C0C">
        <w:rPr>
          <w:i/>
          <w:color w:val="000090"/>
        </w:rPr>
        <w:t xml:space="preserve">[the </w:t>
      </w:r>
      <w:r w:rsidR="00443150">
        <w:rPr>
          <w:i/>
          <w:color w:val="000090"/>
        </w:rPr>
        <w:t>P</w:t>
      </w:r>
      <w:r w:rsidR="008E7C0C">
        <w:rPr>
          <w:i/>
          <w:color w:val="000090"/>
        </w:rPr>
        <w:t xml:space="preserve">osts] </w:t>
      </w:r>
      <w:r w:rsidRPr="009A4004">
        <w:rPr>
          <w:i/>
          <w:color w:val="000090"/>
        </w:rPr>
        <w:t xml:space="preserve">are championing from the inside. If you have champions in all in the ministries, then you have stars in different ministries </w:t>
      </w:r>
      <w:r w:rsidR="006F04C7">
        <w:rPr>
          <w:i/>
          <w:color w:val="000090"/>
        </w:rPr>
        <w:t xml:space="preserve">- </w:t>
      </w:r>
      <w:r w:rsidRPr="009A4004">
        <w:rPr>
          <w:i/>
          <w:color w:val="000090"/>
        </w:rPr>
        <w:t xml:space="preserve">that creates a constellation. </w:t>
      </w:r>
    </w:p>
    <w:p w14:paraId="2DF2059F" w14:textId="7C4DC212" w:rsidR="003177E4" w:rsidRDefault="00194F98" w:rsidP="00EC6BFB">
      <w:r>
        <w:t xml:space="preserve">Whilst the </w:t>
      </w:r>
      <w:r w:rsidR="00E8243E">
        <w:t>P</w:t>
      </w:r>
      <w:r>
        <w:t xml:space="preserve">osts </w:t>
      </w:r>
      <w:r w:rsidR="007809A2">
        <w:t xml:space="preserve">model </w:t>
      </w:r>
      <w:r>
        <w:t xml:space="preserve">is relevant to the context, </w:t>
      </w:r>
      <w:r w:rsidR="00D82965">
        <w:t>in practice a critical mass of strategically place</w:t>
      </w:r>
      <w:r w:rsidR="00AD34A5">
        <w:t>d</w:t>
      </w:r>
      <w:r w:rsidR="00D82965">
        <w:t xml:space="preserve"> </w:t>
      </w:r>
      <w:r w:rsidR="00293C21">
        <w:t>P</w:t>
      </w:r>
      <w:r w:rsidR="00D82965">
        <w:t>osts, and good lines of communication between them, are required for them to have impact and influence as a network.</w:t>
      </w:r>
      <w:r w:rsidR="003537D3">
        <w:t xml:space="preserve"> Improving communication</w:t>
      </w:r>
      <w:r w:rsidR="00AD34A5">
        <w:t xml:space="preserve"> will also help ensure that there is a</w:t>
      </w:r>
      <w:r w:rsidR="007809A2">
        <w:t>n extensive</w:t>
      </w:r>
      <w:r w:rsidR="001524D3">
        <w:t xml:space="preserve"> </w:t>
      </w:r>
      <w:r w:rsidR="00AD34A5">
        <w:t>networ</w:t>
      </w:r>
      <w:r w:rsidR="001524D3">
        <w:t xml:space="preserve">k of government representatives </w:t>
      </w:r>
      <w:r w:rsidR="00AD34A5">
        <w:t>owning and leading on risk govern</w:t>
      </w:r>
      <w:r w:rsidR="00A01A71">
        <w:t>ance, to ensure sustainability. (S</w:t>
      </w:r>
      <w:r w:rsidR="00CF01FD">
        <w:t>ee Section 4.5 for more details on sustainability)</w:t>
      </w:r>
      <w:r w:rsidR="00820F31">
        <w:t>.</w:t>
      </w:r>
    </w:p>
    <w:p w14:paraId="4929E43D" w14:textId="62EE4663" w:rsidR="003177E4" w:rsidRPr="006F5051" w:rsidRDefault="00B46E27" w:rsidP="003177E4">
      <w:pPr>
        <w:spacing w:before="0" w:after="0" w:line="240" w:lineRule="auto"/>
      </w:pPr>
      <w:r>
        <w:t>The P</w:t>
      </w:r>
      <w:r w:rsidR="003177E4" w:rsidRPr="006F5051">
        <w:t>rogram</w:t>
      </w:r>
      <w:r>
        <w:t xml:space="preserve">me </w:t>
      </w:r>
      <w:r w:rsidR="006F5051">
        <w:t>also</w:t>
      </w:r>
      <w:r w:rsidR="003177E4" w:rsidRPr="006F5051">
        <w:t xml:space="preserve"> seeks to practically implement and </w:t>
      </w:r>
      <w:r w:rsidR="007809A2" w:rsidRPr="006F5051">
        <w:t>operationali</w:t>
      </w:r>
      <w:r w:rsidR="007809A2">
        <w:t>s</w:t>
      </w:r>
      <w:r w:rsidR="007809A2" w:rsidRPr="006F5051">
        <w:t xml:space="preserve">e </w:t>
      </w:r>
      <w:r w:rsidR="003177E4" w:rsidRPr="006F5051">
        <w:t xml:space="preserve">CCDRM considerations </w:t>
      </w:r>
      <w:r w:rsidR="00926A65">
        <w:t xml:space="preserve">with the production of </w:t>
      </w:r>
      <w:r w:rsidR="00926A65" w:rsidRPr="006F5051">
        <w:t xml:space="preserve">tangible </w:t>
      </w:r>
      <w:r w:rsidR="007432EB">
        <w:t xml:space="preserve">products and </w:t>
      </w:r>
      <w:r w:rsidR="0001407A">
        <w:t>processes, which</w:t>
      </w:r>
      <w:r w:rsidR="007432EB">
        <w:t xml:space="preserve"> are intended to be sustained beyond the life of the Programme. </w:t>
      </w:r>
      <w:r w:rsidR="00D82965">
        <w:t>As observed</w:t>
      </w:r>
      <w:r w:rsidR="00DA521E">
        <w:t xml:space="preserve"> by a PPRP </w:t>
      </w:r>
      <w:r w:rsidR="0001407A">
        <w:t>Post</w:t>
      </w:r>
      <w:r w:rsidR="00D82965">
        <w:t>:</w:t>
      </w:r>
      <w:r w:rsidR="003177E4" w:rsidRPr="006F5051">
        <w:t xml:space="preserve"> </w:t>
      </w:r>
    </w:p>
    <w:p w14:paraId="6725D6CB" w14:textId="77777777" w:rsidR="003177E4" w:rsidRPr="006F5051" w:rsidRDefault="003177E4" w:rsidP="003177E4">
      <w:pPr>
        <w:spacing w:before="0" w:after="0" w:line="240" w:lineRule="auto"/>
      </w:pPr>
    </w:p>
    <w:p w14:paraId="5E66DC41" w14:textId="38F77AAF" w:rsidR="00BA4C58" w:rsidRDefault="003177E4" w:rsidP="003E7B85">
      <w:pPr>
        <w:pStyle w:val="Quotation"/>
      </w:pPr>
      <w:r w:rsidRPr="006F5051">
        <w:t xml:space="preserve">We are aiming to inform the Corporate plan and then also the Standard Operating Procedures (SOPs) for climate change and disaster risk. We also want to integrate into needs assessments and other tools. The </w:t>
      </w:r>
      <w:r w:rsidR="00D82965">
        <w:t xml:space="preserve">Ministry [in which I am posted] </w:t>
      </w:r>
      <w:r w:rsidRPr="006F5051">
        <w:t>has a large workforce. If we can integrate into their way of working –</w:t>
      </w:r>
      <w:r w:rsidR="007809A2">
        <w:t xml:space="preserve"> </w:t>
      </w:r>
      <w:r w:rsidRPr="006F5051">
        <w:t>daily activities and jobs</w:t>
      </w:r>
      <w:r w:rsidR="007809A2">
        <w:t xml:space="preserve"> –</w:t>
      </w:r>
      <w:r w:rsidRPr="006F5051">
        <w:t xml:space="preserve"> then that would be great</w:t>
      </w:r>
      <w:r w:rsidR="00D82965">
        <w:t xml:space="preserve">. </w:t>
      </w:r>
    </w:p>
    <w:p w14:paraId="6CC7ED9A" w14:textId="053BF958" w:rsidR="00652B6C" w:rsidRDefault="0006231E" w:rsidP="00652B6C">
      <w:pPr>
        <w:pStyle w:val="Heading3"/>
      </w:pPr>
      <w:r>
        <w:t>Relevance of e</w:t>
      </w:r>
      <w:r w:rsidR="00652B6C">
        <w:t xml:space="preserve">mergent design </w:t>
      </w:r>
    </w:p>
    <w:p w14:paraId="16A7BCF2" w14:textId="66B6310C" w:rsidR="00415A1F" w:rsidRDefault="00415A1F" w:rsidP="00415A1F">
      <w:pPr>
        <w:spacing w:before="0" w:after="0" w:line="240" w:lineRule="auto"/>
      </w:pPr>
      <w:r>
        <w:rPr>
          <w:b/>
        </w:rPr>
        <w:t>Employing an emergent design (</w:t>
      </w:r>
      <w:r w:rsidR="00516E08">
        <w:rPr>
          <w:b/>
        </w:rPr>
        <w:t xml:space="preserve">that is, </w:t>
      </w:r>
      <w:r>
        <w:rPr>
          <w:b/>
        </w:rPr>
        <w:t>not</w:t>
      </w:r>
      <w:r w:rsidR="00516E08">
        <w:rPr>
          <w:b/>
        </w:rPr>
        <w:t xml:space="preserve"> a</w:t>
      </w:r>
      <w:r>
        <w:rPr>
          <w:b/>
        </w:rPr>
        <w:t xml:space="preserve"> fixed logframe approach) is </w:t>
      </w:r>
      <w:r w:rsidR="00602ACA">
        <w:rPr>
          <w:b/>
        </w:rPr>
        <w:t>highly</w:t>
      </w:r>
      <w:r>
        <w:rPr>
          <w:b/>
        </w:rPr>
        <w:t xml:space="preserve"> relevant to the context in which PRRP is operating. </w:t>
      </w:r>
      <w:r w:rsidRPr="006D2127">
        <w:t>Flexibility is needed to adapt to new knowledge and understanding</w:t>
      </w:r>
      <w:r w:rsidR="007809A2">
        <w:t>s</w:t>
      </w:r>
      <w:r w:rsidRPr="006D2127">
        <w:t xml:space="preserve"> of disaster risk management and climate change </w:t>
      </w:r>
      <w:r w:rsidR="007809A2">
        <w:t xml:space="preserve">that are </w:t>
      </w:r>
      <w:r w:rsidRPr="006D2127">
        <w:t xml:space="preserve">relevant to </w:t>
      </w:r>
      <w:r>
        <w:t xml:space="preserve">specific </w:t>
      </w:r>
      <w:r w:rsidRPr="006D2127">
        <w:t>country contexts</w:t>
      </w:r>
      <w:r>
        <w:t xml:space="preserve">, </w:t>
      </w:r>
      <w:r w:rsidRPr="006D2127">
        <w:t>the Pacific region</w:t>
      </w:r>
      <w:r>
        <w:t>,</w:t>
      </w:r>
      <w:r w:rsidRPr="006D2127">
        <w:t xml:space="preserve"> </w:t>
      </w:r>
      <w:r>
        <w:t xml:space="preserve">and </w:t>
      </w:r>
      <w:r w:rsidRPr="006D2127">
        <w:t xml:space="preserve">more </w:t>
      </w:r>
      <w:r>
        <w:t xml:space="preserve">broadly global agendas in DRM and CC. </w:t>
      </w:r>
      <w:r w:rsidRPr="00214661">
        <w:t>There are aspects of</w:t>
      </w:r>
      <w:r>
        <w:t xml:space="preserve"> uncertainty related to CCDRM and it also requires a multi-scaled approach, which is complex and often challenging, especially when working in poor governance contexts. </w:t>
      </w:r>
    </w:p>
    <w:p w14:paraId="3C084A5C" w14:textId="2E9ABB86" w:rsidR="00415A1F" w:rsidRDefault="00415A1F" w:rsidP="00415A1F">
      <w:pPr>
        <w:spacing w:before="0" w:after="0" w:line="240" w:lineRule="auto"/>
      </w:pPr>
      <w:r>
        <w:br/>
        <w:t>Whilst there is no single agreed definition of an emergent design, experience of PRRP provides an insight into aspects of an emergent design and its value.</w:t>
      </w:r>
      <w:r w:rsidR="003537D3">
        <w:t xml:space="preserve"> </w:t>
      </w:r>
      <w:r w:rsidR="003D7CAB">
        <w:t xml:space="preserve">Elements of an emergent design approach that are relevant include: </w:t>
      </w:r>
    </w:p>
    <w:p w14:paraId="251978FA" w14:textId="77777777" w:rsidR="00415A1F" w:rsidRDefault="00415A1F" w:rsidP="00415A1F">
      <w:pPr>
        <w:spacing w:before="0" w:after="0" w:line="240" w:lineRule="auto"/>
      </w:pPr>
    </w:p>
    <w:p w14:paraId="09DBFE5E" w14:textId="3F45C40E" w:rsidR="005D488F" w:rsidRDefault="00415A1F" w:rsidP="00474C09">
      <w:pPr>
        <w:pStyle w:val="ListParagraph"/>
        <w:numPr>
          <w:ilvl w:val="0"/>
          <w:numId w:val="7"/>
        </w:numPr>
        <w:spacing w:before="0" w:after="0" w:line="240" w:lineRule="auto"/>
      </w:pPr>
      <w:r w:rsidRPr="00712F1B">
        <w:rPr>
          <w:i/>
        </w:rPr>
        <w:t>Building relationships, local context understandings and local commitments for partnerships in order to define key opportunities and the program design</w:t>
      </w:r>
      <w:r>
        <w:t xml:space="preserve">. This was demonstrated through country visits in the early phase and the production of Aide Memoires which defined key opportunities for the </w:t>
      </w:r>
      <w:r w:rsidR="005D488F">
        <w:t>Programme.</w:t>
      </w:r>
      <w:r w:rsidR="005D488F">
        <w:br/>
      </w:r>
    </w:p>
    <w:p w14:paraId="6521CF69" w14:textId="0118CB77" w:rsidR="00415A1F" w:rsidRPr="007C1FCD" w:rsidRDefault="003D7CAB" w:rsidP="00474C09">
      <w:pPr>
        <w:pStyle w:val="ListParagraph"/>
        <w:numPr>
          <w:ilvl w:val="0"/>
          <w:numId w:val="7"/>
        </w:numPr>
        <w:spacing w:before="0" w:after="0" w:line="240" w:lineRule="auto"/>
        <w:rPr>
          <w:b/>
        </w:rPr>
      </w:pPr>
      <w:r>
        <w:rPr>
          <w:i/>
        </w:rPr>
        <w:t>Establishing clear objectives, although</w:t>
      </w:r>
      <w:r w:rsidR="00415A1F" w:rsidRPr="003242B0">
        <w:rPr>
          <w:i/>
        </w:rPr>
        <w:t xml:space="preserve"> no</w:t>
      </w:r>
      <w:r>
        <w:rPr>
          <w:i/>
        </w:rPr>
        <w:t xml:space="preserve">t fixing outputs or activities from the start, </w:t>
      </w:r>
      <w:r w:rsidR="00E14A3B">
        <w:rPr>
          <w:i/>
        </w:rPr>
        <w:t>to</w:t>
      </w:r>
      <w:r w:rsidR="00415A1F" w:rsidRPr="003242B0">
        <w:rPr>
          <w:i/>
        </w:rPr>
        <w:t xml:space="preserve"> enable the </w:t>
      </w:r>
      <w:r w:rsidR="00E14442">
        <w:rPr>
          <w:i/>
        </w:rPr>
        <w:t>P</w:t>
      </w:r>
      <w:r w:rsidR="00415A1F" w:rsidRPr="003242B0">
        <w:rPr>
          <w:i/>
        </w:rPr>
        <w:t>rogram</w:t>
      </w:r>
      <w:r w:rsidR="00E14442">
        <w:rPr>
          <w:i/>
        </w:rPr>
        <w:t>me</w:t>
      </w:r>
      <w:r w:rsidR="00415A1F" w:rsidRPr="003242B0">
        <w:rPr>
          <w:i/>
        </w:rPr>
        <w:t xml:space="preserve"> to be flexible and responsive to the changing context, and </w:t>
      </w:r>
      <w:r w:rsidR="00E14A3B">
        <w:rPr>
          <w:i/>
        </w:rPr>
        <w:t xml:space="preserve">to </w:t>
      </w:r>
      <w:r w:rsidR="00415A1F" w:rsidRPr="003242B0">
        <w:rPr>
          <w:i/>
        </w:rPr>
        <w:t xml:space="preserve">seek pathways for change which emerge and offer </w:t>
      </w:r>
      <w:r w:rsidR="00E14A3B">
        <w:rPr>
          <w:i/>
        </w:rPr>
        <w:t xml:space="preserve">the </w:t>
      </w:r>
      <w:r w:rsidR="00415A1F" w:rsidRPr="003242B0">
        <w:rPr>
          <w:i/>
        </w:rPr>
        <w:t>greatest likelihood of success (efficient use of resources).</w:t>
      </w:r>
      <w:r w:rsidR="00415A1F">
        <w:t xml:space="preserve"> This is demonstrated through arrangements of Posts and re-arrangements, as initial commitments were not upheld.</w:t>
      </w:r>
      <w:r w:rsidR="00415A1F">
        <w:br/>
      </w:r>
    </w:p>
    <w:p w14:paraId="5D1ECCA7" w14:textId="36302780" w:rsidR="00415A1F" w:rsidRDefault="00415A1F" w:rsidP="00474C09">
      <w:pPr>
        <w:pStyle w:val="ListParagraph"/>
        <w:numPr>
          <w:ilvl w:val="0"/>
          <w:numId w:val="7"/>
        </w:numPr>
        <w:spacing w:before="0" w:after="0" w:line="240" w:lineRule="auto"/>
      </w:pPr>
      <w:r w:rsidRPr="0080640D">
        <w:rPr>
          <w:i/>
        </w:rPr>
        <w:t>Enabling partner leadership and ownership</w:t>
      </w:r>
      <w:r w:rsidR="00E14A3B">
        <w:rPr>
          <w:i/>
        </w:rPr>
        <w:t>. This</w:t>
      </w:r>
      <w:r w:rsidRPr="0080640D">
        <w:rPr>
          <w:i/>
        </w:rPr>
        <w:t xml:space="preserve"> is critical to an aid effectiveness agenda, </w:t>
      </w:r>
      <w:r w:rsidR="00E14A3B">
        <w:rPr>
          <w:i/>
        </w:rPr>
        <w:t xml:space="preserve">and to </w:t>
      </w:r>
      <w:r w:rsidRPr="0080640D">
        <w:rPr>
          <w:i/>
        </w:rPr>
        <w:t>working within and seeking to strengthen partner systems instead of creating parallel and unsustainable systems.</w:t>
      </w:r>
      <w:r>
        <w:t xml:space="preserve"> This is demonstrated through work-plans of Posts being developed in conjunction with government leaders. </w:t>
      </w:r>
      <w:r>
        <w:br/>
      </w:r>
    </w:p>
    <w:p w14:paraId="019E16E3" w14:textId="735BFDC5" w:rsidR="00415A1F" w:rsidRPr="00D357B1" w:rsidRDefault="00415A1F" w:rsidP="00474C09">
      <w:pPr>
        <w:pStyle w:val="ListParagraph"/>
        <w:numPr>
          <w:ilvl w:val="0"/>
          <w:numId w:val="7"/>
        </w:numPr>
        <w:spacing w:before="0" w:after="0" w:line="240" w:lineRule="auto"/>
        <w:rPr>
          <w:i/>
        </w:rPr>
      </w:pPr>
      <w:r w:rsidRPr="00CF3478">
        <w:rPr>
          <w:i/>
        </w:rPr>
        <w:t xml:space="preserve">Working in partnership for shared </w:t>
      </w:r>
      <w:r w:rsidR="00A7069A" w:rsidRPr="00CF3478">
        <w:rPr>
          <w:i/>
        </w:rPr>
        <w:t>agendas</w:t>
      </w:r>
      <w:r w:rsidR="00A7069A">
        <w:rPr>
          <w:i/>
        </w:rPr>
        <w:t>. This</w:t>
      </w:r>
      <w:r w:rsidR="00E14A3B">
        <w:rPr>
          <w:i/>
        </w:rPr>
        <w:t xml:space="preserve"> is</w:t>
      </w:r>
      <w:r w:rsidRPr="00CF3478">
        <w:rPr>
          <w:i/>
        </w:rPr>
        <w:t xml:space="preserve"> culturally appropriate, and enables action to be defined within the context of Pacific </w:t>
      </w:r>
      <w:r w:rsidR="00E14A3B">
        <w:rPr>
          <w:i/>
        </w:rPr>
        <w:t>i</w:t>
      </w:r>
      <w:r w:rsidR="00E14A3B" w:rsidRPr="00CF3478">
        <w:rPr>
          <w:i/>
        </w:rPr>
        <w:t>slands</w:t>
      </w:r>
      <w:r w:rsidRPr="00CF3478">
        <w:rPr>
          <w:i/>
        </w:rPr>
        <w:t xml:space="preserve">. </w:t>
      </w:r>
      <w:r>
        <w:t xml:space="preserve">The </w:t>
      </w:r>
      <w:r w:rsidR="00D91117">
        <w:t>P</w:t>
      </w:r>
      <w:r>
        <w:t>rogram</w:t>
      </w:r>
      <w:r w:rsidR="00D91117">
        <w:t>me</w:t>
      </w:r>
      <w:r>
        <w:t xml:space="preserve"> has been able to respond to emerging interest from stakeholders</w:t>
      </w:r>
      <w:r w:rsidR="00E14A3B">
        <w:t>,</w:t>
      </w:r>
      <w:r>
        <w:t xml:space="preserve"> and </w:t>
      </w:r>
      <w:r w:rsidR="00E14A3B">
        <w:t xml:space="preserve">to </w:t>
      </w:r>
      <w:r>
        <w:t xml:space="preserve">support locally led initiatives such as the ProPA network. </w:t>
      </w:r>
    </w:p>
    <w:p w14:paraId="28E0AB61" w14:textId="77777777" w:rsidR="00415A1F" w:rsidRPr="00D357B1" w:rsidRDefault="00415A1F" w:rsidP="00415A1F">
      <w:pPr>
        <w:pStyle w:val="ListParagraph"/>
        <w:numPr>
          <w:ilvl w:val="0"/>
          <w:numId w:val="0"/>
        </w:numPr>
        <w:spacing w:before="0" w:after="0" w:line="240" w:lineRule="auto"/>
        <w:ind w:left="720"/>
        <w:rPr>
          <w:i/>
        </w:rPr>
      </w:pPr>
    </w:p>
    <w:p w14:paraId="0B9D0D05" w14:textId="5FAF210B" w:rsidR="00415A1F" w:rsidRPr="003D7CAB" w:rsidRDefault="00415A1F" w:rsidP="00474C09">
      <w:pPr>
        <w:pStyle w:val="ListParagraph"/>
        <w:numPr>
          <w:ilvl w:val="0"/>
          <w:numId w:val="7"/>
        </w:numPr>
        <w:spacing w:before="0" w:after="0" w:line="240" w:lineRule="auto"/>
        <w:rPr>
          <w:b/>
        </w:rPr>
      </w:pPr>
      <w:r w:rsidRPr="003D7CAB">
        <w:rPr>
          <w:i/>
        </w:rPr>
        <w:t xml:space="preserve">Responding to the changing context of CCDRM and supporting country governments to engage in both regional and global agendas. </w:t>
      </w:r>
      <w:r>
        <w:t xml:space="preserve">Global and regional policies, frameworks and initiatives have emerged since the program was designed and </w:t>
      </w:r>
      <w:r w:rsidR="003D7CAB">
        <w:t xml:space="preserve">the PRRP has been able to respond to these. </w:t>
      </w:r>
    </w:p>
    <w:p w14:paraId="5C9390C4" w14:textId="77777777" w:rsidR="003D7CAB" w:rsidRPr="003D7CAB" w:rsidRDefault="003D7CAB" w:rsidP="003D7CAB">
      <w:pPr>
        <w:spacing w:before="0" w:after="0" w:line="240" w:lineRule="auto"/>
        <w:rPr>
          <w:b/>
        </w:rPr>
      </w:pPr>
    </w:p>
    <w:p w14:paraId="2FF6CAF3" w14:textId="7ACA967D" w:rsidR="00795089" w:rsidRDefault="00415A1F" w:rsidP="00415A1F">
      <w:pPr>
        <w:rPr>
          <w:lang w:eastAsia="en-AU"/>
        </w:rPr>
      </w:pPr>
      <w:r>
        <w:rPr>
          <w:lang w:eastAsia="en-AU"/>
        </w:rPr>
        <w:t>Whilst an emergent design is still relevant, it is important to appreciate and respond to risks associated</w:t>
      </w:r>
      <w:r w:rsidR="003D7CAB">
        <w:rPr>
          <w:lang w:eastAsia="en-AU"/>
        </w:rPr>
        <w:t xml:space="preserve"> with </w:t>
      </w:r>
      <w:r w:rsidR="000C14B2">
        <w:rPr>
          <w:lang w:eastAsia="en-AU"/>
        </w:rPr>
        <w:t xml:space="preserve">the approach. These include </w:t>
      </w:r>
      <w:r w:rsidR="003D7CAB">
        <w:rPr>
          <w:lang w:eastAsia="en-AU"/>
        </w:rPr>
        <w:t>not having the pathways or activities established upfront</w:t>
      </w:r>
      <w:r w:rsidR="000C14B2">
        <w:rPr>
          <w:lang w:eastAsia="en-AU"/>
        </w:rPr>
        <w:t xml:space="preserve">, and recognising that change is emergent and necessarily responsive to changes contexts, and that </w:t>
      </w:r>
      <w:r w:rsidR="004D1F13">
        <w:rPr>
          <w:lang w:eastAsia="en-AU"/>
        </w:rPr>
        <w:t>changes</w:t>
      </w:r>
      <w:r w:rsidR="000C14B2">
        <w:rPr>
          <w:lang w:eastAsia="en-AU"/>
        </w:rPr>
        <w:t xml:space="preserve"> need to be communicated to a wide range of stakeholders</w:t>
      </w:r>
      <w:r>
        <w:rPr>
          <w:lang w:eastAsia="en-AU"/>
        </w:rPr>
        <w:t xml:space="preserve">. </w:t>
      </w:r>
      <w:r w:rsidR="00795089">
        <w:rPr>
          <w:lang w:eastAsia="en-AU"/>
        </w:rPr>
        <w:t>The value of an emergent design, as well as critique and q</w:t>
      </w:r>
      <w:r w:rsidR="004D1F13">
        <w:rPr>
          <w:lang w:eastAsia="en-AU"/>
        </w:rPr>
        <w:t xml:space="preserve">uestions regarding </w:t>
      </w:r>
      <w:r w:rsidR="001D5B3D">
        <w:rPr>
          <w:lang w:eastAsia="en-AU"/>
        </w:rPr>
        <w:t xml:space="preserve">an emergent design approach were </w:t>
      </w:r>
      <w:r>
        <w:rPr>
          <w:lang w:eastAsia="en-AU"/>
        </w:rPr>
        <w:t xml:space="preserve">offered during the MTE by </w:t>
      </w:r>
      <w:r w:rsidR="001D5B3D">
        <w:rPr>
          <w:lang w:eastAsia="en-AU"/>
        </w:rPr>
        <w:t xml:space="preserve">a range of stakeholders (DFAT, Programme staff, </w:t>
      </w:r>
      <w:r w:rsidR="00795089">
        <w:rPr>
          <w:lang w:eastAsia="en-AU"/>
        </w:rPr>
        <w:t xml:space="preserve">Programme partners and </w:t>
      </w:r>
      <w:r w:rsidR="001D5B3D">
        <w:rPr>
          <w:lang w:eastAsia="en-AU"/>
        </w:rPr>
        <w:t xml:space="preserve">other donor programs). Illustrations of this </w:t>
      </w:r>
      <w:r w:rsidR="00795089">
        <w:rPr>
          <w:lang w:eastAsia="en-AU"/>
        </w:rPr>
        <w:t xml:space="preserve">mixed view </w:t>
      </w:r>
      <w:r w:rsidR="0061520E">
        <w:rPr>
          <w:lang w:eastAsia="en-AU"/>
        </w:rPr>
        <w:t xml:space="preserve">are </w:t>
      </w:r>
      <w:r w:rsidR="00795089">
        <w:rPr>
          <w:lang w:eastAsia="en-AU"/>
        </w:rPr>
        <w:t>illustrated below</w:t>
      </w:r>
      <w:r w:rsidR="001D5B3D">
        <w:rPr>
          <w:lang w:eastAsia="en-AU"/>
        </w:rPr>
        <w:t xml:space="preserve">: </w:t>
      </w:r>
    </w:p>
    <w:p w14:paraId="5A3869A2" w14:textId="77777777" w:rsidR="00795089" w:rsidRDefault="00795089" w:rsidP="00415A1F">
      <w:pPr>
        <w:rPr>
          <w:lang w:eastAsia="en-AU"/>
        </w:rPr>
      </w:pPr>
    </w:p>
    <w:p w14:paraId="413962D7" w14:textId="6A71E264" w:rsidR="00795089" w:rsidRPr="00EC6BFB" w:rsidRDefault="00795089" w:rsidP="00EC6BFB">
      <w:pPr>
        <w:ind w:left="709"/>
        <w:rPr>
          <w:i/>
          <w:color w:val="000090"/>
          <w:lang w:eastAsia="en-AU"/>
        </w:rPr>
      </w:pPr>
      <w:r w:rsidRPr="00624904">
        <w:rPr>
          <w:i/>
          <w:color w:val="000090"/>
          <w:lang w:eastAsia="en-AU"/>
        </w:rPr>
        <w:t xml:space="preserve">Because of its evolving design nature – </w:t>
      </w:r>
      <w:r w:rsidR="008E5A89" w:rsidRPr="00624904">
        <w:rPr>
          <w:i/>
          <w:color w:val="000090"/>
          <w:lang w:eastAsia="en-AU"/>
        </w:rPr>
        <w:t>it’s</w:t>
      </w:r>
      <w:r w:rsidRPr="00624904">
        <w:rPr>
          <w:i/>
          <w:color w:val="000090"/>
          <w:lang w:eastAsia="en-AU"/>
        </w:rPr>
        <w:t xml:space="preserve"> been able to accommodate itself to needs of the country</w:t>
      </w:r>
      <w:r>
        <w:rPr>
          <w:i/>
          <w:color w:val="000090"/>
          <w:lang w:eastAsia="en-AU"/>
        </w:rPr>
        <w:t>. This is u</w:t>
      </w:r>
      <w:r w:rsidRPr="00624904">
        <w:rPr>
          <w:i/>
          <w:color w:val="000090"/>
          <w:lang w:eastAsia="en-AU"/>
        </w:rPr>
        <w:t>nusual to have such flexibility in the design. Instead of imposing new things – it works within – what we already have and then building from that</w:t>
      </w:r>
      <w:r>
        <w:rPr>
          <w:i/>
          <w:color w:val="000090"/>
          <w:lang w:eastAsia="en-AU"/>
        </w:rPr>
        <w:t xml:space="preserve"> (</w:t>
      </w:r>
      <w:r>
        <w:t xml:space="preserve">Government Partner Solomon Islands). </w:t>
      </w:r>
    </w:p>
    <w:p w14:paraId="47460425" w14:textId="0353E991" w:rsidR="00151EE7" w:rsidRPr="00EC6BFB" w:rsidRDefault="00795089" w:rsidP="00EC6BFB">
      <w:pPr>
        <w:ind w:left="709"/>
        <w:rPr>
          <w:i/>
          <w:szCs w:val="22"/>
        </w:rPr>
      </w:pPr>
      <w:r w:rsidRPr="00E72803">
        <w:rPr>
          <w:i/>
          <w:szCs w:val="22"/>
        </w:rPr>
        <w:t>Emergent design fits well, they are able to tweak themselves to take in issues of the government</w:t>
      </w:r>
      <w:r>
        <w:rPr>
          <w:i/>
          <w:szCs w:val="22"/>
        </w:rPr>
        <w:t xml:space="preserve"> </w:t>
      </w:r>
      <w:r w:rsidRPr="00E72803">
        <w:rPr>
          <w:szCs w:val="22"/>
        </w:rPr>
        <w:t>(DFAT)</w:t>
      </w:r>
      <w:r w:rsidRPr="00E72803">
        <w:rPr>
          <w:i/>
          <w:szCs w:val="22"/>
        </w:rPr>
        <w:t xml:space="preserve"> </w:t>
      </w:r>
    </w:p>
    <w:p w14:paraId="778DCAD5" w14:textId="77777777" w:rsidR="00EC6BFB" w:rsidRDefault="00415A1F" w:rsidP="00EC6BFB">
      <w:pPr>
        <w:ind w:left="709"/>
        <w:rPr>
          <w:color w:val="000090"/>
        </w:rPr>
      </w:pPr>
      <w:r w:rsidRPr="00516E08">
        <w:rPr>
          <w:i/>
          <w:color w:val="000090"/>
        </w:rPr>
        <w:t>The focus has been generic</w:t>
      </w:r>
      <w:r w:rsidR="00602ACA">
        <w:rPr>
          <w:i/>
          <w:color w:val="000090"/>
        </w:rPr>
        <w:t>.</w:t>
      </w:r>
      <w:r w:rsidRPr="00516E08">
        <w:rPr>
          <w:i/>
          <w:color w:val="000090"/>
        </w:rPr>
        <w:t xml:space="preserve"> </w:t>
      </w:r>
      <w:r w:rsidR="00602ACA">
        <w:rPr>
          <w:i/>
          <w:color w:val="000090"/>
        </w:rPr>
        <w:t>T</w:t>
      </w:r>
      <w:r w:rsidRPr="00516E08">
        <w:rPr>
          <w:i/>
          <w:color w:val="000090"/>
        </w:rPr>
        <w:t>hey say, we do what we can, when it gets d</w:t>
      </w:r>
      <w:r w:rsidR="00516E08" w:rsidRPr="00516E08">
        <w:rPr>
          <w:i/>
          <w:color w:val="000090"/>
        </w:rPr>
        <w:t>ifficult we move somewhere else</w:t>
      </w:r>
      <w:r w:rsidR="001D5B3D">
        <w:rPr>
          <w:i/>
          <w:color w:val="000090"/>
        </w:rPr>
        <w:t xml:space="preserve"> </w:t>
      </w:r>
      <w:r w:rsidR="001D5B3D" w:rsidRPr="00E72803">
        <w:rPr>
          <w:color w:val="000090"/>
        </w:rPr>
        <w:t>(Stakeholder, Solomon Islands)</w:t>
      </w:r>
      <w:r w:rsidR="001D5B3D">
        <w:rPr>
          <w:color w:val="000090"/>
        </w:rPr>
        <w:t>.</w:t>
      </w:r>
    </w:p>
    <w:p w14:paraId="1A610D72" w14:textId="22A4640F" w:rsidR="00F15427" w:rsidRPr="00EC6BFB" w:rsidRDefault="00795089" w:rsidP="00EC6BFB">
      <w:pPr>
        <w:ind w:left="709"/>
        <w:rPr>
          <w:i/>
          <w:color w:val="808080" w:themeColor="background1" w:themeShade="80"/>
        </w:rPr>
      </w:pPr>
      <w:r>
        <w:br/>
      </w:r>
      <w:r w:rsidR="00386C48" w:rsidRPr="00DD3884">
        <w:rPr>
          <w:lang w:eastAsia="en-AU"/>
        </w:rPr>
        <w:t>Emergent design is a com</w:t>
      </w:r>
      <w:r w:rsidR="00602ACA">
        <w:rPr>
          <w:lang w:eastAsia="en-AU"/>
        </w:rPr>
        <w:t>plicated way of doing business</w:t>
      </w:r>
      <w:r w:rsidR="00E14A3B">
        <w:rPr>
          <w:lang w:eastAsia="en-AU"/>
        </w:rPr>
        <w:t xml:space="preserve"> … </w:t>
      </w:r>
      <w:r w:rsidR="00386C48" w:rsidRPr="00DD3884">
        <w:rPr>
          <w:lang w:eastAsia="en-AU"/>
        </w:rPr>
        <w:t xml:space="preserve">it morphs and changes. Are </w:t>
      </w:r>
      <w:r w:rsidR="00602ACA">
        <w:rPr>
          <w:lang w:eastAsia="en-AU"/>
        </w:rPr>
        <w:t>our</w:t>
      </w:r>
      <w:r w:rsidR="00386C48" w:rsidRPr="00DD3884">
        <w:rPr>
          <w:lang w:eastAsia="en-AU"/>
        </w:rPr>
        <w:t xml:space="preserve"> partners knowing what we are doing?</w:t>
      </w:r>
      <w:r w:rsidR="00E14A3B">
        <w:rPr>
          <w:lang w:eastAsia="en-AU"/>
        </w:rPr>
        <w:t xml:space="preserve"> </w:t>
      </w:r>
      <w:r w:rsidR="00386C48" w:rsidRPr="00DD3884">
        <w:rPr>
          <w:lang w:eastAsia="en-AU"/>
        </w:rPr>
        <w:t xml:space="preserve">... I don’t know how well understood is the </w:t>
      </w:r>
      <w:r w:rsidR="004375BB">
        <w:rPr>
          <w:lang w:eastAsia="en-AU"/>
        </w:rPr>
        <w:t>P</w:t>
      </w:r>
      <w:r w:rsidR="00386C48" w:rsidRPr="00DD3884">
        <w:rPr>
          <w:lang w:eastAsia="en-AU"/>
        </w:rPr>
        <w:t>rogram</w:t>
      </w:r>
      <w:r w:rsidR="004375BB">
        <w:rPr>
          <w:lang w:eastAsia="en-AU"/>
        </w:rPr>
        <w:t>me</w:t>
      </w:r>
      <w:r w:rsidR="00386C48" w:rsidRPr="00DD3884">
        <w:rPr>
          <w:lang w:eastAsia="en-AU"/>
        </w:rPr>
        <w:t xml:space="preserve"> in the region</w:t>
      </w:r>
      <w:r w:rsidR="001D5B3D">
        <w:rPr>
          <w:lang w:eastAsia="en-AU"/>
        </w:rPr>
        <w:t xml:space="preserve"> (</w:t>
      </w:r>
      <w:r>
        <w:rPr>
          <w:lang w:eastAsia="en-AU"/>
        </w:rPr>
        <w:t>DFAT</w:t>
      </w:r>
      <w:r w:rsidR="00EC6BFB">
        <w:rPr>
          <w:lang w:eastAsia="en-AU"/>
        </w:rPr>
        <w:t>).</w:t>
      </w:r>
      <w:r w:rsidR="00E47944">
        <w:rPr>
          <w:lang w:eastAsia="en-AU"/>
        </w:rPr>
        <w:br/>
      </w:r>
    </w:p>
    <w:p w14:paraId="3D2AC20B" w14:textId="179F4E7F" w:rsidR="00415A1F" w:rsidRPr="00EC6BFB" w:rsidRDefault="00E14A3B" w:rsidP="00EC6BFB">
      <w:pPr>
        <w:rPr>
          <w:b/>
        </w:rPr>
      </w:pPr>
      <w:r>
        <w:rPr>
          <w:lang w:eastAsia="en-AU"/>
        </w:rPr>
        <w:t xml:space="preserve">In recognition of </w:t>
      </w:r>
      <w:r w:rsidR="0061520E">
        <w:rPr>
          <w:lang w:eastAsia="en-AU"/>
        </w:rPr>
        <w:t xml:space="preserve">mixed views and associated risks related to emergent design, </w:t>
      </w:r>
      <w:r w:rsidR="00415A1F">
        <w:rPr>
          <w:lang w:eastAsia="en-AU"/>
        </w:rPr>
        <w:t xml:space="preserve">recommendations are provided in Section </w:t>
      </w:r>
      <w:r w:rsidR="00CF16DB">
        <w:rPr>
          <w:lang w:eastAsia="en-AU"/>
        </w:rPr>
        <w:t>6</w:t>
      </w:r>
      <w:r w:rsidR="00415A1F">
        <w:rPr>
          <w:lang w:eastAsia="en-AU"/>
        </w:rPr>
        <w:t xml:space="preserve"> to strengthen </w:t>
      </w:r>
      <w:r w:rsidR="00BE629F">
        <w:rPr>
          <w:lang w:eastAsia="en-AU"/>
        </w:rPr>
        <w:t xml:space="preserve">the operation of emergent design </w:t>
      </w:r>
      <w:r w:rsidR="00FB4CFF">
        <w:rPr>
          <w:lang w:eastAsia="en-AU"/>
        </w:rPr>
        <w:t xml:space="preserve">within the next phase. </w:t>
      </w:r>
      <w:r w:rsidR="00440E87">
        <w:t xml:space="preserve">The Programme should clearly define </w:t>
      </w:r>
      <w:r w:rsidR="00D63E6D">
        <w:t xml:space="preserve">internal processes to </w:t>
      </w:r>
      <w:r w:rsidR="00440E87">
        <w:t xml:space="preserve">enable adaptive management to support </w:t>
      </w:r>
      <w:r w:rsidR="00951A41">
        <w:t>critical reflection</w:t>
      </w:r>
      <w:r w:rsidR="00704E97">
        <w:t xml:space="preserve"> and </w:t>
      </w:r>
      <w:r w:rsidR="00756D56">
        <w:t>continuous</w:t>
      </w:r>
      <w:r w:rsidR="00951A41">
        <w:t xml:space="preserve"> improvements </w:t>
      </w:r>
      <w:r w:rsidR="00036F14">
        <w:t>to communicate progress and course corre</w:t>
      </w:r>
      <w:r w:rsidR="00AD4950">
        <w:t xml:space="preserve">ctions to external stakeholders. </w:t>
      </w:r>
    </w:p>
    <w:p w14:paraId="61D8F8A1" w14:textId="685D0FD4" w:rsidR="006E51D1" w:rsidRPr="006E51D1" w:rsidRDefault="00457F6A" w:rsidP="00EC6BFB">
      <w:pPr>
        <w:rPr>
          <w:lang w:eastAsia="en-AU"/>
        </w:rPr>
      </w:pPr>
      <w:r w:rsidRPr="006E51D1">
        <w:rPr>
          <w:lang w:eastAsia="en-AU"/>
        </w:rPr>
        <w:t xml:space="preserve">Results of </w:t>
      </w:r>
      <w:r w:rsidR="00CF7554">
        <w:rPr>
          <w:lang w:eastAsia="en-AU"/>
        </w:rPr>
        <w:t xml:space="preserve">brief surveys conducted during the MTE </w:t>
      </w:r>
      <w:r w:rsidR="006E51D1" w:rsidRPr="006E51D1">
        <w:rPr>
          <w:lang w:eastAsia="en-AU"/>
        </w:rPr>
        <w:t xml:space="preserve">are </w:t>
      </w:r>
      <w:r w:rsidR="00C122C0">
        <w:rPr>
          <w:lang w:eastAsia="en-AU"/>
        </w:rPr>
        <w:t xml:space="preserve">provided </w:t>
      </w:r>
      <w:r w:rsidR="00681279">
        <w:rPr>
          <w:lang w:eastAsia="en-AU"/>
        </w:rPr>
        <w:t>below</w:t>
      </w:r>
      <w:r w:rsidR="00CF7554">
        <w:rPr>
          <w:lang w:eastAsia="en-AU"/>
        </w:rPr>
        <w:t xml:space="preserve">. First results across all country contexts </w:t>
      </w:r>
      <w:r w:rsidR="00F70F0C">
        <w:rPr>
          <w:lang w:eastAsia="en-AU"/>
        </w:rPr>
        <w:t xml:space="preserve">and then </w:t>
      </w:r>
      <w:r w:rsidR="00B2784B">
        <w:rPr>
          <w:lang w:eastAsia="en-AU"/>
        </w:rPr>
        <w:t xml:space="preserve">disaggregated by </w:t>
      </w:r>
      <w:r w:rsidR="006E51D1" w:rsidRPr="006E51D1">
        <w:rPr>
          <w:lang w:eastAsia="en-AU"/>
        </w:rPr>
        <w:t>stakeholder groups.</w:t>
      </w:r>
    </w:p>
    <w:p w14:paraId="6F69F5FF" w14:textId="77777777" w:rsidR="006E51D1" w:rsidRDefault="006E51D1" w:rsidP="006E51D1">
      <w:pPr>
        <w:jc w:val="center"/>
        <w:rPr>
          <w:noProof/>
          <w:lang w:eastAsia="zh-CN"/>
        </w:rPr>
      </w:pPr>
    </w:p>
    <w:p w14:paraId="4F0F29AD" w14:textId="77777777" w:rsidR="006E51D1" w:rsidRDefault="006E51D1" w:rsidP="006E51D1">
      <w:pPr>
        <w:jc w:val="center"/>
        <w:rPr>
          <w:noProof/>
          <w:lang w:eastAsia="zh-CN"/>
        </w:rPr>
      </w:pPr>
      <w:r>
        <w:rPr>
          <w:noProof/>
          <w:lang w:val="en-US"/>
        </w:rPr>
        <w:drawing>
          <wp:inline distT="0" distB="0" distL="0" distR="0" wp14:anchorId="4C83E842" wp14:editId="49376713">
            <wp:extent cx="4222115" cy="2223770"/>
            <wp:effectExtent l="0" t="0" r="19685" b="368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773B217" w14:textId="77777777" w:rsidR="006E51D1" w:rsidRDefault="006E51D1" w:rsidP="006E51D1">
      <w:pPr>
        <w:jc w:val="center"/>
        <w:rPr>
          <w:noProof/>
          <w:lang w:eastAsia="zh-CN"/>
        </w:rPr>
      </w:pPr>
    </w:p>
    <w:p w14:paraId="5D803C68" w14:textId="77777777" w:rsidR="006E51D1" w:rsidRDefault="006E51D1" w:rsidP="006E51D1">
      <w:pPr>
        <w:jc w:val="center"/>
        <w:rPr>
          <w:noProof/>
          <w:lang w:eastAsia="zh-CN"/>
        </w:rPr>
      </w:pPr>
      <w:r>
        <w:rPr>
          <w:noProof/>
          <w:lang w:val="en-US"/>
        </w:rPr>
        <w:drawing>
          <wp:inline distT="0" distB="0" distL="0" distR="0" wp14:anchorId="0BC21CD4" wp14:editId="0076D577">
            <wp:extent cx="5184140" cy="2410691"/>
            <wp:effectExtent l="0" t="0" r="22860" b="27940"/>
            <wp:docPr id="12" name="Chart 12">
              <a:extLst xmlns:a="http://schemas.openxmlformats.org/drawingml/2006/main">
                <a:ext uri="{FF2B5EF4-FFF2-40B4-BE49-F238E27FC236}">
                  <a16:creationId xmlns:a16="http://schemas.microsoft.com/office/drawing/2014/main" id="{5A159C07-3134-4DED-9056-E4F80BFCD0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720A138" w14:textId="77777777" w:rsidR="005E0674" w:rsidRDefault="005E0674">
      <w:pPr>
        <w:spacing w:before="0" w:after="0" w:line="240" w:lineRule="auto"/>
        <w:rPr>
          <w:b/>
        </w:rPr>
      </w:pPr>
    </w:p>
    <w:p w14:paraId="03BC38BF" w14:textId="5CCC02DF" w:rsidR="00E63FEC" w:rsidRPr="00695050" w:rsidRDefault="00CD7BE1" w:rsidP="00BC4396">
      <w:pPr>
        <w:pStyle w:val="Heading2"/>
      </w:pPr>
      <w:bookmarkStart w:id="21" w:name="_Toc487580347"/>
      <w:r>
        <w:t>Effectiveness</w:t>
      </w:r>
      <w:bookmarkEnd w:id="21"/>
    </w:p>
    <w:tbl>
      <w:tblPr>
        <w:tblStyle w:val="TableGrid"/>
        <w:tblW w:w="0" w:type="auto"/>
        <w:tblLook w:val="04A0" w:firstRow="1" w:lastRow="0" w:firstColumn="1" w:lastColumn="0" w:noHBand="0" w:noVBand="1"/>
      </w:tblPr>
      <w:tblGrid>
        <w:gridCol w:w="8771"/>
      </w:tblGrid>
      <w:tr w:rsidR="00E63FEC" w14:paraId="438D6BD6" w14:textId="77777777" w:rsidTr="00E63FEC">
        <w:tc>
          <w:tcPr>
            <w:tcW w:w="8997" w:type="dxa"/>
          </w:tcPr>
          <w:p w14:paraId="3CBD2A29" w14:textId="14EA8B19" w:rsidR="004918CD" w:rsidRDefault="002525CC" w:rsidP="00BC4396">
            <w:pPr>
              <w:rPr>
                <w:b/>
                <w:i/>
                <w:sz w:val="20"/>
                <w:szCs w:val="20"/>
              </w:rPr>
            </w:pPr>
            <w:r w:rsidRPr="00695050">
              <w:rPr>
                <w:b/>
                <w:i/>
                <w:sz w:val="20"/>
                <w:szCs w:val="20"/>
              </w:rPr>
              <w:t>Effectiveness snapshot: Are we achieving the results we expected at this point in time?</w:t>
            </w:r>
          </w:p>
          <w:p w14:paraId="6B5592F8" w14:textId="77777777" w:rsidR="00345A22" w:rsidRDefault="00345A22" w:rsidP="00BC4396">
            <w:pPr>
              <w:rPr>
                <w:b/>
                <w:i/>
                <w:sz w:val="20"/>
                <w:szCs w:val="20"/>
              </w:rPr>
            </w:pPr>
          </w:p>
          <w:p w14:paraId="145AC85D" w14:textId="6615C1A5" w:rsidR="00345A22" w:rsidRDefault="00345A22" w:rsidP="00BC4396">
            <w:pPr>
              <w:rPr>
                <w:szCs w:val="22"/>
              </w:rPr>
            </w:pPr>
            <w:r w:rsidRPr="00226B92">
              <w:rPr>
                <w:szCs w:val="22"/>
              </w:rPr>
              <w:t xml:space="preserve">Overall, the </w:t>
            </w:r>
            <w:r w:rsidR="00847178">
              <w:rPr>
                <w:szCs w:val="22"/>
              </w:rPr>
              <w:t>P</w:t>
            </w:r>
            <w:r w:rsidR="0010278B">
              <w:rPr>
                <w:szCs w:val="22"/>
              </w:rPr>
              <w:t>rogramme has</w:t>
            </w:r>
            <w:r w:rsidRPr="00226B92">
              <w:rPr>
                <w:szCs w:val="22"/>
              </w:rPr>
              <w:t xml:space="preserve"> achiev</w:t>
            </w:r>
            <w:r w:rsidR="0010278B">
              <w:rPr>
                <w:szCs w:val="22"/>
              </w:rPr>
              <w:t>ed</w:t>
            </w:r>
            <w:r w:rsidRPr="00226B92">
              <w:rPr>
                <w:szCs w:val="22"/>
              </w:rPr>
              <w:t xml:space="preserve"> the level of results expected at this point. There</w:t>
            </w:r>
            <w:r w:rsidR="0010278B">
              <w:rPr>
                <w:szCs w:val="22"/>
              </w:rPr>
              <w:t xml:space="preserve"> have been</w:t>
            </w:r>
            <w:r w:rsidRPr="00226B92">
              <w:rPr>
                <w:szCs w:val="22"/>
              </w:rPr>
              <w:t xml:space="preserve"> examples of strong successes; </w:t>
            </w:r>
            <w:r w:rsidR="008E5A89" w:rsidRPr="00226B92">
              <w:rPr>
                <w:szCs w:val="22"/>
              </w:rPr>
              <w:t>nevertheless,</w:t>
            </w:r>
            <w:r w:rsidRPr="00226B92">
              <w:rPr>
                <w:szCs w:val="22"/>
              </w:rPr>
              <w:t xml:space="preserve"> the results are mixed</w:t>
            </w:r>
            <w:r w:rsidR="000B6372">
              <w:rPr>
                <w:szCs w:val="22"/>
              </w:rPr>
              <w:t xml:space="preserve"> across and within </w:t>
            </w:r>
            <w:r w:rsidR="00B24AAC">
              <w:rPr>
                <w:szCs w:val="22"/>
              </w:rPr>
              <w:t xml:space="preserve">the four </w:t>
            </w:r>
            <w:r w:rsidR="000B6372">
              <w:rPr>
                <w:szCs w:val="22"/>
              </w:rPr>
              <w:t>countr</w:t>
            </w:r>
            <w:r w:rsidR="00B24AAC">
              <w:rPr>
                <w:szCs w:val="22"/>
              </w:rPr>
              <w:t>ies</w:t>
            </w:r>
            <w:r w:rsidR="000B6372">
              <w:rPr>
                <w:szCs w:val="22"/>
              </w:rPr>
              <w:t xml:space="preserve">. There are </w:t>
            </w:r>
            <w:r w:rsidRPr="00226B92">
              <w:rPr>
                <w:szCs w:val="22"/>
              </w:rPr>
              <w:t>several opportunities for strengthening</w:t>
            </w:r>
            <w:r w:rsidR="007408A9">
              <w:rPr>
                <w:szCs w:val="22"/>
              </w:rPr>
              <w:t xml:space="preserve"> the Programme to maximise results</w:t>
            </w:r>
            <w:r w:rsidRPr="00226B92">
              <w:rPr>
                <w:szCs w:val="22"/>
              </w:rPr>
              <w:t xml:space="preserve">. </w:t>
            </w:r>
            <w:r w:rsidR="00876010">
              <w:rPr>
                <w:szCs w:val="22"/>
              </w:rPr>
              <w:t xml:space="preserve">Results have been </w:t>
            </w:r>
            <w:r w:rsidR="00C01A22">
              <w:rPr>
                <w:szCs w:val="22"/>
              </w:rPr>
              <w:t xml:space="preserve">influenced by the relevant emergent design approach – which allowed time to invest in relationships, and to explore </w:t>
            </w:r>
            <w:r w:rsidR="004126F2">
              <w:rPr>
                <w:szCs w:val="22"/>
              </w:rPr>
              <w:t>multiple avenues of influence.</w:t>
            </w:r>
            <w:r w:rsidR="008705CD">
              <w:rPr>
                <w:szCs w:val="22"/>
              </w:rPr>
              <w:t xml:space="preserve"> The Programme has built momentum in multiple pathways</w:t>
            </w:r>
            <w:r w:rsidR="00ED2F45">
              <w:rPr>
                <w:szCs w:val="22"/>
              </w:rPr>
              <w:t xml:space="preserve">. </w:t>
            </w:r>
            <w:r w:rsidR="00E14A3B">
              <w:rPr>
                <w:szCs w:val="22"/>
              </w:rPr>
              <w:t>In future</w:t>
            </w:r>
            <w:r w:rsidR="00DC7AE6">
              <w:rPr>
                <w:szCs w:val="22"/>
              </w:rPr>
              <w:t>,</w:t>
            </w:r>
            <w:r w:rsidR="00ED2F45">
              <w:rPr>
                <w:szCs w:val="22"/>
              </w:rPr>
              <w:t xml:space="preserve"> a strategic focus will ensure that Programme resource</w:t>
            </w:r>
            <w:r w:rsidR="00E14A3B">
              <w:rPr>
                <w:szCs w:val="22"/>
              </w:rPr>
              <w:t>s</w:t>
            </w:r>
            <w:r w:rsidR="00ED2F45">
              <w:rPr>
                <w:szCs w:val="22"/>
              </w:rPr>
              <w:t xml:space="preserve"> are maximised to achieve defined objectives.</w:t>
            </w:r>
            <w:r w:rsidR="000F2AA7">
              <w:t xml:space="preserve"> </w:t>
            </w:r>
            <w:r w:rsidR="000F2AA7" w:rsidRPr="00E72803">
              <w:rPr>
                <w:szCs w:val="22"/>
              </w:rPr>
              <w:t>At the time of the MTE</w:t>
            </w:r>
            <w:r w:rsidR="0016097E">
              <w:rPr>
                <w:szCs w:val="22"/>
              </w:rPr>
              <w:t xml:space="preserve"> field</w:t>
            </w:r>
            <w:r w:rsidR="000F2AA7" w:rsidRPr="00E72803">
              <w:rPr>
                <w:szCs w:val="22"/>
              </w:rPr>
              <w:t xml:space="preserve">work, the Programme launched an Analytical Piece describing a strategic framework and approach for risk governance: </w:t>
            </w:r>
            <w:r w:rsidR="000F2AA7" w:rsidRPr="00E72803">
              <w:rPr>
                <w:i/>
                <w:szCs w:val="22"/>
              </w:rPr>
              <w:t>Risk Governance Building Blocks for Resilient UNDP Development in the Pacific: Analytical Piece for the Pacific Risk Resilience Programme (PRRP)</w:t>
            </w:r>
            <w:r w:rsidR="0016097E">
              <w:rPr>
                <w:i/>
                <w:szCs w:val="22"/>
              </w:rPr>
              <w:t>, 2016</w:t>
            </w:r>
            <w:r w:rsidR="00C21333" w:rsidRPr="00E72803">
              <w:rPr>
                <w:i/>
                <w:szCs w:val="22"/>
              </w:rPr>
              <w:t>.</w:t>
            </w:r>
            <w:r w:rsidR="00C21333">
              <w:rPr>
                <w:szCs w:val="22"/>
              </w:rPr>
              <w:t xml:space="preserve"> This document provides a valuable resource to support strategic focus, together with recommendations outlined in this </w:t>
            </w:r>
            <w:r w:rsidR="0016097E">
              <w:rPr>
                <w:szCs w:val="22"/>
              </w:rPr>
              <w:t>report</w:t>
            </w:r>
            <w:r w:rsidR="00C21333">
              <w:rPr>
                <w:szCs w:val="22"/>
              </w:rPr>
              <w:t xml:space="preserve">.  </w:t>
            </w:r>
          </w:p>
          <w:p w14:paraId="2D0EB815" w14:textId="77777777" w:rsidR="00ED2F45" w:rsidRPr="008705CD" w:rsidRDefault="00ED2F45" w:rsidP="00BC4396">
            <w:pPr>
              <w:rPr>
                <w:szCs w:val="22"/>
              </w:rPr>
            </w:pPr>
          </w:p>
          <w:p w14:paraId="63C7AE4F" w14:textId="0E64B173" w:rsidR="009E7EB6" w:rsidRDefault="00C92C9D" w:rsidP="00BC4396">
            <w:r w:rsidRPr="00C92C9D">
              <w:rPr>
                <w:u w:val="single"/>
              </w:rPr>
              <w:t xml:space="preserve">Risk integration in plans and policies: </w:t>
            </w:r>
            <w:r w:rsidR="003B3840" w:rsidRPr="00C92C9D">
              <w:t>T</w:t>
            </w:r>
            <w:r w:rsidR="009E7EB6" w:rsidRPr="00C92C9D">
              <w:t>he PRRP has achieved progress towards risk integration in national and sub-national plans</w:t>
            </w:r>
            <w:r w:rsidR="003B3840" w:rsidRPr="00C92C9D">
              <w:t xml:space="preserve"> and policies through a number of pathways.</w:t>
            </w:r>
            <w:r w:rsidR="003B3840">
              <w:t xml:space="preserve"> </w:t>
            </w:r>
            <w:r w:rsidR="009E7EB6">
              <w:t>The</w:t>
            </w:r>
            <w:r w:rsidR="00FB78FD">
              <w:t xml:space="preserve"> </w:t>
            </w:r>
            <w:r w:rsidR="003C637B">
              <w:t>P</w:t>
            </w:r>
            <w:r w:rsidR="00FB78FD">
              <w:t>rogram</w:t>
            </w:r>
            <w:r w:rsidR="003C637B">
              <w:t>me</w:t>
            </w:r>
            <w:r w:rsidR="009E7EB6">
              <w:t xml:space="preserve"> has supported government ministries to integrate risk into </w:t>
            </w:r>
            <w:r w:rsidR="00B41D51">
              <w:t>several</w:t>
            </w:r>
            <w:r w:rsidR="00485D36">
              <w:t xml:space="preserve"> </w:t>
            </w:r>
            <w:r w:rsidR="009E7EB6">
              <w:t xml:space="preserve">national </w:t>
            </w:r>
            <w:r w:rsidR="00B41D51">
              <w:t xml:space="preserve">government </w:t>
            </w:r>
            <w:r w:rsidR="00976C0D">
              <w:t>plans (not</w:t>
            </w:r>
            <w:r w:rsidR="009E7EB6">
              <w:t xml:space="preserve">ably agriculture sector plans and climate change plans, with some progress towards </w:t>
            </w:r>
            <w:r w:rsidR="007D731F">
              <w:t xml:space="preserve">national </w:t>
            </w:r>
            <w:r w:rsidR="009E7EB6">
              <w:t>strategic development plans)</w:t>
            </w:r>
            <w:r w:rsidR="00EF7CFA">
              <w:t xml:space="preserve"> and risk screening tools</w:t>
            </w:r>
            <w:r w:rsidR="00EE221C">
              <w:t>. The PRRP has also supported</w:t>
            </w:r>
            <w:r w:rsidR="009E7EB6">
              <w:t xml:space="preserve"> local governments to develop community development plans.</w:t>
            </w:r>
            <w:r w:rsidR="00F455B3">
              <w:t xml:space="preserve"> </w:t>
            </w:r>
            <w:r w:rsidR="00FC69D9">
              <w:t xml:space="preserve">Overall the number and type of plans influenced is a good result for this </w:t>
            </w:r>
            <w:r w:rsidR="00E14A3B">
              <w:t>stage of the Programme</w:t>
            </w:r>
            <w:r w:rsidR="003C637B">
              <w:t>.</w:t>
            </w:r>
            <w:r w:rsidR="00FC69D9">
              <w:t xml:space="preserve"> T</w:t>
            </w:r>
            <w:r w:rsidR="009E7EB6">
              <w:t xml:space="preserve">he level of government ownership of plans at </w:t>
            </w:r>
            <w:r w:rsidR="00E14A3B">
              <w:t xml:space="preserve">the </w:t>
            </w:r>
            <w:r w:rsidR="009E7EB6">
              <w:t xml:space="preserve">national and subnational levels </w:t>
            </w:r>
            <w:r w:rsidR="00775525">
              <w:t xml:space="preserve">is </w:t>
            </w:r>
            <w:r w:rsidR="00E51865">
              <w:t xml:space="preserve">also </w:t>
            </w:r>
            <w:r w:rsidR="008556AD">
              <w:t>reasonable</w:t>
            </w:r>
            <w:r w:rsidR="00E14A3B">
              <w:t>,</w:t>
            </w:r>
            <w:r w:rsidR="00FC69D9">
              <w:t xml:space="preserve"> </w:t>
            </w:r>
            <w:r w:rsidR="007D731F">
              <w:t xml:space="preserve">given </w:t>
            </w:r>
            <w:r w:rsidR="00FC69D9">
              <w:t xml:space="preserve">the </w:t>
            </w:r>
            <w:r w:rsidR="007D731F">
              <w:t xml:space="preserve">governance </w:t>
            </w:r>
            <w:r w:rsidR="00FC69D9">
              <w:t xml:space="preserve">context within each country. </w:t>
            </w:r>
            <w:r w:rsidR="00F455B3">
              <w:t>However</w:t>
            </w:r>
            <w:r w:rsidR="00E14A3B">
              <w:t>,</w:t>
            </w:r>
            <w:r w:rsidR="00F455B3">
              <w:t xml:space="preserve"> the quality </w:t>
            </w:r>
            <w:r w:rsidR="0010278B">
              <w:t xml:space="preserve">of risk integration in </w:t>
            </w:r>
            <w:r w:rsidR="00F455B3">
              <w:t xml:space="preserve">plans and policies is </w:t>
            </w:r>
            <w:r w:rsidR="00BA33BE">
              <w:t>varied</w:t>
            </w:r>
            <w:r w:rsidR="00FC69D9">
              <w:t xml:space="preserve"> and is a key area for future focus.</w:t>
            </w:r>
          </w:p>
          <w:p w14:paraId="344B98BA" w14:textId="77777777" w:rsidR="009E7EB6" w:rsidRDefault="009E7EB6" w:rsidP="00BC4396"/>
          <w:p w14:paraId="04E708DD" w14:textId="4F3133FD" w:rsidR="0015521B" w:rsidRDefault="00C92C9D" w:rsidP="00BC4396">
            <w:r w:rsidRPr="00C92C9D">
              <w:rPr>
                <w:u w:val="single"/>
              </w:rPr>
              <w:t xml:space="preserve">Partnerships and entry points with government: </w:t>
            </w:r>
            <w:r w:rsidR="00CB6D6E" w:rsidRPr="00C92C9D">
              <w:t>T</w:t>
            </w:r>
            <w:r w:rsidR="009E7EB6" w:rsidRPr="00C92C9D">
              <w:t>he PRRP has</w:t>
            </w:r>
            <w:r w:rsidR="007D731F" w:rsidRPr="00C92C9D">
              <w:t xml:space="preserve"> largely formed good partnerships with government</w:t>
            </w:r>
            <w:r w:rsidR="00BC12FB" w:rsidRPr="00C92C9D">
              <w:t>s.</w:t>
            </w:r>
            <w:r w:rsidR="00F301B0">
              <w:t xml:space="preserve"> Broadly</w:t>
            </w:r>
            <w:r w:rsidR="00E14A3B">
              <w:t>,</w:t>
            </w:r>
            <w:r w:rsidR="00F301B0">
              <w:t xml:space="preserve"> the choice </w:t>
            </w:r>
            <w:r w:rsidR="00EE221C">
              <w:t xml:space="preserve">of entry points and pathways has been </w:t>
            </w:r>
            <w:r w:rsidR="00145D17">
              <w:t>appropriate.</w:t>
            </w:r>
            <w:r w:rsidR="00EE221C">
              <w:t xml:space="preserve"> </w:t>
            </w:r>
            <w:r w:rsidR="0015521B">
              <w:t xml:space="preserve">Different approaches were used to identify entry points across the different country contexts. </w:t>
            </w:r>
            <w:r w:rsidR="00AD11EF">
              <w:t xml:space="preserve">In </w:t>
            </w:r>
            <w:r w:rsidR="008E5A89">
              <w:t>Vanuatu,</w:t>
            </w:r>
            <w:r w:rsidR="00AD11EF">
              <w:t xml:space="preserve"> a comprehensive assessments of governance / institutional arrangements </w:t>
            </w:r>
            <w:r w:rsidR="008E5A89">
              <w:t>were</w:t>
            </w:r>
            <w:r w:rsidR="00AD11EF">
              <w:t xml:space="preserve"> carried out (2013)</w:t>
            </w:r>
            <w:r w:rsidR="00A05B2E">
              <w:rPr>
                <w:rStyle w:val="FootnoteReference"/>
              </w:rPr>
              <w:footnoteReference w:id="4"/>
            </w:r>
            <w:r w:rsidR="00AD11EF">
              <w:t xml:space="preserve">. </w:t>
            </w:r>
            <w:r w:rsidR="004614C3">
              <w:t xml:space="preserve">In </w:t>
            </w:r>
            <w:r w:rsidR="00AD11EF">
              <w:t xml:space="preserve">Tonga and Fiji </w:t>
            </w:r>
            <w:r w:rsidR="00B166EF">
              <w:t xml:space="preserve">comprehensive </w:t>
            </w:r>
            <w:r w:rsidR="00AD11EF">
              <w:t xml:space="preserve">assessments </w:t>
            </w:r>
            <w:r w:rsidR="004614C3">
              <w:t>have also been made</w:t>
            </w:r>
            <w:r w:rsidR="004614C3">
              <w:rPr>
                <w:rStyle w:val="FootnoteReference"/>
              </w:rPr>
              <w:footnoteReference w:id="5"/>
            </w:r>
            <w:r w:rsidR="004614C3">
              <w:t xml:space="preserve"> </w:t>
            </w:r>
            <w:r w:rsidR="0089214C">
              <w:t>though later within the Programme implementation</w:t>
            </w:r>
            <w:r w:rsidR="004614C3">
              <w:t xml:space="preserve">, and the extent to which they informed entry points for early Programme implementation </w:t>
            </w:r>
            <w:r w:rsidR="00B166EF">
              <w:t xml:space="preserve">may be </w:t>
            </w:r>
            <w:r w:rsidR="004614C3">
              <w:t xml:space="preserve">limited. </w:t>
            </w:r>
            <w:r w:rsidR="00AD11EF">
              <w:t xml:space="preserve">In Solomon Islands sector assessments were conducted (education, agriculture and provincial government) informed by local preferences. It would be valuable for the Programme to assess the relative value of </w:t>
            </w:r>
            <w:r w:rsidR="004614C3">
              <w:t xml:space="preserve">different types and approaches of assessment to guide entry points for </w:t>
            </w:r>
            <w:r w:rsidR="00B166EF">
              <w:t xml:space="preserve">future risk governance activities. </w:t>
            </w:r>
          </w:p>
          <w:p w14:paraId="4E7F4E3E" w14:textId="06DAFCEB" w:rsidR="00F301B0" w:rsidRDefault="00CF5B9C" w:rsidP="00BC4396">
            <w:r>
              <w:t>E</w:t>
            </w:r>
            <w:r w:rsidR="00EE221C">
              <w:t>xcept in Vanuatu,</w:t>
            </w:r>
            <w:r w:rsidR="00CF1486">
              <w:t xml:space="preserve"> </w:t>
            </w:r>
            <w:r w:rsidR="007963C0">
              <w:t xml:space="preserve">were not undertaken at the outset of the </w:t>
            </w:r>
            <w:r>
              <w:t>P</w:t>
            </w:r>
            <w:r w:rsidR="007963C0">
              <w:t>rogram</w:t>
            </w:r>
            <w:r>
              <w:t>me</w:t>
            </w:r>
            <w:r w:rsidR="007963C0">
              <w:t xml:space="preserve"> to inform entry points</w:t>
            </w:r>
            <w:r w:rsidR="00CF1486">
              <w:t>. G</w:t>
            </w:r>
            <w:r w:rsidR="00F301B0">
              <w:t xml:space="preserve">iven the </w:t>
            </w:r>
            <w:r w:rsidR="00614728">
              <w:t xml:space="preserve">multiple </w:t>
            </w:r>
            <w:r w:rsidR="00CF1486">
              <w:t xml:space="preserve">possible pathways, </w:t>
            </w:r>
            <w:r w:rsidR="00F301B0">
              <w:t>a more strategic approach to defi</w:t>
            </w:r>
            <w:r w:rsidR="00E51865">
              <w:t>ning and selecting entry points and</w:t>
            </w:r>
            <w:r w:rsidR="00CF1486">
              <w:t xml:space="preserve"> priority relationships </w:t>
            </w:r>
            <w:r w:rsidR="00F301B0">
              <w:t xml:space="preserve">is needed </w:t>
            </w:r>
            <w:r w:rsidR="00466D5B">
              <w:t xml:space="preserve">in the future to </w:t>
            </w:r>
            <w:r w:rsidR="00F301B0">
              <w:t>maxim</w:t>
            </w:r>
            <w:r w:rsidR="00466D5B">
              <w:t xml:space="preserve">ise </w:t>
            </w:r>
            <w:r w:rsidR="00E14A3B">
              <w:t xml:space="preserve">opportunities </w:t>
            </w:r>
            <w:r w:rsidR="00466D5B">
              <w:t xml:space="preserve">for influence and </w:t>
            </w:r>
            <w:r w:rsidR="00E14A3B">
              <w:t xml:space="preserve">the </w:t>
            </w:r>
            <w:r w:rsidR="00466D5B">
              <w:t xml:space="preserve">achievement of Programme objectives. </w:t>
            </w:r>
          </w:p>
          <w:p w14:paraId="585769BD" w14:textId="1A256AB6" w:rsidR="00BC12FB" w:rsidRDefault="00C92C9D" w:rsidP="00BC4396">
            <w:r w:rsidRPr="00C92C9D">
              <w:rPr>
                <w:u w:val="single"/>
              </w:rPr>
              <w:t>Supporting implementation</w:t>
            </w:r>
            <w:r w:rsidR="006E3142">
              <w:rPr>
                <w:u w:val="single"/>
              </w:rPr>
              <w:t xml:space="preserve"> of risk integration</w:t>
            </w:r>
            <w:r w:rsidRPr="00C92C9D">
              <w:rPr>
                <w:u w:val="single"/>
              </w:rPr>
              <w:t xml:space="preserve">: </w:t>
            </w:r>
            <w:r w:rsidR="00BC12FB">
              <w:t xml:space="preserve">There are </w:t>
            </w:r>
            <w:r w:rsidR="0088641E">
              <w:t xml:space="preserve">some </w:t>
            </w:r>
            <w:r w:rsidR="00BC12FB">
              <w:t xml:space="preserve">good </w:t>
            </w:r>
            <w:r w:rsidR="0088641E">
              <w:t xml:space="preserve">emerging </w:t>
            </w:r>
            <w:r w:rsidR="00BC12FB">
              <w:t xml:space="preserve">examples of PRRP supporting governments to strengthen </w:t>
            </w:r>
            <w:r w:rsidR="00E14A3B">
              <w:t xml:space="preserve">the </w:t>
            </w:r>
            <w:r w:rsidR="00BC12FB">
              <w:t>institutions and governance arrangements needed for risk integration</w:t>
            </w:r>
            <w:r w:rsidR="00F301B0">
              <w:t>, particularly</w:t>
            </w:r>
            <w:r w:rsidR="00BC12FB">
              <w:t xml:space="preserve"> at the national level. However, overall the PRRP has</w:t>
            </w:r>
            <w:r w:rsidR="009E7EB6">
              <w:t xml:space="preserve"> not yet substantially supported </w:t>
            </w:r>
            <w:r w:rsidR="00BC12FB">
              <w:t xml:space="preserve">national </w:t>
            </w:r>
            <w:r w:rsidR="00F301B0">
              <w:t xml:space="preserve">or </w:t>
            </w:r>
            <w:r w:rsidR="00BC12FB">
              <w:t>su</w:t>
            </w:r>
            <w:r w:rsidR="00F301B0">
              <w:t>b</w:t>
            </w:r>
            <w:r w:rsidR="00E14A3B">
              <w:t>-</w:t>
            </w:r>
            <w:r w:rsidR="00BC12FB">
              <w:t xml:space="preserve">national </w:t>
            </w:r>
            <w:r w:rsidR="00BD19C6">
              <w:t>governments to implement risk-informed plans, policies and processes.</w:t>
            </w:r>
            <w:r w:rsidR="009E7EB6">
              <w:t xml:space="preserve"> </w:t>
            </w:r>
            <w:r w:rsidR="00BC12FB">
              <w:t xml:space="preserve">Whilst </w:t>
            </w:r>
            <w:r w:rsidR="00E14A3B">
              <w:t xml:space="preserve">the </w:t>
            </w:r>
            <w:r w:rsidR="00145D17">
              <w:t xml:space="preserve">level of progress is reasonable for this </w:t>
            </w:r>
            <w:r w:rsidR="00E948DE">
              <w:t xml:space="preserve">point </w:t>
            </w:r>
            <w:r w:rsidR="00FC3C22">
              <w:t xml:space="preserve">in the Programme, </w:t>
            </w:r>
            <w:r w:rsidR="00177DB5">
              <w:t>there are now</w:t>
            </w:r>
            <w:r w:rsidR="00F301B0">
              <w:t xml:space="preserve"> </w:t>
            </w:r>
            <w:r w:rsidR="004A5B60">
              <w:t>many</w:t>
            </w:r>
            <w:r w:rsidR="0088641E">
              <w:t xml:space="preserve"> possible</w:t>
            </w:r>
            <w:r w:rsidR="004A5B60">
              <w:t xml:space="preserve"> needs </w:t>
            </w:r>
            <w:r w:rsidR="0088641E">
              <w:t>and</w:t>
            </w:r>
            <w:r w:rsidR="00F301B0">
              <w:t xml:space="preserve"> avenues</w:t>
            </w:r>
            <w:r w:rsidR="004A5B60">
              <w:t xml:space="preserve"> </w:t>
            </w:r>
            <w:r w:rsidR="00F301B0">
              <w:t>for the PRRP to support implementation</w:t>
            </w:r>
            <w:r w:rsidR="00AD76E7">
              <w:t xml:space="preserve"> in the future</w:t>
            </w:r>
            <w:r w:rsidR="00177DB5">
              <w:t>.</w:t>
            </w:r>
            <w:r w:rsidR="00BC12FB">
              <w:t xml:space="preserve"> </w:t>
            </w:r>
            <w:r w:rsidR="00BD19C6">
              <w:t xml:space="preserve">A strategic and </w:t>
            </w:r>
            <w:r w:rsidR="00BC12FB">
              <w:t xml:space="preserve">efficient </w:t>
            </w:r>
            <w:r w:rsidR="00BD19C6">
              <w:t>approach to support</w:t>
            </w:r>
            <w:r w:rsidR="00E14A3B">
              <w:t>ing the</w:t>
            </w:r>
            <w:r w:rsidR="00BD19C6">
              <w:t xml:space="preserve"> implementation</w:t>
            </w:r>
            <w:r w:rsidR="005F5880">
              <w:t xml:space="preserve"> of risk governance </w:t>
            </w:r>
            <w:r w:rsidR="00EF08F4">
              <w:t xml:space="preserve">is a priority area for the PRRP’s </w:t>
            </w:r>
            <w:r w:rsidR="00FC69D9">
              <w:t>next</w:t>
            </w:r>
            <w:r w:rsidR="004A5B60">
              <w:t xml:space="preserve"> phase</w:t>
            </w:r>
            <w:r w:rsidR="00585081">
              <w:t>.</w:t>
            </w:r>
          </w:p>
          <w:p w14:paraId="5706061D" w14:textId="287B8975" w:rsidR="00CF1486" w:rsidRDefault="00C92C9D" w:rsidP="00BC4396">
            <w:r>
              <w:rPr>
                <w:u w:val="single"/>
              </w:rPr>
              <w:t xml:space="preserve">National </w:t>
            </w:r>
            <w:r w:rsidR="007C13AC">
              <w:rPr>
                <w:u w:val="single"/>
              </w:rPr>
              <w:t>P</w:t>
            </w:r>
            <w:r>
              <w:rPr>
                <w:u w:val="single"/>
              </w:rPr>
              <w:t xml:space="preserve">osts: </w:t>
            </w:r>
            <w:r w:rsidR="00F455B3">
              <w:t xml:space="preserve">National </w:t>
            </w:r>
            <w:r w:rsidR="0036299C">
              <w:t>P</w:t>
            </w:r>
            <w:r w:rsidR="00CB6D6E">
              <w:t xml:space="preserve">osts have </w:t>
            </w:r>
            <w:r w:rsidR="00BD19C6">
              <w:t>overall contributed well</w:t>
            </w:r>
            <w:r w:rsidR="00177DB5">
              <w:t xml:space="preserve"> to risk governance</w:t>
            </w:r>
            <w:r w:rsidR="00BD19C6">
              <w:t>, but</w:t>
            </w:r>
            <w:r w:rsidR="0065442F">
              <w:t xml:space="preserve"> individual</w:t>
            </w:r>
            <w:r w:rsidR="00177DB5">
              <w:t>ly</w:t>
            </w:r>
            <w:r w:rsidR="00BD19C6">
              <w:t xml:space="preserve"> their effectiveness varies</w:t>
            </w:r>
            <w:r w:rsidR="00CD6178">
              <w:t>.</w:t>
            </w:r>
            <w:r w:rsidR="00BD19C6">
              <w:t xml:space="preserve"> </w:t>
            </w:r>
            <w:r w:rsidR="00D55B74">
              <w:t>Many</w:t>
            </w:r>
            <w:r w:rsidR="00BD19C6">
              <w:t xml:space="preserve"> </w:t>
            </w:r>
            <w:r w:rsidR="008F0E27">
              <w:t>P</w:t>
            </w:r>
            <w:r w:rsidR="00CD6178">
              <w:t xml:space="preserve">osts </w:t>
            </w:r>
            <w:r w:rsidR="00BD19C6">
              <w:t>are highly experienced</w:t>
            </w:r>
            <w:r w:rsidR="0065442F">
              <w:t xml:space="preserve">, </w:t>
            </w:r>
            <w:r w:rsidR="001A6AEA">
              <w:t>well connected</w:t>
            </w:r>
            <w:r w:rsidR="0065442F">
              <w:t xml:space="preserve">, supported by their government </w:t>
            </w:r>
            <w:r w:rsidR="005D3EAF">
              <w:t>directors,</w:t>
            </w:r>
            <w:r w:rsidR="0065442F">
              <w:t xml:space="preserve"> embedded within </w:t>
            </w:r>
            <w:r w:rsidR="0088641E">
              <w:t xml:space="preserve">government </w:t>
            </w:r>
            <w:r w:rsidR="0065442F">
              <w:t xml:space="preserve">teams, </w:t>
            </w:r>
            <w:r w:rsidR="00BD19C6">
              <w:t xml:space="preserve">and working strategically </w:t>
            </w:r>
            <w:r w:rsidR="00CD6178">
              <w:t xml:space="preserve">to influence processes. </w:t>
            </w:r>
            <w:r w:rsidR="005D3EAF">
              <w:t xml:space="preserve">At the other end of the spectrum, </w:t>
            </w:r>
            <w:r w:rsidR="00177DB5">
              <w:t>others</w:t>
            </w:r>
            <w:r w:rsidR="005D3EAF">
              <w:t xml:space="preserve"> </w:t>
            </w:r>
            <w:r w:rsidR="0010278B">
              <w:t>have not been clear</w:t>
            </w:r>
            <w:r w:rsidR="005D3EAF">
              <w:t xml:space="preserve"> about</w:t>
            </w:r>
            <w:r w:rsidR="00CD6178">
              <w:t xml:space="preserve"> their role</w:t>
            </w:r>
            <w:r w:rsidR="00E14A3B">
              <w:t>s</w:t>
            </w:r>
            <w:r w:rsidR="00CD6178">
              <w:t xml:space="preserve">, </w:t>
            </w:r>
            <w:r w:rsidR="0010278B">
              <w:t xml:space="preserve">have worked </w:t>
            </w:r>
            <w:r w:rsidR="004A5B60">
              <w:t>mostly</w:t>
            </w:r>
            <w:r w:rsidR="00CD6178">
              <w:t xml:space="preserve"> without guidance</w:t>
            </w:r>
            <w:r w:rsidR="004A5B60">
              <w:t xml:space="preserve"> or support</w:t>
            </w:r>
            <w:r w:rsidR="00CD6178">
              <w:t xml:space="preserve"> from</w:t>
            </w:r>
            <w:r w:rsidR="00F301B0">
              <w:t xml:space="preserve"> other</w:t>
            </w:r>
            <w:r w:rsidR="00CD6178">
              <w:t xml:space="preserve"> PRRP</w:t>
            </w:r>
            <w:r w:rsidR="00F301B0">
              <w:t xml:space="preserve"> team members</w:t>
            </w:r>
            <w:r w:rsidR="00CD6178">
              <w:t xml:space="preserve">, </w:t>
            </w:r>
            <w:r w:rsidR="0088641E">
              <w:t>are</w:t>
            </w:r>
            <w:r w:rsidR="0010278B">
              <w:t xml:space="preserve"> have not been</w:t>
            </w:r>
            <w:r w:rsidR="0088641E">
              <w:t xml:space="preserve"> not highly valued by government, </w:t>
            </w:r>
            <w:r w:rsidR="00CD6178">
              <w:t xml:space="preserve">and/or </w:t>
            </w:r>
            <w:r w:rsidR="00E14A3B">
              <w:t xml:space="preserve">are </w:t>
            </w:r>
            <w:r w:rsidR="00CD6178">
              <w:t xml:space="preserve">working primarily on projects that are largely unrelated to </w:t>
            </w:r>
            <w:r w:rsidR="001A6AEA">
              <w:t xml:space="preserve">strengthening </w:t>
            </w:r>
            <w:r w:rsidR="00CD6178">
              <w:t xml:space="preserve">risk governance. </w:t>
            </w:r>
            <w:r w:rsidR="0065442F">
              <w:t>Several</w:t>
            </w:r>
            <w:r w:rsidR="00CD6178">
              <w:t xml:space="preserve"> national </w:t>
            </w:r>
            <w:r w:rsidR="00CD2FE0">
              <w:t>P</w:t>
            </w:r>
            <w:r w:rsidR="00CD6178">
              <w:t xml:space="preserve">osts </w:t>
            </w:r>
            <w:r w:rsidR="00826D5C">
              <w:t>have been</w:t>
            </w:r>
            <w:r w:rsidR="00CD6178">
              <w:t xml:space="preserve"> str</w:t>
            </w:r>
            <w:r w:rsidR="00BC12FB">
              <w:t xml:space="preserve">etched in terms of workload and </w:t>
            </w:r>
            <w:r w:rsidR="0065442F">
              <w:t xml:space="preserve">meeting the dual objectives of PRRP and their government </w:t>
            </w:r>
            <w:r w:rsidR="006C51DB">
              <w:t>colleagues</w:t>
            </w:r>
            <w:r w:rsidR="00D12E34">
              <w:t xml:space="preserve"> – these </w:t>
            </w:r>
            <w:r w:rsidR="00826D5C">
              <w:t>have not always been</w:t>
            </w:r>
            <w:r w:rsidR="0065442F">
              <w:t xml:space="preserve"> well aligned</w:t>
            </w:r>
            <w:r w:rsidR="00CD6178">
              <w:t xml:space="preserve">. </w:t>
            </w:r>
            <w:r w:rsidR="003D6662">
              <w:t xml:space="preserve">More recently sub-national Posts have </w:t>
            </w:r>
            <w:r w:rsidR="00C27F99">
              <w:t>been recruited in some countries. Alike</w:t>
            </w:r>
            <w:r w:rsidR="00520CE9">
              <w:t>,</w:t>
            </w:r>
            <w:r w:rsidR="00C27F99">
              <w:t xml:space="preserve"> with national Posts</w:t>
            </w:r>
            <w:r w:rsidR="00E14A3B">
              <w:t>,</w:t>
            </w:r>
            <w:r w:rsidR="00C27F99">
              <w:t xml:space="preserve"> </w:t>
            </w:r>
            <w:r w:rsidR="00DB4E11">
              <w:t xml:space="preserve">their practice is varied. </w:t>
            </w:r>
            <w:r w:rsidR="00AE2FC6">
              <w:t>Strengthening</w:t>
            </w:r>
            <w:r w:rsidR="00E204CE">
              <w:t xml:space="preserve"> the </w:t>
            </w:r>
            <w:r w:rsidR="002D66AC">
              <w:t xml:space="preserve">role </w:t>
            </w:r>
            <w:r w:rsidR="00AE2FC6">
              <w:t xml:space="preserve">of Posts </w:t>
            </w:r>
            <w:r w:rsidR="002D5CD8">
              <w:t xml:space="preserve">to ensure </w:t>
            </w:r>
            <w:r w:rsidR="00AE2FC6">
              <w:t>effectiveness</w:t>
            </w:r>
            <w:r w:rsidR="002D5CD8">
              <w:t xml:space="preserve"> across all entry points</w:t>
            </w:r>
            <w:r w:rsidR="00AE2FC6">
              <w:t xml:space="preserve"> is a needed focus of the Programme</w:t>
            </w:r>
            <w:r w:rsidR="00581C30">
              <w:t>.</w:t>
            </w:r>
          </w:p>
          <w:p w14:paraId="130B8A16" w14:textId="37246C25" w:rsidR="004918CD" w:rsidRDefault="00C92C9D" w:rsidP="00BC4396">
            <w:r w:rsidRPr="00C92C9D">
              <w:rPr>
                <w:u w:val="single"/>
              </w:rPr>
              <w:t xml:space="preserve">Sub-national community development plans: </w:t>
            </w:r>
            <w:r w:rsidR="00976C0D">
              <w:t>C</w:t>
            </w:r>
            <w:r w:rsidR="00CF1486">
              <w:t xml:space="preserve">ommunity development plans </w:t>
            </w:r>
            <w:r w:rsidR="000A758A">
              <w:t xml:space="preserve">(CDP) </w:t>
            </w:r>
            <w:r w:rsidR="00CF1486">
              <w:t xml:space="preserve">have been developed in all countries and the number of plans is </w:t>
            </w:r>
            <w:r w:rsidR="00976C0D">
              <w:t xml:space="preserve">reasonable given the differing contexts in </w:t>
            </w:r>
            <w:r w:rsidR="00D60DC0">
              <w:t xml:space="preserve">different </w:t>
            </w:r>
            <w:r w:rsidR="00976C0D">
              <w:t>countries</w:t>
            </w:r>
            <w:r w:rsidR="000A758A">
              <w:t>.</w:t>
            </w:r>
            <w:r w:rsidR="00CF1486">
              <w:t xml:space="preserve"> </w:t>
            </w:r>
            <w:r w:rsidR="00B41D51">
              <w:t>Although these plans have not been implemented, sub-national stakeholders considered they have the strong potential to</w:t>
            </w:r>
            <w:r w:rsidR="00E51865">
              <w:t xml:space="preserve"> improve resilience</w:t>
            </w:r>
            <w:r w:rsidR="00B41D51">
              <w:t xml:space="preserve">. In some </w:t>
            </w:r>
            <w:r w:rsidR="008E5A89">
              <w:t>cases,</w:t>
            </w:r>
            <w:r w:rsidR="00B41D51">
              <w:t xml:space="preserve"> the baseline information collected for </w:t>
            </w:r>
            <w:r w:rsidR="00D60DC0">
              <w:t xml:space="preserve">these </w:t>
            </w:r>
            <w:r w:rsidR="00B41D51">
              <w:t>plans has already</w:t>
            </w:r>
            <w:r w:rsidR="0027052F">
              <w:t xml:space="preserve"> been used in disaster response</w:t>
            </w:r>
            <w:r w:rsidR="00D60DC0">
              <w:t>s</w:t>
            </w:r>
            <w:r w:rsidR="0027052F">
              <w:t xml:space="preserve">. </w:t>
            </w:r>
            <w:r w:rsidR="00E51865">
              <w:t xml:space="preserve">Stakeholders also considered that the PRRP’s support of the CDP processes has increased the level of community participation in local planning. However, the quality of risk </w:t>
            </w:r>
            <w:r w:rsidR="00C513A0">
              <w:t>integration</w:t>
            </w:r>
            <w:r w:rsidR="00E51865">
              <w:t xml:space="preserve"> in the plans is not uniform. Whilst the level of local government ca</w:t>
            </w:r>
            <w:r w:rsidR="00826D5C">
              <w:t>pacity building and ownership has been</w:t>
            </w:r>
            <w:r w:rsidR="00E51865">
              <w:t xml:space="preserve"> reasonable given the context, the PRRP needs </w:t>
            </w:r>
            <w:r w:rsidR="008C767A">
              <w:t xml:space="preserve">a </w:t>
            </w:r>
            <w:r w:rsidR="00E51865">
              <w:t xml:space="preserve">clear strategy for fostering stronger capacity and ownership </w:t>
            </w:r>
            <w:r w:rsidR="00AD3187">
              <w:t xml:space="preserve">of CDP planning processes and </w:t>
            </w:r>
            <w:r w:rsidR="00BE0E97">
              <w:t>implementation</w:t>
            </w:r>
            <w:r w:rsidR="00AD3187">
              <w:t xml:space="preserve"> of defined </w:t>
            </w:r>
            <w:r w:rsidR="00EE5E86">
              <w:t xml:space="preserve">projects. </w:t>
            </w:r>
          </w:p>
          <w:p w14:paraId="332C7754" w14:textId="05CB99EF" w:rsidR="00C33DDC" w:rsidRDefault="00C92C9D" w:rsidP="00BC4396">
            <w:r w:rsidRPr="008311FD">
              <w:rPr>
                <w:u w:val="single"/>
              </w:rPr>
              <w:t>Linking sub-national with national</w:t>
            </w:r>
            <w:r w:rsidRPr="008311FD">
              <w:t xml:space="preserve">: </w:t>
            </w:r>
            <w:r w:rsidR="00B60C16" w:rsidRPr="008311FD">
              <w:t>I</w:t>
            </w:r>
            <w:r w:rsidR="00B97B9C" w:rsidRPr="008311FD">
              <w:t xml:space="preserve">n </w:t>
            </w:r>
            <w:r w:rsidR="00B60C16" w:rsidRPr="008311FD">
              <w:t>Tonga and</w:t>
            </w:r>
            <w:r w:rsidR="00826D5C">
              <w:t xml:space="preserve"> Vanuatu, the PRRP has been</w:t>
            </w:r>
            <w:r w:rsidR="00B60C16">
              <w:t xml:space="preserve"> aligned with existing or </w:t>
            </w:r>
            <w:r w:rsidR="0088641E">
              <w:t>emerging</w:t>
            </w:r>
            <w:r w:rsidR="00B60C16">
              <w:t xml:space="preserve"> </w:t>
            </w:r>
            <w:r w:rsidR="0088641E">
              <w:t>structures</w:t>
            </w:r>
            <w:r w:rsidR="00B60C16">
              <w:t xml:space="preserve"> </w:t>
            </w:r>
            <w:r w:rsidR="00B97B9C">
              <w:t>to link CDPs to national planning and budgeting processes</w:t>
            </w:r>
            <w:r w:rsidR="00D60DC0">
              <w:t>,</w:t>
            </w:r>
            <w:r w:rsidR="00D656D2">
              <w:t xml:space="preserve"> and PRRP has good relationships (through </w:t>
            </w:r>
            <w:r w:rsidR="00D60DC0">
              <w:t>P</w:t>
            </w:r>
            <w:r w:rsidR="00D656D2">
              <w:t xml:space="preserve">osts or otherwise) </w:t>
            </w:r>
            <w:r w:rsidR="00D60DC0">
              <w:t xml:space="preserve">with </w:t>
            </w:r>
            <w:r w:rsidR="00D656D2">
              <w:t>the national agencies responsible for sub-national planning</w:t>
            </w:r>
            <w:r w:rsidR="00B60C16">
              <w:t xml:space="preserve">. </w:t>
            </w:r>
            <w:r w:rsidR="008E5A89">
              <w:t>However,</w:t>
            </w:r>
            <w:r w:rsidR="00B97B9C">
              <w:t xml:space="preserve"> in Fiji and Solomon Islands this is not the case. </w:t>
            </w:r>
            <w:r w:rsidR="00842D70">
              <w:t xml:space="preserve">Whilst this in part reflects the </w:t>
            </w:r>
            <w:r w:rsidR="00D656D2">
              <w:t>existing</w:t>
            </w:r>
            <w:r w:rsidR="00B97B9C">
              <w:t xml:space="preserve"> challenges </w:t>
            </w:r>
            <w:r w:rsidR="00D656D2">
              <w:t>within the</w:t>
            </w:r>
            <w:r w:rsidR="00B97B9C">
              <w:t xml:space="preserve"> governance system</w:t>
            </w:r>
            <w:r w:rsidR="00D656D2">
              <w:t>s of</w:t>
            </w:r>
            <w:r w:rsidR="00B97B9C">
              <w:t xml:space="preserve"> these respective </w:t>
            </w:r>
            <w:r w:rsidR="00D60DC0">
              <w:t xml:space="preserve">two </w:t>
            </w:r>
            <w:r w:rsidR="00B97B9C">
              <w:t xml:space="preserve">countries, </w:t>
            </w:r>
            <w:r w:rsidR="00842D70">
              <w:t>it</w:t>
            </w:r>
            <w:r w:rsidR="00D656D2">
              <w:t xml:space="preserve"> </w:t>
            </w:r>
            <w:r w:rsidR="00D60DC0">
              <w:t xml:space="preserve">also </w:t>
            </w:r>
            <w:r w:rsidR="00D656D2">
              <w:t xml:space="preserve">indicates </w:t>
            </w:r>
            <w:r w:rsidR="004A5B60">
              <w:t>a strong need for PRRP to focus on building these links</w:t>
            </w:r>
            <w:r w:rsidR="0057172E">
              <w:t xml:space="preserve"> through appropriate strategies within each context</w:t>
            </w:r>
            <w:r w:rsidR="00B97B9C">
              <w:t xml:space="preserve">. </w:t>
            </w:r>
          </w:p>
          <w:p w14:paraId="77762272" w14:textId="6A9071FC" w:rsidR="00C92C9D" w:rsidRDefault="00C92C9D" w:rsidP="00BC4396">
            <w:r>
              <w:rPr>
                <w:u w:val="single"/>
              </w:rPr>
              <w:t xml:space="preserve">Private sector: </w:t>
            </w:r>
            <w:r w:rsidR="00304F4B">
              <w:t xml:space="preserve">The PRRP’s partnership with Vinaka Fiji to support planning and implementation of community development projects in the Yasawas has been widely commended by stakeholders. It demonstrates what can be achieved when PRRP and the private sector have </w:t>
            </w:r>
            <w:r w:rsidR="00D60DC0">
              <w:t xml:space="preserve">common </w:t>
            </w:r>
            <w:r w:rsidR="00304F4B">
              <w:t>interests in risk governance and aligned relationships wi</w:t>
            </w:r>
            <w:r w:rsidR="00177DB5">
              <w:t xml:space="preserve">th key </w:t>
            </w:r>
            <w:r w:rsidR="00E71594">
              <w:t>government</w:t>
            </w:r>
            <w:r w:rsidR="00177DB5">
              <w:t xml:space="preserve"> stakeholders. Across </w:t>
            </w:r>
            <w:r w:rsidR="0057172E">
              <w:t xml:space="preserve">the </w:t>
            </w:r>
            <w:r w:rsidR="00177DB5">
              <w:t xml:space="preserve">countries </w:t>
            </w:r>
            <w:r w:rsidR="0096679E">
              <w:t xml:space="preserve">where </w:t>
            </w:r>
            <w:r w:rsidR="00304F4B">
              <w:t xml:space="preserve">PRRP </w:t>
            </w:r>
            <w:r w:rsidR="0096679E">
              <w:t xml:space="preserve">is working, </w:t>
            </w:r>
            <w:r w:rsidR="00D60DC0">
              <w:t xml:space="preserve">the partnership with </w:t>
            </w:r>
            <w:r w:rsidR="00304F4B">
              <w:t>Digicel, a telecommunications company</w:t>
            </w:r>
            <w:r w:rsidR="00D60DC0">
              <w:t>,</w:t>
            </w:r>
            <w:r w:rsidR="008E6048">
              <w:t xml:space="preserve"> is another example of positive private sector partnership. Digicel has </w:t>
            </w:r>
            <w:r w:rsidR="00304F4B">
              <w:t>provide</w:t>
            </w:r>
            <w:r w:rsidR="008E6048">
              <w:t>d</w:t>
            </w:r>
            <w:r w:rsidR="00304F4B">
              <w:t xml:space="preserve"> information for preparation, response and recovery, and assess</w:t>
            </w:r>
            <w:r w:rsidR="009F7745">
              <w:t xml:space="preserve">ment of </w:t>
            </w:r>
            <w:r w:rsidR="00304F4B">
              <w:t xml:space="preserve">recovery needs. </w:t>
            </w:r>
            <w:r w:rsidR="008E5A89">
              <w:t>However,</w:t>
            </w:r>
            <w:r w:rsidR="008556AD">
              <w:t xml:space="preserve"> the engagement has been discontinuous. </w:t>
            </w:r>
            <w:r w:rsidR="00A605AA">
              <w:t xml:space="preserve">The Programme more recently is prioritising efforts to engage private sector in risk governance including through support to the Connecting Business Initiative and work with the Fiji Business Council. </w:t>
            </w:r>
            <w:r w:rsidR="005B4812">
              <w:t xml:space="preserve">Within the next phase of the Programme, private sector engagements should be </w:t>
            </w:r>
            <w:r w:rsidR="00011809">
              <w:t xml:space="preserve">prioritised to support implementation of risk governance. </w:t>
            </w:r>
          </w:p>
          <w:p w14:paraId="559F542F" w14:textId="251A010F" w:rsidR="00834666" w:rsidRDefault="00410285" w:rsidP="00BC4396">
            <w:r w:rsidRPr="00410285">
              <w:rPr>
                <w:u w:val="single"/>
              </w:rPr>
              <w:t>Humanitarian-development divide</w:t>
            </w:r>
            <w:r>
              <w:t xml:space="preserve">: </w:t>
            </w:r>
            <w:r w:rsidR="003134EF">
              <w:t xml:space="preserve">The </w:t>
            </w:r>
            <w:r w:rsidR="00177DB5">
              <w:t>PRRP team and many stakeholders recognise</w:t>
            </w:r>
            <w:r w:rsidR="00826D5C">
              <w:t>d</w:t>
            </w:r>
            <w:r w:rsidR="00177DB5">
              <w:t xml:space="preserve"> this as core </w:t>
            </w:r>
            <w:r w:rsidR="003134EF">
              <w:t>to the</w:t>
            </w:r>
            <w:r w:rsidR="00177DB5">
              <w:t xml:space="preserve"> PRRP model</w:t>
            </w:r>
            <w:r w:rsidR="003134EF">
              <w:t xml:space="preserve">, </w:t>
            </w:r>
            <w:r w:rsidR="00695050">
              <w:t xml:space="preserve">particularly </w:t>
            </w:r>
            <w:r w:rsidR="00D60DC0">
              <w:t xml:space="preserve">in regard to </w:t>
            </w:r>
            <w:r w:rsidR="00C513A0">
              <w:t>support</w:t>
            </w:r>
            <w:r w:rsidR="00695050">
              <w:t xml:space="preserve"> for national plans and processes</w:t>
            </w:r>
            <w:r w:rsidR="00D60DC0">
              <w:t xml:space="preserve">. The PRRP </w:t>
            </w:r>
            <w:r w:rsidR="00177DB5">
              <w:t xml:space="preserve">has reflected more than just disaster risk reduction / humanitarian relief. </w:t>
            </w:r>
            <w:r w:rsidR="00D51086">
              <w:t xml:space="preserve">One key avenue has been </w:t>
            </w:r>
            <w:r w:rsidR="00F35180">
              <w:t>PRRP extending the (food security and gender)</w:t>
            </w:r>
            <w:r w:rsidR="00826D5C">
              <w:t xml:space="preserve"> coordination</w:t>
            </w:r>
            <w:r w:rsidR="00F35180">
              <w:t xml:space="preserve"> clusters traditionally focused on the response phase, to</w:t>
            </w:r>
            <w:r w:rsidR="00096A87">
              <w:t xml:space="preserve"> planning</w:t>
            </w:r>
            <w:r w:rsidR="00F35180">
              <w:t xml:space="preserve"> </w:t>
            </w:r>
            <w:r w:rsidR="00096A87">
              <w:t xml:space="preserve">and </w:t>
            </w:r>
            <w:r w:rsidR="00F35180">
              <w:t>response</w:t>
            </w:r>
            <w:r w:rsidR="00096A87">
              <w:t xml:space="preserve">. </w:t>
            </w:r>
            <w:r w:rsidR="00F35180">
              <w:t>However</w:t>
            </w:r>
            <w:r w:rsidR="00D60DC0">
              <w:t>,</w:t>
            </w:r>
            <w:r w:rsidR="00F35180">
              <w:t xml:space="preserve"> </w:t>
            </w:r>
            <w:r w:rsidR="00695050">
              <w:t xml:space="preserve">PRRP team </w:t>
            </w:r>
            <w:r w:rsidR="00F35180">
              <w:t>participation</w:t>
            </w:r>
            <w:r w:rsidR="00695050">
              <w:t xml:space="preserve"> in clusters has been variable, </w:t>
            </w:r>
            <w:r w:rsidR="00B02F12">
              <w:t xml:space="preserve">and contribution to advancing agenda of risk governance within these frameworks was not clearly identified in all instances during the MTE. It is important to recognise challenges when working within clusters, which are government led and often not functioning on a regular basis, PRRP staff can only do so much. The potential for clusters to be a driving force for risk governance means that continued and strengthened </w:t>
            </w:r>
            <w:r w:rsidR="00D004F2">
              <w:t xml:space="preserve">efforts are required and for work within clusters to be a </w:t>
            </w:r>
            <w:r w:rsidR="00F35180">
              <w:t>strategic focus</w:t>
            </w:r>
            <w:r w:rsidR="00D004F2">
              <w:t xml:space="preserve"> going forward</w:t>
            </w:r>
            <w:r w:rsidR="00F35180">
              <w:t xml:space="preserve">. </w:t>
            </w:r>
          </w:p>
          <w:p w14:paraId="73999254" w14:textId="64795EB9" w:rsidR="002904DC" w:rsidRDefault="00695050" w:rsidP="00BC4396">
            <w:r>
              <w:t>PRRP’s support for community development plan</w:t>
            </w:r>
            <w:r w:rsidR="008946FD">
              <w:t xml:space="preserve">ning </w:t>
            </w:r>
            <w:r w:rsidR="00826D5C">
              <w:t xml:space="preserve">has </w:t>
            </w:r>
            <w:r>
              <w:t>also invite</w:t>
            </w:r>
            <w:r w:rsidR="00826D5C">
              <w:t>d</w:t>
            </w:r>
            <w:r>
              <w:t xml:space="preserve"> communities to identify projects that build resilience across preparedness, response and recovery phases. However</w:t>
            </w:r>
            <w:r w:rsidR="00D60DC0">
              <w:t>,</w:t>
            </w:r>
            <w:r>
              <w:t xml:space="preserve"> the quality of risk integration</w:t>
            </w:r>
            <w:r w:rsidR="00426C08">
              <w:t xml:space="preserve"> in CDPs</w:t>
            </w:r>
            <w:r>
              <w:t xml:space="preserve"> </w:t>
            </w:r>
            <w:r w:rsidR="00BA33BE">
              <w:t>varied</w:t>
            </w:r>
            <w:r w:rsidR="00426C08">
              <w:t>,</w:t>
            </w:r>
            <w:r>
              <w:t xml:space="preserve"> as </w:t>
            </w:r>
            <w:r w:rsidR="00426C08">
              <w:t>did</w:t>
            </w:r>
            <w:r>
              <w:t xml:space="preserve"> the integration with existing disaster response mechanisms</w:t>
            </w:r>
            <w:r w:rsidR="00426C08">
              <w:t>. For example, in Fiji, there was no mention of existing Community Disaster Plans</w:t>
            </w:r>
            <w:r w:rsidR="00612AF6">
              <w:t xml:space="preserve"> (or the relevant information they contain)</w:t>
            </w:r>
            <w:r w:rsidR="00426C08">
              <w:t xml:space="preserve"> in CDPs, despite </w:t>
            </w:r>
            <w:r w:rsidR="00612AF6">
              <w:t xml:space="preserve">the Disaster Plans </w:t>
            </w:r>
            <w:r w:rsidR="00426C08">
              <w:t>being included in the Resource list</w:t>
            </w:r>
            <w:r>
              <w:t xml:space="preserve">. </w:t>
            </w:r>
            <w:r w:rsidR="008E5A89">
              <w:t>However,</w:t>
            </w:r>
            <w:r w:rsidR="00426C08">
              <w:t xml:space="preserve"> in Vanuatu, the Area Council Plan</w:t>
            </w:r>
            <w:r w:rsidR="00612AF6">
              <w:t>s</w:t>
            </w:r>
            <w:r w:rsidR="00426C08">
              <w:t xml:space="preserve"> describe</w:t>
            </w:r>
            <w:r w:rsidR="00826D5C">
              <w:t>d</w:t>
            </w:r>
            <w:r w:rsidR="00426C08">
              <w:t xml:space="preserve"> how existing disaster preparedness and response</w:t>
            </w:r>
            <w:r>
              <w:t xml:space="preserve"> </w:t>
            </w:r>
            <w:r w:rsidR="00426C08">
              <w:t>mechanisms fit within the CDP process</w:t>
            </w:r>
            <w:r>
              <w:t>.</w:t>
            </w:r>
            <w:r w:rsidR="009704C7">
              <w:t xml:space="preserve"> These examples highlight the varied nature of risk integration into local planning across PRRPs four countries. </w:t>
            </w:r>
            <w:r>
              <w:t xml:space="preserve"> </w:t>
            </w:r>
          </w:p>
          <w:p w14:paraId="1D1ED992" w14:textId="036EC5D1" w:rsidR="00C33DDC" w:rsidRDefault="00976C0D" w:rsidP="00E95129">
            <w:r>
              <w:rPr>
                <w:u w:val="single"/>
              </w:rPr>
              <w:t>Products and learning events:</w:t>
            </w:r>
            <w:r w:rsidRPr="007C5F95">
              <w:t xml:space="preserve"> </w:t>
            </w:r>
            <w:r>
              <w:t>Of the three broad outcome areas in the</w:t>
            </w:r>
            <w:r w:rsidR="00F24C5D">
              <w:t xml:space="preserve"> </w:t>
            </w:r>
            <w:r w:rsidR="00F24C5D" w:rsidRPr="00E95129">
              <w:rPr>
                <w:i/>
              </w:rPr>
              <w:t>P</w:t>
            </w:r>
            <w:r w:rsidR="00E95129">
              <w:rPr>
                <w:i/>
              </w:rPr>
              <w:t xml:space="preserve">roject Design Document </w:t>
            </w:r>
            <w:r w:rsidR="00E95129">
              <w:t xml:space="preserve">(PRRP 2012) </w:t>
            </w:r>
            <w:r w:rsidR="00F24C5D">
              <w:t xml:space="preserve">and </w:t>
            </w:r>
            <w:r w:rsidRPr="005E2646">
              <w:rPr>
                <w:i/>
              </w:rPr>
              <w:t>MEL Plan</w:t>
            </w:r>
            <w:r w:rsidR="005E2646">
              <w:rPr>
                <w:i/>
              </w:rPr>
              <w:t xml:space="preserve"> </w:t>
            </w:r>
            <w:r w:rsidR="005E2646">
              <w:t>(PRRP 201</w:t>
            </w:r>
            <w:r w:rsidR="00E95129">
              <w:t>5</w:t>
            </w:r>
            <w:r w:rsidR="005E2646">
              <w:t>)</w:t>
            </w:r>
            <w:r w:rsidR="00F24C5D">
              <w:t xml:space="preserve">, </w:t>
            </w:r>
            <w:r>
              <w:t>the PRRP has made the least progress towards EOPO3 (Diffusion of Learning).</w:t>
            </w:r>
            <w:r w:rsidR="008E4EB3">
              <w:t xml:space="preserve"> The PRRP has contributed well to many fora nationally and internationally. However</w:t>
            </w:r>
            <w:r w:rsidR="00D60DC0">
              <w:t>,</w:t>
            </w:r>
            <w:r w:rsidR="008E4EB3">
              <w:t xml:space="preserve"> as outlined further in </w:t>
            </w:r>
            <w:r w:rsidR="00277883">
              <w:t>S</w:t>
            </w:r>
            <w:r w:rsidR="008E4EB3">
              <w:t xml:space="preserve">ection </w:t>
            </w:r>
            <w:r w:rsidR="0014393E">
              <w:t>5</w:t>
            </w:r>
            <w:r w:rsidR="008E4EB3">
              <w:t xml:space="preserve"> (M</w:t>
            </w:r>
            <w:r w:rsidR="00826D5C">
              <w:t>onitoring, Evaluation and Learning</w:t>
            </w:r>
            <w:r w:rsidR="008E4EB3">
              <w:t xml:space="preserve">), </w:t>
            </w:r>
            <w:r w:rsidR="00D60DC0">
              <w:t xml:space="preserve">overall </w:t>
            </w:r>
            <w:r w:rsidR="008E4EB3">
              <w:t xml:space="preserve">there has not been a systematic approach to capturing and documenting learnings or an evidence base, to form the basis for internal or external communication. </w:t>
            </w:r>
            <w:r w:rsidR="00842D70">
              <w:t xml:space="preserve">The complexity and emergent nature of the PRRP model has created </w:t>
            </w:r>
            <w:r w:rsidR="008E4EB3">
              <w:t xml:space="preserve">challenges for the PRRP team to clearly articulate the approach to external stakeholders. The </w:t>
            </w:r>
            <w:r w:rsidR="00E95129">
              <w:rPr>
                <w:i/>
              </w:rPr>
              <w:t>A</w:t>
            </w:r>
            <w:r w:rsidR="008E4EB3" w:rsidRPr="00826D5C">
              <w:rPr>
                <w:i/>
              </w:rPr>
              <w:t xml:space="preserve">nalytical </w:t>
            </w:r>
            <w:r w:rsidR="00E95129">
              <w:rPr>
                <w:i/>
              </w:rPr>
              <w:t>P</w:t>
            </w:r>
            <w:r w:rsidR="008E4EB3" w:rsidRPr="00826D5C">
              <w:rPr>
                <w:i/>
              </w:rPr>
              <w:t>iece</w:t>
            </w:r>
            <w:r w:rsidR="00826D5C">
              <w:t xml:space="preserve"> (PRRP 20</w:t>
            </w:r>
            <w:r w:rsidR="00E95129">
              <w:t>1</w:t>
            </w:r>
            <w:r w:rsidR="00826D5C">
              <w:t>6</w:t>
            </w:r>
            <w:r w:rsidR="008E5A89">
              <w:t>) goes</w:t>
            </w:r>
            <w:r w:rsidR="008E4EB3">
              <w:t xml:space="preserve"> some way to explain</w:t>
            </w:r>
            <w:r w:rsidR="00D60DC0">
              <w:t>ing</w:t>
            </w:r>
            <w:r w:rsidR="008E4EB3">
              <w:t xml:space="preserve"> the </w:t>
            </w:r>
            <w:r w:rsidR="008C7F45">
              <w:t>concep</w:t>
            </w:r>
            <w:r w:rsidR="00826D5C">
              <w:t>tual model, and some PRRP team have found</w:t>
            </w:r>
            <w:r w:rsidR="008C7F45">
              <w:t xml:space="preserve"> it useful to communicate</w:t>
            </w:r>
            <w:r w:rsidR="00296DD5">
              <w:t xml:space="preserve"> the approach of PRRP to external stakeholders</w:t>
            </w:r>
            <w:r w:rsidR="008C7F45">
              <w:t xml:space="preserve">. </w:t>
            </w:r>
            <w:r w:rsidR="00842D70">
              <w:t>T</w:t>
            </w:r>
            <w:r w:rsidR="008C7F45">
              <w:t>he</w:t>
            </w:r>
            <w:r w:rsidR="00842D70">
              <w:t xml:space="preserve">re is an opportunity </w:t>
            </w:r>
            <w:r w:rsidR="005A68C4">
              <w:t>for PRRP</w:t>
            </w:r>
            <w:r w:rsidR="008C7F45">
              <w:t xml:space="preserve"> </w:t>
            </w:r>
            <w:r w:rsidR="00842D70">
              <w:t xml:space="preserve">to document, in each country, </w:t>
            </w:r>
            <w:r w:rsidR="008C7F45">
              <w:t xml:space="preserve">where and how it works (e.g. </w:t>
            </w:r>
            <w:r w:rsidR="00842D70">
              <w:t>up</w:t>
            </w:r>
            <w:r w:rsidR="00D60DC0">
              <w:t>-</w:t>
            </w:r>
            <w:r w:rsidR="00842D70">
              <w:t>to</w:t>
            </w:r>
            <w:r w:rsidR="00D60DC0">
              <w:t>-</w:t>
            </w:r>
            <w:r w:rsidR="00842D70">
              <w:t xml:space="preserve">date </w:t>
            </w:r>
            <w:r w:rsidR="001E19DE">
              <w:t>information</w:t>
            </w:r>
            <w:r w:rsidR="00F53586">
              <w:t xml:space="preserve"> outlining which ministries Posts are working in, and what policies/processes they are working on) </w:t>
            </w:r>
            <w:r w:rsidR="008C7F45">
              <w:t>– this mapping would be useful within the team, as well as for communicating with other stakeholders.</w:t>
            </w:r>
          </w:p>
        </w:tc>
      </w:tr>
    </w:tbl>
    <w:p w14:paraId="4A203391" w14:textId="77777777" w:rsidR="00E63FEC" w:rsidRDefault="00E63FEC" w:rsidP="00BC4396"/>
    <w:p w14:paraId="0C21B846" w14:textId="4D1F240B" w:rsidR="00301CF0" w:rsidRDefault="008029B3" w:rsidP="008029B3">
      <w:r w:rsidRPr="008029B3">
        <w:t>As defined in the MTE TOR</w:t>
      </w:r>
      <w:r>
        <w:t>,</w:t>
      </w:r>
      <w:r w:rsidRPr="008029B3">
        <w:t xml:space="preserve"> effectiveness refers to ‘</w:t>
      </w:r>
      <w:r w:rsidRPr="00AE1F0F">
        <w:rPr>
          <w:i/>
        </w:rPr>
        <w:t xml:space="preserve">are we achieving the results we expected at this point in time?’ </w:t>
      </w:r>
    </w:p>
    <w:p w14:paraId="096093E7" w14:textId="6A78A78C" w:rsidR="008029B3" w:rsidRPr="008029B3" w:rsidRDefault="008029B3" w:rsidP="008029B3">
      <w:r w:rsidRPr="008029B3">
        <w:t xml:space="preserve">Findings set out below are analysed in relation to key aspects of the PRRP design: </w:t>
      </w:r>
    </w:p>
    <w:p w14:paraId="5916CBA6" w14:textId="38C20C61" w:rsidR="008029B3" w:rsidRPr="008029B3" w:rsidRDefault="00301CF0" w:rsidP="00474C09">
      <w:pPr>
        <w:pStyle w:val="ListParagraph"/>
        <w:numPr>
          <w:ilvl w:val="0"/>
          <w:numId w:val="10"/>
        </w:numPr>
        <w:ind w:left="426"/>
      </w:pPr>
      <w:r>
        <w:t>Development and planning processes, within different ‘pathways’</w:t>
      </w:r>
      <w:r w:rsidR="00E22370">
        <w:t xml:space="preserve"> involving </w:t>
      </w:r>
      <w:r w:rsidR="00B86DE6">
        <w:t>Posts</w:t>
      </w:r>
      <w:r w:rsidR="00E22370">
        <w:t xml:space="preserve"> and partners for</w:t>
      </w:r>
      <w:r>
        <w:t xml:space="preserve">: </w:t>
      </w:r>
    </w:p>
    <w:p w14:paraId="5A8F8B20" w14:textId="7FAF8E57" w:rsidR="008029B3" w:rsidRPr="008029B3" w:rsidRDefault="00E2700F" w:rsidP="00474C09">
      <w:pPr>
        <w:pStyle w:val="ListParagraph"/>
        <w:numPr>
          <w:ilvl w:val="1"/>
          <w:numId w:val="10"/>
        </w:numPr>
      </w:pPr>
      <w:r w:rsidRPr="008029B3">
        <w:t xml:space="preserve">national </w:t>
      </w:r>
      <w:r>
        <w:t>development planning</w:t>
      </w:r>
    </w:p>
    <w:p w14:paraId="4FD93313" w14:textId="3BB2A6B6" w:rsidR="008029B3" w:rsidRPr="008029B3" w:rsidRDefault="00E2700F" w:rsidP="00474C09">
      <w:pPr>
        <w:pStyle w:val="ListParagraph"/>
        <w:numPr>
          <w:ilvl w:val="1"/>
          <w:numId w:val="10"/>
        </w:numPr>
      </w:pPr>
      <w:r w:rsidRPr="008029B3">
        <w:t xml:space="preserve">sub-national </w:t>
      </w:r>
      <w:r>
        <w:t>development planning</w:t>
      </w:r>
    </w:p>
    <w:p w14:paraId="5A8941AF" w14:textId="70EFBABF" w:rsidR="008029B3" w:rsidRPr="008029B3" w:rsidRDefault="00E2700F" w:rsidP="00474C09">
      <w:pPr>
        <w:pStyle w:val="ListParagraph"/>
        <w:numPr>
          <w:ilvl w:val="1"/>
          <w:numId w:val="10"/>
        </w:numPr>
      </w:pPr>
      <w:r w:rsidRPr="008029B3">
        <w:t xml:space="preserve">private sector </w:t>
      </w:r>
      <w:r>
        <w:t>engagement</w:t>
      </w:r>
    </w:p>
    <w:p w14:paraId="5EA9B1FC" w14:textId="0761AC47" w:rsidR="008029B3" w:rsidRPr="008029B3" w:rsidRDefault="00E2700F" w:rsidP="00474C09">
      <w:pPr>
        <w:pStyle w:val="ListParagraph"/>
        <w:numPr>
          <w:ilvl w:val="1"/>
          <w:numId w:val="10"/>
        </w:numPr>
      </w:pPr>
      <w:r w:rsidRPr="008029B3">
        <w:t>linkages</w:t>
      </w:r>
      <w:r>
        <w:t xml:space="preserve"> </w:t>
      </w:r>
      <w:r w:rsidR="00EE0DCA">
        <w:t xml:space="preserve">and </w:t>
      </w:r>
      <w:r w:rsidR="00E71EA2">
        <w:t>coordination</w:t>
      </w:r>
      <w:r w:rsidR="00C044C3">
        <w:t xml:space="preserve"> </w:t>
      </w:r>
      <w:r>
        <w:t xml:space="preserve">– </w:t>
      </w:r>
      <w:r w:rsidR="00C044C3">
        <w:t xml:space="preserve">including </w:t>
      </w:r>
      <w:r w:rsidR="00EE0DCA">
        <w:t>for</w:t>
      </w:r>
      <w:r w:rsidR="00E22370">
        <w:t xml:space="preserve"> coordinating</w:t>
      </w:r>
      <w:r w:rsidR="00EE0DCA">
        <w:t xml:space="preserve"> disaster management </w:t>
      </w:r>
      <w:r w:rsidR="00E22370">
        <w:t xml:space="preserve">planning (recovery), </w:t>
      </w:r>
      <w:r w:rsidR="00C044C3">
        <w:t>between national, sub-national and private sector stake</w:t>
      </w:r>
      <w:r w:rsidR="00EE0DCA">
        <w:t>holders, and external partnerships.</w:t>
      </w:r>
    </w:p>
    <w:p w14:paraId="2B1C81CE" w14:textId="74D62AC0" w:rsidR="00BA4C58" w:rsidRPr="00BC4396" w:rsidRDefault="008029B3" w:rsidP="00474C09">
      <w:pPr>
        <w:pStyle w:val="ListParagraph"/>
        <w:numPr>
          <w:ilvl w:val="0"/>
          <w:numId w:val="10"/>
        </w:numPr>
        <w:ind w:left="426"/>
      </w:pPr>
      <w:r w:rsidRPr="008029B3">
        <w:t>Capturing and sharing learning, internally and externally</w:t>
      </w:r>
    </w:p>
    <w:p w14:paraId="0542411D" w14:textId="66D04D2C" w:rsidR="005F6FA3" w:rsidRDefault="005F6FA3" w:rsidP="00C66846">
      <w:pPr>
        <w:pStyle w:val="Heading3"/>
      </w:pPr>
      <w:r>
        <w:t>National</w:t>
      </w:r>
      <w:r w:rsidR="00EE0DCA">
        <w:t xml:space="preserve"> development processes</w:t>
      </w:r>
      <w:r w:rsidR="00EE3D7F">
        <w:t xml:space="preserve"> for risk integration</w:t>
      </w:r>
    </w:p>
    <w:p w14:paraId="20DCD8A7" w14:textId="5732F5E5" w:rsidR="00C66846" w:rsidRDefault="00C66846" w:rsidP="005F6FA3">
      <w:r>
        <w:t>Contributing</w:t>
      </w:r>
      <w:r w:rsidR="00C4757C">
        <w:t xml:space="preserve"> </w:t>
      </w:r>
      <w:r w:rsidR="00E2700F">
        <w:t xml:space="preserve">to </w:t>
      </w:r>
      <w:r w:rsidR="00C4757C">
        <w:t>out</w:t>
      </w:r>
      <w:r w:rsidR="00961E82">
        <w:t>c</w:t>
      </w:r>
      <w:r w:rsidR="00C4757C">
        <w:t>ome</w:t>
      </w:r>
      <w:r>
        <w:t xml:space="preserve"> 1.1 “National Developm</w:t>
      </w:r>
      <w:r w:rsidR="00C4757C">
        <w:t>ent Planning” is a core element</w:t>
      </w:r>
      <w:r>
        <w:t xml:space="preserve"> of EOPO1, “CCDRM considerations are integrated into coherent cross-sectoral development planning, budgeting and performance frameworks.”</w:t>
      </w:r>
      <w:r w:rsidR="005E2646">
        <w:t xml:space="preserve"> (See the </w:t>
      </w:r>
      <w:r w:rsidR="005E2646" w:rsidRPr="005E2646">
        <w:rPr>
          <w:i/>
        </w:rPr>
        <w:t>PRRP Monitoring, Evaluation &amp; Learning (MEL) Plan</w:t>
      </w:r>
      <w:r w:rsidR="005E2646">
        <w:t>, PRRP 2015).</w:t>
      </w:r>
      <w:r w:rsidR="00961E82">
        <w:t xml:space="preserve"> </w:t>
      </w:r>
    </w:p>
    <w:p w14:paraId="6D7D2409" w14:textId="59102CA1" w:rsidR="00C66846" w:rsidRPr="00EC6BFB" w:rsidRDefault="00C66846" w:rsidP="005F6FA3">
      <w:r>
        <w:t xml:space="preserve">This section analyses the effectiveness of PRRP in achieving results in national development planning, focusing on the integration of CCDRM and risk considerations into national development (cross-sectoral) and corporate (sectoral) plans, budgets and performance frameworks. </w:t>
      </w:r>
      <w:r w:rsidR="00E2700F">
        <w:t xml:space="preserve">This </w:t>
      </w:r>
      <w:r w:rsidR="00874FE5">
        <w:t xml:space="preserve">section also assesses the effectiveness of the national </w:t>
      </w:r>
      <w:r w:rsidR="001F2C93">
        <w:t>P</w:t>
      </w:r>
      <w:r w:rsidR="00874FE5">
        <w:t>ost</w:t>
      </w:r>
      <w:r w:rsidR="00D56036">
        <w:t>s model, the key pathway</w:t>
      </w:r>
      <w:r w:rsidR="00874FE5">
        <w:t xml:space="preserve"> by which the PRRP aims to influence national development processes</w:t>
      </w:r>
      <w:r w:rsidR="00BD5135">
        <w:t xml:space="preserve"> for risk integration</w:t>
      </w:r>
      <w:r w:rsidR="00874FE5">
        <w:t xml:space="preserve">. </w:t>
      </w:r>
    </w:p>
    <w:p w14:paraId="11B1B0FA" w14:textId="618AE775" w:rsidR="00E42A9B" w:rsidRDefault="00C33DDC" w:rsidP="005F6FA3">
      <w:pPr>
        <w:rPr>
          <w:b/>
        </w:rPr>
      </w:pPr>
      <w:r>
        <w:rPr>
          <w:b/>
        </w:rPr>
        <w:t>T</w:t>
      </w:r>
      <w:r w:rsidR="007F787E">
        <w:rPr>
          <w:b/>
        </w:rPr>
        <w:t>here is strong</w:t>
      </w:r>
      <w:r w:rsidR="00425E34">
        <w:rPr>
          <w:b/>
        </w:rPr>
        <w:t xml:space="preserve"> government ownership of national planning, policy and guidance documents </w:t>
      </w:r>
      <w:r w:rsidR="00971472">
        <w:rPr>
          <w:b/>
        </w:rPr>
        <w:t>produced with PRRP support</w:t>
      </w:r>
      <w:r w:rsidR="007F787E">
        <w:rPr>
          <w:b/>
        </w:rPr>
        <w:t xml:space="preserve">. </w:t>
      </w:r>
    </w:p>
    <w:p w14:paraId="1D76FC20" w14:textId="5C8CFF8B" w:rsidR="00B95C97" w:rsidRDefault="00D90D09" w:rsidP="005F6FA3">
      <w:r>
        <w:t>Across all four countries</w:t>
      </w:r>
      <w:r w:rsidR="00E2700F">
        <w:t>,</w:t>
      </w:r>
      <w:r>
        <w:t xml:space="preserve"> government stakeholders and PRRP team</w:t>
      </w:r>
      <w:r w:rsidR="00971472">
        <w:t xml:space="preserve"> members</w:t>
      </w:r>
      <w:r>
        <w:t xml:space="preserve"> reinforced that there was strong government ownership of the</w:t>
      </w:r>
      <w:r w:rsidR="00971472">
        <w:t xml:space="preserve"> national-level documents produced. </w:t>
      </w:r>
    </w:p>
    <w:p w14:paraId="2B309D65" w14:textId="28345648" w:rsidR="00B95C97" w:rsidRPr="00EC6BFB" w:rsidRDefault="00B95C97" w:rsidP="00EC6BFB">
      <w:pPr>
        <w:ind w:left="426"/>
        <w:rPr>
          <w:i/>
          <w:color w:val="000090"/>
        </w:rPr>
      </w:pPr>
      <w:r w:rsidRPr="008D1F73">
        <w:rPr>
          <w:i/>
          <w:color w:val="000090"/>
        </w:rPr>
        <w:t xml:space="preserve">We can talk about climate change, but these days when you talk </w:t>
      </w:r>
      <w:r>
        <w:rPr>
          <w:i/>
          <w:color w:val="000090"/>
        </w:rPr>
        <w:t xml:space="preserve">with </w:t>
      </w:r>
      <w:r w:rsidRPr="008D1F73">
        <w:rPr>
          <w:i/>
          <w:color w:val="000090"/>
        </w:rPr>
        <w:t xml:space="preserve">government, you need something concrete to back it up. In </w:t>
      </w:r>
      <w:r>
        <w:rPr>
          <w:i/>
          <w:color w:val="000090"/>
        </w:rPr>
        <w:t>our</w:t>
      </w:r>
      <w:r w:rsidRPr="008D1F73">
        <w:rPr>
          <w:i/>
          <w:color w:val="000090"/>
        </w:rPr>
        <w:t xml:space="preserve"> case</w:t>
      </w:r>
      <w:r w:rsidR="00F53586">
        <w:rPr>
          <w:i/>
          <w:color w:val="000090"/>
        </w:rPr>
        <w:t xml:space="preserve"> [in Vanuatu]</w:t>
      </w:r>
      <w:r w:rsidRPr="008D1F73">
        <w:rPr>
          <w:i/>
          <w:color w:val="000090"/>
        </w:rPr>
        <w:t xml:space="preserve">, we </w:t>
      </w:r>
      <w:r>
        <w:rPr>
          <w:i/>
          <w:color w:val="000090"/>
        </w:rPr>
        <w:t>can back up with</w:t>
      </w:r>
      <w:r w:rsidRPr="008D1F73">
        <w:rPr>
          <w:i/>
          <w:color w:val="000090"/>
        </w:rPr>
        <w:t xml:space="preserve"> the national climate change policy</w:t>
      </w:r>
      <w:r>
        <w:rPr>
          <w:i/>
          <w:color w:val="000090"/>
        </w:rPr>
        <w:t xml:space="preserve"> </w:t>
      </w:r>
      <w:r w:rsidR="00E2700F">
        <w:rPr>
          <w:i/>
          <w:color w:val="000090"/>
        </w:rPr>
        <w:t>[</w:t>
      </w:r>
      <w:r>
        <w:rPr>
          <w:i/>
          <w:color w:val="000090"/>
        </w:rPr>
        <w:t>CCDRR Policy 2016-2030</w:t>
      </w:r>
      <w:r w:rsidR="00E2700F">
        <w:rPr>
          <w:i/>
          <w:color w:val="000090"/>
        </w:rPr>
        <w:t xml:space="preserve">], </w:t>
      </w:r>
      <w:r>
        <w:rPr>
          <w:i/>
          <w:color w:val="000090"/>
        </w:rPr>
        <w:t>because the PM launched it</w:t>
      </w:r>
      <w:r w:rsidRPr="008D1F73">
        <w:rPr>
          <w:i/>
          <w:color w:val="000090"/>
        </w:rPr>
        <w:t xml:space="preserve"> </w:t>
      </w:r>
      <w:r>
        <w:rPr>
          <w:i/>
          <w:color w:val="000090"/>
        </w:rPr>
        <w:t>.</w:t>
      </w:r>
    </w:p>
    <w:p w14:paraId="78B32699" w14:textId="7ADED960" w:rsidR="00B95C97" w:rsidRPr="00EC6BFB" w:rsidRDefault="00B95C97" w:rsidP="00EC6BFB">
      <w:pPr>
        <w:tabs>
          <w:tab w:val="left" w:pos="426"/>
        </w:tabs>
        <w:ind w:left="426"/>
        <w:rPr>
          <w:color w:val="000090"/>
        </w:rPr>
      </w:pPr>
      <w:r w:rsidRPr="00F7783A">
        <w:rPr>
          <w:i/>
          <w:color w:val="000090"/>
        </w:rPr>
        <w:t>In terms of risk integration, last year the department was busy on the</w:t>
      </w:r>
      <w:r w:rsidR="00F53586">
        <w:rPr>
          <w:i/>
          <w:color w:val="000090"/>
        </w:rPr>
        <w:t xml:space="preserve"> [Solomon Islands]</w:t>
      </w:r>
      <w:r w:rsidRPr="00F7783A">
        <w:rPr>
          <w:i/>
          <w:color w:val="000090"/>
        </w:rPr>
        <w:t xml:space="preserve"> NDS. The Post was here and he assisted the ministry in creating awareness of climate risk in the NDS – and now risk is reflected in the NDS.  The main achievement of the PRRP is the influence of the NDS</w:t>
      </w:r>
      <w:r w:rsidR="00F53586">
        <w:rPr>
          <w:i/>
          <w:color w:val="000090"/>
        </w:rPr>
        <w:t>.</w:t>
      </w:r>
    </w:p>
    <w:p w14:paraId="688DA23C" w14:textId="5246342E" w:rsidR="00971472" w:rsidRDefault="00971472" w:rsidP="005F6FA3">
      <w:r>
        <w:t xml:space="preserve">The documents </w:t>
      </w:r>
      <w:r w:rsidR="00B95C97">
        <w:t xml:space="preserve">produced </w:t>
      </w:r>
      <w:r w:rsidR="00F53586">
        <w:t>have not been</w:t>
      </w:r>
      <w:r>
        <w:t xml:space="preserve"> UNDP</w:t>
      </w:r>
      <w:r w:rsidR="00E2700F">
        <w:t>-</w:t>
      </w:r>
      <w:r>
        <w:t xml:space="preserve"> or PRRP</w:t>
      </w:r>
      <w:r w:rsidR="00E2700F">
        <w:t>-</w:t>
      </w:r>
      <w:r>
        <w:t>labelled standalones</w:t>
      </w:r>
      <w:r w:rsidR="00E2700F">
        <w:t>,</w:t>
      </w:r>
      <w:r>
        <w:t xml:space="preserve"> </w:t>
      </w:r>
      <w:r w:rsidR="00F53586">
        <w:t>n</w:t>
      </w:r>
      <w:r>
        <w:t>or merely technical guides</w:t>
      </w:r>
      <w:r w:rsidR="00F53586">
        <w:t xml:space="preserve">. Importantly, they </w:t>
      </w:r>
      <w:r>
        <w:t xml:space="preserve">are core to government policy and planning. </w:t>
      </w:r>
    </w:p>
    <w:p w14:paraId="46892A6E" w14:textId="3B04398F" w:rsidR="00971472" w:rsidRDefault="00E95129" w:rsidP="005F6FA3">
      <w:r>
        <w:t xml:space="preserve">The </w:t>
      </w:r>
      <w:r w:rsidRPr="00E95129">
        <w:rPr>
          <w:i/>
        </w:rPr>
        <w:t>Annual Report 2015</w:t>
      </w:r>
      <w:r>
        <w:t xml:space="preserve"> (PRRP 2015) Annex 2</w:t>
      </w:r>
      <w:r w:rsidR="00971472">
        <w:t xml:space="preserve"> list</w:t>
      </w:r>
      <w:r w:rsidR="00281DF2">
        <w:t>ed</w:t>
      </w:r>
      <w:r w:rsidR="00971472">
        <w:t xml:space="preserve"> documents produced with PRRP support.  Examples of key </w:t>
      </w:r>
      <w:r w:rsidR="00640FA1">
        <w:t xml:space="preserve">national </w:t>
      </w:r>
      <w:r w:rsidR="00971472">
        <w:t>documents highlighted by stakeholders during the MTE consultations include:</w:t>
      </w:r>
    </w:p>
    <w:p w14:paraId="7C7840A6" w14:textId="1D3EA97E" w:rsidR="00971472" w:rsidRPr="008F1C79" w:rsidRDefault="00971472" w:rsidP="00474C09">
      <w:pPr>
        <w:pStyle w:val="ListParagraph"/>
        <w:numPr>
          <w:ilvl w:val="0"/>
          <w:numId w:val="10"/>
        </w:numPr>
        <w:ind w:left="426"/>
      </w:pPr>
      <w:r w:rsidRPr="008F1C79">
        <w:t>Vanuatu – The Risk Governance Assessment (RGA); the</w:t>
      </w:r>
      <w:r w:rsidR="00640FA1" w:rsidRPr="008F1C79">
        <w:t xml:space="preserve"> Vanuatu Climate Change and Disaster </w:t>
      </w:r>
      <w:r w:rsidR="00DE7509" w:rsidRPr="008F1C79">
        <w:t xml:space="preserve">(CCDRR) </w:t>
      </w:r>
      <w:r w:rsidR="00640FA1" w:rsidRPr="008F1C79">
        <w:t>Risk Reduction</w:t>
      </w:r>
      <w:r w:rsidR="00D877A6" w:rsidRPr="008F1C79">
        <w:t xml:space="preserve"> Policy 2016-2030; the </w:t>
      </w:r>
      <w:r w:rsidR="00DE7509" w:rsidRPr="008F1C79">
        <w:t>Risk Proofed Planning, Budgeting and Monitoring Guidelines for Sub-National Government (2016) (</w:t>
      </w:r>
      <w:r w:rsidR="00D877A6" w:rsidRPr="008F1C79">
        <w:t>Sub-National Planning Guidelines</w:t>
      </w:r>
      <w:r w:rsidR="00E2700F">
        <w:t xml:space="preserve"> – </w:t>
      </w:r>
      <w:r w:rsidR="00D877A6" w:rsidRPr="008F1C79">
        <w:t>relates to sub-national planning, but supported by national ministry).</w:t>
      </w:r>
    </w:p>
    <w:p w14:paraId="554095D7" w14:textId="2A1F2E88" w:rsidR="00971472" w:rsidRDefault="00971472" w:rsidP="00474C09">
      <w:pPr>
        <w:pStyle w:val="ListParagraph"/>
        <w:numPr>
          <w:ilvl w:val="0"/>
          <w:numId w:val="10"/>
        </w:numPr>
        <w:ind w:left="426"/>
      </w:pPr>
      <w:r>
        <w:t xml:space="preserve">Fiji – the Agriculture Policy and Corporate Plan; Public Sector Investment Programme (PSIP) – Integrated Template </w:t>
      </w:r>
    </w:p>
    <w:p w14:paraId="7475D7F4" w14:textId="1457C920" w:rsidR="00971472" w:rsidRDefault="00971472" w:rsidP="00474C09">
      <w:pPr>
        <w:pStyle w:val="ListParagraph"/>
        <w:numPr>
          <w:ilvl w:val="0"/>
          <w:numId w:val="10"/>
        </w:numPr>
        <w:ind w:left="426"/>
      </w:pPr>
      <w:r>
        <w:t xml:space="preserve">Tonga – </w:t>
      </w:r>
      <w:r w:rsidR="00640FA1">
        <w:t xml:space="preserve">the Tonga </w:t>
      </w:r>
      <w:r>
        <w:t xml:space="preserve">Agriculture Sector Plan </w:t>
      </w:r>
      <w:r w:rsidR="00640FA1">
        <w:t>(TASP)</w:t>
      </w:r>
    </w:p>
    <w:p w14:paraId="4FED9051" w14:textId="1CD1FD13" w:rsidR="00953B05" w:rsidRDefault="00971472" w:rsidP="00474C09">
      <w:pPr>
        <w:pStyle w:val="ListParagraph"/>
        <w:numPr>
          <w:ilvl w:val="0"/>
          <w:numId w:val="10"/>
        </w:numPr>
        <w:ind w:left="426"/>
      </w:pPr>
      <w:r>
        <w:t xml:space="preserve">Solomon Islands – the National Development Strategy (NDS); Risk Screening guidelines and tool for </w:t>
      </w:r>
      <w:r w:rsidRPr="0019303A">
        <w:t>Ministry of Development Planning and Aid Coordination (MDPAC)</w:t>
      </w:r>
    </w:p>
    <w:p w14:paraId="4C631920" w14:textId="3997D0DC" w:rsidR="00953B05" w:rsidRPr="004E724F" w:rsidRDefault="00953B05" w:rsidP="00953B05">
      <w:pPr>
        <w:rPr>
          <w:b/>
        </w:rPr>
      </w:pPr>
      <w:r>
        <w:rPr>
          <w:b/>
        </w:rPr>
        <w:t>The PRRP has also supported the development of p</w:t>
      </w:r>
      <w:r w:rsidRPr="001C56C3">
        <w:rPr>
          <w:b/>
        </w:rPr>
        <w:t>roject ris</w:t>
      </w:r>
      <w:r w:rsidR="004E724F">
        <w:rPr>
          <w:b/>
        </w:rPr>
        <w:t>k screening tools and processes,</w:t>
      </w:r>
      <w:r w:rsidR="004E724F">
        <w:t xml:space="preserve"> </w:t>
      </w:r>
      <w:r w:rsidRPr="004E724F">
        <w:rPr>
          <w:b/>
        </w:rPr>
        <w:t>although the potential for strategic impact varies across countries.</w:t>
      </w:r>
    </w:p>
    <w:p w14:paraId="45ED581F" w14:textId="3EE69333" w:rsidR="004E724F" w:rsidRDefault="004E724F" w:rsidP="00953B05">
      <w:r>
        <w:t>Whilst risk screening is an important practical element of improved risk governance, stakeholders in different countries had differing views about their potential usefulness</w:t>
      </w:r>
      <w:r w:rsidR="00D73F75">
        <w:t>,</w:t>
      </w:r>
      <w:r>
        <w:t xml:space="preserve"> and whether PRRP should focus its efforts on screening or monitoring implementation. For example:</w:t>
      </w:r>
    </w:p>
    <w:p w14:paraId="4C8A144C" w14:textId="07DB046E" w:rsidR="004E724F" w:rsidRDefault="004E724F" w:rsidP="00474C09">
      <w:pPr>
        <w:pStyle w:val="ListParagraph"/>
        <w:numPr>
          <w:ilvl w:val="0"/>
          <w:numId w:val="10"/>
        </w:numPr>
        <w:ind w:left="426"/>
      </w:pPr>
      <w:r w:rsidRPr="004E724F">
        <w:t xml:space="preserve">Fiji – PRRP provided input into the revision of the PSIP (Public Sector Investment Programme) template for trial in the Western Division. The template is a means of assessing and approving all development projects and was identified </w:t>
      </w:r>
      <w:r w:rsidR="00D73F75" w:rsidRPr="004E724F">
        <w:t>as</w:t>
      </w:r>
      <w:r w:rsidR="00D73F75">
        <w:t xml:space="preserve"> a </w:t>
      </w:r>
      <w:r w:rsidRPr="004E724F">
        <w:t xml:space="preserve">critical tool </w:t>
      </w:r>
      <w:r w:rsidR="00D73F75">
        <w:t>for</w:t>
      </w:r>
      <w:r w:rsidR="00D73F75" w:rsidRPr="004E724F">
        <w:t xml:space="preserve"> </w:t>
      </w:r>
      <w:r w:rsidRPr="004E724F">
        <w:t xml:space="preserve">ensuring risk integration in development planning. </w:t>
      </w:r>
    </w:p>
    <w:p w14:paraId="22EB39BB" w14:textId="77777777" w:rsidR="004E724F" w:rsidRDefault="004E724F" w:rsidP="004E724F">
      <w:pPr>
        <w:pStyle w:val="ListParagraph"/>
        <w:numPr>
          <w:ilvl w:val="0"/>
          <w:numId w:val="0"/>
        </w:numPr>
        <w:ind w:left="426"/>
      </w:pPr>
    </w:p>
    <w:p w14:paraId="497D7B1F" w14:textId="0009E749" w:rsidR="00953B05" w:rsidRDefault="004E724F" w:rsidP="00474C09">
      <w:pPr>
        <w:pStyle w:val="ListParagraph"/>
        <w:numPr>
          <w:ilvl w:val="0"/>
          <w:numId w:val="10"/>
        </w:numPr>
        <w:ind w:left="426"/>
      </w:pPr>
      <w:r>
        <w:t>In the Solomon Islands, the</w:t>
      </w:r>
      <w:r w:rsidR="00953B05">
        <w:t xml:space="preserve"> </w:t>
      </w:r>
      <w:r w:rsidR="00953B05" w:rsidRPr="00463177">
        <w:t xml:space="preserve">Ministry of Development Planning and Aid Coordination </w:t>
      </w:r>
      <w:r w:rsidR="00953B05">
        <w:t xml:space="preserve">(MDPAC) has developed risk screening guidelines, though they have only been recently produced (July 2016) and have yet to be fully implemented. </w:t>
      </w:r>
    </w:p>
    <w:p w14:paraId="6DE93418" w14:textId="77777777" w:rsidR="00953B05" w:rsidRPr="004E724F" w:rsidRDefault="00953B05" w:rsidP="004E724F">
      <w:pPr>
        <w:ind w:left="66"/>
      </w:pPr>
    </w:p>
    <w:p w14:paraId="36A1F871" w14:textId="2EA9E871" w:rsidR="00953B05" w:rsidRPr="00EC6BFB" w:rsidRDefault="00953B05" w:rsidP="00EC6BFB">
      <w:pPr>
        <w:ind w:left="709"/>
        <w:rPr>
          <w:i/>
          <w:color w:val="000090"/>
        </w:rPr>
      </w:pPr>
      <w:r w:rsidRPr="00F7783A">
        <w:rPr>
          <w:i/>
          <w:color w:val="000090"/>
        </w:rPr>
        <w:t>PRRP has developed risk-planning tools for development projects. MDPAC screens all development projects – projects that come from the sectors – they all come through MDPAC (</w:t>
      </w:r>
      <w:r w:rsidR="00A554CF">
        <w:rPr>
          <w:i/>
          <w:color w:val="000090"/>
        </w:rPr>
        <w:t xml:space="preserve">External stakeholder, </w:t>
      </w:r>
      <w:r w:rsidRPr="00F7783A">
        <w:rPr>
          <w:i/>
          <w:color w:val="000090"/>
        </w:rPr>
        <w:t>Solomon Islands</w:t>
      </w:r>
      <w:r w:rsidR="00A554CF">
        <w:rPr>
          <w:i/>
          <w:color w:val="000090"/>
        </w:rPr>
        <w:t xml:space="preserve">). </w:t>
      </w:r>
    </w:p>
    <w:p w14:paraId="4E807DDA" w14:textId="0CEF94C3" w:rsidR="005D5EE9" w:rsidRDefault="00F7783A" w:rsidP="00474C09">
      <w:pPr>
        <w:pStyle w:val="ListParagraph"/>
        <w:numPr>
          <w:ilvl w:val="0"/>
          <w:numId w:val="10"/>
        </w:numPr>
        <w:ind w:left="426"/>
      </w:pPr>
      <w:r>
        <w:t xml:space="preserve">In </w:t>
      </w:r>
      <w:r w:rsidR="00953B05">
        <w:t>Vanuatu</w:t>
      </w:r>
      <w:r w:rsidR="007341FF">
        <w:t>, some</w:t>
      </w:r>
      <w:r w:rsidR="00DB72F8">
        <w:t xml:space="preserve"> </w:t>
      </w:r>
      <w:r w:rsidR="007341FF">
        <w:t xml:space="preserve">PRRP team members </w:t>
      </w:r>
      <w:r w:rsidR="00DB72F8">
        <w:t xml:space="preserve">considered </w:t>
      </w:r>
      <w:r>
        <w:t xml:space="preserve">that </w:t>
      </w:r>
      <w:r w:rsidR="00D73F75">
        <w:t xml:space="preserve">a </w:t>
      </w:r>
      <w:r>
        <w:t xml:space="preserve">focus on risk screening tools </w:t>
      </w:r>
      <w:r w:rsidR="007341FF">
        <w:t xml:space="preserve">was not likely to have much impact, and should not be as high a priority </w:t>
      </w:r>
      <w:r>
        <w:t xml:space="preserve">as other </w:t>
      </w:r>
      <w:r w:rsidR="00281DF2">
        <w:t>initiatives</w:t>
      </w:r>
      <w:r>
        <w:t xml:space="preserve"> to ensure risks were considered in the implementation of projects</w:t>
      </w:r>
      <w:r w:rsidR="007341FF">
        <w:t>.</w:t>
      </w:r>
    </w:p>
    <w:p w14:paraId="5B0F564C" w14:textId="2BE9FA1B" w:rsidR="00520677" w:rsidRDefault="00F832B8" w:rsidP="00F06D32">
      <w:pPr>
        <w:rPr>
          <w:b/>
        </w:rPr>
      </w:pPr>
      <w:r>
        <w:rPr>
          <w:b/>
        </w:rPr>
        <w:t>Overall,</w:t>
      </w:r>
      <w:r w:rsidR="00247064">
        <w:rPr>
          <w:b/>
        </w:rPr>
        <w:t xml:space="preserve"> PRRP </w:t>
      </w:r>
      <w:r w:rsidR="007341FF">
        <w:rPr>
          <w:b/>
        </w:rPr>
        <w:t xml:space="preserve">national government </w:t>
      </w:r>
      <w:r w:rsidR="00247064">
        <w:rPr>
          <w:b/>
        </w:rPr>
        <w:t>partners have not yet substant</w:t>
      </w:r>
      <w:r w:rsidR="007341FF">
        <w:rPr>
          <w:b/>
        </w:rPr>
        <w:t>ially progressed implementation of risk-informed plans, processes and policies.</w:t>
      </w:r>
      <w:r w:rsidR="00247064">
        <w:rPr>
          <w:b/>
        </w:rPr>
        <w:t xml:space="preserve"> </w:t>
      </w:r>
    </w:p>
    <w:p w14:paraId="1E899A2B" w14:textId="5E2AB1F6" w:rsidR="008B520E" w:rsidRDefault="00187073" w:rsidP="00187073">
      <w:r>
        <w:t>Ultimately, the results of the PRRP will depend on implementation.</w:t>
      </w:r>
      <w:r w:rsidR="00C77DBB">
        <w:t xml:space="preserve"> At this stage of the PRRP, the</w:t>
      </w:r>
      <w:r>
        <w:t xml:space="preserve"> assessment of effectiveness is </w:t>
      </w:r>
      <w:r w:rsidR="00C77DBB">
        <w:t>limited</w:t>
      </w:r>
      <w:r w:rsidR="00D73F75">
        <w:t>,</w:t>
      </w:r>
      <w:r w:rsidR="002B041A">
        <w:t xml:space="preserve"> as</w:t>
      </w:r>
      <w:r w:rsidR="00C77DBB">
        <w:t xml:space="preserve"> </w:t>
      </w:r>
      <w:r>
        <w:t>plans, policies and processes</w:t>
      </w:r>
      <w:r w:rsidR="00C77DBB">
        <w:t xml:space="preserve"> have not yet been implemented </w:t>
      </w:r>
      <w:r w:rsidR="002B041A">
        <w:t xml:space="preserve">by government </w:t>
      </w:r>
      <w:r w:rsidR="00C77DBB">
        <w:t xml:space="preserve">in a </w:t>
      </w:r>
      <w:r w:rsidR="00FC5A71">
        <w:t>substantiative way</w:t>
      </w:r>
      <w:r>
        <w:t>.</w:t>
      </w:r>
      <w:r w:rsidR="00FC5A71">
        <w:t xml:space="preserve"> </w:t>
      </w:r>
      <w:r w:rsidR="00387272">
        <w:t>As described by interviewees:</w:t>
      </w:r>
    </w:p>
    <w:p w14:paraId="760A4CFE" w14:textId="26FA2241" w:rsidR="00B814D2" w:rsidRDefault="00387272" w:rsidP="00EC6BFB">
      <w:pPr>
        <w:ind w:left="709"/>
        <w:rPr>
          <w:i/>
          <w:color w:val="000090"/>
        </w:rPr>
      </w:pPr>
      <w:r w:rsidRPr="00387272">
        <w:rPr>
          <w:i/>
          <w:color w:val="000090"/>
        </w:rPr>
        <w:t>This year will be the start of our implementation (PRRP team member)</w:t>
      </w:r>
    </w:p>
    <w:p w14:paraId="1DEBED7C" w14:textId="6500E310" w:rsidR="00387272" w:rsidRPr="00EC6BFB" w:rsidRDefault="002C2FBE" w:rsidP="00EC6BFB">
      <w:pPr>
        <w:ind w:left="709"/>
        <w:rPr>
          <w:i/>
          <w:color w:val="000090"/>
        </w:rPr>
      </w:pPr>
      <w:r>
        <w:rPr>
          <w:i/>
          <w:color w:val="000090"/>
        </w:rPr>
        <w:t>It’s like you [PRRP] a</w:t>
      </w:r>
      <w:r w:rsidR="00B814D2">
        <w:rPr>
          <w:i/>
          <w:color w:val="000090"/>
        </w:rPr>
        <w:t>re at the po</w:t>
      </w:r>
      <w:r>
        <w:rPr>
          <w:i/>
          <w:color w:val="000090"/>
        </w:rPr>
        <w:t xml:space="preserve">int where, you haven’t run the </w:t>
      </w:r>
      <w:r w:rsidR="00B814D2">
        <w:rPr>
          <w:i/>
          <w:color w:val="000090"/>
        </w:rPr>
        <w:t>program yet. Y</w:t>
      </w:r>
      <w:r w:rsidR="00B814D2" w:rsidRPr="00B814D2">
        <w:rPr>
          <w:i/>
          <w:color w:val="000090"/>
        </w:rPr>
        <w:t>ou’ve done</w:t>
      </w:r>
      <w:r w:rsidR="00B814D2">
        <w:rPr>
          <w:i/>
          <w:color w:val="000090"/>
        </w:rPr>
        <w:t xml:space="preserve"> all</w:t>
      </w:r>
      <w:r w:rsidR="00B814D2" w:rsidRPr="00B814D2">
        <w:rPr>
          <w:i/>
          <w:color w:val="000090"/>
        </w:rPr>
        <w:t xml:space="preserve"> the preparati</w:t>
      </w:r>
      <w:r>
        <w:rPr>
          <w:i/>
          <w:color w:val="000090"/>
        </w:rPr>
        <w:t>on, and are now ready to run</w:t>
      </w:r>
      <w:r w:rsidR="00281DF2">
        <w:rPr>
          <w:i/>
          <w:color w:val="000090"/>
        </w:rPr>
        <w:t xml:space="preserve"> (PRRP stakeholder, Vanuatu).</w:t>
      </w:r>
    </w:p>
    <w:p w14:paraId="45ADC785" w14:textId="3477CE32" w:rsidR="00247064" w:rsidRDefault="009239F5" w:rsidP="00187073">
      <w:r>
        <w:t xml:space="preserve">It is reasonable </w:t>
      </w:r>
      <w:r w:rsidR="00D73F75">
        <w:t xml:space="preserve">that </w:t>
      </w:r>
      <w:r>
        <w:t xml:space="preserve">at this </w:t>
      </w:r>
      <w:r w:rsidR="00D73F75">
        <w:t>stage</w:t>
      </w:r>
      <w:r>
        <w:t xml:space="preserve"> there has not been </w:t>
      </w:r>
      <w:r w:rsidR="00575BFF">
        <w:t>substantiative</w:t>
      </w:r>
      <w:r>
        <w:t xml:space="preserve"> implementation of risk</w:t>
      </w:r>
      <w:r w:rsidR="00D73F75">
        <w:t>-</w:t>
      </w:r>
      <w:r>
        <w:t>informed plans, processes and policies</w:t>
      </w:r>
      <w:r w:rsidR="00D73F75">
        <w:t>.</w:t>
      </w:r>
      <w:r>
        <w:t xml:space="preserve"> </w:t>
      </w:r>
      <w:r w:rsidR="008E5A89">
        <w:t>However,</w:t>
      </w:r>
      <w:r w:rsidR="00D73F75">
        <w:t xml:space="preserve"> </w:t>
      </w:r>
      <w:r>
        <w:t>implementation</w:t>
      </w:r>
      <w:r w:rsidR="00D73F75">
        <w:t>,</w:t>
      </w:r>
      <w:r>
        <w:t xml:space="preserve"> and particularly for PRRP, the monitoring and assessment of implementation and generating lessons learned</w:t>
      </w:r>
      <w:r w:rsidR="00D73F75">
        <w:t>,</w:t>
      </w:r>
      <w:r>
        <w:t xml:space="preserve"> should be priorit</w:t>
      </w:r>
      <w:r w:rsidR="00D73F75">
        <w:t>ies</w:t>
      </w:r>
      <w:r>
        <w:t xml:space="preserve"> for the Programme </w:t>
      </w:r>
      <w:r w:rsidR="00D73F75">
        <w:t>in future</w:t>
      </w:r>
      <w:r>
        <w:t xml:space="preserve">. </w:t>
      </w:r>
      <w:r w:rsidR="00187073">
        <w:t xml:space="preserve"> </w:t>
      </w:r>
    </w:p>
    <w:p w14:paraId="3B075757" w14:textId="0834B63F" w:rsidR="003E6D0D" w:rsidRDefault="003E6D0D" w:rsidP="00187073">
      <w:r>
        <w:t>In Tonga, there are institutional structures and pathways in place to monitor implementation. As interviewees noted:</w:t>
      </w:r>
    </w:p>
    <w:p w14:paraId="2275B6A8" w14:textId="0A9159F3" w:rsidR="003E6D0D" w:rsidRDefault="003E6D0D" w:rsidP="00EC6BFB">
      <w:pPr>
        <w:pStyle w:val="Quotation"/>
      </w:pPr>
      <w:r>
        <w:t xml:space="preserve">Monitoring will be very important to ensure the corporate plan has impact at the community level. We [have put in a request for 20 staff through the ministry of environment to support the monitoring. </w:t>
      </w:r>
    </w:p>
    <w:p w14:paraId="59264BC0" w14:textId="05346C03" w:rsidR="003E6D0D" w:rsidRDefault="00762099" w:rsidP="00EC6BFB">
      <w:pPr>
        <w:pStyle w:val="Quotation"/>
      </w:pPr>
      <w:r>
        <w:t>The streng</w:t>
      </w:r>
      <w:r w:rsidR="003E6D0D">
        <w:t xml:space="preserve">th in Tonga is </w:t>
      </w:r>
      <w:r>
        <w:t>that planning, financi</w:t>
      </w:r>
      <w:r w:rsidR="003E6D0D">
        <w:t>n</w:t>
      </w:r>
      <w:r>
        <w:t>g</w:t>
      </w:r>
      <w:r w:rsidR="003E6D0D">
        <w:t xml:space="preserve">, budgeting and aid coordination </w:t>
      </w:r>
      <w:r>
        <w:t xml:space="preserve">are </w:t>
      </w:r>
      <w:r w:rsidR="003E6D0D">
        <w:t xml:space="preserve">in the same ministry. Having those functions together is what makes monitoring and evaluation possible. </w:t>
      </w:r>
      <w:r>
        <w:t>The Ministry of Planning and Finance</w:t>
      </w:r>
      <w:r w:rsidR="003E6D0D">
        <w:t xml:space="preserve"> does the M&amp;E for all the ministries .The emphasis on the corporate plans for sector agencies… check if they have integrated risk planning in the corporate plan. </w:t>
      </w:r>
      <w:r>
        <w:t xml:space="preserve">[There is] quarterly reporting, </w:t>
      </w:r>
      <w:r w:rsidR="003E6D0D">
        <w:t>with quantitative indicators, and these reports get tabled in Parliament and released. It allows checking</w:t>
      </w:r>
      <w:r>
        <w:t xml:space="preserve"> that specified processes for risk governance have been done. </w:t>
      </w:r>
      <w:r w:rsidR="003E6D0D">
        <w:t>There is a scorecard with weighting</w:t>
      </w:r>
      <w:r>
        <w:t>…</w:t>
      </w:r>
    </w:p>
    <w:p w14:paraId="36CC0F1C" w14:textId="548D7574" w:rsidR="00247064" w:rsidRDefault="008E5A89" w:rsidP="00187073">
      <w:r>
        <w:t>However,</w:t>
      </w:r>
      <w:r w:rsidR="003E6D0D">
        <w:t xml:space="preserve"> </w:t>
      </w:r>
      <w:r w:rsidR="006B70F6">
        <w:t xml:space="preserve">in Vanuatu interviewees </w:t>
      </w:r>
      <w:r w:rsidR="003E6D0D">
        <w:t>suggested</w:t>
      </w:r>
      <w:r w:rsidR="000A5510">
        <w:t xml:space="preserve"> that an important role for the</w:t>
      </w:r>
      <w:r w:rsidR="00F832B8">
        <w:t xml:space="preserve"> PRRP </w:t>
      </w:r>
      <w:r w:rsidR="000A5510">
        <w:t>would be for the programme</w:t>
      </w:r>
      <w:r w:rsidR="003E6D0D">
        <w:t xml:space="preserve"> to</w:t>
      </w:r>
      <w:r w:rsidR="00D73F75">
        <w:t xml:space="preserve"> </w:t>
      </w:r>
      <w:r w:rsidR="00E844BD">
        <w:t>support governments to monitor and report</w:t>
      </w:r>
      <w:r w:rsidR="00575BFF">
        <w:t xml:space="preserve"> on implementation</w:t>
      </w:r>
      <w:r w:rsidR="00762099">
        <w:t>. As government stakeholders</w:t>
      </w:r>
      <w:r w:rsidR="006B70F6">
        <w:t xml:space="preserve"> in Vanuatu</w:t>
      </w:r>
      <w:r w:rsidR="00762099">
        <w:t xml:space="preserve"> noted:</w:t>
      </w:r>
      <w:r w:rsidR="00E844BD">
        <w:t xml:space="preserve"> </w:t>
      </w:r>
    </w:p>
    <w:p w14:paraId="41A65CCC" w14:textId="4720736D" w:rsidR="00E01D66" w:rsidRDefault="00E844BD" w:rsidP="00EC6BFB">
      <w:pPr>
        <w:pStyle w:val="Quotation"/>
      </w:pPr>
      <w:r>
        <w:t xml:space="preserve">There is a need for PRRP to continue, to further strengthen </w:t>
      </w:r>
      <w:r w:rsidR="00E01D66">
        <w:t xml:space="preserve">[government] </w:t>
      </w:r>
      <w:r>
        <w:t>systems, and to follow what tangible outcomes there will be. There is an opportunity</w:t>
      </w:r>
      <w:r w:rsidR="00E01D66">
        <w:t xml:space="preserve"> for PRRP to monitor and report our implementation, to help create a better picture.</w:t>
      </w:r>
    </w:p>
    <w:p w14:paraId="686B4755" w14:textId="42F8E940" w:rsidR="00E01D66" w:rsidRDefault="005C1768" w:rsidP="00EC6BFB">
      <w:pPr>
        <w:pStyle w:val="Quotation"/>
      </w:pPr>
      <w:r>
        <w:t>[The Policy document is strong but] t</w:t>
      </w:r>
      <w:r w:rsidR="00E01D66">
        <w:t xml:space="preserve">he biggest </w:t>
      </w:r>
      <w:r w:rsidR="00281DF2">
        <w:t xml:space="preserve">issue </w:t>
      </w:r>
      <w:r w:rsidR="00E01D66">
        <w:t>is that it doesn’t have an implementation plan, so doesn’t reflect what’s already happening.  Secondly, there’s no mechanism by which we</w:t>
      </w:r>
      <w:r w:rsidR="003E6D0D">
        <w:t xml:space="preserve"> can report against the policy.</w:t>
      </w:r>
      <w:r w:rsidR="00D73F75">
        <w:t xml:space="preserve">… </w:t>
      </w:r>
      <w:r>
        <w:t xml:space="preserve">It is important for PRRP to get involved in M&amp;E, including supporting systems. </w:t>
      </w:r>
    </w:p>
    <w:p w14:paraId="53BA84A5" w14:textId="0EEEC008" w:rsidR="00762099" w:rsidRDefault="009C0B8F" w:rsidP="00EC6BFB">
      <w:pPr>
        <w:pStyle w:val="Quotation"/>
      </w:pPr>
      <w:r>
        <w:t>Definitely I would like</w:t>
      </w:r>
      <w:r w:rsidR="005C1768">
        <w:t xml:space="preserve"> to continue to work with PRRP. We want PRRP to be part of the </w:t>
      </w:r>
      <w:r w:rsidR="003E6D0D">
        <w:t>sub-</w:t>
      </w:r>
      <w:r w:rsidR="008E5A89">
        <w:t>national</w:t>
      </w:r>
      <w:r w:rsidR="003E6D0D">
        <w:t xml:space="preserve"> </w:t>
      </w:r>
      <w:r w:rsidR="005C1768">
        <w:t>processes, I wan</w:t>
      </w:r>
      <w:r w:rsidR="004F6D03">
        <w:t>t</w:t>
      </w:r>
      <w:r w:rsidR="005C1768">
        <w:t xml:space="preserve"> them to work with us to monitor and measure it on our behalf, and provide advice and comments to us on the rollout </w:t>
      </w:r>
      <w:r w:rsidR="003E6D0D">
        <w:t>[of CDPs].</w:t>
      </w:r>
    </w:p>
    <w:p w14:paraId="6BC9B363" w14:textId="7665EE0D" w:rsidR="00F832B8" w:rsidRDefault="00762099" w:rsidP="00EC6BFB">
      <w:pPr>
        <w:pStyle w:val="Quotation"/>
      </w:pPr>
      <w:r>
        <w:t>PRRP needs to support [policy implementation]. It is challenging for all of us, because being resilient is an ongoing thing. What would be useful is if PRRP could monitor implementation of the policy and its functions.</w:t>
      </w:r>
    </w:p>
    <w:p w14:paraId="67850B90" w14:textId="3F6A681A" w:rsidR="00187073" w:rsidRDefault="00F832B8" w:rsidP="00F06D32">
      <w:r>
        <w:t xml:space="preserve">The potential </w:t>
      </w:r>
      <w:r w:rsidR="00F12521">
        <w:t xml:space="preserve">role for PRRP in monitoring risk governance integration is </w:t>
      </w:r>
      <w:r>
        <w:t xml:space="preserve">addressed in </w:t>
      </w:r>
      <w:r w:rsidR="00D8122D">
        <w:t>S</w:t>
      </w:r>
      <w:r>
        <w:t xml:space="preserve">ection </w:t>
      </w:r>
      <w:r w:rsidR="00D8122D">
        <w:t>6</w:t>
      </w:r>
      <w:r>
        <w:t xml:space="preserve"> (future design).</w:t>
      </w:r>
    </w:p>
    <w:p w14:paraId="41E40140" w14:textId="70287F31" w:rsidR="00247064" w:rsidRPr="00EC6BFB" w:rsidRDefault="007341FF" w:rsidP="00F06D32">
      <w:pPr>
        <w:rPr>
          <w:b/>
        </w:rPr>
      </w:pPr>
      <w:r>
        <w:rPr>
          <w:b/>
        </w:rPr>
        <w:t xml:space="preserve">The PRRP has also aimed to create institutional changes and leadership for implementing plans, processes and policies. </w:t>
      </w:r>
      <w:r w:rsidR="00247064">
        <w:rPr>
          <w:b/>
        </w:rPr>
        <w:t xml:space="preserve">Some </w:t>
      </w:r>
      <w:r>
        <w:rPr>
          <w:b/>
        </w:rPr>
        <w:t xml:space="preserve">governance and institutional strengthening has been achieved, </w:t>
      </w:r>
      <w:r w:rsidR="00247064">
        <w:rPr>
          <w:b/>
        </w:rPr>
        <w:t>but with varied momentum.</w:t>
      </w:r>
    </w:p>
    <w:p w14:paraId="6755F117" w14:textId="5CA45B28" w:rsidR="00832B14" w:rsidRPr="00187073" w:rsidRDefault="00187073" w:rsidP="007D4683">
      <w:r>
        <w:t xml:space="preserve">There are examples of PRRP supporting structural/institutional changes </w:t>
      </w:r>
      <w:r w:rsidR="008935E4">
        <w:t>within government ministries that have strong potential to improve risk governance and c</w:t>
      </w:r>
      <w:r>
        <w:t xml:space="preserve">oordination across ministries. For example, in Vanuatu, as </w:t>
      </w:r>
      <w:r w:rsidR="007D4683">
        <w:t xml:space="preserve">recommended in the PRRP-supported RGA, </w:t>
      </w:r>
      <w:r w:rsidR="008935E4">
        <w:t xml:space="preserve">the </w:t>
      </w:r>
      <w:r w:rsidR="007D4683">
        <w:t xml:space="preserve">restructure of the secretariat for the National Advisory Board </w:t>
      </w:r>
      <w:r w:rsidR="00D73F75">
        <w:t xml:space="preserve">is </w:t>
      </w:r>
      <w:r w:rsidR="007D4683">
        <w:t>to include representatives from across sectoral ministri</w:t>
      </w:r>
      <w:r>
        <w:t>e</w:t>
      </w:r>
      <w:r w:rsidR="00C00C06">
        <w:t xml:space="preserve">s. </w:t>
      </w:r>
      <w:r w:rsidR="00BD0AD7">
        <w:t>Further, w</w:t>
      </w:r>
      <w:r w:rsidR="007D4683">
        <w:t xml:space="preserve">ithin the Vanuatu Ministry MALLFB, the PRRP also helped to institute the Risk Resilience Unit, a </w:t>
      </w:r>
      <w:r w:rsidR="00D73F75">
        <w:t xml:space="preserve">unit </w:t>
      </w:r>
      <w:r w:rsidR="007D4683">
        <w:t>within the ministry</w:t>
      </w:r>
      <w:r w:rsidR="00D73F75">
        <w:t>,</w:t>
      </w:r>
      <w:r w:rsidR="007D4683">
        <w:t xml:space="preserve"> to coordinate preparedness and recovery efforts</w:t>
      </w:r>
      <w:r w:rsidR="002357F2">
        <w:t xml:space="preserve">. As described by a PRRP team member: </w:t>
      </w:r>
      <w:r w:rsidR="007D4683">
        <w:t xml:space="preserve"> </w:t>
      </w:r>
    </w:p>
    <w:p w14:paraId="7014E78E" w14:textId="2849FE26" w:rsidR="005C29AE" w:rsidRDefault="008573C5" w:rsidP="00EC6BFB">
      <w:pPr>
        <w:ind w:left="567"/>
        <w:rPr>
          <w:i/>
          <w:color w:val="000090"/>
        </w:rPr>
      </w:pPr>
      <w:r>
        <w:rPr>
          <w:i/>
          <w:color w:val="000090"/>
        </w:rPr>
        <w:t>TC Pam was the motivation for setting up the Risk Resilience Unit (within MALFFB). It started out being all about disaster response, then w</w:t>
      </w:r>
      <w:r w:rsidR="00FF49C8">
        <w:rPr>
          <w:i/>
          <w:color w:val="000090"/>
        </w:rPr>
        <w:t>hen</w:t>
      </w:r>
      <w:r>
        <w:rPr>
          <w:i/>
          <w:color w:val="000090"/>
        </w:rPr>
        <w:t xml:space="preserve"> El Ni</w:t>
      </w:r>
      <w:r w:rsidR="002357F2">
        <w:rPr>
          <w:i/>
          <w:color w:val="000090"/>
        </w:rPr>
        <w:t>ñ</w:t>
      </w:r>
      <w:r>
        <w:rPr>
          <w:i/>
          <w:color w:val="000090"/>
        </w:rPr>
        <w:t>o hit, that was a second reason. TC Pam was bad, but for food security, El Ni</w:t>
      </w:r>
      <w:r w:rsidR="002357F2">
        <w:rPr>
          <w:i/>
          <w:color w:val="000090"/>
        </w:rPr>
        <w:t>ñ</w:t>
      </w:r>
      <w:r>
        <w:rPr>
          <w:i/>
          <w:color w:val="000090"/>
        </w:rPr>
        <w:t xml:space="preserve">o was much worse. Now RRU is much more focused on preparedness. </w:t>
      </w:r>
      <w:r w:rsidR="00006CB9">
        <w:rPr>
          <w:i/>
          <w:color w:val="000090"/>
        </w:rPr>
        <w:t>We had a discussion with many stakeholders (in government) to totally change the workplan for RRU from disaster response, to coordinating implementation by other actors, and pre</w:t>
      </w:r>
      <w:r w:rsidR="00387272">
        <w:rPr>
          <w:i/>
          <w:color w:val="000090"/>
        </w:rPr>
        <w:t>p</w:t>
      </w:r>
      <w:r w:rsidR="00006CB9">
        <w:rPr>
          <w:i/>
          <w:color w:val="000090"/>
        </w:rPr>
        <w:t>arednes</w:t>
      </w:r>
      <w:r w:rsidR="00387272">
        <w:rPr>
          <w:i/>
          <w:color w:val="000090"/>
        </w:rPr>
        <w:t>s</w:t>
      </w:r>
      <w:r w:rsidR="00C328ED">
        <w:rPr>
          <w:i/>
          <w:color w:val="000090"/>
        </w:rPr>
        <w:t>.</w:t>
      </w:r>
    </w:p>
    <w:p w14:paraId="3B027C26" w14:textId="18944FF5" w:rsidR="00617203" w:rsidRDefault="00E06179" w:rsidP="005F6FA3">
      <w:r>
        <w:t>Overall</w:t>
      </w:r>
      <w:r w:rsidR="00D73F75">
        <w:t>,</w:t>
      </w:r>
      <w:r>
        <w:t xml:space="preserve"> across </w:t>
      </w:r>
      <w:r w:rsidR="00A34B97">
        <w:t xml:space="preserve">the four </w:t>
      </w:r>
      <w:r>
        <w:t>countries, the momentum for implementing the plans, processes and policies is particularly dependent on key people – in particular</w:t>
      </w:r>
      <w:r w:rsidR="00D73F75">
        <w:t>,</w:t>
      </w:r>
      <w:r>
        <w:t xml:space="preserve"> support fr</w:t>
      </w:r>
      <w:r w:rsidR="0036218A">
        <w:t>om senior government officials,</w:t>
      </w:r>
      <w:r>
        <w:t xml:space="preserve"> and </w:t>
      </w:r>
      <w:r w:rsidR="00D73F75">
        <w:t xml:space="preserve">on Posts having </w:t>
      </w:r>
      <w:r>
        <w:t>sufficient se</w:t>
      </w:r>
      <w:r w:rsidR="003F52C8">
        <w:t>niority and influence. Without timely and concerted focus on s</w:t>
      </w:r>
      <w:r w:rsidR="00183620">
        <w:t xml:space="preserve">upporting implementation, </w:t>
      </w:r>
      <w:r w:rsidR="003F52C8">
        <w:t>the PRRP could miss opportunities to harness existing support</w:t>
      </w:r>
      <w:r w:rsidR="00F76213">
        <w:t xml:space="preserve"> and </w:t>
      </w:r>
      <w:r w:rsidR="00D73F75">
        <w:t xml:space="preserve">to </w:t>
      </w:r>
      <w:r w:rsidR="00F76213">
        <w:t xml:space="preserve">progress </w:t>
      </w:r>
      <w:r w:rsidR="00567A27">
        <w:t>substantive</w:t>
      </w:r>
      <w:r w:rsidR="00675BD2">
        <w:t xml:space="preserve"> changes </w:t>
      </w:r>
      <w:r w:rsidR="00FC5613">
        <w:t>for risk integration.</w:t>
      </w:r>
      <w:r w:rsidR="00567A27">
        <w:t xml:space="preserve"> </w:t>
      </w:r>
    </w:p>
    <w:p w14:paraId="5C45FA04" w14:textId="39A7D1DF" w:rsidR="00603F6C" w:rsidRDefault="00F76213" w:rsidP="005F6FA3">
      <w:r>
        <w:t xml:space="preserve">For example, in Fiji, numerous stakeholders described the </w:t>
      </w:r>
      <w:r>
        <w:rPr>
          <w:i/>
        </w:rPr>
        <w:t>Integrated Rural Development (IRD) Policy</w:t>
      </w:r>
      <w:r>
        <w:t xml:space="preserve"> as a key </w:t>
      </w:r>
      <w:r w:rsidR="009A78E5">
        <w:t xml:space="preserve">document and </w:t>
      </w:r>
      <w:r w:rsidR="00D73F75">
        <w:t xml:space="preserve">highlighted </w:t>
      </w:r>
      <w:r w:rsidR="009A78E5">
        <w:t xml:space="preserve">the value of </w:t>
      </w:r>
      <w:r>
        <w:t xml:space="preserve">its reform </w:t>
      </w:r>
      <w:r w:rsidR="009A78E5">
        <w:t xml:space="preserve">and implementation as a </w:t>
      </w:r>
      <w:r w:rsidR="00D73F75">
        <w:t xml:space="preserve">catalyst </w:t>
      </w:r>
      <w:r>
        <w:t xml:space="preserve">for integrating risk into development planning.  </w:t>
      </w:r>
      <w:r w:rsidR="00617203">
        <w:t>As noted by one sub-national government representative</w:t>
      </w:r>
      <w:r w:rsidR="00247064">
        <w:t xml:space="preserve"> in </w:t>
      </w:r>
      <w:r w:rsidR="00944D12">
        <w:t>Fiji</w:t>
      </w:r>
      <w:r w:rsidR="00617203">
        <w:t xml:space="preserve">: </w:t>
      </w:r>
    </w:p>
    <w:p w14:paraId="287D3E80" w14:textId="762B1839" w:rsidR="00D72020" w:rsidRPr="00EC6BFB" w:rsidRDefault="00617203" w:rsidP="00EC6BFB">
      <w:pPr>
        <w:ind w:left="567"/>
        <w:rPr>
          <w:i/>
          <w:color w:val="000090"/>
        </w:rPr>
      </w:pPr>
      <w:r w:rsidRPr="0036218A">
        <w:rPr>
          <w:i/>
          <w:color w:val="000090"/>
        </w:rPr>
        <w:t>The IRD carries weight. Everyone should fall under it. We are waiting for the IRD to have teeth.</w:t>
      </w:r>
    </w:p>
    <w:p w14:paraId="3BE0DCEE" w14:textId="010A64FE" w:rsidR="003F52C8" w:rsidRDefault="00232969" w:rsidP="005F6FA3">
      <w:r>
        <w:t xml:space="preserve">PRRP was asked by senior government staff to conduct a review of the policy and was part way through before the process was stalled </w:t>
      </w:r>
      <w:r w:rsidR="00247064">
        <w:t>due to staff transfers. As a national government representative observed:</w:t>
      </w:r>
    </w:p>
    <w:p w14:paraId="0D32509B" w14:textId="6E4D3618" w:rsidR="00247064" w:rsidRPr="00EC6BFB" w:rsidRDefault="0036218A" w:rsidP="00EC6BFB">
      <w:pPr>
        <w:ind w:left="567"/>
        <w:rPr>
          <w:color w:val="000090"/>
        </w:rPr>
      </w:pPr>
      <w:r w:rsidRPr="0036218A">
        <w:rPr>
          <w:i/>
          <w:color w:val="000090"/>
        </w:rPr>
        <w:t>But it [revision to the IRD Policy] didn’t materialise before I was transferred</w:t>
      </w:r>
      <w:r w:rsidR="00DB72F8">
        <w:rPr>
          <w:i/>
          <w:color w:val="000090"/>
        </w:rPr>
        <w:t>. A</w:t>
      </w:r>
      <w:r w:rsidRPr="0036218A">
        <w:rPr>
          <w:i/>
          <w:color w:val="000090"/>
        </w:rPr>
        <w:t>lso the Permanent Secretary that requested the review</w:t>
      </w:r>
      <w:r w:rsidR="00DB72F8">
        <w:rPr>
          <w:i/>
          <w:color w:val="000090"/>
        </w:rPr>
        <w:t>,</w:t>
      </w:r>
      <w:r w:rsidRPr="0036218A">
        <w:rPr>
          <w:i/>
          <w:color w:val="000090"/>
        </w:rPr>
        <w:t xml:space="preserve"> he was also transferred. Disaster is </w:t>
      </w:r>
      <w:r w:rsidR="003B0378" w:rsidRPr="0036218A">
        <w:rPr>
          <w:i/>
          <w:color w:val="000090"/>
        </w:rPr>
        <w:t>costly</w:t>
      </w:r>
      <w:r w:rsidR="003B0378">
        <w:rPr>
          <w:i/>
          <w:color w:val="000090"/>
        </w:rPr>
        <w:t>,</w:t>
      </w:r>
      <w:r w:rsidR="00247064">
        <w:rPr>
          <w:i/>
          <w:color w:val="000090"/>
        </w:rPr>
        <w:t xml:space="preserve"> and</w:t>
      </w:r>
      <w:r w:rsidRPr="0036218A">
        <w:rPr>
          <w:i/>
          <w:color w:val="000090"/>
        </w:rPr>
        <w:t xml:space="preserve"> the IRD is the way to go in the future. It’s not encouraging to me to see this</w:t>
      </w:r>
      <w:r w:rsidR="00DB72F8">
        <w:rPr>
          <w:i/>
          <w:color w:val="000090"/>
        </w:rPr>
        <w:t xml:space="preserve"> </w:t>
      </w:r>
      <w:r w:rsidR="00247064">
        <w:rPr>
          <w:i/>
          <w:color w:val="000090"/>
        </w:rPr>
        <w:t>has</w:t>
      </w:r>
      <w:r w:rsidRPr="0036218A">
        <w:rPr>
          <w:i/>
          <w:color w:val="000090"/>
        </w:rPr>
        <w:t xml:space="preserve"> stalled</w:t>
      </w:r>
      <w:r w:rsidR="00247064">
        <w:rPr>
          <w:i/>
          <w:color w:val="000090"/>
        </w:rPr>
        <w:t>.</w:t>
      </w:r>
    </w:p>
    <w:p w14:paraId="1DC34A26" w14:textId="02465892" w:rsidR="00F83501" w:rsidRPr="00F83501" w:rsidRDefault="00E42A9B" w:rsidP="00F83501">
      <w:pPr>
        <w:rPr>
          <w:b/>
        </w:rPr>
      </w:pPr>
      <w:r>
        <w:rPr>
          <w:b/>
        </w:rPr>
        <w:t>T</w:t>
      </w:r>
      <w:r w:rsidR="00F83501">
        <w:rPr>
          <w:b/>
        </w:rPr>
        <w:t>he q</w:t>
      </w:r>
      <w:r w:rsidR="00F83501" w:rsidRPr="00F83501">
        <w:rPr>
          <w:b/>
        </w:rPr>
        <w:t xml:space="preserve">uality of risk </w:t>
      </w:r>
      <w:r w:rsidR="00F83501" w:rsidRPr="00F96309">
        <w:rPr>
          <w:b/>
        </w:rPr>
        <w:t xml:space="preserve">integration </w:t>
      </w:r>
      <w:r w:rsidR="00670CE0" w:rsidRPr="00F96309">
        <w:rPr>
          <w:b/>
        </w:rPr>
        <w:t xml:space="preserve">into </w:t>
      </w:r>
      <w:r w:rsidR="0033532E" w:rsidRPr="00F96309">
        <w:rPr>
          <w:b/>
        </w:rPr>
        <w:t xml:space="preserve">national </w:t>
      </w:r>
      <w:r w:rsidR="00670CE0" w:rsidRPr="00F96309">
        <w:rPr>
          <w:b/>
        </w:rPr>
        <w:t>plans and</w:t>
      </w:r>
      <w:r w:rsidR="00670CE0">
        <w:rPr>
          <w:b/>
        </w:rPr>
        <w:t xml:space="preserve"> processes has not been</w:t>
      </w:r>
      <w:r w:rsidR="00F83501">
        <w:rPr>
          <w:b/>
        </w:rPr>
        <w:t xml:space="preserve"> uniform.</w:t>
      </w:r>
      <w:r w:rsidR="00136CF3">
        <w:rPr>
          <w:b/>
        </w:rPr>
        <w:t xml:space="preserve"> </w:t>
      </w:r>
    </w:p>
    <w:p w14:paraId="7FF0B14C" w14:textId="23212C6F" w:rsidR="002817F8" w:rsidRDefault="0032126F" w:rsidP="005F6FA3">
      <w:r>
        <w:t xml:space="preserve">Whilst this MTE did not include a comprehensive technical assessment of </w:t>
      </w:r>
      <w:r w:rsidR="00D73F75">
        <w:t xml:space="preserve">the </w:t>
      </w:r>
      <w:r>
        <w:t xml:space="preserve">risk quality of </w:t>
      </w:r>
      <w:r w:rsidR="0033532E">
        <w:t xml:space="preserve">all </w:t>
      </w:r>
      <w:r w:rsidR="00E77023">
        <w:t xml:space="preserve">plans and </w:t>
      </w:r>
      <w:r w:rsidR="003328BE">
        <w:t xml:space="preserve">processes supported by PRRP, a sampled review has evidenced </w:t>
      </w:r>
      <w:r w:rsidR="002817F8">
        <w:t xml:space="preserve">varied </w:t>
      </w:r>
      <w:r w:rsidR="001D2906">
        <w:t xml:space="preserve">quality of risk integration. </w:t>
      </w:r>
    </w:p>
    <w:p w14:paraId="3285C0BB" w14:textId="4AB25F96" w:rsidR="00836984" w:rsidRDefault="00BD4B82" w:rsidP="00836984">
      <w:r>
        <w:t xml:space="preserve">The PRRP developed </w:t>
      </w:r>
      <w:r>
        <w:rPr>
          <w:i/>
        </w:rPr>
        <w:t xml:space="preserve">Risk Quality Criteria </w:t>
      </w:r>
      <w:r w:rsidRPr="0040443C">
        <w:t>(April 2016)</w:t>
      </w:r>
      <w:r>
        <w:rPr>
          <w:i/>
        </w:rPr>
        <w:t xml:space="preserve"> </w:t>
      </w:r>
      <w:r>
        <w:t xml:space="preserve">as a result of an internal </w:t>
      </w:r>
      <w:r w:rsidR="00607A00">
        <w:t xml:space="preserve">review of </w:t>
      </w:r>
      <w:r w:rsidR="007B143B" w:rsidRPr="0040443C">
        <w:t xml:space="preserve">EOPO2 </w:t>
      </w:r>
      <w:r w:rsidR="00D73F75" w:rsidRPr="0040443C">
        <w:t>(</w:t>
      </w:r>
      <w:r w:rsidR="0040443C" w:rsidRPr="0040443C">
        <w:t xml:space="preserve">PRRP </w:t>
      </w:r>
      <w:r w:rsidR="007B143B" w:rsidRPr="0040443C">
        <w:t>2016</w:t>
      </w:r>
      <w:r w:rsidR="002817F8" w:rsidRPr="0040443C">
        <w:t>)</w:t>
      </w:r>
      <w:r w:rsidRPr="0040443C">
        <w:t>.</w:t>
      </w:r>
      <w:r>
        <w:t xml:space="preserve"> Whilst primarily intended to guide sub-national planning</w:t>
      </w:r>
      <w:r w:rsidR="002817F8">
        <w:t xml:space="preserve">, Suva Hub members noted </w:t>
      </w:r>
      <w:r w:rsidR="00C67ED1">
        <w:t>the</w:t>
      </w:r>
      <w:r w:rsidR="002817F8">
        <w:t xml:space="preserve"> applicability</w:t>
      </w:r>
      <w:r w:rsidR="00C67ED1">
        <w:t xml:space="preserve"> of the criteria</w:t>
      </w:r>
      <w:r w:rsidR="002817F8">
        <w:t xml:space="preserve"> across the </w:t>
      </w:r>
      <w:r w:rsidR="00DE3F85">
        <w:t>P</w:t>
      </w:r>
      <w:r w:rsidR="002817F8">
        <w:t>rogramme. Based on a brief assessment of a sample of documents against these criteria</w:t>
      </w:r>
      <w:r w:rsidR="00D73F75">
        <w:t>,</w:t>
      </w:r>
      <w:r w:rsidR="00EA42C6">
        <w:t xml:space="preserve"> the quality of risk integration varied from relatively comprehensive, to limited or nil. </w:t>
      </w:r>
      <w:r w:rsidR="00E16CAE">
        <w:t>A number of examples are</w:t>
      </w:r>
      <w:r w:rsidR="007428B9">
        <w:t xml:space="preserve"> provided below t</w:t>
      </w:r>
      <w:r w:rsidR="00A910AB">
        <w:t>o illustrate the range of quality in national level policy documents:</w:t>
      </w:r>
    </w:p>
    <w:p w14:paraId="5401F525" w14:textId="6E04E9B7" w:rsidR="00EA42C6" w:rsidRPr="00A910AB" w:rsidRDefault="00A910AB" w:rsidP="00474C09">
      <w:pPr>
        <w:pStyle w:val="ListParagraph"/>
        <w:numPr>
          <w:ilvl w:val="0"/>
          <w:numId w:val="14"/>
        </w:numPr>
      </w:pPr>
      <w:r>
        <w:t>Vanuatu’s</w:t>
      </w:r>
      <w:r w:rsidR="0050100A">
        <w:t xml:space="preserve"> </w:t>
      </w:r>
      <w:r w:rsidR="0050100A">
        <w:rPr>
          <w:i/>
        </w:rPr>
        <w:t>Agriculture Sector Policy 2015 – 2030</w:t>
      </w:r>
      <w:r w:rsidR="0050100A">
        <w:t xml:space="preserve"> (Vanuatu DARD 2015)</w:t>
      </w:r>
      <w:r w:rsidR="00C67ED1">
        <w:t xml:space="preserve"> document does</w:t>
      </w:r>
      <w:r>
        <w:t xml:space="preserve"> not effectively implement the objective of risk integration</w:t>
      </w:r>
      <w:r w:rsidRPr="006F2181">
        <w:t xml:space="preserve">. </w:t>
      </w:r>
      <w:r>
        <w:t xml:space="preserve">While the Agriculture Policy does include a policy directive on climate change and disaster risk, risk integration did not extend beyond this section of the policy, which </w:t>
      </w:r>
      <w:r w:rsidRPr="006F2181">
        <w:t xml:space="preserve">was vague and all-inclusive </w:t>
      </w:r>
      <w:r>
        <w:t xml:space="preserve">with no prioritisation </w:t>
      </w:r>
      <w:r w:rsidRPr="006F2181">
        <w:t>(which is not realistic for implementation</w:t>
      </w:r>
      <w:r>
        <w:t xml:space="preserve">, </w:t>
      </w:r>
      <w:r w:rsidR="00D73F75">
        <w:t xml:space="preserve">and does not </w:t>
      </w:r>
      <w:r>
        <w:t>reflect an effective integration of risk</w:t>
      </w:r>
      <w:r w:rsidRPr="006F2181">
        <w:t>).</w:t>
      </w:r>
    </w:p>
    <w:p w14:paraId="363B93B6" w14:textId="77777777" w:rsidR="00EA42C6" w:rsidRDefault="00EA42C6" w:rsidP="00EA42C6">
      <w:pPr>
        <w:pStyle w:val="ListParagraph"/>
        <w:numPr>
          <w:ilvl w:val="0"/>
          <w:numId w:val="0"/>
        </w:numPr>
        <w:ind w:left="720"/>
      </w:pPr>
    </w:p>
    <w:p w14:paraId="3DEEEAC5" w14:textId="3408C83E" w:rsidR="00A910AB" w:rsidRDefault="00EA42C6" w:rsidP="00474C09">
      <w:pPr>
        <w:pStyle w:val="ListParagraph"/>
        <w:numPr>
          <w:ilvl w:val="0"/>
          <w:numId w:val="14"/>
        </w:numPr>
      </w:pPr>
      <w:r w:rsidRPr="00A130E7">
        <w:t xml:space="preserve">In Solomon Islands’ </w:t>
      </w:r>
      <w:r w:rsidRPr="00215D56">
        <w:rPr>
          <w:i/>
        </w:rPr>
        <w:t>National Agriculture and Livestock Policy</w:t>
      </w:r>
      <w:r w:rsidR="00215D56">
        <w:rPr>
          <w:i/>
        </w:rPr>
        <w:t xml:space="preserve"> 2015-2019</w:t>
      </w:r>
      <w:r w:rsidR="00215D56">
        <w:t xml:space="preserve"> (Solomon Islands MAL 2015)</w:t>
      </w:r>
      <w:r w:rsidRPr="00215D56">
        <w:t>,</w:t>
      </w:r>
      <w:r w:rsidRPr="00A130E7">
        <w:t xml:space="preserve"> the initial values section include</w:t>
      </w:r>
      <w:r w:rsidR="00C67ED1">
        <w:t>d</w:t>
      </w:r>
      <w:r w:rsidRPr="00A130E7">
        <w:t xml:space="preserve"> mention of “the invaluable role women and youth play in agriculture” (p1). The Policy further describe</w:t>
      </w:r>
      <w:r w:rsidR="00C67ED1">
        <w:t>d</w:t>
      </w:r>
      <w:r w:rsidRPr="00A130E7">
        <w:t xml:space="preserve"> how extension services will develop programs to enhance women and youth involvement in agricultural production (p</w:t>
      </w:r>
      <w:r w:rsidR="00D73F75">
        <w:t>.</w:t>
      </w:r>
      <w:r w:rsidRPr="00A130E7">
        <w:t>12), recognising the different ways in which women and youth work in the agricultu</w:t>
      </w:r>
      <w:r w:rsidR="00C67ED1">
        <w:t>ral sector. However, the Policy did not include</w:t>
      </w:r>
      <w:r w:rsidRPr="00A130E7">
        <w:t xml:space="preserve"> mention of how climate change and disasters impact differently on men and women, youth and the elderly</w:t>
      </w:r>
      <w:r w:rsidR="00C67ED1">
        <w:t xml:space="preserve"> – recognising these differences is critical in an agricultural context. </w:t>
      </w:r>
      <w:r w:rsidR="00EC6BFB">
        <w:br/>
      </w:r>
    </w:p>
    <w:p w14:paraId="0B196FC9" w14:textId="175872C4" w:rsidR="00053ECC" w:rsidRDefault="00A910AB" w:rsidP="00474C09">
      <w:pPr>
        <w:pStyle w:val="ListParagraph"/>
        <w:numPr>
          <w:ilvl w:val="0"/>
          <w:numId w:val="14"/>
        </w:numPr>
      </w:pPr>
      <w:r>
        <w:t>Fiji’s</w:t>
      </w:r>
      <w:r w:rsidRPr="0088058C">
        <w:t xml:space="preserve"> </w:t>
      </w:r>
      <w:r w:rsidRPr="00215D56">
        <w:rPr>
          <w:i/>
        </w:rPr>
        <w:t>Climate Public Expenditure Institutional Review</w:t>
      </w:r>
      <w:r>
        <w:t xml:space="preserve"> </w:t>
      </w:r>
      <w:r w:rsidR="004623A1">
        <w:t xml:space="preserve">(Fiji Ministry of Finance 2014) </w:t>
      </w:r>
      <w:r>
        <w:t>note</w:t>
      </w:r>
      <w:r w:rsidR="00C67ED1">
        <w:t>d</w:t>
      </w:r>
      <w:r>
        <w:t xml:space="preserve"> the need to engage with and involve</w:t>
      </w:r>
      <w:r w:rsidRPr="0088058C">
        <w:t xml:space="preserve"> </w:t>
      </w:r>
      <w:r>
        <w:t>‘</w:t>
      </w:r>
      <w:r w:rsidRPr="0088058C">
        <w:t>Non-Traditional Actors</w:t>
      </w:r>
      <w:r>
        <w:t>’ in climate and disaster risk management (p</w:t>
      </w:r>
      <w:r w:rsidR="00D73F75">
        <w:t>p.</w:t>
      </w:r>
      <w:r>
        <w:t>70-71). It note</w:t>
      </w:r>
      <w:r w:rsidR="00262F43">
        <w:t>d</w:t>
      </w:r>
      <w:r>
        <w:t xml:space="preserve"> that “</w:t>
      </w:r>
      <w:r w:rsidRPr="0088058C">
        <w:t>While climate change and disaster risk management may not be a significant part of their mandates or portfolios, their insights can support an integrated and holistic view for actions on climate change and disaster risk management in Fiji</w:t>
      </w:r>
      <w:r>
        <w:t xml:space="preserve">”. </w:t>
      </w:r>
      <w:r w:rsidR="007E52D3">
        <w:t>This document also recommend</w:t>
      </w:r>
      <w:r w:rsidR="00262F43">
        <w:t>ed</w:t>
      </w:r>
      <w:r w:rsidR="007E52D3">
        <w:t xml:space="preserve"> </w:t>
      </w:r>
      <w:r w:rsidR="007E52D3" w:rsidRPr="007E52D3">
        <w:t>integrating climate change and disaster risk management into the new national development plan</w:t>
      </w:r>
      <w:r w:rsidR="007E52D3">
        <w:t>, which would provide a signal for similar integration of risk into other plans (</w:t>
      </w:r>
      <w:r w:rsidR="007E52D3" w:rsidRPr="007E52D3">
        <w:t>Annual Corporate Plans and Business Plans</w:t>
      </w:r>
      <w:r w:rsidR="007E52D3">
        <w:t xml:space="preserve"> etc.). This highlights an effective approach to risk integration.</w:t>
      </w:r>
      <w:r w:rsidR="00EC6BFB">
        <w:br/>
      </w:r>
    </w:p>
    <w:p w14:paraId="0BCAC1F8" w14:textId="61BB2BEC" w:rsidR="00346D32" w:rsidRDefault="00053ECC" w:rsidP="00474C09">
      <w:pPr>
        <w:pStyle w:val="ListParagraph"/>
        <w:numPr>
          <w:ilvl w:val="0"/>
          <w:numId w:val="14"/>
        </w:numPr>
      </w:pPr>
      <w:r>
        <w:t xml:space="preserve">Vanuatu’s </w:t>
      </w:r>
      <w:r w:rsidRPr="00EA25CE">
        <w:rPr>
          <w:i/>
        </w:rPr>
        <w:t>Climate Change and Disaster Risk Reduction Policy</w:t>
      </w:r>
      <w:r w:rsidR="00EA25CE" w:rsidRPr="00EA25CE">
        <w:t xml:space="preserve"> 2016-2030 (Government of the Republic of Vanuatu 2015</w:t>
      </w:r>
      <w:r w:rsidR="00EA25CE">
        <w:rPr>
          <w:i/>
        </w:rPr>
        <w:t>)</w:t>
      </w:r>
      <w:r>
        <w:t xml:space="preserve"> </w:t>
      </w:r>
      <w:r w:rsidR="00C513A0">
        <w:t>integrate</w:t>
      </w:r>
      <w:r w:rsidR="00262F43">
        <w:t>d</w:t>
      </w:r>
      <w:r w:rsidR="0098310B">
        <w:t xml:space="preserve"> </w:t>
      </w:r>
      <w:r w:rsidR="00C513A0">
        <w:t xml:space="preserve">risk to varying degrees. For example, the Policy </w:t>
      </w:r>
      <w:r>
        <w:t>include</w:t>
      </w:r>
      <w:r w:rsidR="00262F43">
        <w:t>d</w:t>
      </w:r>
      <w:r w:rsidRPr="006F2181">
        <w:t xml:space="preserve"> </w:t>
      </w:r>
      <w:r>
        <w:t>an</w:t>
      </w:r>
      <w:r w:rsidRPr="006F2181">
        <w:t xml:space="preserve"> objective to integrate and strengthen CCA and DRR across </w:t>
      </w:r>
      <w:r w:rsidR="00A67E8C">
        <w:t xml:space="preserve">the </w:t>
      </w:r>
      <w:r w:rsidRPr="006F2181">
        <w:t xml:space="preserve">national, provincial and local levels, across all sectors. </w:t>
      </w:r>
      <w:r>
        <w:t>It a</w:t>
      </w:r>
      <w:r w:rsidRPr="006F2181">
        <w:t>lso note</w:t>
      </w:r>
      <w:r w:rsidR="00262F43">
        <w:t>d</w:t>
      </w:r>
      <w:r w:rsidRPr="006F2181">
        <w:t xml:space="preserve"> that “Priority climate change adaptation and disaster risk reduction policy directives can be found at the sector level in a range of sector policies, plans and strategies” </w:t>
      </w:r>
      <w:r>
        <w:t>(</w:t>
      </w:r>
      <w:r w:rsidRPr="006F2181">
        <w:t>p</w:t>
      </w:r>
      <w:r w:rsidR="00A67E8C">
        <w:t xml:space="preserve">. </w:t>
      </w:r>
      <w:r w:rsidRPr="006F2181">
        <w:t>17</w:t>
      </w:r>
      <w:r>
        <w:t>). Section 8.2 describes Gender and Social Inclusion. This section mention</w:t>
      </w:r>
      <w:r w:rsidR="00262F43">
        <w:t>ed</w:t>
      </w:r>
      <w:r>
        <w:t xml:space="preserve"> how climate change affects women differently and </w:t>
      </w:r>
      <w:r w:rsidR="00A67E8C">
        <w:t>state</w:t>
      </w:r>
      <w:r w:rsidR="00262F43">
        <w:t>d</w:t>
      </w:r>
      <w:r w:rsidR="00A67E8C">
        <w:t xml:space="preserve"> that </w:t>
      </w:r>
      <w:r>
        <w:t>“it is vital that women have full opportunities to participate in policy development, decision-making and implementation at all levels. Initiatives are underway to ensure that gender considerations are mainstreamed into all climate change and disaster risk reduction efforts” (p</w:t>
      </w:r>
      <w:r w:rsidR="00A67E8C">
        <w:t xml:space="preserve">. </w:t>
      </w:r>
      <w:r>
        <w:t xml:space="preserve">26). This is an important acknowledgement and an example of a national policy integrating a GSI lens. </w:t>
      </w:r>
      <w:r w:rsidR="00C03610">
        <w:br/>
      </w:r>
    </w:p>
    <w:p w14:paraId="4A86603D" w14:textId="6490F524" w:rsidR="0031111A" w:rsidRDefault="0098310B" w:rsidP="00C03610">
      <w:pPr>
        <w:pStyle w:val="ListParagraph"/>
        <w:numPr>
          <w:ilvl w:val="0"/>
          <w:numId w:val="0"/>
        </w:numPr>
        <w:ind w:left="720"/>
      </w:pPr>
      <w:r>
        <w:t xml:space="preserve">However, </w:t>
      </w:r>
      <w:r w:rsidR="00C513A0">
        <w:t>the quality of GSI integration</w:t>
      </w:r>
      <w:r>
        <w:t xml:space="preserve"> throughout the </w:t>
      </w:r>
      <w:r w:rsidR="00C513A0">
        <w:t>P</w:t>
      </w:r>
      <w:r>
        <w:t>olicy</w:t>
      </w:r>
      <w:r w:rsidR="00C513A0">
        <w:t xml:space="preserve"> could be improved</w:t>
      </w:r>
      <w:r>
        <w:t>, rather than restricting GSI to Section 8.2</w:t>
      </w:r>
      <w:r w:rsidR="00A67E8C">
        <w:t>.</w:t>
      </w:r>
      <w:r>
        <w:t xml:space="preserve"> The Policy also notes the need to develop </w:t>
      </w:r>
      <w:r w:rsidRPr="0098310B">
        <w:t>community adaptation and disaster risk reduction plans and actions</w:t>
      </w:r>
      <w:r>
        <w:t xml:space="preserve"> (p</w:t>
      </w:r>
      <w:r w:rsidR="00A67E8C">
        <w:t>.</w:t>
      </w:r>
      <w:r>
        <w:t xml:space="preserve">18), which does not align with the PRRP approach of integrating CCDRM risks into community development planning. Furthermore, the Policy includes an action to </w:t>
      </w:r>
      <w:r w:rsidRPr="0098310B">
        <w:t>integrat</w:t>
      </w:r>
      <w:r>
        <w:t>e</w:t>
      </w:r>
      <w:r w:rsidRPr="0098310B">
        <w:t xml:space="preserve"> disaster response and recovery into national, sectoral, municipal and community level plans</w:t>
      </w:r>
      <w:r>
        <w:t xml:space="preserve">, which again is not </w:t>
      </w:r>
      <w:r w:rsidR="00047539">
        <w:t xml:space="preserve">aligned to </w:t>
      </w:r>
      <w:r>
        <w:t xml:space="preserve">the PRRP approach, which recognises the value of retaining separate plans for specific </w:t>
      </w:r>
      <w:r w:rsidR="00C513A0">
        <w:t>situations</w:t>
      </w:r>
      <w:r>
        <w:t xml:space="preserve"> such as disaster response.</w:t>
      </w:r>
      <w:r w:rsidR="00C513A0">
        <w:t xml:space="preserve"> These examples highlight how risk integration has been acknowledged, but the execution of this could be improved in the Policy.</w:t>
      </w:r>
      <w:r w:rsidR="00053ECC" w:rsidRPr="00053ECC">
        <w:rPr>
          <w:highlight w:val="green"/>
        </w:rPr>
        <w:t xml:space="preserve"> </w:t>
      </w:r>
    </w:p>
    <w:p w14:paraId="67D32712" w14:textId="28196250" w:rsidR="00836984" w:rsidRDefault="00E70060" w:rsidP="005F6FA3">
      <w:r>
        <w:t xml:space="preserve">Some </w:t>
      </w:r>
      <w:r w:rsidR="002925B5">
        <w:t xml:space="preserve">PRRP </w:t>
      </w:r>
      <w:r w:rsidR="00F83501">
        <w:t xml:space="preserve">Suva Hub </w:t>
      </w:r>
      <w:r>
        <w:t xml:space="preserve">members noted that ensuring technical quality was </w:t>
      </w:r>
      <w:r w:rsidR="00A67E8C">
        <w:t xml:space="preserve">an </w:t>
      </w:r>
      <w:r>
        <w:t xml:space="preserve">important focus area </w:t>
      </w:r>
      <w:r w:rsidR="00A66514">
        <w:t xml:space="preserve">for the next phase of the </w:t>
      </w:r>
      <w:r w:rsidR="002E1EA1">
        <w:t>P</w:t>
      </w:r>
      <w:r w:rsidR="00A66514">
        <w:t>rogramme</w:t>
      </w:r>
      <w:r>
        <w:t xml:space="preserve">. One member </w:t>
      </w:r>
      <w:r w:rsidR="0033532E">
        <w:t>noted that the</w:t>
      </w:r>
      <w:r w:rsidR="002817F8">
        <w:t>ir</w:t>
      </w:r>
      <w:r w:rsidR="0033532E">
        <w:t xml:space="preserve"> strategy </w:t>
      </w:r>
      <w:r w:rsidR="002817F8">
        <w:t>to date ha</w:t>
      </w:r>
      <w:r w:rsidR="00A20B82">
        <w:t>d</w:t>
      </w:r>
      <w:r w:rsidR="002817F8">
        <w:t xml:space="preserve"> been </w:t>
      </w:r>
      <w:r w:rsidR="0033532E">
        <w:t xml:space="preserve">to focus </w:t>
      </w:r>
      <w:r w:rsidR="002817F8">
        <w:t>on building</w:t>
      </w:r>
      <w:r w:rsidR="0033532E">
        <w:t xml:space="preserve"> partnerships </w:t>
      </w:r>
      <w:r w:rsidR="002817F8">
        <w:t xml:space="preserve">and inviting ownership and support within government, and that to do so it was important to avoid overly-complex discussions and requirements on risk quality. </w:t>
      </w:r>
      <w:r>
        <w:t>In some countries the “multi-pronged” approach mean</w:t>
      </w:r>
      <w:r w:rsidR="00A20B82">
        <w:t>t</w:t>
      </w:r>
      <w:r>
        <w:t xml:space="preserve"> that even if a specific corporate/sectoral plan document (e.g. Vanuatu Agricultural policy) does not</w:t>
      </w:r>
      <w:r w:rsidR="00A20B82">
        <w:t xml:space="preserve"> sufficiently address risk, there is evidence that ministries will use other cross-</w:t>
      </w:r>
      <w:r w:rsidR="00F07865">
        <w:t>sectoral</w:t>
      </w:r>
      <w:r w:rsidR="00A20B82">
        <w:t xml:space="preserve"> documents (e.g. Vanuatu CCDR</w:t>
      </w:r>
      <w:r w:rsidR="009A3E55">
        <w:t>R</w:t>
      </w:r>
      <w:r w:rsidR="00A20B82">
        <w:t xml:space="preserve"> Policy) to guide sectoral implementation. However, overall this is not guaranteed</w:t>
      </w:r>
      <w:r w:rsidR="00A67E8C">
        <w:t>,</w:t>
      </w:r>
      <w:r w:rsidR="00A20B82">
        <w:t xml:space="preserve"> and there is a need for PRRP to target efforts towards improving </w:t>
      </w:r>
      <w:r w:rsidR="00A67E8C">
        <w:t xml:space="preserve">the </w:t>
      </w:r>
      <w:r w:rsidR="00A20B82">
        <w:t>quality</w:t>
      </w:r>
      <w:r w:rsidR="00F07865">
        <w:t xml:space="preserve"> of risk integration</w:t>
      </w:r>
      <w:r w:rsidR="00A20B82">
        <w:t xml:space="preserve">. </w:t>
      </w:r>
    </w:p>
    <w:p w14:paraId="1C21E17A" w14:textId="45448651" w:rsidR="0036218A" w:rsidRPr="00CF3CDD" w:rsidRDefault="00A66514" w:rsidP="0036218A">
      <w:pPr>
        <w:rPr>
          <w:b/>
        </w:rPr>
      </w:pPr>
      <w:r>
        <w:rPr>
          <w:b/>
        </w:rPr>
        <w:t xml:space="preserve">Overall across the </w:t>
      </w:r>
      <w:r w:rsidR="00F31D7D">
        <w:rPr>
          <w:b/>
        </w:rPr>
        <w:t>P</w:t>
      </w:r>
      <w:r>
        <w:rPr>
          <w:b/>
        </w:rPr>
        <w:t>rogram</w:t>
      </w:r>
      <w:r w:rsidR="00F31D7D">
        <w:rPr>
          <w:b/>
        </w:rPr>
        <w:t>me</w:t>
      </w:r>
      <w:r>
        <w:rPr>
          <w:b/>
        </w:rPr>
        <w:t xml:space="preserve"> the national </w:t>
      </w:r>
      <w:r w:rsidR="0055307B">
        <w:rPr>
          <w:b/>
        </w:rPr>
        <w:t>P</w:t>
      </w:r>
      <w:r w:rsidR="00292DFC">
        <w:rPr>
          <w:b/>
        </w:rPr>
        <w:t>osts have been</w:t>
      </w:r>
      <w:r>
        <w:rPr>
          <w:b/>
        </w:rPr>
        <w:t xml:space="preserve"> contributing towards </w:t>
      </w:r>
      <w:r w:rsidR="002C2FBE">
        <w:rPr>
          <w:b/>
        </w:rPr>
        <w:t xml:space="preserve">risk integration. </w:t>
      </w:r>
    </w:p>
    <w:p w14:paraId="7B52AB43" w14:textId="655A5387" w:rsidR="00F33C72" w:rsidRDefault="00292DFC" w:rsidP="0036218A">
      <w:r>
        <w:t>The Posts have been</w:t>
      </w:r>
      <w:r w:rsidR="009860E6">
        <w:t xml:space="preserve"> operating within different contexts, but managing to </w:t>
      </w:r>
      <w:r w:rsidR="003E4349">
        <w:t xml:space="preserve">effectively </w:t>
      </w:r>
      <w:r w:rsidR="009860E6">
        <w:t>influence changes</w:t>
      </w:r>
      <w:r w:rsidR="00A67E8C">
        <w:t xml:space="preserve">. Some </w:t>
      </w:r>
      <w:r w:rsidR="00D048AB">
        <w:t>P</w:t>
      </w:r>
      <w:r w:rsidR="00A66514">
        <w:t xml:space="preserve">osts </w:t>
      </w:r>
      <w:r>
        <w:t>have been performing well and have been</w:t>
      </w:r>
      <w:r w:rsidR="00A66514">
        <w:t xml:space="preserve"> actively supporting changes within ministries</w:t>
      </w:r>
      <w:r>
        <w:t>. S</w:t>
      </w:r>
      <w:r w:rsidR="00A66514">
        <w:t>ome have</w:t>
      </w:r>
      <w:r>
        <w:t xml:space="preserve"> received</w:t>
      </w:r>
      <w:r w:rsidR="00A66514">
        <w:t xml:space="preserve"> strong support from senior government leaders (Dire</w:t>
      </w:r>
      <w:r w:rsidR="00235DD1">
        <w:t>c</w:t>
      </w:r>
      <w:r w:rsidR="00A66514">
        <w:t>tor Generals</w:t>
      </w:r>
      <w:r>
        <w:t xml:space="preserve">), enabling </w:t>
      </w:r>
      <w:r w:rsidR="00A66514">
        <w:t>them to maximise their impact</w:t>
      </w:r>
      <w:r w:rsidR="009165F1">
        <w:t>; o</w:t>
      </w:r>
      <w:r w:rsidR="00A66514">
        <w:t xml:space="preserve">thers </w:t>
      </w:r>
      <w:r>
        <w:t>have been</w:t>
      </w:r>
      <w:r w:rsidR="00A66514">
        <w:t xml:space="preserve"> </w:t>
      </w:r>
      <w:r w:rsidR="00D837E7">
        <w:t>implementing strategic activities to institutionalise change and link actors across sectors</w:t>
      </w:r>
      <w:r>
        <w:t>. O</w:t>
      </w:r>
      <w:r w:rsidR="00D837E7">
        <w:t xml:space="preserve">ther </w:t>
      </w:r>
      <w:r w:rsidR="003A6A13">
        <w:t>P</w:t>
      </w:r>
      <w:r w:rsidR="00D837E7">
        <w:t>osts, despite constraints such as their relative lack of seniorit</w:t>
      </w:r>
      <w:r w:rsidR="00787FC4">
        <w:t xml:space="preserve">y/power and </w:t>
      </w:r>
      <w:r w:rsidR="00A67E8C">
        <w:t xml:space="preserve">changes to </w:t>
      </w:r>
      <w:r w:rsidR="00787FC4">
        <w:t>leadership</w:t>
      </w:r>
      <w:r w:rsidR="00A67E8C">
        <w:t>,</w:t>
      </w:r>
      <w:r w:rsidR="00D837E7">
        <w:t xml:space="preserve"> are continuing to maintain r</w:t>
      </w:r>
      <w:r w:rsidR="00F33C72">
        <w:t xml:space="preserve">elationships and foster change. </w:t>
      </w:r>
    </w:p>
    <w:p w14:paraId="13A934A2" w14:textId="55433D88" w:rsidR="006F2B8B" w:rsidRDefault="00D701ED" w:rsidP="006F2B8B">
      <w:r>
        <w:t xml:space="preserve">A targeted approach </w:t>
      </w:r>
      <w:r w:rsidR="00F02274">
        <w:t xml:space="preserve">to influence change was described by one Post. Key </w:t>
      </w:r>
      <w:r w:rsidR="006E370F">
        <w:t>aspects</w:t>
      </w:r>
      <w:r w:rsidR="00F02274">
        <w:t xml:space="preserve"> included: </w:t>
      </w:r>
      <w:r w:rsidR="006F2B8B">
        <w:t xml:space="preserve">looking at all documents in the ministry and deciding targets and focus to influence change; focusing on policy as well as implementation; focusing on </w:t>
      </w:r>
      <w:r w:rsidR="00A67E8C">
        <w:t xml:space="preserve">divisions </w:t>
      </w:r>
      <w:r w:rsidR="006F2B8B">
        <w:t>within the ministry that are weaker in order to strengthen</w:t>
      </w:r>
      <w:r w:rsidR="00A67E8C">
        <w:t xml:space="preserve"> them</w:t>
      </w:r>
      <w:r w:rsidR="006F2B8B">
        <w:t xml:space="preserve">; orientation to senior managers; training and refresher training of staff. </w:t>
      </w:r>
    </w:p>
    <w:p w14:paraId="6BABE639" w14:textId="70DD50AE" w:rsidR="00A01B9F" w:rsidRDefault="00760FF4" w:rsidP="00CD68B4">
      <w:r>
        <w:t xml:space="preserve">Other approaches include working with a Minister, writing speeches, providing orientation of the key content </w:t>
      </w:r>
      <w:r w:rsidR="00281DD0">
        <w:t xml:space="preserve">and messages of risk governance. </w:t>
      </w:r>
    </w:p>
    <w:p w14:paraId="6E221405" w14:textId="0AB34F20" w:rsidR="00715D06" w:rsidRDefault="00715D06" w:rsidP="00715D06">
      <w:pPr>
        <w:rPr>
          <w:b/>
        </w:rPr>
      </w:pPr>
      <w:r w:rsidRPr="00715D06">
        <w:rPr>
          <w:b/>
        </w:rPr>
        <w:t>The notion that one person</w:t>
      </w:r>
      <w:r>
        <w:rPr>
          <w:b/>
        </w:rPr>
        <w:t xml:space="preserve"> (</w:t>
      </w:r>
      <w:r w:rsidR="002E6B22">
        <w:rPr>
          <w:b/>
        </w:rPr>
        <w:t>P</w:t>
      </w:r>
      <w:r>
        <w:rPr>
          <w:b/>
        </w:rPr>
        <w:t>ost)</w:t>
      </w:r>
      <w:r w:rsidRPr="00715D06">
        <w:rPr>
          <w:b/>
        </w:rPr>
        <w:t xml:space="preserve"> within a Ministry can influence change is ambitious</w:t>
      </w:r>
      <w:r>
        <w:rPr>
          <w:b/>
        </w:rPr>
        <w:t>,</w:t>
      </w:r>
      <w:r w:rsidRPr="00715D06">
        <w:rPr>
          <w:b/>
        </w:rPr>
        <w:t xml:space="preserve"> but the </w:t>
      </w:r>
      <w:r w:rsidR="00DE42AD">
        <w:rPr>
          <w:b/>
        </w:rPr>
        <w:t>P</w:t>
      </w:r>
      <w:r w:rsidRPr="00715D06">
        <w:rPr>
          <w:b/>
        </w:rPr>
        <w:t>rogram</w:t>
      </w:r>
      <w:r w:rsidR="00DE42AD">
        <w:rPr>
          <w:b/>
        </w:rPr>
        <w:t>me</w:t>
      </w:r>
      <w:r w:rsidRPr="00715D06">
        <w:rPr>
          <w:b/>
        </w:rPr>
        <w:t xml:space="preserve"> has proved successful in many instances</w:t>
      </w:r>
      <w:r>
        <w:rPr>
          <w:b/>
        </w:rPr>
        <w:t>.</w:t>
      </w:r>
    </w:p>
    <w:p w14:paraId="111DA47F" w14:textId="756D1732" w:rsidR="00715D06" w:rsidRPr="00C03610" w:rsidRDefault="00715D06" w:rsidP="00A01B9F">
      <w:r>
        <w:t>Impacts include</w:t>
      </w:r>
      <w:r w:rsidRPr="00715D06">
        <w:t xml:space="preserve"> reform of pivotal policies, </w:t>
      </w:r>
      <w:r w:rsidR="00A67E8C">
        <w:t xml:space="preserve">and </w:t>
      </w:r>
      <w:r w:rsidRPr="00715D06">
        <w:t xml:space="preserve">strategies for implementation plans which leverage change. There is evidence that PRRP Posts are also situated in key divisions </w:t>
      </w:r>
      <w:r w:rsidR="00A67E8C">
        <w:t>which can</w:t>
      </w:r>
      <w:r w:rsidR="00A67E8C" w:rsidRPr="00715D06">
        <w:t xml:space="preserve"> </w:t>
      </w:r>
      <w:r w:rsidRPr="00715D06">
        <w:t xml:space="preserve">influence practical change within </w:t>
      </w:r>
      <w:r w:rsidR="00EE4812">
        <w:t>m</w:t>
      </w:r>
      <w:r w:rsidRPr="00715D06">
        <w:t>inistr</w:t>
      </w:r>
      <w:r w:rsidR="00EE4812">
        <w:t xml:space="preserve">ies </w:t>
      </w:r>
      <w:r w:rsidRPr="00715D06">
        <w:t>The Program</w:t>
      </w:r>
      <w:r w:rsidR="00205847">
        <w:t>me</w:t>
      </w:r>
      <w:r w:rsidRPr="00715D06">
        <w:t xml:space="preserve"> is also seeking to influence processes and procedures employed by whole of government (multiple government employees) and training for government staff, which addresses the issue of having responsibility housed in one individual. </w:t>
      </w:r>
    </w:p>
    <w:p w14:paraId="3CAC141D" w14:textId="7EA76C14" w:rsidR="00A01B9F" w:rsidRDefault="00A01B9F" w:rsidP="00A01B9F">
      <w:pPr>
        <w:rPr>
          <w:b/>
        </w:rPr>
      </w:pPr>
      <w:r>
        <w:rPr>
          <w:b/>
        </w:rPr>
        <w:t xml:space="preserve">However, the effectiveness of national </w:t>
      </w:r>
      <w:r w:rsidR="005E7F58">
        <w:rPr>
          <w:b/>
        </w:rPr>
        <w:t>P</w:t>
      </w:r>
      <w:r>
        <w:rPr>
          <w:b/>
        </w:rPr>
        <w:t xml:space="preserve">osts </w:t>
      </w:r>
      <w:r w:rsidR="00715D06">
        <w:rPr>
          <w:b/>
        </w:rPr>
        <w:t xml:space="preserve">has </w:t>
      </w:r>
      <w:r>
        <w:rPr>
          <w:b/>
        </w:rPr>
        <w:t>varie</w:t>
      </w:r>
      <w:r w:rsidR="00715D06">
        <w:rPr>
          <w:b/>
        </w:rPr>
        <w:t>d. They face various challenges to fulfilling</w:t>
      </w:r>
      <w:r>
        <w:rPr>
          <w:b/>
        </w:rPr>
        <w:t xml:space="preserve"> their intended </w:t>
      </w:r>
      <w:r w:rsidR="008D3D7D">
        <w:rPr>
          <w:b/>
        </w:rPr>
        <w:t xml:space="preserve">role </w:t>
      </w:r>
      <w:r w:rsidR="002B38B0">
        <w:rPr>
          <w:b/>
        </w:rPr>
        <w:t xml:space="preserve">of </w:t>
      </w:r>
      <w:r w:rsidR="008D3D7D">
        <w:rPr>
          <w:b/>
        </w:rPr>
        <w:t>inform</w:t>
      </w:r>
      <w:r w:rsidR="002B38B0">
        <w:rPr>
          <w:b/>
        </w:rPr>
        <w:t>ing</w:t>
      </w:r>
      <w:r w:rsidR="008D3D7D">
        <w:rPr>
          <w:b/>
        </w:rPr>
        <w:t xml:space="preserve"> risk governance.</w:t>
      </w:r>
    </w:p>
    <w:p w14:paraId="79918548" w14:textId="0D510F7F" w:rsidR="0065778A" w:rsidRDefault="00A01B9F" w:rsidP="0036218A">
      <w:r>
        <w:t xml:space="preserve">Many national </w:t>
      </w:r>
      <w:r w:rsidR="002A478B">
        <w:t>P</w:t>
      </w:r>
      <w:r>
        <w:t xml:space="preserve">osts reported the pressures of being </w:t>
      </w:r>
      <w:r w:rsidR="006913E8">
        <w:t>“torn between two jobs”</w:t>
      </w:r>
      <w:r w:rsidR="00EA1AD1">
        <w:t xml:space="preserve"> – PRRP </w:t>
      </w:r>
      <w:r w:rsidR="00520565">
        <w:t>work</w:t>
      </w:r>
      <w:r w:rsidR="00EA1AD1">
        <w:t xml:space="preserve"> and </w:t>
      </w:r>
      <w:r w:rsidR="006913E8">
        <w:t xml:space="preserve">government </w:t>
      </w:r>
      <w:r w:rsidR="00004D7C">
        <w:t>tasks</w:t>
      </w:r>
      <w:r w:rsidR="006913E8">
        <w:t>.  Often the government mini</w:t>
      </w:r>
      <w:r w:rsidR="0065778A">
        <w:t>str</w:t>
      </w:r>
      <w:r w:rsidR="006913E8">
        <w:t>y does recognise the value of PRRP program</w:t>
      </w:r>
      <w:r w:rsidR="002B38B0">
        <w:t>mes</w:t>
      </w:r>
      <w:r w:rsidR="006913E8">
        <w:t xml:space="preserve"> and </w:t>
      </w:r>
      <w:r w:rsidR="00981EF9">
        <w:t>P</w:t>
      </w:r>
      <w:r w:rsidR="006913E8">
        <w:t>ost</w:t>
      </w:r>
      <w:r w:rsidR="002B38B0">
        <w:t>s</w:t>
      </w:r>
      <w:r w:rsidR="0065778A">
        <w:t xml:space="preserve">, but “scope creep” occurs and the </w:t>
      </w:r>
      <w:r w:rsidR="00415F81">
        <w:t>P</w:t>
      </w:r>
      <w:r w:rsidR="0065778A">
        <w:t>ost is used as an additional resource within an under-resourced agency:</w:t>
      </w:r>
    </w:p>
    <w:p w14:paraId="47FCEAD3" w14:textId="751FE042" w:rsidR="0065778A" w:rsidRDefault="0065778A" w:rsidP="00C03610">
      <w:pPr>
        <w:pStyle w:val="Quotation"/>
      </w:pPr>
      <w:r w:rsidRPr="0065778A">
        <w:t>Sometimes in the office they give me other work outside of PRRP work: administration work; writing letters for them, answering phones</w:t>
      </w:r>
      <w:r w:rsidR="00292DFC">
        <w:t>…</w:t>
      </w:r>
      <w:r w:rsidR="00266537">
        <w:t xml:space="preserve"> </w:t>
      </w:r>
    </w:p>
    <w:p w14:paraId="586C9ADC" w14:textId="65AD0CFE" w:rsidR="0065778A" w:rsidRPr="0065778A" w:rsidRDefault="00045609" w:rsidP="0065778A">
      <w:pPr>
        <w:rPr>
          <w:color w:val="000090"/>
        </w:rPr>
      </w:pPr>
      <w:r>
        <w:t>S</w:t>
      </w:r>
      <w:r w:rsidR="0065778A">
        <w:t xml:space="preserve">everal </w:t>
      </w:r>
      <w:r w:rsidR="00056F13">
        <w:t>P</w:t>
      </w:r>
      <w:r w:rsidR="0065778A">
        <w:t xml:space="preserve">osts also reported tensions between what is expected </w:t>
      </w:r>
      <w:r w:rsidR="00292DFC">
        <w:t>of</w:t>
      </w:r>
      <w:r w:rsidR="0065778A">
        <w:t xml:space="preserve"> them as a governme</w:t>
      </w:r>
      <w:r w:rsidR="00F91D91">
        <w:t xml:space="preserve">nt officer, and as a PRRP </w:t>
      </w:r>
      <w:r w:rsidR="002B38B0">
        <w:t>Post</w:t>
      </w:r>
      <w:r w:rsidR="00FA632D">
        <w:t>:</w:t>
      </w:r>
    </w:p>
    <w:p w14:paraId="252EE72F" w14:textId="62EB30FF" w:rsidR="00F91D91" w:rsidRDefault="0065778A" w:rsidP="00C03610">
      <w:pPr>
        <w:pStyle w:val="Quotation"/>
      </w:pPr>
      <w:r w:rsidRPr="0065778A">
        <w:t xml:space="preserve">I’m in the government side but also in the PRRP side, but how to integrate CCDRM into their processes? The government think this way and </w:t>
      </w:r>
      <w:r>
        <w:t xml:space="preserve">the </w:t>
      </w:r>
      <w:r w:rsidRPr="0065778A">
        <w:t>PRRP th</w:t>
      </w:r>
      <w:r>
        <w:t>at</w:t>
      </w:r>
      <w:r w:rsidRPr="0065778A">
        <w:t xml:space="preserve"> way</w:t>
      </w:r>
      <w:r w:rsidR="002B38B0">
        <w:t>.</w:t>
      </w:r>
    </w:p>
    <w:p w14:paraId="346C211D" w14:textId="1B535B2B" w:rsidR="00F91D91" w:rsidRDefault="0052458F" w:rsidP="00F91D91">
      <w:r>
        <w:t xml:space="preserve">Challenges faced by Posts also </w:t>
      </w:r>
      <w:r w:rsidR="00F91D91">
        <w:t xml:space="preserve">relate to the seniority and how they are positioned to </w:t>
      </w:r>
      <w:r w:rsidR="002B38B0">
        <w:t xml:space="preserve">exert </w:t>
      </w:r>
      <w:r w:rsidR="00F91D91">
        <w:t>influence with</w:t>
      </w:r>
      <w:r w:rsidR="00FA632D">
        <w:t>in the context of the ministry, and the extent of support from senior officials:</w:t>
      </w:r>
    </w:p>
    <w:p w14:paraId="6DAA683C" w14:textId="73C38B90" w:rsidR="00F91D91" w:rsidRPr="00C03610" w:rsidRDefault="00F91D91" w:rsidP="00C03610">
      <w:pPr>
        <w:ind w:left="426"/>
        <w:rPr>
          <w:i/>
          <w:color w:val="000090"/>
        </w:rPr>
      </w:pPr>
      <w:r w:rsidRPr="00183F4B">
        <w:rPr>
          <w:i/>
          <w:color w:val="000090"/>
        </w:rPr>
        <w:t>The TOR of my</w:t>
      </w:r>
      <w:r>
        <w:rPr>
          <w:i/>
          <w:color w:val="000090"/>
        </w:rPr>
        <w:t xml:space="preserve"> PRRP</w:t>
      </w:r>
      <w:r w:rsidRPr="00183F4B">
        <w:rPr>
          <w:i/>
          <w:color w:val="000090"/>
        </w:rPr>
        <w:t xml:space="preserve"> position is to mainstream risk. The pro</w:t>
      </w:r>
      <w:r>
        <w:rPr>
          <w:i/>
          <w:color w:val="000090"/>
        </w:rPr>
        <w:t xml:space="preserve">blem is that the TOR is conflicting with my responsibilities </w:t>
      </w:r>
      <w:r w:rsidR="002B38B0">
        <w:rPr>
          <w:i/>
          <w:color w:val="000090"/>
        </w:rPr>
        <w:t>[</w:t>
      </w:r>
      <w:r>
        <w:rPr>
          <w:i/>
          <w:color w:val="000090"/>
        </w:rPr>
        <w:t>set by government</w:t>
      </w:r>
      <w:r w:rsidR="002B38B0">
        <w:rPr>
          <w:i/>
          <w:color w:val="000090"/>
        </w:rPr>
        <w:t xml:space="preserve">]. </w:t>
      </w:r>
      <w:r>
        <w:rPr>
          <w:i/>
          <w:color w:val="000090"/>
        </w:rPr>
        <w:t>T</w:t>
      </w:r>
      <w:r w:rsidRPr="00183F4B">
        <w:rPr>
          <w:i/>
          <w:color w:val="000090"/>
        </w:rPr>
        <w:t xml:space="preserve">he dynamics of </w:t>
      </w:r>
      <w:r>
        <w:rPr>
          <w:i/>
          <w:color w:val="000090"/>
        </w:rPr>
        <w:t>my</w:t>
      </w:r>
      <w:r w:rsidRPr="00183F4B">
        <w:rPr>
          <w:i/>
          <w:color w:val="000090"/>
        </w:rPr>
        <w:t xml:space="preserve"> position do</w:t>
      </w:r>
      <w:r>
        <w:rPr>
          <w:i/>
          <w:color w:val="000090"/>
        </w:rPr>
        <w:t>n’t</w:t>
      </w:r>
      <w:r w:rsidRPr="00183F4B">
        <w:rPr>
          <w:i/>
          <w:color w:val="000090"/>
        </w:rPr>
        <w:t xml:space="preserve"> enable me to have a large [enough] mandate.</w:t>
      </w:r>
    </w:p>
    <w:p w14:paraId="6304BEF0" w14:textId="2FCE06DA" w:rsidR="00DB72F8" w:rsidRPr="00C03610" w:rsidRDefault="00045609" w:rsidP="008A3105">
      <w:r>
        <w:t xml:space="preserve">Sometimes </w:t>
      </w:r>
      <w:r w:rsidR="002B38B0">
        <w:t xml:space="preserve">the </w:t>
      </w:r>
      <w:r>
        <w:t>work</w:t>
      </w:r>
      <w:r w:rsidR="00D77A72">
        <w:t>-</w:t>
      </w:r>
      <w:r w:rsidR="00292DFC">
        <w:t>plans of Posts have been</w:t>
      </w:r>
      <w:r w:rsidR="00F91D91">
        <w:t xml:space="preserve"> focused on individual project initiatives rather than </w:t>
      </w:r>
      <w:r w:rsidR="002B38B0">
        <w:t xml:space="preserve">on </w:t>
      </w:r>
      <w:r w:rsidR="00F91D91">
        <w:t xml:space="preserve">influencing long-term systemic change for risk integration within the Ministry.  Whilst these projects should </w:t>
      </w:r>
      <w:r w:rsidR="00630824">
        <w:t xml:space="preserve">be </w:t>
      </w:r>
      <w:r w:rsidR="00F91D91">
        <w:t>acknowledged for their contribution to ‘risk resilient communities’, they should be balanced with the intent of risk integration within national and sub-national government planning</w:t>
      </w:r>
      <w:r w:rsidR="002B38B0">
        <w:t>,</w:t>
      </w:r>
      <w:r w:rsidR="00F91D91">
        <w:t xml:space="preserve"> and </w:t>
      </w:r>
      <w:r w:rsidR="002B38B0">
        <w:t xml:space="preserve">of </w:t>
      </w:r>
      <w:r w:rsidR="00F91D91">
        <w:t>ensuring long</w:t>
      </w:r>
      <w:r w:rsidR="002B38B0">
        <w:t>-</w:t>
      </w:r>
      <w:r w:rsidR="00F91D91">
        <w:t>term sustainable systemic change. For ex</w:t>
      </w:r>
      <w:r w:rsidR="00292DFC">
        <w:t>ample the Gender Post in Fiji has been</w:t>
      </w:r>
      <w:r w:rsidR="00F91D91">
        <w:t xml:space="preserve"> focused on establishing projects for risk resilience and climate change adaptation for women (village solar panel project and efficient stoves</w:t>
      </w:r>
      <w:r w:rsidR="002B38B0">
        <w:t xml:space="preserve">). Whilst </w:t>
      </w:r>
      <w:r w:rsidR="00F91D91">
        <w:t xml:space="preserve">important, this is not coupled </w:t>
      </w:r>
      <w:r w:rsidR="002B38B0">
        <w:t xml:space="preserve">with </w:t>
      </w:r>
      <w:r w:rsidR="006E11CF">
        <w:t xml:space="preserve">work practices completed by other Posts which are focused on </w:t>
      </w:r>
      <w:r w:rsidR="00F91D91">
        <w:t>review</w:t>
      </w:r>
      <w:r w:rsidR="002B38B0">
        <w:t>s</w:t>
      </w:r>
      <w:r w:rsidR="00F91D91">
        <w:t xml:space="preserve"> and revision</w:t>
      </w:r>
      <w:r w:rsidR="002B38B0">
        <w:t>s</w:t>
      </w:r>
      <w:r w:rsidR="00F91D91">
        <w:t xml:space="preserve"> to </w:t>
      </w:r>
      <w:r w:rsidR="002B38B0">
        <w:t>policies</w:t>
      </w:r>
      <w:r w:rsidR="00F91D91">
        <w:t>, implementation strategies or processes or procedures within the Ministry</w:t>
      </w:r>
      <w:r w:rsidR="002343F1">
        <w:t xml:space="preserve"> with the view to informing risk governance</w:t>
      </w:r>
      <w:r w:rsidR="00292DFC">
        <w:t xml:space="preserve">. </w:t>
      </w:r>
    </w:p>
    <w:p w14:paraId="3520A594" w14:textId="4C0124DA" w:rsidR="008A3105" w:rsidRDefault="00A86344" w:rsidP="008A3105">
      <w:pPr>
        <w:rPr>
          <w:b/>
        </w:rPr>
      </w:pPr>
      <w:r>
        <w:rPr>
          <w:b/>
        </w:rPr>
        <w:t>Broadly, the selection of entry points and pathw</w:t>
      </w:r>
      <w:r w:rsidR="00292DFC">
        <w:rPr>
          <w:b/>
        </w:rPr>
        <w:t xml:space="preserve">ays (sectors and ministries) has been </w:t>
      </w:r>
      <w:r>
        <w:rPr>
          <w:b/>
        </w:rPr>
        <w:t xml:space="preserve">appropriate for the current stage of the </w:t>
      </w:r>
      <w:r w:rsidR="00692E25">
        <w:rPr>
          <w:b/>
        </w:rPr>
        <w:t>P</w:t>
      </w:r>
      <w:r>
        <w:rPr>
          <w:b/>
        </w:rPr>
        <w:t xml:space="preserve">rogramme. </w:t>
      </w:r>
      <w:r w:rsidR="005B04FB">
        <w:rPr>
          <w:b/>
        </w:rPr>
        <w:t>P</w:t>
      </w:r>
      <w:r w:rsidR="008A3105">
        <w:rPr>
          <w:b/>
        </w:rPr>
        <w:t xml:space="preserve">rioritising pathways </w:t>
      </w:r>
      <w:r w:rsidR="00710432">
        <w:rPr>
          <w:b/>
        </w:rPr>
        <w:t>to effectively influence change</w:t>
      </w:r>
      <w:r w:rsidR="002B38B0">
        <w:rPr>
          <w:b/>
        </w:rPr>
        <w:t>,</w:t>
      </w:r>
      <w:r w:rsidR="00710432">
        <w:rPr>
          <w:b/>
        </w:rPr>
        <w:t xml:space="preserve"> </w:t>
      </w:r>
      <w:r w:rsidR="00CF1B55">
        <w:rPr>
          <w:b/>
        </w:rPr>
        <w:t>and learning about risk governance</w:t>
      </w:r>
      <w:r w:rsidR="002B38B0">
        <w:rPr>
          <w:b/>
        </w:rPr>
        <w:t>,</w:t>
      </w:r>
      <w:r w:rsidR="00CF1B55">
        <w:rPr>
          <w:b/>
        </w:rPr>
        <w:t xml:space="preserve"> </w:t>
      </w:r>
      <w:r w:rsidR="008F02A6">
        <w:rPr>
          <w:b/>
        </w:rPr>
        <w:t>should be a</w:t>
      </w:r>
      <w:r w:rsidR="008A3105">
        <w:rPr>
          <w:b/>
        </w:rPr>
        <w:t xml:space="preserve"> key focus area </w:t>
      </w:r>
      <w:r w:rsidR="008F02A6">
        <w:rPr>
          <w:b/>
        </w:rPr>
        <w:t xml:space="preserve">for the Programme </w:t>
      </w:r>
      <w:r w:rsidR="002B38B0">
        <w:rPr>
          <w:b/>
        </w:rPr>
        <w:t>in future</w:t>
      </w:r>
      <w:r w:rsidR="008F02A6">
        <w:rPr>
          <w:b/>
        </w:rPr>
        <w:t>.</w:t>
      </w:r>
    </w:p>
    <w:p w14:paraId="29201F39" w14:textId="18C4EDDC" w:rsidR="00143BFA" w:rsidRPr="00C03610" w:rsidRDefault="008A3105" w:rsidP="008A3105">
      <w:r>
        <w:t>In Vanuatu, t</w:t>
      </w:r>
      <w:r w:rsidRPr="008A3105">
        <w:t>he RGA</w:t>
      </w:r>
      <w:r w:rsidR="002B38B0">
        <w:t>,</w:t>
      </w:r>
      <w:r w:rsidRPr="008A3105">
        <w:t xml:space="preserve"> which was endorsed by government, is a clear example of the context assessment effectively informing PRRP design at a nation</w:t>
      </w:r>
      <w:r w:rsidR="004524B2">
        <w:t>a</w:t>
      </w:r>
      <w:r w:rsidR="00292DFC">
        <w:t xml:space="preserve">l level. </w:t>
      </w:r>
      <w:r w:rsidR="009C37FB">
        <w:t xml:space="preserve">A PRRP Post is secured within Strategic </w:t>
      </w:r>
      <w:r w:rsidR="008E5A89">
        <w:t>Planning</w:t>
      </w:r>
      <w:r w:rsidR="009C37FB">
        <w:t xml:space="preserve">. </w:t>
      </w:r>
      <w:r w:rsidR="00292DFC">
        <w:t>As a PRRP stakeholder noted:</w:t>
      </w:r>
    </w:p>
    <w:p w14:paraId="596A7DEE" w14:textId="5A102BBC" w:rsidR="00143BFA" w:rsidRPr="00C03610" w:rsidRDefault="00143BFA" w:rsidP="00C03610">
      <w:pPr>
        <w:pStyle w:val="Quotation"/>
      </w:pPr>
      <w:r w:rsidRPr="00164899">
        <w:t xml:space="preserve">PRRP started powerfully with the risk governance assessment. It was a really thorough review, of how decisions are made, how stakeholders are participating, the gaps of information flow, and duplication. It felt like a government process and was a great </w:t>
      </w:r>
      <w:r w:rsidR="008A3105">
        <w:t>exercise</w:t>
      </w:r>
      <w:r w:rsidR="002B38B0">
        <w:t xml:space="preserve"> … </w:t>
      </w:r>
      <w:r>
        <w:t>It was the RGA process, that the strategic idea for the NAB came about. PRRP helped us set up the secret</w:t>
      </w:r>
      <w:r w:rsidR="004524B2">
        <w:t>ariat (with multiple sectors).</w:t>
      </w:r>
    </w:p>
    <w:p w14:paraId="5E2B5930" w14:textId="6B616694" w:rsidR="00AA5F9A" w:rsidRPr="00C03610" w:rsidRDefault="00F27F49" w:rsidP="0036218A">
      <w:r>
        <w:t xml:space="preserve">In Solomon Islands, at the time of the MTE efforts were being made to continue to secure the continuation of risk governance support within MDPAC following the resignation </w:t>
      </w:r>
      <w:r w:rsidR="00FC1DEF">
        <w:t xml:space="preserve">(following a </w:t>
      </w:r>
      <w:r w:rsidR="008E5A89">
        <w:t>2-year</w:t>
      </w:r>
      <w:r w:rsidR="00FC1DEF">
        <w:t xml:space="preserve"> appointment) </w:t>
      </w:r>
      <w:r>
        <w:t xml:space="preserve">of the PRRP Post. </w:t>
      </w:r>
      <w:r w:rsidR="00A431D9">
        <w:t xml:space="preserve">Negotiations were ongoing to ensure that the position was recruited by government. </w:t>
      </w:r>
    </w:p>
    <w:p w14:paraId="04F2FF5D" w14:textId="36EDD08C" w:rsidR="00951294" w:rsidRDefault="00951294" w:rsidP="0036218A">
      <w:r>
        <w:t>Central</w:t>
      </w:r>
      <w:r w:rsidR="00DB7116">
        <w:t xml:space="preserve"> financing and budgeting processes are core to the risk governance model</w:t>
      </w:r>
      <w:r w:rsidR="002B38B0">
        <w:t>,</w:t>
      </w:r>
      <w:r w:rsidR="00A828A6">
        <w:t xml:space="preserve"> and have become a more central part of PRRP entry points </w:t>
      </w:r>
      <w:r w:rsidR="002B38B0">
        <w:t xml:space="preserve">for influencing </w:t>
      </w:r>
      <w:r w:rsidR="00A828A6">
        <w:t>risk governance</w:t>
      </w:r>
      <w:r w:rsidR="00DB7116">
        <w:t xml:space="preserve">. </w:t>
      </w:r>
      <w:r>
        <w:t xml:space="preserve">As a member of the Suva </w:t>
      </w:r>
      <w:r w:rsidR="00091CB5">
        <w:t>Hub</w:t>
      </w:r>
      <w:r>
        <w:t xml:space="preserve"> noted:</w:t>
      </w:r>
    </w:p>
    <w:p w14:paraId="7461CEB9" w14:textId="4FC748E3" w:rsidR="00951294" w:rsidRPr="00951294" w:rsidRDefault="00951294" w:rsidP="00951294">
      <w:pPr>
        <w:ind w:left="709"/>
        <w:rPr>
          <w:i/>
          <w:color w:val="000090"/>
        </w:rPr>
      </w:pPr>
      <w:r w:rsidRPr="00951294">
        <w:rPr>
          <w:i/>
          <w:color w:val="000090"/>
        </w:rPr>
        <w:t>Next, we need to focus on accessing finance, and implementation. Engaging in budgeting processes in government</w:t>
      </w:r>
      <w:r w:rsidR="002B38B0">
        <w:rPr>
          <w:i/>
          <w:color w:val="000090"/>
        </w:rPr>
        <w:t xml:space="preserve"> … </w:t>
      </w:r>
      <w:r w:rsidRPr="00951294">
        <w:rPr>
          <w:i/>
          <w:color w:val="000090"/>
        </w:rPr>
        <w:t xml:space="preserve">It’s already happening to some extent.  The national </w:t>
      </w:r>
      <w:r w:rsidR="009B4936" w:rsidRPr="00951294">
        <w:rPr>
          <w:i/>
          <w:color w:val="000090"/>
        </w:rPr>
        <w:t>planning</w:t>
      </w:r>
      <w:r w:rsidRPr="00951294">
        <w:rPr>
          <w:i/>
          <w:color w:val="000090"/>
        </w:rPr>
        <w:t xml:space="preserve"> </w:t>
      </w:r>
      <w:r w:rsidR="00B86DE6">
        <w:rPr>
          <w:i/>
          <w:color w:val="000090"/>
        </w:rPr>
        <w:t>Posts</w:t>
      </w:r>
      <w:r w:rsidRPr="00951294">
        <w:rPr>
          <w:i/>
          <w:color w:val="000090"/>
        </w:rPr>
        <w:t xml:space="preserve"> are shifting into budgeting, and connecting with the Ministries of Finance.  </w:t>
      </w:r>
    </w:p>
    <w:p w14:paraId="269B6CA8" w14:textId="4A56CC82" w:rsidR="009C37FB" w:rsidRDefault="009C37FB" w:rsidP="0036218A">
      <w:r>
        <w:t>In Fiji, where national level entry points have not been secured by the Programme to date, strategies to best support risk integration in national development planning need to be decided.</w:t>
      </w:r>
    </w:p>
    <w:p w14:paraId="53484D04" w14:textId="7EF079C1" w:rsidR="00D24D18" w:rsidRDefault="00FC1DEF" w:rsidP="0036218A">
      <w:pPr>
        <w:rPr>
          <w:b/>
        </w:rPr>
      </w:pPr>
      <w:r>
        <w:t>I</w:t>
      </w:r>
      <w:r w:rsidR="00364255">
        <w:t>n Tonga</w:t>
      </w:r>
      <w:r w:rsidR="00DB7116">
        <w:t xml:space="preserve">, the relatively new </w:t>
      </w:r>
      <w:r w:rsidR="002B38B0">
        <w:t xml:space="preserve">appointment </w:t>
      </w:r>
      <w:r w:rsidR="00DB7116">
        <w:t xml:space="preserve">of a </w:t>
      </w:r>
      <w:r w:rsidR="00F360F2">
        <w:t>P</w:t>
      </w:r>
      <w:r w:rsidR="00DB7116">
        <w:t xml:space="preserve">ost in the Ministry of </w:t>
      </w:r>
      <w:r w:rsidR="00364255">
        <w:t xml:space="preserve">Finance and National Planning </w:t>
      </w:r>
      <w:r w:rsidR="00DB7116">
        <w:t xml:space="preserve">reflects the PRRP’s recognition of </w:t>
      </w:r>
      <w:r w:rsidR="002B38B0">
        <w:t xml:space="preserve">the </w:t>
      </w:r>
      <w:r w:rsidR="00F2314E">
        <w:t xml:space="preserve">central role of planning and finance </w:t>
      </w:r>
      <w:r w:rsidR="002B38B0">
        <w:t xml:space="preserve">in </w:t>
      </w:r>
      <w:r w:rsidR="00F2314E">
        <w:t xml:space="preserve">risk governance. </w:t>
      </w:r>
      <w:r w:rsidR="00E538B1" w:rsidRPr="00AD7EB2">
        <w:rPr>
          <w:color w:val="000000" w:themeColor="text1"/>
        </w:rPr>
        <w:t xml:space="preserve">Whilst it may not necessarily be appropriate or </w:t>
      </w:r>
      <w:r w:rsidR="008130F3">
        <w:rPr>
          <w:color w:val="000000" w:themeColor="text1"/>
        </w:rPr>
        <w:t xml:space="preserve">feasible to place </w:t>
      </w:r>
      <w:r w:rsidR="00E538B1" w:rsidRPr="00AD7EB2">
        <w:rPr>
          <w:color w:val="000000" w:themeColor="text1"/>
        </w:rPr>
        <w:t xml:space="preserve">a Post in </w:t>
      </w:r>
      <w:r w:rsidR="008130F3">
        <w:rPr>
          <w:color w:val="000000" w:themeColor="text1"/>
        </w:rPr>
        <w:t xml:space="preserve">the </w:t>
      </w:r>
      <w:r w:rsidR="00E538B1" w:rsidRPr="00AD7EB2">
        <w:rPr>
          <w:color w:val="000000" w:themeColor="text1"/>
        </w:rPr>
        <w:t>planning/finance</w:t>
      </w:r>
      <w:r w:rsidR="008130F3">
        <w:rPr>
          <w:color w:val="000000" w:themeColor="text1"/>
        </w:rPr>
        <w:t xml:space="preserve"> ministry</w:t>
      </w:r>
      <w:r w:rsidR="00E538B1" w:rsidRPr="00AD7EB2">
        <w:rPr>
          <w:color w:val="000000" w:themeColor="text1"/>
        </w:rPr>
        <w:t xml:space="preserve">, it is helpful for PRRP to have a strategy of ‘bringing on board’ </w:t>
      </w:r>
      <w:r w:rsidR="008168CF">
        <w:rPr>
          <w:color w:val="000000" w:themeColor="text1"/>
        </w:rPr>
        <w:t xml:space="preserve">these </w:t>
      </w:r>
      <w:r w:rsidR="00E538B1" w:rsidRPr="00AD7EB2">
        <w:rPr>
          <w:color w:val="000000" w:themeColor="text1"/>
        </w:rPr>
        <w:t>key decision</w:t>
      </w:r>
      <w:r w:rsidR="002B38B0">
        <w:rPr>
          <w:color w:val="000000" w:themeColor="text1"/>
        </w:rPr>
        <w:t>-</w:t>
      </w:r>
      <w:r w:rsidR="00E538B1" w:rsidRPr="00AD7EB2">
        <w:rPr>
          <w:color w:val="000000" w:themeColor="text1"/>
        </w:rPr>
        <w:t xml:space="preserve">makers within </w:t>
      </w:r>
      <w:r w:rsidR="000D2943">
        <w:rPr>
          <w:color w:val="000000" w:themeColor="text1"/>
        </w:rPr>
        <w:t>these m</w:t>
      </w:r>
      <w:r w:rsidR="00E538B1">
        <w:rPr>
          <w:color w:val="000000" w:themeColor="text1"/>
        </w:rPr>
        <w:t>inistries</w:t>
      </w:r>
      <w:r w:rsidR="00E538B1" w:rsidRPr="00AD7EB2">
        <w:rPr>
          <w:color w:val="000000" w:themeColor="text1"/>
        </w:rPr>
        <w:t xml:space="preserve"> to action risk governance.</w:t>
      </w:r>
      <w:r w:rsidR="00721E50">
        <w:rPr>
          <w:color w:val="0000FF"/>
        </w:rPr>
        <w:t xml:space="preserve"> </w:t>
      </w:r>
      <w:r w:rsidR="00AD7EB2" w:rsidRPr="00AD7EB2">
        <w:rPr>
          <w:color w:val="000000" w:themeColor="text1"/>
        </w:rPr>
        <w:t>For example, d</w:t>
      </w:r>
      <w:r w:rsidR="00953B05" w:rsidRPr="00AD7EB2">
        <w:rPr>
          <w:color w:val="000000" w:themeColor="text1"/>
        </w:rPr>
        <w:t xml:space="preserve">uring consultations in both Fiji and Solomon Islands, </w:t>
      </w:r>
      <w:r w:rsidR="008130F3">
        <w:rPr>
          <w:color w:val="000000" w:themeColor="text1"/>
        </w:rPr>
        <w:t xml:space="preserve">PRRP </w:t>
      </w:r>
      <w:r w:rsidR="00953B05" w:rsidRPr="00AD7EB2">
        <w:rPr>
          <w:color w:val="000000" w:themeColor="text1"/>
        </w:rPr>
        <w:t xml:space="preserve">stakeholders at the national level </w:t>
      </w:r>
      <w:r w:rsidR="002B38B0">
        <w:rPr>
          <w:color w:val="000000" w:themeColor="text1"/>
        </w:rPr>
        <w:t>ask</w:t>
      </w:r>
      <w:r w:rsidR="002B38B0" w:rsidRPr="00AD7EB2">
        <w:rPr>
          <w:color w:val="000000" w:themeColor="text1"/>
        </w:rPr>
        <w:t>ed</w:t>
      </w:r>
      <w:r w:rsidR="00F62DAA" w:rsidRPr="00AD7EB2">
        <w:rPr>
          <w:color w:val="000000" w:themeColor="text1"/>
        </w:rPr>
        <w:t>,</w:t>
      </w:r>
      <w:r w:rsidR="00953B05" w:rsidRPr="00AD7EB2">
        <w:rPr>
          <w:color w:val="000000" w:themeColor="text1"/>
        </w:rPr>
        <w:t xml:space="preserve"> “why </w:t>
      </w:r>
      <w:r w:rsidR="008130F3">
        <w:rPr>
          <w:color w:val="000000" w:themeColor="text1"/>
        </w:rPr>
        <w:t>is there</w:t>
      </w:r>
      <w:r w:rsidR="00953B05" w:rsidRPr="00AD7EB2">
        <w:rPr>
          <w:color w:val="000000" w:themeColor="text1"/>
        </w:rPr>
        <w:t xml:space="preserve"> no Post in the planning office</w:t>
      </w:r>
      <w:r w:rsidR="008130F3">
        <w:rPr>
          <w:color w:val="000000" w:themeColor="text1"/>
        </w:rPr>
        <w:t>?</w:t>
      </w:r>
      <w:r w:rsidR="00953B05" w:rsidRPr="00AD7EB2">
        <w:rPr>
          <w:color w:val="000000" w:themeColor="text1"/>
        </w:rPr>
        <w:t xml:space="preserve">” </w:t>
      </w:r>
      <w:r w:rsidR="00537ACF">
        <w:rPr>
          <w:color w:val="000000" w:themeColor="text1"/>
        </w:rPr>
        <w:t>Having a clear strategy in response to such questions is important for PRRP.</w:t>
      </w:r>
    </w:p>
    <w:p w14:paraId="0BA9FFA2" w14:textId="2443B038" w:rsidR="00A86344" w:rsidRDefault="00A86344" w:rsidP="00A86344">
      <w:pPr>
        <w:rPr>
          <w:b/>
        </w:rPr>
      </w:pPr>
      <w:r>
        <w:rPr>
          <w:b/>
        </w:rPr>
        <w:t>There is some progress towards</w:t>
      </w:r>
      <w:r w:rsidRPr="00A37699">
        <w:rPr>
          <w:b/>
        </w:rPr>
        <w:t xml:space="preserve"> supporting linking and coordination </w:t>
      </w:r>
      <w:r w:rsidRPr="00A37699">
        <w:rPr>
          <w:b/>
          <w:i/>
        </w:rPr>
        <w:t xml:space="preserve">across </w:t>
      </w:r>
      <w:r w:rsidRPr="00A37699">
        <w:rPr>
          <w:b/>
        </w:rPr>
        <w:t>nati</w:t>
      </w:r>
      <w:r>
        <w:rPr>
          <w:b/>
        </w:rPr>
        <w:t>onal development processes (e.g. central to sectoral)</w:t>
      </w:r>
      <w:r w:rsidR="002B38B0" w:rsidRPr="002B38B0">
        <w:t xml:space="preserve"> </w:t>
      </w:r>
      <w:r w:rsidR="002B38B0" w:rsidRPr="002B38B0">
        <w:rPr>
          <w:b/>
        </w:rPr>
        <w:t xml:space="preserve">but so </w:t>
      </w:r>
      <w:r w:rsidR="008E5A89" w:rsidRPr="002B38B0">
        <w:rPr>
          <w:b/>
        </w:rPr>
        <w:t>far,</w:t>
      </w:r>
      <w:r w:rsidR="002B38B0">
        <w:rPr>
          <w:b/>
        </w:rPr>
        <w:t xml:space="preserve"> this progress has been </w:t>
      </w:r>
      <w:r w:rsidR="002B38B0" w:rsidRPr="002B38B0">
        <w:rPr>
          <w:b/>
        </w:rPr>
        <w:t>limited</w:t>
      </w:r>
      <w:r>
        <w:rPr>
          <w:b/>
        </w:rPr>
        <w:t>.</w:t>
      </w:r>
    </w:p>
    <w:p w14:paraId="3DD16364" w14:textId="2A2D6BCC" w:rsidR="00A86344" w:rsidRPr="001C3F13" w:rsidRDefault="00A86344" w:rsidP="001F704A">
      <w:r>
        <w:t xml:space="preserve">There is </w:t>
      </w:r>
      <w:r w:rsidR="002B38B0">
        <w:t xml:space="preserve">a </w:t>
      </w:r>
      <w:r>
        <w:t xml:space="preserve">strong desire expressed by </w:t>
      </w:r>
      <w:r w:rsidR="0006421E">
        <w:t>P</w:t>
      </w:r>
      <w:r>
        <w:t xml:space="preserve">osts </w:t>
      </w:r>
      <w:r w:rsidR="001F704A">
        <w:t xml:space="preserve">and government stakeholders for PRRP to support stronger </w:t>
      </w:r>
      <w:r w:rsidR="002B38B0">
        <w:t xml:space="preserve">links </w:t>
      </w:r>
      <w:r w:rsidR="001F704A">
        <w:t xml:space="preserve">between central and sectoral processes – for example through cluster systems, or the connections between national strategic development plans, or national CCA/DRM policies, and the implementation of sector policies. </w:t>
      </w:r>
      <w:r w:rsidR="007B46AD">
        <w:t xml:space="preserve">These linkages can also be supported through </w:t>
      </w:r>
      <w:r w:rsidR="00366A8F">
        <w:t xml:space="preserve">existing Posts. </w:t>
      </w:r>
      <w:r w:rsidR="007B3BC6">
        <w:t xml:space="preserve">This is an area of focus for the next phase of the program (see </w:t>
      </w:r>
      <w:r w:rsidR="0006421E">
        <w:t>S</w:t>
      </w:r>
      <w:r w:rsidR="007B3BC6">
        <w:t xml:space="preserve">ection </w:t>
      </w:r>
      <w:r w:rsidR="0006421E">
        <w:t>6</w:t>
      </w:r>
      <w:r w:rsidR="007B3BC6">
        <w:t>).</w:t>
      </w:r>
    </w:p>
    <w:p w14:paraId="34FF05AF" w14:textId="305B47C0" w:rsidR="00F83501" w:rsidRDefault="005F6FA3" w:rsidP="005F6FA3">
      <w:pPr>
        <w:pStyle w:val="Heading3"/>
      </w:pPr>
      <w:r>
        <w:t>Sub-national</w:t>
      </w:r>
      <w:r w:rsidR="00EE0DCA">
        <w:t xml:space="preserve"> development processes</w:t>
      </w:r>
      <w:r w:rsidR="00EE3D7F">
        <w:t xml:space="preserve"> for risk integration</w:t>
      </w:r>
    </w:p>
    <w:p w14:paraId="147FC5F3" w14:textId="6A7BDBD8" w:rsidR="00961E82" w:rsidRDefault="00961E82" w:rsidP="00961E82">
      <w:r>
        <w:t>Contributing outcomes 2.1 “Sub-National Development Risk Governance” and 2.2. “Sub-National Spe</w:t>
      </w:r>
      <w:r w:rsidR="00874FE5">
        <w:t>cific Sector Risk Governance” are core elements of EOPO2</w:t>
      </w:r>
      <w:r w:rsidR="00DB4526">
        <w:t xml:space="preserve">. </w:t>
      </w:r>
      <w:r w:rsidR="008130F3">
        <w:t>A key element of this</w:t>
      </w:r>
      <w:r w:rsidR="00DB4526">
        <w:t xml:space="preserve"> is </w:t>
      </w:r>
      <w:r>
        <w:t>“</w:t>
      </w:r>
      <w:r w:rsidR="00874FE5">
        <w:t>Participating Countries integrate CCDRM considerations into sub-national and community needs assessment, planning, budgeting and performance frameworks”</w:t>
      </w:r>
      <w:r w:rsidR="00EA25CE">
        <w:t xml:space="preserve"> (</w:t>
      </w:r>
      <w:r w:rsidR="00EA25CE">
        <w:rPr>
          <w:i/>
        </w:rPr>
        <w:t>MEL Plan</w:t>
      </w:r>
      <w:r w:rsidR="00EA25CE">
        <w:t xml:space="preserve">, PRRP 2015). </w:t>
      </w:r>
    </w:p>
    <w:p w14:paraId="1F8C1F40" w14:textId="2CADDBB1" w:rsidR="00EE3D7F" w:rsidRDefault="00961E82" w:rsidP="005F6FA3">
      <w:r>
        <w:t xml:space="preserve">This section analyses the effectiveness of PRRP in achieving results in </w:t>
      </w:r>
      <w:r w:rsidR="00874FE5">
        <w:t>sub-</w:t>
      </w:r>
      <w:r>
        <w:t>national development planning</w:t>
      </w:r>
      <w:r w:rsidR="00874FE5">
        <w:t>,</w:t>
      </w:r>
      <w:r>
        <w:t xml:space="preserve"> focusing on the integration of CCDRM and risk considerations into</w:t>
      </w:r>
      <w:r w:rsidR="00874FE5">
        <w:t xml:space="preserve"> sub-national development plans, specifically community development plans, an</w:t>
      </w:r>
      <w:r w:rsidR="005A5012">
        <w:t>d sector</w:t>
      </w:r>
      <w:r w:rsidR="002B38B0">
        <w:t>-</w:t>
      </w:r>
      <w:r w:rsidR="005A5012">
        <w:t>specific activiti</w:t>
      </w:r>
      <w:r w:rsidR="00874FE5">
        <w:t>es.</w:t>
      </w:r>
      <w:r w:rsidR="002D5896">
        <w:t xml:space="preserve"> </w:t>
      </w:r>
      <w:r w:rsidR="00D56036" w:rsidRPr="002D5400">
        <w:t>Th</w:t>
      </w:r>
      <w:r w:rsidR="002B38B0">
        <w:t>is</w:t>
      </w:r>
      <w:r w:rsidR="00D56036" w:rsidRPr="002D5400">
        <w:t xml:space="preserve"> section also assesses the effectiveness of LLEE as the PRRP NGO implementing partner, working directly with sub-national governments, communities and other </w:t>
      </w:r>
      <w:r w:rsidR="00094C5F" w:rsidRPr="002D5400">
        <w:t>stakeholders</w:t>
      </w:r>
      <w:r w:rsidR="00D56036" w:rsidRPr="002D5400">
        <w:t xml:space="preserve">, as this is the key pathway by which PRRP </w:t>
      </w:r>
      <w:r w:rsidR="00094C5F" w:rsidRPr="002D5400">
        <w:t>aims</w:t>
      </w:r>
      <w:r w:rsidR="00D56036" w:rsidRPr="002D5400">
        <w:t xml:space="preserve"> to influence sub-national development processes.</w:t>
      </w:r>
      <w:r w:rsidR="00D56036">
        <w:t xml:space="preserve"> </w:t>
      </w:r>
    </w:p>
    <w:p w14:paraId="63A23054" w14:textId="0C903158" w:rsidR="0025300B" w:rsidRPr="00892C5C" w:rsidRDefault="00D56036" w:rsidP="005F6FA3">
      <w:pPr>
        <w:rPr>
          <w:b/>
        </w:rPr>
      </w:pPr>
      <w:r>
        <w:rPr>
          <w:b/>
        </w:rPr>
        <w:t>The PRRP has supported the development of c</w:t>
      </w:r>
      <w:r w:rsidR="000A406C">
        <w:rPr>
          <w:b/>
        </w:rPr>
        <w:t xml:space="preserve">ommunity development plans </w:t>
      </w:r>
      <w:r>
        <w:rPr>
          <w:b/>
        </w:rPr>
        <w:t xml:space="preserve">across all four </w:t>
      </w:r>
      <w:r w:rsidR="001B1D2A">
        <w:rPr>
          <w:b/>
        </w:rPr>
        <w:t>P</w:t>
      </w:r>
      <w:r>
        <w:rPr>
          <w:b/>
        </w:rPr>
        <w:t xml:space="preserve">rogramme countries. </w:t>
      </w:r>
    </w:p>
    <w:p w14:paraId="2BA8E9C4" w14:textId="0687FE28" w:rsidR="00094C5F" w:rsidRDefault="00094C5F" w:rsidP="005F6FA3">
      <w:r>
        <w:t>According to the 2015 Annual Report, the following CDPs were produced:</w:t>
      </w:r>
    </w:p>
    <w:p w14:paraId="0E995387" w14:textId="05F2577B" w:rsidR="00094C5F" w:rsidRDefault="00094C5F" w:rsidP="00474C09">
      <w:pPr>
        <w:pStyle w:val="ListParagraph"/>
        <w:numPr>
          <w:ilvl w:val="0"/>
          <w:numId w:val="32"/>
        </w:numPr>
      </w:pPr>
      <w:r>
        <w:t xml:space="preserve">Vanuatu: </w:t>
      </w:r>
      <w:r w:rsidR="002B38B0">
        <w:t xml:space="preserve">three </w:t>
      </w:r>
      <w:r>
        <w:t>Area Council Development Plans</w:t>
      </w:r>
    </w:p>
    <w:p w14:paraId="38607EFE" w14:textId="3D12CF38" w:rsidR="00094C5F" w:rsidRDefault="00094C5F" w:rsidP="00474C09">
      <w:pPr>
        <w:pStyle w:val="ListParagraph"/>
        <w:numPr>
          <w:ilvl w:val="0"/>
          <w:numId w:val="32"/>
        </w:numPr>
      </w:pPr>
      <w:r>
        <w:t xml:space="preserve">Fiji: </w:t>
      </w:r>
      <w:r w:rsidR="002B38B0">
        <w:t xml:space="preserve">nine </w:t>
      </w:r>
      <w:r w:rsidR="0013616D">
        <w:t>Community Development Plans</w:t>
      </w:r>
    </w:p>
    <w:p w14:paraId="758E3EE2" w14:textId="5E1306B7" w:rsidR="0013616D" w:rsidRDefault="0013616D" w:rsidP="00474C09">
      <w:pPr>
        <w:pStyle w:val="ListParagraph"/>
        <w:numPr>
          <w:ilvl w:val="0"/>
          <w:numId w:val="32"/>
        </w:numPr>
      </w:pPr>
      <w:r>
        <w:t xml:space="preserve">Solomon Islands: </w:t>
      </w:r>
      <w:r w:rsidR="002B38B0">
        <w:t xml:space="preserve">six </w:t>
      </w:r>
      <w:r>
        <w:t xml:space="preserve">Community Development Plans and </w:t>
      </w:r>
      <w:r w:rsidR="002B38B0">
        <w:t xml:space="preserve">two </w:t>
      </w:r>
      <w:r>
        <w:t>Ward Development Plans</w:t>
      </w:r>
    </w:p>
    <w:p w14:paraId="29FEDC2C" w14:textId="00D5B8D9" w:rsidR="00D963C2" w:rsidRDefault="0013616D" w:rsidP="00474C09">
      <w:pPr>
        <w:pStyle w:val="ListParagraph"/>
        <w:numPr>
          <w:ilvl w:val="0"/>
          <w:numId w:val="32"/>
        </w:numPr>
      </w:pPr>
      <w:r>
        <w:t xml:space="preserve">Tonga: 56 Community Development Plans and </w:t>
      </w:r>
      <w:r w:rsidR="002B38B0">
        <w:t>on</w:t>
      </w:r>
      <w:r w:rsidR="00A7069A">
        <w:t>e</w:t>
      </w:r>
      <w:r w:rsidR="002B38B0">
        <w:t xml:space="preserve"> </w:t>
      </w:r>
      <w:r>
        <w:t>Island</w:t>
      </w:r>
      <w:r w:rsidRPr="0013616D">
        <w:t xml:space="preserve"> </w:t>
      </w:r>
      <w:r>
        <w:t>Development Plan</w:t>
      </w:r>
      <w:r w:rsidR="002B38B0">
        <w:t>.</w:t>
      </w:r>
    </w:p>
    <w:p w14:paraId="44B33EB7" w14:textId="22210CDD" w:rsidR="002333EC" w:rsidRDefault="00106F58" w:rsidP="005F6FA3">
      <w:r w:rsidRPr="00106F58">
        <w:t>The coverag</w:t>
      </w:r>
      <w:r w:rsidR="0025300B">
        <w:t>e of CDP</w:t>
      </w:r>
      <w:r w:rsidR="002333EC">
        <w:t>s varies in different countries</w:t>
      </w:r>
      <w:r w:rsidR="00B07234">
        <w:t xml:space="preserve">, though </w:t>
      </w:r>
      <w:r w:rsidR="00902842">
        <w:t xml:space="preserve">this </w:t>
      </w:r>
      <w:r w:rsidR="00B07234">
        <w:t xml:space="preserve">is </w:t>
      </w:r>
      <w:r w:rsidR="0025300B">
        <w:t xml:space="preserve">reasonable </w:t>
      </w:r>
      <w:r w:rsidRPr="00106F58">
        <w:t xml:space="preserve">given the stage of the </w:t>
      </w:r>
      <w:r w:rsidR="009A204F">
        <w:t>P</w:t>
      </w:r>
      <w:r w:rsidRPr="00106F58">
        <w:t xml:space="preserve">rogramme, and reflects </w:t>
      </w:r>
      <w:r>
        <w:t>the different country contexts and the institutional environment</w:t>
      </w:r>
      <w:r w:rsidR="002B38B0">
        <w:t>s</w:t>
      </w:r>
      <w:r>
        <w:t xml:space="preserve"> for su</w:t>
      </w:r>
      <w:r w:rsidR="0025300B">
        <w:t xml:space="preserve">b-national planning. </w:t>
      </w:r>
    </w:p>
    <w:p w14:paraId="3AB8FF48" w14:textId="540E53D7" w:rsidR="000A406C" w:rsidRDefault="002333EC" w:rsidP="005F6FA3">
      <w:r>
        <w:t xml:space="preserve">For example, in Fiji and Vanuatu the PRRP has supported a proportion of CDPs to be developed, and this is a key achievement given the baseline context for sub-national planning in the respective countries. </w:t>
      </w:r>
    </w:p>
    <w:p w14:paraId="6E67EAB0" w14:textId="6231EC9C" w:rsidR="00106F58" w:rsidRDefault="00FF257B" w:rsidP="00474C09">
      <w:pPr>
        <w:pStyle w:val="ListParagraph"/>
        <w:numPr>
          <w:ilvl w:val="0"/>
          <w:numId w:val="10"/>
        </w:numPr>
        <w:ind w:left="426"/>
      </w:pPr>
      <w:r>
        <w:t xml:space="preserve">In Vanuatu, </w:t>
      </w:r>
      <w:r w:rsidR="004001EF">
        <w:t xml:space="preserve">a </w:t>
      </w:r>
      <w:r>
        <w:t xml:space="preserve">government stakeholder noted that the PRRP has been instrumental in supporting community development planning. </w:t>
      </w:r>
    </w:p>
    <w:p w14:paraId="1838CDAB" w14:textId="701EB26E" w:rsidR="00FF257B" w:rsidRPr="00FF257B" w:rsidRDefault="00FF257B" w:rsidP="00FF257B">
      <w:pPr>
        <w:ind w:left="709"/>
        <w:rPr>
          <w:i/>
          <w:color w:val="000090"/>
        </w:rPr>
      </w:pPr>
      <w:r w:rsidRPr="00FF257B">
        <w:rPr>
          <w:i/>
          <w:color w:val="000090"/>
        </w:rPr>
        <w:t xml:space="preserve">PRRP has </w:t>
      </w:r>
      <w:r>
        <w:rPr>
          <w:i/>
          <w:color w:val="000090"/>
        </w:rPr>
        <w:t>been very instrumental for DLA</w:t>
      </w:r>
      <w:r w:rsidR="002B38B0">
        <w:rPr>
          <w:i/>
          <w:color w:val="000090"/>
        </w:rPr>
        <w:t xml:space="preserve"> … </w:t>
      </w:r>
      <w:r w:rsidRPr="00FF257B">
        <w:rPr>
          <w:i/>
          <w:color w:val="000090"/>
        </w:rPr>
        <w:t>You have to understand with Vanuatu there has never before been a mechanism for planning from bottom up…. Never before have priorities been identified from grassroots level, to match up with policies for government</w:t>
      </w:r>
    </w:p>
    <w:p w14:paraId="040AD3A8" w14:textId="467682C6" w:rsidR="00FF257B" w:rsidRDefault="0025300B" w:rsidP="00474C09">
      <w:pPr>
        <w:pStyle w:val="ListParagraph"/>
        <w:numPr>
          <w:ilvl w:val="0"/>
          <w:numId w:val="10"/>
        </w:numPr>
        <w:ind w:left="426"/>
      </w:pPr>
      <w:r>
        <w:t>In Fiji, community plans were in place but not previously used</w:t>
      </w:r>
      <w:r w:rsidR="002B38B0">
        <w:t>,</w:t>
      </w:r>
      <w:r w:rsidR="004001EF">
        <w:t xml:space="preserve"> as noted by a sub-national government official</w:t>
      </w:r>
      <w:r>
        <w:t>:</w:t>
      </w:r>
    </w:p>
    <w:p w14:paraId="0E18991D" w14:textId="68F73E52" w:rsidR="00BE1AE6" w:rsidRPr="00C03610" w:rsidRDefault="0025300B" w:rsidP="00C03610">
      <w:pPr>
        <w:ind w:left="709"/>
        <w:rPr>
          <w:i/>
          <w:color w:val="000090"/>
        </w:rPr>
      </w:pPr>
      <w:r w:rsidRPr="0025300B">
        <w:rPr>
          <w:i/>
          <w:color w:val="000090"/>
        </w:rPr>
        <w:t>Communities didn’t have plans before – they were there, but ancient, and not used</w:t>
      </w:r>
      <w:r w:rsidR="002B38B0">
        <w:rPr>
          <w:i/>
          <w:color w:val="000090"/>
        </w:rPr>
        <w:t>.</w:t>
      </w:r>
    </w:p>
    <w:p w14:paraId="044859EA" w14:textId="07D5C3AD" w:rsidR="0025300B" w:rsidRDefault="002333EC" w:rsidP="00474C09">
      <w:pPr>
        <w:pStyle w:val="ListParagraph"/>
        <w:numPr>
          <w:ilvl w:val="0"/>
          <w:numId w:val="10"/>
        </w:numPr>
        <w:ind w:left="426"/>
      </w:pPr>
      <w:r>
        <w:t>In contrast</w:t>
      </w:r>
      <w:r w:rsidR="00DD5C2D">
        <w:t>, the context is different</w:t>
      </w:r>
      <w:r>
        <w:t xml:space="preserve"> in Tonga </w:t>
      </w:r>
      <w:r w:rsidR="00F06E17">
        <w:t xml:space="preserve">where </w:t>
      </w:r>
      <w:r>
        <w:t xml:space="preserve">there are CDPs </w:t>
      </w:r>
      <w:r w:rsidR="00230669">
        <w:t xml:space="preserve">across the country, and according to local </w:t>
      </w:r>
      <w:r>
        <w:t xml:space="preserve">stakeholders will influence </w:t>
      </w:r>
      <w:r w:rsidR="00BE1AE6">
        <w:t>longer-term</w:t>
      </w:r>
      <w:r>
        <w:t xml:space="preserve"> developments: </w:t>
      </w:r>
    </w:p>
    <w:p w14:paraId="7B3ABAEC" w14:textId="64B01800" w:rsidR="00F81C4A" w:rsidRPr="00C03610" w:rsidRDefault="00F81C4A" w:rsidP="00C03610">
      <w:pPr>
        <w:ind w:left="709"/>
        <w:rPr>
          <w:i/>
          <w:color w:val="000090"/>
        </w:rPr>
      </w:pPr>
      <w:r w:rsidRPr="002333EC">
        <w:rPr>
          <w:i/>
          <w:color w:val="000090"/>
        </w:rPr>
        <w:t>We got this small project that we started post</w:t>
      </w:r>
      <w:r w:rsidR="002B38B0">
        <w:rPr>
          <w:i/>
          <w:color w:val="000090"/>
        </w:rPr>
        <w:t>-</w:t>
      </w:r>
      <w:r w:rsidRPr="002333EC">
        <w:rPr>
          <w:i/>
          <w:color w:val="000090"/>
        </w:rPr>
        <w:t xml:space="preserve">2014 TC Ian in Hapai. As part of our recovery process and plan [supported by PRRP] it </w:t>
      </w:r>
      <w:r w:rsidR="00903C46">
        <w:rPr>
          <w:i/>
          <w:color w:val="000090"/>
        </w:rPr>
        <w:t xml:space="preserve">has </w:t>
      </w:r>
      <w:r w:rsidRPr="002333EC">
        <w:rPr>
          <w:i/>
          <w:color w:val="000090"/>
        </w:rPr>
        <w:t>now develop</w:t>
      </w:r>
      <w:r w:rsidR="00903C46">
        <w:rPr>
          <w:i/>
          <w:color w:val="000090"/>
        </w:rPr>
        <w:t>ed</w:t>
      </w:r>
      <w:r w:rsidRPr="002333EC">
        <w:rPr>
          <w:i/>
          <w:color w:val="000090"/>
        </w:rPr>
        <w:t xml:space="preserve"> into something more than a long</w:t>
      </w:r>
      <w:r w:rsidR="002B38B0">
        <w:rPr>
          <w:i/>
          <w:color w:val="000090"/>
        </w:rPr>
        <w:t>-</w:t>
      </w:r>
      <w:r w:rsidRPr="002333EC">
        <w:rPr>
          <w:i/>
          <w:color w:val="000090"/>
        </w:rPr>
        <w:t>term development program</w:t>
      </w:r>
      <w:r w:rsidR="002B38B0">
        <w:rPr>
          <w:i/>
          <w:color w:val="000090"/>
        </w:rPr>
        <w:t xml:space="preserve"> …</w:t>
      </w:r>
      <w:r w:rsidRPr="002333EC">
        <w:rPr>
          <w:i/>
          <w:color w:val="000090"/>
        </w:rPr>
        <w:t xml:space="preserve"> Now we have information beforehand on how to respond in emergencies, and to </w:t>
      </w:r>
      <w:r w:rsidR="00172016" w:rsidRPr="002333EC">
        <w:rPr>
          <w:i/>
          <w:color w:val="000090"/>
        </w:rPr>
        <w:t>understand</w:t>
      </w:r>
      <w:r w:rsidRPr="002333EC">
        <w:rPr>
          <w:i/>
          <w:color w:val="000090"/>
        </w:rPr>
        <w:t xml:space="preserve"> the under</w:t>
      </w:r>
      <w:r w:rsidR="00DB72F8">
        <w:rPr>
          <w:i/>
          <w:color w:val="000090"/>
        </w:rPr>
        <w:t>lying cause of risk in villages.</w:t>
      </w:r>
    </w:p>
    <w:p w14:paraId="4C500D12" w14:textId="595CCA9A" w:rsidR="00BD74D5" w:rsidRPr="00044DE4" w:rsidRDefault="002333EC" w:rsidP="00BD74D5">
      <w:pPr>
        <w:rPr>
          <w:b/>
        </w:rPr>
      </w:pPr>
      <w:r>
        <w:rPr>
          <w:b/>
        </w:rPr>
        <w:t xml:space="preserve">Although plans have not yet been </w:t>
      </w:r>
      <w:r w:rsidR="00BF3D86">
        <w:rPr>
          <w:b/>
        </w:rPr>
        <w:t>implemented</w:t>
      </w:r>
      <w:r w:rsidR="005E39FF">
        <w:rPr>
          <w:b/>
        </w:rPr>
        <w:t xml:space="preserve">, </w:t>
      </w:r>
      <w:r>
        <w:rPr>
          <w:b/>
        </w:rPr>
        <w:t xml:space="preserve">stakeholders </w:t>
      </w:r>
      <w:r w:rsidR="005E39FF">
        <w:rPr>
          <w:b/>
        </w:rPr>
        <w:t xml:space="preserve">were of the view </w:t>
      </w:r>
      <w:r>
        <w:rPr>
          <w:b/>
        </w:rPr>
        <w:t xml:space="preserve">that the CDP planning process, supported by PRRP, has resulted in stronger risk resilience in communities. </w:t>
      </w:r>
    </w:p>
    <w:p w14:paraId="36123E7C" w14:textId="4931164C" w:rsidR="00BD74D5" w:rsidRPr="00302DE4" w:rsidRDefault="002333EC" w:rsidP="00BD74D5">
      <w:r w:rsidRPr="00302DE4">
        <w:t>For example, a</w:t>
      </w:r>
      <w:r w:rsidR="00BD74D5" w:rsidRPr="00302DE4">
        <w:t xml:space="preserve"> view expressed by a sub-national government representative in Fiji was that communities participating in PRRP were more active and resilient following TC Winston in March 2016.  One sub-national government representative noted that: </w:t>
      </w:r>
    </w:p>
    <w:p w14:paraId="48041DC7" w14:textId="5295A385" w:rsidR="00F81C4A" w:rsidRPr="00C03610" w:rsidRDefault="00BD74D5" w:rsidP="00C03610">
      <w:pPr>
        <w:ind w:left="567"/>
        <w:rPr>
          <w:i/>
          <w:color w:val="000090"/>
        </w:rPr>
      </w:pPr>
      <w:r w:rsidRPr="00302DE4">
        <w:rPr>
          <w:i/>
          <w:color w:val="000090"/>
        </w:rPr>
        <w:t xml:space="preserve">For TC Winston – it never happened before – they </w:t>
      </w:r>
      <w:r w:rsidR="002B38B0">
        <w:rPr>
          <w:i/>
          <w:color w:val="000090"/>
        </w:rPr>
        <w:t>[</w:t>
      </w:r>
      <w:r w:rsidRPr="00302DE4">
        <w:rPr>
          <w:i/>
          <w:color w:val="000090"/>
        </w:rPr>
        <w:t>the community</w:t>
      </w:r>
      <w:r w:rsidR="002B38B0">
        <w:rPr>
          <w:i/>
          <w:color w:val="000090"/>
        </w:rPr>
        <w:t>]</w:t>
      </w:r>
      <w:r w:rsidR="002B38B0" w:rsidRPr="00302DE4">
        <w:rPr>
          <w:i/>
          <w:color w:val="000090"/>
        </w:rPr>
        <w:t xml:space="preserve"> </w:t>
      </w:r>
      <w:r w:rsidRPr="00302DE4">
        <w:rPr>
          <w:i/>
          <w:color w:val="000090"/>
        </w:rPr>
        <w:t>called us at the operations centre to update us on the situation and tell us what they were doing. We want them to be responsible. We want them to call and follow up. I believe training helped them. Also the development plans that we put together a</w:t>
      </w:r>
      <w:r w:rsidR="00302DE4" w:rsidRPr="00302DE4">
        <w:rPr>
          <w:i/>
          <w:color w:val="000090"/>
        </w:rPr>
        <w:t>nd the awareness training by us.</w:t>
      </w:r>
    </w:p>
    <w:p w14:paraId="05C4606C" w14:textId="51AF1841" w:rsidR="000A406C" w:rsidRDefault="00302DE4" w:rsidP="005F6FA3">
      <w:r>
        <w:t>In Vanuatu, the sub-national government reiterated that community profiles developed for the CDPs were critical to filling information gaps about community, as previously there was no baseline data about who is within a community by gender</w:t>
      </w:r>
      <w:r w:rsidR="002B38B0">
        <w:t>,</w:t>
      </w:r>
      <w:r>
        <w:t xml:space="preserve"> or people with a disability. They noted that this would be particularly useful to the Area Council when supporting emergency responses and ensuring protection needs are met.  </w:t>
      </w:r>
    </w:p>
    <w:p w14:paraId="1DC32E80" w14:textId="454267E1" w:rsidR="004675EA" w:rsidRDefault="004675EA" w:rsidP="005F6FA3">
      <w:pPr>
        <w:rPr>
          <w:b/>
        </w:rPr>
      </w:pPr>
      <w:r>
        <w:rPr>
          <w:b/>
        </w:rPr>
        <w:t xml:space="preserve">LLEE and external stakeholders also emphasised that the </w:t>
      </w:r>
      <w:r w:rsidR="00BF3D86">
        <w:rPr>
          <w:b/>
        </w:rPr>
        <w:t xml:space="preserve">PRRP-supported </w:t>
      </w:r>
      <w:r>
        <w:rPr>
          <w:b/>
        </w:rPr>
        <w:t>CDP process has increased the level of community participation</w:t>
      </w:r>
      <w:r w:rsidR="00BF3D86">
        <w:rPr>
          <w:b/>
        </w:rPr>
        <w:t xml:space="preserve"> in sub-national planning</w:t>
      </w:r>
      <w:r>
        <w:rPr>
          <w:b/>
        </w:rPr>
        <w:t>.</w:t>
      </w:r>
    </w:p>
    <w:p w14:paraId="083CCF06" w14:textId="77777777" w:rsidR="001414C3" w:rsidRDefault="00FC11C8" w:rsidP="005F6FA3">
      <w:r>
        <w:t>In all PRRP countries, some stakeholders provided evidence that the CDP process has enabled</w:t>
      </w:r>
      <w:r w:rsidR="001414C3">
        <w:t xml:space="preserve"> participation of the community. For example, a Fiji national government representative noted:</w:t>
      </w:r>
    </w:p>
    <w:p w14:paraId="426C4E8C" w14:textId="1F97FCA8" w:rsidR="001414C3" w:rsidRPr="00C03610" w:rsidRDefault="001414C3" w:rsidP="00C03610">
      <w:pPr>
        <w:ind w:left="709"/>
        <w:rPr>
          <w:i/>
          <w:color w:val="000090"/>
        </w:rPr>
      </w:pPr>
      <w:r w:rsidRPr="0039379D">
        <w:rPr>
          <w:i/>
          <w:color w:val="000090"/>
        </w:rPr>
        <w:t>There is rich engagement with communities through the divisional offices; they know the community; they live in community and they have experience to provide in</w:t>
      </w:r>
      <w:r w:rsidR="00112293">
        <w:rPr>
          <w:i/>
          <w:color w:val="000090"/>
        </w:rPr>
        <w:t xml:space="preserve"> the community.</w:t>
      </w:r>
    </w:p>
    <w:p w14:paraId="6A27368B" w14:textId="24C46B4F" w:rsidR="00FC11C8" w:rsidRDefault="001414C3" w:rsidP="005F6FA3">
      <w:r>
        <w:t xml:space="preserve">The PRRP has supported community participation in planning, including where </w:t>
      </w:r>
      <w:r w:rsidR="00FC11C8">
        <w:t xml:space="preserve">previously plans had been prepared by government with limited or no input </w:t>
      </w:r>
      <w:r w:rsidR="002B38B0">
        <w:t xml:space="preserve">from </w:t>
      </w:r>
      <w:r w:rsidR="00FC11C8">
        <w:t xml:space="preserve">community members. </w:t>
      </w:r>
      <w:r w:rsidR="00736436">
        <w:t xml:space="preserve">Examples of evidence that CDP processes have improved considerations of GSI are outlined in </w:t>
      </w:r>
      <w:r w:rsidR="002B38B0">
        <w:t xml:space="preserve">Section </w:t>
      </w:r>
      <w:r w:rsidR="00627565">
        <w:t xml:space="preserve">4.3 below. </w:t>
      </w:r>
      <w:r>
        <w:t>However, despite a number of stakeholders providing feedback that the CDP processes promoted community voice and significantly improved inclusivity, the documentation of these process</w:t>
      </w:r>
      <w:r w:rsidR="007A7EE8">
        <w:t xml:space="preserve">es </w:t>
      </w:r>
      <w:r w:rsidR="00F31351">
        <w:t xml:space="preserve">and outcomes of inclusion </w:t>
      </w:r>
      <w:r w:rsidR="007A7EE8">
        <w:t>within CDPs has been limited.</w:t>
      </w:r>
    </w:p>
    <w:p w14:paraId="45FF7550" w14:textId="66FE8AA9" w:rsidR="00BB179D" w:rsidRDefault="00BB179D" w:rsidP="00FC11C8">
      <w:r>
        <w:t xml:space="preserve">There has also been </w:t>
      </w:r>
      <w:r w:rsidR="001414C3">
        <w:t xml:space="preserve">some </w:t>
      </w:r>
      <w:r>
        <w:t>evidence of linking from community plans to provincial and national level</w:t>
      </w:r>
      <w:r w:rsidR="002B38B0">
        <w:t xml:space="preserve"> plans. F</w:t>
      </w:r>
      <w:r>
        <w:t>or example in the Solomon Islands one community representative noted:</w:t>
      </w:r>
    </w:p>
    <w:p w14:paraId="57BAD5D6" w14:textId="2B440794" w:rsidR="00736436" w:rsidRPr="003E3479" w:rsidRDefault="00DB72F8" w:rsidP="003E3479">
      <w:pPr>
        <w:ind w:left="709"/>
        <w:rPr>
          <w:i/>
          <w:color w:val="000090"/>
        </w:rPr>
      </w:pPr>
      <w:r>
        <w:rPr>
          <w:i/>
          <w:color w:val="000090"/>
        </w:rPr>
        <w:t xml:space="preserve">Live </w:t>
      </w:r>
      <w:r w:rsidR="002E2E60">
        <w:rPr>
          <w:i/>
          <w:color w:val="000090"/>
        </w:rPr>
        <w:t>and</w:t>
      </w:r>
      <w:r>
        <w:rPr>
          <w:i/>
          <w:color w:val="000090"/>
        </w:rPr>
        <w:t xml:space="preserve"> Learn</w:t>
      </w:r>
      <w:r w:rsidR="00FC11C8" w:rsidRPr="00BB179D">
        <w:rPr>
          <w:i/>
          <w:color w:val="000090"/>
        </w:rPr>
        <w:t xml:space="preserve"> took community representatives to </w:t>
      </w:r>
      <w:r w:rsidR="00036E48">
        <w:rPr>
          <w:i/>
          <w:color w:val="000090"/>
        </w:rPr>
        <w:t>P</w:t>
      </w:r>
      <w:r w:rsidR="00FC11C8" w:rsidRPr="00BB179D">
        <w:rPr>
          <w:i/>
          <w:color w:val="000090"/>
        </w:rPr>
        <w:t>rovincial gov</w:t>
      </w:r>
      <w:r>
        <w:rPr>
          <w:i/>
          <w:color w:val="000090"/>
        </w:rPr>
        <w:t>ernment</w:t>
      </w:r>
      <w:r w:rsidR="00FC11C8" w:rsidRPr="00BB179D">
        <w:rPr>
          <w:i/>
          <w:color w:val="000090"/>
        </w:rPr>
        <w:t xml:space="preserve"> offices to present plans. </w:t>
      </w:r>
      <w:r>
        <w:rPr>
          <w:i/>
          <w:color w:val="000090"/>
        </w:rPr>
        <w:t>It</w:t>
      </w:r>
      <w:r w:rsidR="00FC11C8" w:rsidRPr="00BB179D">
        <w:rPr>
          <w:i/>
          <w:color w:val="000090"/>
        </w:rPr>
        <w:t xml:space="preserve"> was wonderful that we could say </w:t>
      </w:r>
      <w:r>
        <w:rPr>
          <w:i/>
          <w:color w:val="000090"/>
        </w:rPr>
        <w:t xml:space="preserve">[to them] </w:t>
      </w:r>
      <w:r w:rsidR="00FC11C8" w:rsidRPr="00BB179D">
        <w:rPr>
          <w:i/>
          <w:color w:val="000090"/>
        </w:rPr>
        <w:t>that this is our plan,</w:t>
      </w:r>
      <w:r w:rsidR="00BB179D" w:rsidRPr="00BB179D">
        <w:rPr>
          <w:i/>
          <w:color w:val="000090"/>
        </w:rPr>
        <w:t xml:space="preserve"> </w:t>
      </w:r>
      <w:r w:rsidR="00666051">
        <w:rPr>
          <w:i/>
          <w:color w:val="000090"/>
        </w:rPr>
        <w:t xml:space="preserve">your </w:t>
      </w:r>
      <w:r w:rsidR="00FC11C8" w:rsidRPr="00BB179D">
        <w:rPr>
          <w:i/>
          <w:color w:val="000090"/>
        </w:rPr>
        <w:t xml:space="preserve">plans have not included us. Validation workshops </w:t>
      </w:r>
      <w:r w:rsidR="00793BA5">
        <w:rPr>
          <w:i/>
          <w:color w:val="000090"/>
        </w:rPr>
        <w:t xml:space="preserve">of the plans have also been </w:t>
      </w:r>
      <w:r w:rsidR="00FC11C8" w:rsidRPr="00BB179D">
        <w:rPr>
          <w:i/>
          <w:color w:val="000090"/>
        </w:rPr>
        <w:t>with provincial staff and at national leve</w:t>
      </w:r>
      <w:r w:rsidR="00BB179D" w:rsidRPr="00BB179D">
        <w:rPr>
          <w:i/>
          <w:color w:val="000090"/>
        </w:rPr>
        <w:t>l</w:t>
      </w:r>
      <w:r w:rsidR="00FC11C8" w:rsidRPr="00BB179D">
        <w:rPr>
          <w:i/>
          <w:color w:val="000090"/>
        </w:rPr>
        <w:t xml:space="preserve">. </w:t>
      </w:r>
    </w:p>
    <w:p w14:paraId="6C40190D" w14:textId="4E1A6B8E" w:rsidR="00DB7FFB" w:rsidRDefault="001414C3" w:rsidP="00DB7FFB">
      <w:r>
        <w:t xml:space="preserve">However, </w:t>
      </w:r>
      <w:r w:rsidR="00BB179D">
        <w:t xml:space="preserve">across the board </w:t>
      </w:r>
      <w:r w:rsidR="00DB7FFB">
        <w:t>there has been</w:t>
      </w:r>
      <w:r w:rsidR="00BA33BE">
        <w:t xml:space="preserve"> varied</w:t>
      </w:r>
      <w:r w:rsidR="00DB7FFB">
        <w:t xml:space="preserve"> </w:t>
      </w:r>
      <w:r w:rsidR="00BB179D">
        <w:t>progress towards linking CDPs to district</w:t>
      </w:r>
      <w:r w:rsidR="00DB7FFB">
        <w:t xml:space="preserve">/provincial and national </w:t>
      </w:r>
      <w:r w:rsidR="002B38B0">
        <w:t>level plans</w:t>
      </w:r>
      <w:r w:rsidR="006B1544">
        <w:t>, and it is unclear how the connections will be made in the future</w:t>
      </w:r>
      <w:r w:rsidR="00DB7FFB">
        <w:t>. For example:</w:t>
      </w:r>
    </w:p>
    <w:p w14:paraId="1AD7E29C" w14:textId="7049AA83" w:rsidR="00DB7FFB" w:rsidRDefault="00DB7FFB" w:rsidP="00474C09">
      <w:pPr>
        <w:pStyle w:val="ListParagraph"/>
        <w:numPr>
          <w:ilvl w:val="0"/>
          <w:numId w:val="10"/>
        </w:numPr>
        <w:ind w:left="426"/>
      </w:pPr>
      <w:r w:rsidRPr="00DB7FFB">
        <w:t xml:space="preserve">Although the </w:t>
      </w:r>
      <w:r w:rsidRPr="00CA3CA5">
        <w:t xml:space="preserve">Solomon Islands </w:t>
      </w:r>
      <w:r w:rsidRPr="00CA3CA5">
        <w:rPr>
          <w:i/>
        </w:rPr>
        <w:t>Community Planning Guidelines</w:t>
      </w:r>
      <w:r w:rsidRPr="00DB7FFB">
        <w:t xml:space="preserve"> have been developed – and whereas before there were no means or guidelines for enabling community voice into the planning process – it is still unclear how this planning process will connect to and inform high </w:t>
      </w:r>
      <w:r w:rsidR="00B55D71" w:rsidRPr="00DB7FFB">
        <w:t>level</w:t>
      </w:r>
      <w:r w:rsidRPr="00DB7FFB">
        <w:t xml:space="preserve"> planning at </w:t>
      </w:r>
      <w:r w:rsidR="002B38B0">
        <w:t xml:space="preserve">the </w:t>
      </w:r>
      <w:r w:rsidR="002B38B0" w:rsidRPr="00DB7FFB">
        <w:t xml:space="preserve">ward, constituency, provincial </w:t>
      </w:r>
      <w:r w:rsidRPr="00DB7FFB">
        <w:t xml:space="preserve">and national levels. </w:t>
      </w:r>
    </w:p>
    <w:p w14:paraId="6270D47A" w14:textId="77777777" w:rsidR="00736436" w:rsidRPr="00DB7FFB" w:rsidRDefault="00736436" w:rsidP="00736436">
      <w:pPr>
        <w:pStyle w:val="ListParagraph"/>
        <w:numPr>
          <w:ilvl w:val="0"/>
          <w:numId w:val="0"/>
        </w:numPr>
        <w:ind w:left="426"/>
      </w:pPr>
    </w:p>
    <w:p w14:paraId="20A43D5C" w14:textId="21693E79" w:rsidR="00945CD7" w:rsidRPr="00C03610" w:rsidRDefault="00DB7FFB" w:rsidP="00474C09">
      <w:pPr>
        <w:pStyle w:val="ListParagraph"/>
        <w:numPr>
          <w:ilvl w:val="0"/>
          <w:numId w:val="10"/>
        </w:numPr>
        <w:ind w:left="426"/>
      </w:pPr>
      <w:r w:rsidRPr="00DB7FFB">
        <w:t xml:space="preserve">The </w:t>
      </w:r>
      <w:r w:rsidRPr="00126764">
        <w:t xml:space="preserve">Vanuatu </w:t>
      </w:r>
      <w:r w:rsidRPr="00126764">
        <w:rPr>
          <w:i/>
        </w:rPr>
        <w:t>Risk-</w:t>
      </w:r>
      <w:r w:rsidR="00126764" w:rsidRPr="00126764">
        <w:rPr>
          <w:i/>
        </w:rPr>
        <w:t xml:space="preserve">Proofed Guidelines for Sub-National Government </w:t>
      </w:r>
      <w:r w:rsidR="00126764" w:rsidRPr="00126764">
        <w:t>(Vanuatu DLA 2016)</w:t>
      </w:r>
      <w:r w:rsidRPr="00126764">
        <w:t xml:space="preserve"> </w:t>
      </w:r>
      <w:r>
        <w:t xml:space="preserve">have been developed </w:t>
      </w:r>
      <w:r w:rsidR="002B38B0">
        <w:t xml:space="preserve">in </w:t>
      </w:r>
      <w:r>
        <w:t xml:space="preserve">collaboration </w:t>
      </w:r>
      <w:r w:rsidR="002B38B0">
        <w:t xml:space="preserve">by </w:t>
      </w:r>
      <w:r w:rsidR="001414C3">
        <w:t>PRRP</w:t>
      </w:r>
      <w:r>
        <w:t xml:space="preserve"> and DLA, and represent a comprehensive yet relatively simple guideline to integrating risk and connecting planning at all levels of government. </w:t>
      </w:r>
      <w:r w:rsidR="00736436">
        <w:t>There was strong support for the guidelines from LLEE</w:t>
      </w:r>
      <w:r w:rsidR="001414C3">
        <w:t xml:space="preserve"> team members and DLA repre</w:t>
      </w:r>
      <w:r w:rsidR="00FF351A">
        <w:t>se</w:t>
      </w:r>
      <w:r w:rsidR="001414C3">
        <w:t xml:space="preserve">ntatives. </w:t>
      </w:r>
      <w:r w:rsidR="00736436">
        <w:t xml:space="preserve">However, the PRRP faces a number of </w:t>
      </w:r>
      <w:r w:rsidR="002B38B0">
        <w:t xml:space="preserve">challenges </w:t>
      </w:r>
      <w:r w:rsidR="00736436">
        <w:t xml:space="preserve">in </w:t>
      </w:r>
      <w:r w:rsidR="001A38BB">
        <w:t xml:space="preserve">defining </w:t>
      </w:r>
      <w:r w:rsidR="002B38B0">
        <w:t xml:space="preserve">the </w:t>
      </w:r>
      <w:r w:rsidR="00736436">
        <w:t>next steps</w:t>
      </w:r>
      <w:r w:rsidR="001A38BB">
        <w:t xml:space="preserve"> and influencing </w:t>
      </w:r>
      <w:r w:rsidR="00736436">
        <w:t xml:space="preserve">the application of guidelines across all Area Councils, and linking the plans to provincial and national levels as specified in the guidelines. </w:t>
      </w:r>
    </w:p>
    <w:p w14:paraId="082DF6A7" w14:textId="087B689D" w:rsidR="00945CD7" w:rsidRPr="00F83501" w:rsidRDefault="00945CD7" w:rsidP="00945CD7">
      <w:pPr>
        <w:rPr>
          <w:b/>
        </w:rPr>
      </w:pPr>
      <w:r>
        <w:rPr>
          <w:b/>
        </w:rPr>
        <w:t>The q</w:t>
      </w:r>
      <w:r w:rsidRPr="00F83501">
        <w:rPr>
          <w:b/>
        </w:rPr>
        <w:t xml:space="preserve">uality of risk integration </w:t>
      </w:r>
      <w:r w:rsidR="0002707F">
        <w:rPr>
          <w:b/>
        </w:rPr>
        <w:t>into CDP plans and processes has been</w:t>
      </w:r>
      <w:r>
        <w:rPr>
          <w:b/>
        </w:rPr>
        <w:t xml:space="preserve"> </w:t>
      </w:r>
      <w:r w:rsidR="00A10181">
        <w:rPr>
          <w:b/>
        </w:rPr>
        <w:t>uneven</w:t>
      </w:r>
      <w:r w:rsidR="00231BA1">
        <w:rPr>
          <w:b/>
        </w:rPr>
        <w:t>. Strengthening quality should be a priority area for the</w:t>
      </w:r>
      <w:r>
        <w:rPr>
          <w:b/>
        </w:rPr>
        <w:t xml:space="preserve"> future phase of the </w:t>
      </w:r>
      <w:r w:rsidR="00836D94">
        <w:rPr>
          <w:b/>
        </w:rPr>
        <w:t>P</w:t>
      </w:r>
      <w:r>
        <w:rPr>
          <w:b/>
        </w:rPr>
        <w:t>rogram</w:t>
      </w:r>
      <w:r w:rsidR="00836D94">
        <w:rPr>
          <w:b/>
        </w:rPr>
        <w:t>me</w:t>
      </w:r>
      <w:r>
        <w:rPr>
          <w:b/>
        </w:rPr>
        <w:t xml:space="preserve">. </w:t>
      </w:r>
    </w:p>
    <w:p w14:paraId="3CF59445" w14:textId="1A44381B" w:rsidR="0035021B" w:rsidRDefault="00683366" w:rsidP="00945CD7">
      <w:r>
        <w:t xml:space="preserve">As described above, </w:t>
      </w:r>
      <w:r w:rsidR="00045F7C" w:rsidRPr="00A10181">
        <w:t>PRRP</w:t>
      </w:r>
      <w:r w:rsidR="00A10181">
        <w:t xml:space="preserve"> team members noted</w:t>
      </w:r>
      <w:r w:rsidR="00377349" w:rsidRPr="00A10181">
        <w:t xml:space="preserve"> that it was important to avoid</w:t>
      </w:r>
      <w:r w:rsidR="00A10181">
        <w:t xml:space="preserve"> putting in place</w:t>
      </w:r>
      <w:r w:rsidR="00377349" w:rsidRPr="00A10181">
        <w:t xml:space="preserve"> over</w:t>
      </w:r>
      <w:r w:rsidR="002B38B0">
        <w:t>-</w:t>
      </w:r>
      <w:r w:rsidR="00377349" w:rsidRPr="00A10181">
        <w:t>complicated requirements</w:t>
      </w:r>
      <w:r w:rsidR="00A10181">
        <w:t xml:space="preserve"> for sub-national governments, and </w:t>
      </w:r>
      <w:r w:rsidR="002B38B0">
        <w:t xml:space="preserve">an emphasis </w:t>
      </w:r>
      <w:r w:rsidR="00A10181">
        <w:t>need</w:t>
      </w:r>
      <w:r w:rsidR="00AE5CAF">
        <w:t>s</w:t>
      </w:r>
      <w:r w:rsidR="00A10181">
        <w:t xml:space="preserve"> to be placed on enabling</w:t>
      </w:r>
      <w:r w:rsidR="00377349" w:rsidRPr="00A10181">
        <w:t xml:space="preserve"> local government ownership and participation. However, on balance, there is a </w:t>
      </w:r>
      <w:r w:rsidR="0035021B" w:rsidRPr="00A10181">
        <w:t>danger</w:t>
      </w:r>
      <w:r w:rsidR="00377349" w:rsidRPr="00A10181">
        <w:t xml:space="preserve"> that gaps in risk integration in sub-</w:t>
      </w:r>
      <w:r w:rsidR="0035021B" w:rsidRPr="00A10181">
        <w:t>national</w:t>
      </w:r>
      <w:r w:rsidR="00377349" w:rsidRPr="00A10181">
        <w:t xml:space="preserve"> processes and in </w:t>
      </w:r>
      <w:r w:rsidR="002B38B0">
        <w:t xml:space="preserve">the </w:t>
      </w:r>
      <w:r w:rsidR="00377349" w:rsidRPr="00A10181">
        <w:t xml:space="preserve">documentation of plans </w:t>
      </w:r>
      <w:r w:rsidR="0035021B">
        <w:t>may</w:t>
      </w:r>
      <w:r w:rsidR="002B38B0">
        <w:t>:</w:t>
      </w:r>
      <w:r w:rsidR="0035021B">
        <w:t xml:space="preserve"> limit risk resilience</w:t>
      </w:r>
      <w:r w:rsidR="00293E66">
        <w:t>;</w:t>
      </w:r>
      <w:r w:rsidR="0035021B">
        <w:t xml:space="preserve"> </w:t>
      </w:r>
      <w:r w:rsidR="002B38B0">
        <w:t xml:space="preserve">limit </w:t>
      </w:r>
      <w:r w:rsidR="0035021B">
        <w:t>linkages upwards to inform government planning and budgeting</w:t>
      </w:r>
      <w:r w:rsidR="008669DB">
        <w:t>;</w:t>
      </w:r>
      <w:r w:rsidR="0035021B">
        <w:t xml:space="preserve"> and </w:t>
      </w:r>
      <w:r w:rsidR="00C776EB">
        <w:t>jeopardise</w:t>
      </w:r>
      <w:r w:rsidR="0035021B">
        <w:t xml:space="preserve"> ongoing efforts to strengthen risk resiliency in the future. </w:t>
      </w:r>
      <w:r w:rsidR="0035498A">
        <w:t xml:space="preserve">The </w:t>
      </w:r>
      <w:r w:rsidR="00233148">
        <w:t>issues</w:t>
      </w:r>
      <w:r w:rsidR="002B38B0">
        <w:t>,</w:t>
      </w:r>
      <w:r w:rsidR="00233148">
        <w:t xml:space="preserve"> and </w:t>
      </w:r>
      <w:r w:rsidR="002B38B0">
        <w:t xml:space="preserve">the </w:t>
      </w:r>
      <w:r w:rsidR="0035498A">
        <w:t>need for balance</w:t>
      </w:r>
      <w:r w:rsidR="002B38B0">
        <w:t>,</w:t>
      </w:r>
      <w:r w:rsidR="0035498A">
        <w:t xml:space="preserve"> </w:t>
      </w:r>
      <w:r w:rsidR="002B38B0">
        <w:t xml:space="preserve">were </w:t>
      </w:r>
      <w:r w:rsidR="00233148">
        <w:t>recognised</w:t>
      </w:r>
      <w:r w:rsidR="0035498A">
        <w:t xml:space="preserve"> </w:t>
      </w:r>
      <w:r w:rsidR="00233148">
        <w:t xml:space="preserve">by PRRP team members interviewed for the MTE: </w:t>
      </w:r>
    </w:p>
    <w:p w14:paraId="2D7FB905" w14:textId="5D8E634C" w:rsidR="00233148" w:rsidRDefault="00233148" w:rsidP="00C03610">
      <w:pPr>
        <w:pStyle w:val="Quotation"/>
      </w:pPr>
      <w:r>
        <w:t xml:space="preserve"> </w:t>
      </w:r>
      <w:r w:rsidR="00DC5469" w:rsidRPr="00D51A25">
        <w:t xml:space="preserve">There is a need to match the level of risk integration to the process and capacity of those using it. </w:t>
      </w:r>
    </w:p>
    <w:p w14:paraId="6015E69B" w14:textId="3A84556B" w:rsidR="00A10181" w:rsidRDefault="003815C8" w:rsidP="00C03610">
      <w:pPr>
        <w:pStyle w:val="Quotation"/>
      </w:pPr>
      <w:r>
        <w:t>T</w:t>
      </w:r>
      <w:r w:rsidRPr="000D301A">
        <w:t>he CDPs should aim to be as accessible as possible for the communities themselves, and also make sense to people who were not part of the planning process.</w:t>
      </w:r>
    </w:p>
    <w:p w14:paraId="06ABDEDD" w14:textId="4C2DA20F" w:rsidR="00377349" w:rsidRPr="00A10181" w:rsidRDefault="00A10181" w:rsidP="00C03610">
      <w:pPr>
        <w:pStyle w:val="Quotation"/>
      </w:pPr>
      <w:r w:rsidRPr="001414C3">
        <w:t>One observation is that people will say the comprehensive CCDRM tools are too complicated. But other tools reduce risk a</w:t>
      </w:r>
      <w:r w:rsidR="005E39FF">
        <w:t>ssessment down to just a number</w:t>
      </w:r>
      <w:r w:rsidR="00DC5469">
        <w:t>, that the risk is “3”</w:t>
      </w:r>
      <w:r w:rsidR="005E39FF">
        <w:t xml:space="preserve"> </w:t>
      </w:r>
      <w:r w:rsidR="002B38B0">
        <w:t>–</w:t>
      </w:r>
      <w:r w:rsidR="002B38B0" w:rsidRPr="001414C3">
        <w:t xml:space="preserve"> </w:t>
      </w:r>
      <w:r w:rsidRPr="001414C3">
        <w:t xml:space="preserve">if anyone looked at this, a donor, or a community member, </w:t>
      </w:r>
      <w:r w:rsidR="005E39FF">
        <w:t xml:space="preserve">it doesn’t mean anything, </w:t>
      </w:r>
      <w:r w:rsidRPr="001414C3">
        <w:t>you’ve lost them. We are trying to flesh it out. It’s currently a work in progress and we discuss it quite a lot.</w:t>
      </w:r>
    </w:p>
    <w:p w14:paraId="7722CC43" w14:textId="0DAEF312" w:rsidR="00683366" w:rsidRDefault="005E39FF" w:rsidP="004843B7">
      <w:r>
        <w:t>CDPs across the four countries were reviewed as part of the MTE</w:t>
      </w:r>
      <w:r w:rsidR="00131C1B">
        <w:t xml:space="preserve"> </w:t>
      </w:r>
      <w:r w:rsidR="00DD2A3D">
        <w:t xml:space="preserve">in relation to quality of risk integration, with a considerable variation found. </w:t>
      </w:r>
      <w:r>
        <w:t xml:space="preserve">Examples of this inconsistency are seen in both the process of undertaking the CDPs as well as the outputs (i.e. the CDPs themselves). </w:t>
      </w:r>
      <w:r w:rsidR="004843B7">
        <w:t xml:space="preserve">Inconsistency in the quality of risk integration in the CDPs was apparent when comparing the detail, structure and inclusion of concepts such as GSI and CCDRM in CDPs across the four countries, and even within countries. For example, failing to include </w:t>
      </w:r>
      <w:r w:rsidR="002B38B0">
        <w:t xml:space="preserve">a </w:t>
      </w:r>
      <w:r w:rsidR="004843B7">
        <w:t xml:space="preserve">gender differences section for Soso and Kese CDPs in Fiji reveals a major limitation of the Plan in terms of risk integration. </w:t>
      </w:r>
    </w:p>
    <w:p w14:paraId="15717811" w14:textId="0BAFA6F3" w:rsidR="00683366" w:rsidRDefault="004843B7" w:rsidP="005E39FF">
      <w:r w:rsidRPr="00836984">
        <w:t>Fiji’s CDPs include no integration of gender in the CDPs in terms of risk assessment, the development plan</w:t>
      </w:r>
      <w:r w:rsidRPr="008E407F">
        <w:t xml:space="preserve"> or the </w:t>
      </w:r>
      <w:r w:rsidRPr="00DD301C">
        <w:t xml:space="preserve">capacity building plan. </w:t>
      </w:r>
      <w:r w:rsidR="002B38B0">
        <w:t xml:space="preserve">There is a limited amount of data that is </w:t>
      </w:r>
      <w:r w:rsidR="002B38B0" w:rsidRPr="008A31A8">
        <w:t>disaggreg</w:t>
      </w:r>
      <w:r w:rsidR="002B38B0">
        <w:t xml:space="preserve">ated on the basis of </w:t>
      </w:r>
      <w:r w:rsidRPr="008A31A8">
        <w:t xml:space="preserve">gender in </w:t>
      </w:r>
      <w:r w:rsidRPr="00643A8F">
        <w:t xml:space="preserve">the Statistics section (e.g. </w:t>
      </w:r>
      <w:r w:rsidRPr="000E60E3">
        <w:t>population of</w:t>
      </w:r>
      <w:r w:rsidRPr="00E44109">
        <w:t xml:space="preserve"> adult males/females, population of children – male/female)</w:t>
      </w:r>
      <w:r w:rsidR="002B38B0">
        <w:t>.</w:t>
      </w:r>
      <w:r w:rsidRPr="00E44109">
        <w:t xml:space="preserve"> </w:t>
      </w:r>
      <w:r w:rsidR="002B38B0">
        <w:t>H</w:t>
      </w:r>
      <w:r w:rsidR="002B38B0" w:rsidRPr="00E44109">
        <w:t>owever</w:t>
      </w:r>
      <w:r w:rsidR="002B38B0">
        <w:t>,</w:t>
      </w:r>
      <w:r w:rsidR="002B38B0" w:rsidRPr="00E44109">
        <w:t xml:space="preserve"> </w:t>
      </w:r>
      <w:r w:rsidRPr="00E44109">
        <w:t>no mention</w:t>
      </w:r>
      <w:r w:rsidRPr="00324C54">
        <w:t xml:space="preserve"> of gender is included in the development challenges or risk analysis.</w:t>
      </w:r>
      <w:r w:rsidRPr="00B7338F">
        <w:t xml:space="preserve"> </w:t>
      </w:r>
      <w:r w:rsidRPr="00EA2058">
        <w:t xml:space="preserve">The majority of </w:t>
      </w:r>
      <w:r w:rsidRPr="00E32755">
        <w:t>Fiji’s CDPs also include no mention of existing capacity within the community</w:t>
      </w:r>
      <w:r w:rsidRPr="008E7C69">
        <w:t xml:space="preserve"> – an exception is </w:t>
      </w:r>
      <w:r w:rsidRPr="009A4979">
        <w:t>Naboutini Village which includes women’s special skills such as weaving</w:t>
      </w:r>
      <w:r w:rsidRPr="008440D4">
        <w:t xml:space="preserve">. </w:t>
      </w:r>
      <w:r w:rsidRPr="00AF6AB8">
        <w:t xml:space="preserve">As noted in the </w:t>
      </w:r>
      <w:r w:rsidRPr="00126764">
        <w:rPr>
          <w:i/>
        </w:rPr>
        <w:t>EOPO2 Report</w:t>
      </w:r>
      <w:r w:rsidR="00126764" w:rsidRPr="00126764">
        <w:rPr>
          <w:i/>
        </w:rPr>
        <w:t xml:space="preserve"> </w:t>
      </w:r>
      <w:r w:rsidR="00126764" w:rsidRPr="00126764">
        <w:t>(PRRP 2016)</w:t>
      </w:r>
      <w:r w:rsidRPr="00126764">
        <w:t>,</w:t>
      </w:r>
      <w:r w:rsidRPr="005E13E8">
        <w:t xml:space="preserve"> this falls under ‘risk informed planning’ and inclusion of skills and capacities of different groups should be included in CDPs.</w:t>
      </w:r>
      <w:r>
        <w:t xml:space="preserve"> This finding was documented in the </w:t>
      </w:r>
      <w:r w:rsidR="00126764" w:rsidRPr="00126764">
        <w:rPr>
          <w:i/>
        </w:rPr>
        <w:t xml:space="preserve">EOPO2 Report </w:t>
      </w:r>
      <w:r w:rsidR="00126764" w:rsidRPr="00126764">
        <w:t>(PRRP 2016)</w:t>
      </w:r>
      <w:r>
        <w:t xml:space="preserve">, </w:t>
      </w:r>
      <w:r w:rsidR="002B38B0">
        <w:t xml:space="preserve">which noted </w:t>
      </w:r>
      <w:r>
        <w:t>that ‘</w:t>
      </w:r>
      <w:r w:rsidRPr="00D94B16">
        <w:rPr>
          <w:i/>
        </w:rPr>
        <w:t>Disasters and climate change don’t affect everyone equally, and it is important to consider social factors (as well as physical, economic, environmental) factors that contribute to risk</w:t>
      </w:r>
      <w:r>
        <w:t>’ (p</w:t>
      </w:r>
      <w:r w:rsidR="002B38B0">
        <w:t>.</w:t>
      </w:r>
      <w:r>
        <w:t>19)</w:t>
      </w:r>
      <w:r w:rsidR="00B82EE8">
        <w:t>.</w:t>
      </w:r>
    </w:p>
    <w:p w14:paraId="049DD543" w14:textId="2BCD25B6" w:rsidR="00683366" w:rsidRDefault="00DC5469" w:rsidP="000D301A">
      <w:r>
        <w:t>In Vanuatu, CDPs</w:t>
      </w:r>
      <w:r w:rsidR="002B38B0">
        <w:t>,</w:t>
      </w:r>
      <w:r>
        <w:t xml:space="preserve"> </w:t>
      </w:r>
      <w:r w:rsidR="000C0DEA">
        <w:t xml:space="preserve">whilst containing detailed community profiles, </w:t>
      </w:r>
      <w:r>
        <w:t xml:space="preserve">did not generally document the risk-informed reasons for village priorities </w:t>
      </w:r>
      <w:r w:rsidR="008C3E98">
        <w:t xml:space="preserve">– and </w:t>
      </w:r>
      <w:r w:rsidR="002B38B0">
        <w:t xml:space="preserve">did not indicate whether </w:t>
      </w:r>
      <w:r w:rsidR="008C3E98">
        <w:t xml:space="preserve">they </w:t>
      </w:r>
      <w:r>
        <w:t xml:space="preserve">had </w:t>
      </w:r>
      <w:r w:rsidR="00DA1888">
        <w:t xml:space="preserve">been selected by women’s groups. There was </w:t>
      </w:r>
      <w:r w:rsidR="00920091">
        <w:t xml:space="preserve">not </w:t>
      </w:r>
      <w:r>
        <w:t xml:space="preserve">enough information in the CDP documents for risk screening to occur at </w:t>
      </w:r>
      <w:r w:rsidR="002B38B0">
        <w:t xml:space="preserve">the </w:t>
      </w:r>
      <w:r>
        <w:t xml:space="preserve">provincial </w:t>
      </w:r>
      <w:r w:rsidR="008E5A89">
        <w:t>level.</w:t>
      </w:r>
      <w:r>
        <w:t xml:space="preserve"> </w:t>
      </w:r>
      <w:r w:rsidR="00683366">
        <w:t xml:space="preserve"> </w:t>
      </w:r>
      <w:r w:rsidR="00DA1888">
        <w:t xml:space="preserve">Whilst CDPs have provided </w:t>
      </w:r>
      <w:r w:rsidR="00DA1888" w:rsidRPr="00EB2155">
        <w:t xml:space="preserve">women, youth and men the opportunity to participate in </w:t>
      </w:r>
      <w:r w:rsidR="00DA1888">
        <w:t>community planning</w:t>
      </w:r>
      <w:r w:rsidR="002B38B0">
        <w:t>,</w:t>
      </w:r>
      <w:r w:rsidR="00DA1888">
        <w:t xml:space="preserve"> further</w:t>
      </w:r>
      <w:r w:rsidR="000D301A" w:rsidRPr="00EB2155">
        <w:t xml:space="preserve"> mainstreaming of GSI issues could be undertaken in the contextual sections of the CDPs. </w:t>
      </w:r>
      <w:r w:rsidR="00157BCA" w:rsidRPr="00EB2155">
        <w:t>Consider</w:t>
      </w:r>
      <w:r w:rsidR="00157BCA">
        <w:t>ation of</w:t>
      </w:r>
      <w:r w:rsidR="00157BCA" w:rsidRPr="00EB2155">
        <w:t xml:space="preserve"> </w:t>
      </w:r>
      <w:r w:rsidR="000D301A" w:rsidRPr="00EB2155">
        <w:t>the different ways in which risk and resilience impact upon women and men, and vulnerable groups such as people living with disabilities</w:t>
      </w:r>
      <w:r w:rsidR="00157BCA">
        <w:t>,</w:t>
      </w:r>
      <w:r w:rsidR="000D301A" w:rsidRPr="00EB2155">
        <w:t xml:space="preserve"> could be better reflected throughout the plans. Providing examples and prompts to do so would be of benefit until this becomes second nature.</w:t>
      </w:r>
    </w:p>
    <w:p w14:paraId="04B605EF" w14:textId="76DE596F" w:rsidR="000C0DEA" w:rsidRDefault="000C0DEA" w:rsidP="000C0DEA">
      <w:r>
        <w:t xml:space="preserve">Additional findings from the </w:t>
      </w:r>
      <w:r w:rsidR="00126764" w:rsidRPr="00126764">
        <w:rPr>
          <w:i/>
        </w:rPr>
        <w:t xml:space="preserve">EOPO2 Report </w:t>
      </w:r>
      <w:r w:rsidR="00126764" w:rsidRPr="00126764">
        <w:t>(PRRP 2016)</w:t>
      </w:r>
      <w:r w:rsidR="00126764">
        <w:t xml:space="preserve"> </w:t>
      </w:r>
      <w:r>
        <w:t>that align with this MTE</w:t>
      </w:r>
      <w:r w:rsidR="00157BCA">
        <w:t>’</w:t>
      </w:r>
      <w:r>
        <w:t>s review of the CDPs are as follows:</w:t>
      </w:r>
    </w:p>
    <w:p w14:paraId="560E602A" w14:textId="73DCF723" w:rsidR="000C0DEA" w:rsidRDefault="000C0DEA" w:rsidP="00474C09">
      <w:pPr>
        <w:pStyle w:val="ListParagraph"/>
        <w:numPr>
          <w:ilvl w:val="0"/>
          <w:numId w:val="35"/>
        </w:numPr>
        <w:ind w:left="426"/>
      </w:pPr>
      <w:r>
        <w:t xml:space="preserve">Risk integration has </w:t>
      </w:r>
      <w:r w:rsidRPr="00CC125A">
        <w:t>tended towards methodologies that have been based on specific CCDRM tools and GSI has tended to be focused on participation rather than how risks apply to different groups within communities</w:t>
      </w:r>
      <w:r w:rsidR="00157BCA">
        <w:t>.</w:t>
      </w:r>
      <w:r w:rsidRPr="00CC125A">
        <w:t xml:space="preserve"> </w:t>
      </w:r>
    </w:p>
    <w:p w14:paraId="008C09E5" w14:textId="77777777" w:rsidR="000C0DEA" w:rsidRDefault="000C0DEA" w:rsidP="00474C09">
      <w:pPr>
        <w:pStyle w:val="ListParagraph"/>
        <w:numPr>
          <w:ilvl w:val="0"/>
          <w:numId w:val="35"/>
        </w:numPr>
        <w:ind w:left="426"/>
      </w:pPr>
      <w:r>
        <w:t>CDPs need to</w:t>
      </w:r>
      <w:r w:rsidRPr="00315363">
        <w:t xml:space="preserve"> explicitly mention existing community capacity and skills.</w:t>
      </w:r>
      <w:r>
        <w:t xml:space="preserve"> In the case of Tonga, this was done.</w:t>
      </w:r>
    </w:p>
    <w:p w14:paraId="1764597B" w14:textId="7F01FE7C" w:rsidR="000C0DEA" w:rsidRDefault="000C0DEA" w:rsidP="00474C09">
      <w:pPr>
        <w:pStyle w:val="ListParagraph"/>
        <w:numPr>
          <w:ilvl w:val="0"/>
          <w:numId w:val="35"/>
        </w:numPr>
        <w:ind w:left="426"/>
      </w:pPr>
      <w:r>
        <w:t>I</w:t>
      </w:r>
      <w:r w:rsidRPr="00315363">
        <w:t>n most cases separate disaster preparedness and response plans are still necessary in communities</w:t>
      </w:r>
      <w:r w:rsidR="00157BCA">
        <w:t>.</w:t>
      </w:r>
    </w:p>
    <w:p w14:paraId="7FC97B81" w14:textId="77777777" w:rsidR="000C0DEA" w:rsidRDefault="000C0DEA" w:rsidP="00474C09">
      <w:pPr>
        <w:pStyle w:val="ListParagraph"/>
        <w:numPr>
          <w:ilvl w:val="0"/>
          <w:numId w:val="35"/>
        </w:numPr>
        <w:ind w:left="426"/>
      </w:pPr>
      <w:r w:rsidRPr="00315363">
        <w:t>Disasters and climate change don’t affect everyone equally, and it is important to consider social factors (as well as physical, economic, environmental) factors that contribute to risk.</w:t>
      </w:r>
    </w:p>
    <w:p w14:paraId="1395FA7D" w14:textId="6F14342A" w:rsidR="00BD74D5" w:rsidRPr="00C03610" w:rsidRDefault="000C0DEA" w:rsidP="00474C09">
      <w:pPr>
        <w:pStyle w:val="ListParagraph"/>
        <w:numPr>
          <w:ilvl w:val="0"/>
          <w:numId w:val="35"/>
        </w:numPr>
        <w:ind w:left="426"/>
      </w:pPr>
      <w:r w:rsidRPr="00CC125A">
        <w:t xml:space="preserve">With regard to gender and social inclusion, there is a need to further discuss the role of GSI officers and </w:t>
      </w:r>
      <w:r w:rsidR="00157BCA">
        <w:t xml:space="preserve">to </w:t>
      </w:r>
      <w:r w:rsidR="00157BCA" w:rsidRPr="00CC125A">
        <w:t>situat</w:t>
      </w:r>
      <w:r w:rsidR="00157BCA">
        <w:t>e</w:t>
      </w:r>
      <w:r w:rsidR="00157BCA" w:rsidRPr="00CC125A">
        <w:t xml:space="preserve"> </w:t>
      </w:r>
      <w:r w:rsidRPr="00CC125A">
        <w:t>GSI in the risk assessment process in development planning.</w:t>
      </w:r>
    </w:p>
    <w:p w14:paraId="3DD6DFD7" w14:textId="4B3621FB" w:rsidR="002A6A82" w:rsidRDefault="00BB179D" w:rsidP="00BD74D5">
      <w:pPr>
        <w:rPr>
          <w:b/>
        </w:rPr>
      </w:pPr>
      <w:r w:rsidRPr="00BB179D">
        <w:rPr>
          <w:b/>
        </w:rPr>
        <w:t xml:space="preserve">The level of </w:t>
      </w:r>
      <w:r w:rsidR="00BD74D5" w:rsidRPr="00BB179D">
        <w:rPr>
          <w:b/>
        </w:rPr>
        <w:t>ownership</w:t>
      </w:r>
      <w:r w:rsidR="001331EF">
        <w:rPr>
          <w:b/>
        </w:rPr>
        <w:t xml:space="preserve"> by sub-national governments </w:t>
      </w:r>
      <w:r w:rsidR="00D877A6">
        <w:rPr>
          <w:b/>
        </w:rPr>
        <w:t>of sub-national development planning processes</w:t>
      </w:r>
      <w:r w:rsidR="00BD74D5" w:rsidRPr="00BB179D">
        <w:rPr>
          <w:b/>
        </w:rPr>
        <w:t xml:space="preserve"> </w:t>
      </w:r>
      <w:r w:rsidR="00014AF0">
        <w:rPr>
          <w:b/>
        </w:rPr>
        <w:t xml:space="preserve">differs in each country. </w:t>
      </w:r>
    </w:p>
    <w:p w14:paraId="400E7503" w14:textId="35E52561" w:rsidR="000C0DEA" w:rsidRDefault="00203A37" w:rsidP="00553FDD">
      <w:r>
        <w:t xml:space="preserve">The extent of ownership differs according to country context, and depends in part </w:t>
      </w:r>
      <w:r w:rsidR="007804E3">
        <w:t xml:space="preserve">on </w:t>
      </w:r>
      <w:r>
        <w:t>the</w:t>
      </w:r>
      <w:r w:rsidRPr="00BB179D">
        <w:t xml:space="preserve"> differences in capacity of sub</w:t>
      </w:r>
      <w:r w:rsidR="007804E3">
        <w:t>-</w:t>
      </w:r>
      <w:r w:rsidRPr="00BB179D">
        <w:t>national government</w:t>
      </w:r>
      <w:r w:rsidR="007804E3">
        <w:t>s</w:t>
      </w:r>
      <w:r w:rsidRPr="00BB179D">
        <w:t xml:space="preserve"> and also the institutional frameworks and processes for </w:t>
      </w:r>
      <w:r w:rsidR="008E3341">
        <w:t xml:space="preserve">community development planning. </w:t>
      </w:r>
    </w:p>
    <w:p w14:paraId="6C700AE4" w14:textId="23C4AFCA" w:rsidR="000C0DEA" w:rsidRDefault="00AB287A" w:rsidP="00553FDD">
      <w:r>
        <w:t>One of the</w:t>
      </w:r>
      <w:r w:rsidR="00553FDD" w:rsidRPr="00553FDD">
        <w:t xml:space="preserve"> </w:t>
      </w:r>
      <w:r w:rsidR="005F6C1E">
        <w:t xml:space="preserve">PRRP </w:t>
      </w:r>
      <w:r w:rsidR="001A5699">
        <w:t>R</w:t>
      </w:r>
      <w:r w:rsidR="00553FDD" w:rsidRPr="00553FDD">
        <w:t xml:space="preserve">isk </w:t>
      </w:r>
      <w:r w:rsidR="001A5699">
        <w:t>Q</w:t>
      </w:r>
      <w:r w:rsidR="00553FDD" w:rsidRPr="00553FDD">
        <w:t xml:space="preserve">uality </w:t>
      </w:r>
      <w:r w:rsidR="007804E3">
        <w:t>C</w:t>
      </w:r>
      <w:r w:rsidR="007804E3" w:rsidRPr="00553FDD">
        <w:t>riteri</w:t>
      </w:r>
      <w:r w:rsidR="007804E3">
        <w:t>on</w:t>
      </w:r>
      <w:r w:rsidR="007804E3" w:rsidRPr="00553FDD">
        <w:t xml:space="preserve"> </w:t>
      </w:r>
      <w:r>
        <w:t xml:space="preserve">is </w:t>
      </w:r>
      <w:r w:rsidR="00553FDD" w:rsidRPr="00553FDD">
        <w:t>“Use and strengthen existing governance mechanisms to integrate risk”, and highlights that PRRP is not a typical service delivery programme</w:t>
      </w:r>
      <w:r w:rsidR="00535382">
        <w:t xml:space="preserve"> – instead </w:t>
      </w:r>
      <w:r w:rsidR="00553FDD" w:rsidRPr="00553FDD">
        <w:t>it aims to coach sub</w:t>
      </w:r>
      <w:r w:rsidR="00575C06">
        <w:t>-</w:t>
      </w:r>
      <w:r w:rsidR="00553FDD" w:rsidRPr="00553FDD">
        <w:t>national government</w:t>
      </w:r>
      <w:r w:rsidR="00624F8C">
        <w:t>s</w:t>
      </w:r>
      <w:r w:rsidR="00553FDD" w:rsidRPr="00553FDD">
        <w:t xml:space="preserve"> to lead resilience development. </w:t>
      </w:r>
      <w:r w:rsidR="00553FDD">
        <w:t xml:space="preserve"> However</w:t>
      </w:r>
      <w:r w:rsidR="007804E3">
        <w:t>,</w:t>
      </w:r>
      <w:r w:rsidR="00553FDD">
        <w:t xml:space="preserve"> to date LLEE has </w:t>
      </w:r>
      <w:r w:rsidR="007007E4">
        <w:t>directly</w:t>
      </w:r>
      <w:r w:rsidR="00553FDD">
        <w:t xml:space="preserve"> supported CDP development</w:t>
      </w:r>
      <w:r w:rsidR="00CF31C3">
        <w:t>s</w:t>
      </w:r>
      <w:r w:rsidR="007804E3">
        <w:t>,</w:t>
      </w:r>
      <w:r w:rsidR="00553FDD">
        <w:t xml:space="preserve"> including </w:t>
      </w:r>
      <w:r w:rsidR="001F1B70">
        <w:t xml:space="preserve">with </w:t>
      </w:r>
      <w:r w:rsidR="00553FDD">
        <w:t>capacity building for local governments</w:t>
      </w:r>
      <w:r w:rsidR="00CF31C3">
        <w:t xml:space="preserve">. </w:t>
      </w:r>
      <w:r w:rsidR="007277E3">
        <w:t>As yet</w:t>
      </w:r>
      <w:r w:rsidR="007804E3">
        <w:t>,</w:t>
      </w:r>
      <w:r w:rsidR="007277E3">
        <w:t xml:space="preserve"> there has not been a primary focus on </w:t>
      </w:r>
      <w:r w:rsidR="00553FDD">
        <w:rPr>
          <w:i/>
        </w:rPr>
        <w:t xml:space="preserve">governance strengthening </w:t>
      </w:r>
      <w:r w:rsidR="00DF478E">
        <w:t>for CDP development.</w:t>
      </w:r>
      <w:r w:rsidR="00553FDD">
        <w:t xml:space="preserve"> </w:t>
      </w:r>
      <w:r w:rsidR="008F15AA">
        <w:t>For example</w:t>
      </w:r>
      <w:r w:rsidR="007804E3">
        <w:t>,</w:t>
      </w:r>
      <w:r w:rsidR="008F15AA">
        <w:t xml:space="preserve"> plans are documented by LLEE or external consultants rather than by local sub-national staff. </w:t>
      </w:r>
      <w:r w:rsidR="00553FDD" w:rsidRPr="00553FDD">
        <w:t>Th</w:t>
      </w:r>
      <w:r w:rsidR="00545AAE">
        <w:t xml:space="preserve">e findings from the MTE </w:t>
      </w:r>
      <w:r w:rsidR="00811C4D">
        <w:t>link</w:t>
      </w:r>
      <w:r w:rsidR="00553FDD" w:rsidRPr="00553FDD">
        <w:t xml:space="preserve"> to the finding in the EOPO2 report that LLEE tended to</w:t>
      </w:r>
      <w:r w:rsidR="007804E3">
        <w:t xml:space="preserve"> </w:t>
      </w:r>
      <w:r w:rsidR="00553FDD" w:rsidRPr="0013754E">
        <w:t>support</w:t>
      </w:r>
      <w:r w:rsidR="007804E3">
        <w:t xml:space="preserve"> a</w:t>
      </w:r>
      <w:r w:rsidR="00553FDD" w:rsidRPr="0013754E">
        <w:t xml:space="preserve"> service delivery approach rather</w:t>
      </w:r>
      <w:r w:rsidR="00553FDD" w:rsidRPr="00553FDD">
        <w:t xml:space="preserve"> than focus on supporting governance at </w:t>
      </w:r>
      <w:r w:rsidR="007804E3">
        <w:t xml:space="preserve">the </w:t>
      </w:r>
      <w:r w:rsidR="00553FDD" w:rsidRPr="00553FDD">
        <w:t>sub</w:t>
      </w:r>
      <w:r w:rsidR="007804E3">
        <w:t>-</w:t>
      </w:r>
      <w:r w:rsidR="00553FDD" w:rsidRPr="00553FDD">
        <w:t>national level for PRRP activities.</w:t>
      </w:r>
      <w:r w:rsidR="000C0DEA">
        <w:t xml:space="preserve"> As observed by a PRRP team member:</w:t>
      </w:r>
    </w:p>
    <w:p w14:paraId="5A5379DD" w14:textId="752215AF" w:rsidR="00360188" w:rsidRDefault="000C0DEA" w:rsidP="00C03610">
      <w:pPr>
        <w:pStyle w:val="Quotation"/>
      </w:pPr>
      <w:r w:rsidRPr="00BA7EB2">
        <w:t xml:space="preserve">It’s been an ongoing journey </w:t>
      </w:r>
      <w:r>
        <w:t>for</w:t>
      </w:r>
      <w:r w:rsidRPr="00BA7EB2">
        <w:t xml:space="preserve"> LLEE </w:t>
      </w:r>
      <w:r>
        <w:t>to step out of service delivery</w:t>
      </w:r>
      <w:r w:rsidRPr="00BA7EB2">
        <w:t xml:space="preserve"> mode to an ongoi</w:t>
      </w:r>
      <w:r>
        <w:t>n</w:t>
      </w:r>
      <w:r w:rsidRPr="00BA7EB2">
        <w:t>g governance strengthening mode. As PRRP is different than</w:t>
      </w:r>
      <w:r>
        <w:t xml:space="preserve"> the usual</w:t>
      </w:r>
      <w:r w:rsidRPr="00BA7EB2">
        <w:t xml:space="preserve"> LLEE mode, the shift [needs to be] continuous</w:t>
      </w:r>
      <w:r>
        <w:t>.</w:t>
      </w:r>
      <w:r w:rsidR="00553FDD" w:rsidRPr="00553FDD">
        <w:t xml:space="preserve"> </w:t>
      </w:r>
    </w:p>
    <w:p w14:paraId="4DE83653" w14:textId="37A6C01A" w:rsidR="00AB287A" w:rsidRDefault="00BD74D5" w:rsidP="00BD74D5">
      <w:r w:rsidRPr="00BB179D">
        <w:t>Ideally</w:t>
      </w:r>
      <w:r w:rsidR="00D877A6">
        <w:t xml:space="preserve">, </w:t>
      </w:r>
      <w:r w:rsidR="007804E3" w:rsidRPr="00BB179D">
        <w:t xml:space="preserve">to promote risk integration </w:t>
      </w:r>
      <w:r w:rsidRPr="00BB179D">
        <w:t>the Program</w:t>
      </w:r>
      <w:r w:rsidR="00FD1EDC">
        <w:t>me</w:t>
      </w:r>
      <w:r w:rsidRPr="00BB179D">
        <w:t xml:space="preserve"> should support existing CDP processes and provide input</w:t>
      </w:r>
      <w:r w:rsidR="00D877A6">
        <w:t>s</w:t>
      </w:r>
      <w:r w:rsidRPr="00BB179D">
        <w:t xml:space="preserve"> to revise as necessary. However</w:t>
      </w:r>
      <w:r w:rsidR="007804E3">
        <w:t>,</w:t>
      </w:r>
      <w:r w:rsidRPr="00BB179D">
        <w:t xml:space="preserve"> where a CDP process </w:t>
      </w:r>
      <w:r w:rsidR="007804E3">
        <w:t xml:space="preserve">of </w:t>
      </w:r>
      <w:r w:rsidR="00005C11">
        <w:t xml:space="preserve">integrating risk </w:t>
      </w:r>
      <w:r w:rsidRPr="00BB179D">
        <w:t>d</w:t>
      </w:r>
      <w:r w:rsidR="00D877A6">
        <w:t>id not previously</w:t>
      </w:r>
      <w:r w:rsidRPr="00BB179D">
        <w:t xml:space="preserve"> exist</w:t>
      </w:r>
      <w:r w:rsidR="007804E3">
        <w:t>,</w:t>
      </w:r>
      <w:r w:rsidRPr="00BB179D">
        <w:t xml:space="preserve"> or where there are mul</w:t>
      </w:r>
      <w:r w:rsidR="003D2424">
        <w:t xml:space="preserve">tiple versions of CDP processes, </w:t>
      </w:r>
      <w:r w:rsidRPr="00BB179D">
        <w:t xml:space="preserve">the CDP process </w:t>
      </w:r>
      <w:r w:rsidR="008F6306">
        <w:t xml:space="preserve">supported by PRRP </w:t>
      </w:r>
      <w:r w:rsidRPr="00BB179D">
        <w:t xml:space="preserve">can be acknowledged as an additional ‘demonstration’ process, with the intent </w:t>
      </w:r>
      <w:r w:rsidR="007804E3">
        <w:t>of</w:t>
      </w:r>
      <w:r w:rsidR="007804E3" w:rsidRPr="00BB179D">
        <w:t xml:space="preserve"> </w:t>
      </w:r>
      <w:r w:rsidRPr="00BB179D">
        <w:t xml:space="preserve">then </w:t>
      </w:r>
      <w:r w:rsidR="007804E3" w:rsidRPr="00BB179D">
        <w:t>influenc</w:t>
      </w:r>
      <w:r w:rsidR="007804E3">
        <w:t>ing</w:t>
      </w:r>
      <w:r w:rsidR="007804E3" w:rsidRPr="00BB179D">
        <w:t xml:space="preserve"> </w:t>
      </w:r>
      <w:r w:rsidRPr="00BB179D">
        <w:t xml:space="preserve">the adoption of this process within the institutional framework of government. </w:t>
      </w:r>
      <w:r w:rsidR="00EE662D">
        <w:t xml:space="preserve">A clear strategy to carry this out needs to be defined </w:t>
      </w:r>
      <w:r w:rsidR="007804E3">
        <w:t xml:space="preserve">in order </w:t>
      </w:r>
      <w:r w:rsidR="00EE662D">
        <w:t xml:space="preserve">to </w:t>
      </w:r>
      <w:r w:rsidRPr="00BB179D">
        <w:t xml:space="preserve">ensure </w:t>
      </w:r>
      <w:r w:rsidR="007804E3">
        <w:t xml:space="preserve">the promotion of </w:t>
      </w:r>
      <w:r w:rsidRPr="00BB179D">
        <w:t xml:space="preserve">sustainable change and risk resilience communities beyond the PRRP pilot sites. </w:t>
      </w:r>
    </w:p>
    <w:p w14:paraId="0FAF2C29" w14:textId="13248415" w:rsidR="00A56673" w:rsidRDefault="00733692" w:rsidP="00BD74D5">
      <w:r>
        <w:t xml:space="preserve">Ensuring sustainability is also dependent on defining the </w:t>
      </w:r>
      <w:r w:rsidR="00D64673">
        <w:t xml:space="preserve">appropriate parts of government to partner with </w:t>
      </w:r>
      <w:r w:rsidR="00BF3860">
        <w:t xml:space="preserve">and support them in their responsibility for community planning. </w:t>
      </w:r>
      <w:r w:rsidR="00DF01AE">
        <w:t xml:space="preserve">The experience of LLEE in Fiji highlights the need to </w:t>
      </w:r>
      <w:r w:rsidR="007804E3">
        <w:t>be familiar with,</w:t>
      </w:r>
      <w:r w:rsidR="00DF01AE">
        <w:t xml:space="preserve"> and then work within</w:t>
      </w:r>
      <w:r w:rsidR="007804E3">
        <w:t>,</w:t>
      </w:r>
      <w:r w:rsidR="00DF01AE">
        <w:t xml:space="preserve"> existing</w:t>
      </w:r>
      <w:r w:rsidR="00EC473B">
        <w:t xml:space="preserve"> local structures. They identified options to partner with </w:t>
      </w:r>
      <w:r w:rsidR="00710A8A">
        <w:t>P</w:t>
      </w:r>
      <w:r w:rsidR="001850D6">
        <w:t xml:space="preserve">rovincial </w:t>
      </w:r>
      <w:r w:rsidR="007804E3">
        <w:t xml:space="preserve">office </w:t>
      </w:r>
      <w:r w:rsidR="001850D6">
        <w:t>or</w:t>
      </w:r>
      <w:r w:rsidR="007804E3">
        <w:t xml:space="preserve"> the</w:t>
      </w:r>
      <w:r w:rsidR="001850D6">
        <w:t xml:space="preserve"> </w:t>
      </w:r>
      <w:r w:rsidR="00710A8A">
        <w:t>C</w:t>
      </w:r>
      <w:r w:rsidR="001850D6">
        <w:t>ommissioner</w:t>
      </w:r>
      <w:r w:rsidR="007804E3">
        <w:t>’</w:t>
      </w:r>
      <w:r w:rsidR="001850D6">
        <w:t>s office</w:t>
      </w:r>
      <w:r w:rsidR="00710A8A">
        <w:t xml:space="preserve"> and found through experience</w:t>
      </w:r>
      <w:r w:rsidR="007804E3">
        <w:t xml:space="preserve"> that </w:t>
      </w:r>
      <w:r w:rsidR="00710A8A">
        <w:t>the most effective partnership was with the Commissioner</w:t>
      </w:r>
      <w:r w:rsidR="007804E3">
        <w:t>’</w:t>
      </w:r>
      <w:r w:rsidR="00710A8A">
        <w:t xml:space="preserve">s office </w:t>
      </w:r>
      <w:r w:rsidR="007804E3">
        <w:t xml:space="preserve">due to </w:t>
      </w:r>
      <w:r w:rsidR="00710A8A">
        <w:t xml:space="preserve">their primary role in planning. </w:t>
      </w:r>
    </w:p>
    <w:p w14:paraId="15FC8093" w14:textId="7AEBDCE9" w:rsidR="000A406C" w:rsidRDefault="00A56673" w:rsidP="005F6FA3">
      <w:r>
        <w:t xml:space="preserve">Risk </w:t>
      </w:r>
      <w:r w:rsidR="00E008FB">
        <w:t>integration</w:t>
      </w:r>
      <w:r>
        <w:t xml:space="preserve"> has been championed by </w:t>
      </w:r>
      <w:r w:rsidR="007804E3">
        <w:t xml:space="preserve">a </w:t>
      </w:r>
      <w:r w:rsidR="00BF0A76">
        <w:t>few sub</w:t>
      </w:r>
      <w:r w:rsidR="007804E3">
        <w:t>-</w:t>
      </w:r>
      <w:r w:rsidR="00BF0A76">
        <w:t xml:space="preserve">national governments in Fiji – in particular in the Western Division and more recently in the </w:t>
      </w:r>
      <w:r w:rsidR="00E008FB">
        <w:t>Northern</w:t>
      </w:r>
      <w:r w:rsidR="00831261">
        <w:t xml:space="preserve"> Division. </w:t>
      </w:r>
      <w:r w:rsidR="007804E3">
        <w:t xml:space="preserve">The </w:t>
      </w:r>
      <w:r w:rsidR="007804E3" w:rsidRPr="004616D6">
        <w:t>Commissioner</w:t>
      </w:r>
      <w:r w:rsidR="007804E3">
        <w:t xml:space="preserve"> in the </w:t>
      </w:r>
      <w:r w:rsidR="004616D6" w:rsidRPr="004616D6">
        <w:t xml:space="preserve">Western </w:t>
      </w:r>
      <w:r w:rsidR="007804E3">
        <w:t xml:space="preserve">Division </w:t>
      </w:r>
      <w:r w:rsidR="004616D6" w:rsidRPr="004616D6">
        <w:t xml:space="preserve">prepared a </w:t>
      </w:r>
      <w:r w:rsidR="007804E3">
        <w:t>c</w:t>
      </w:r>
      <w:r w:rsidR="007804E3" w:rsidRPr="004616D6">
        <w:t>ommuniqué</w:t>
      </w:r>
      <w:r w:rsidR="007804E3">
        <w:t>,</w:t>
      </w:r>
      <w:r w:rsidR="007804E3" w:rsidRPr="004616D6">
        <w:t xml:space="preserve"> </w:t>
      </w:r>
      <w:r w:rsidR="007804E3">
        <w:t>‘</w:t>
      </w:r>
      <w:r w:rsidR="004616D6" w:rsidRPr="004616D6">
        <w:t>Western Division Communiqué Integrating Climate Change and Disaster Risk Management Activities into Development Processes, November 2015</w:t>
      </w:r>
      <w:r w:rsidR="007804E3">
        <w:t xml:space="preserve">’. This </w:t>
      </w:r>
      <w:r w:rsidR="007804E3" w:rsidRPr="007804E3">
        <w:t>communiqué</w:t>
      </w:r>
      <w:r w:rsidR="007804E3">
        <w:t xml:space="preserve"> provided </w:t>
      </w:r>
      <w:r w:rsidR="004616D6" w:rsidRPr="004616D6">
        <w:t>guidance that the Division integrates risk within all aspects of the sub-national government. Consultations during the MTE revealed that stakeholders are keen to review the implementation of this</w:t>
      </w:r>
      <w:r w:rsidR="007804E3" w:rsidRPr="007804E3">
        <w:t xml:space="preserve"> communiqué</w:t>
      </w:r>
      <w:r w:rsidR="004616D6" w:rsidRPr="004616D6">
        <w:t>.  As noted by one</w:t>
      </w:r>
      <w:r w:rsidR="00126764">
        <w:t xml:space="preserve"> interviewee</w:t>
      </w:r>
      <w:r w:rsidR="004616D6" w:rsidRPr="004616D6">
        <w:t>: “We want to review the communiqu</w:t>
      </w:r>
      <w:r w:rsidR="00AB287A">
        <w:t xml:space="preserve">é to see what was carried out.” </w:t>
      </w:r>
    </w:p>
    <w:p w14:paraId="6452F035" w14:textId="584E9E44" w:rsidR="00AE64C7" w:rsidRDefault="00AE64C7" w:rsidP="005F6FA3">
      <w:pPr>
        <w:rPr>
          <w:b/>
        </w:rPr>
      </w:pPr>
      <w:r>
        <w:rPr>
          <w:b/>
        </w:rPr>
        <w:t xml:space="preserve">Whilst CDPs have been developed, overall there </w:t>
      </w:r>
      <w:r w:rsidR="008B4B36">
        <w:rPr>
          <w:b/>
        </w:rPr>
        <w:t>are not yet clear strategies</w:t>
      </w:r>
      <w:r>
        <w:rPr>
          <w:b/>
        </w:rPr>
        <w:t xml:space="preserve"> in place to</w:t>
      </w:r>
      <w:r w:rsidR="008777E2">
        <w:rPr>
          <w:b/>
        </w:rPr>
        <w:t xml:space="preserve"> </w:t>
      </w:r>
      <w:r w:rsidR="00B32982">
        <w:rPr>
          <w:b/>
        </w:rPr>
        <w:t xml:space="preserve">scale </w:t>
      </w:r>
      <w:r w:rsidR="004C078E">
        <w:rPr>
          <w:b/>
        </w:rPr>
        <w:t xml:space="preserve">or replicate </w:t>
      </w:r>
      <w:r w:rsidR="00B32982">
        <w:rPr>
          <w:b/>
        </w:rPr>
        <w:t>to ensure risk-informed</w:t>
      </w:r>
      <w:r w:rsidR="008777E2">
        <w:rPr>
          <w:b/>
        </w:rPr>
        <w:t xml:space="preserve"> </w:t>
      </w:r>
      <w:r w:rsidR="0076190A">
        <w:rPr>
          <w:b/>
        </w:rPr>
        <w:t>planning in other communities</w:t>
      </w:r>
      <w:r w:rsidR="008B4B36">
        <w:rPr>
          <w:b/>
        </w:rPr>
        <w:t xml:space="preserve"> beyond PRRP support</w:t>
      </w:r>
      <w:r w:rsidR="0076190A">
        <w:rPr>
          <w:b/>
        </w:rPr>
        <w:t xml:space="preserve">. </w:t>
      </w:r>
    </w:p>
    <w:p w14:paraId="5BD0BBC1" w14:textId="51F998F1" w:rsidR="00445156" w:rsidRDefault="00445156" w:rsidP="00AE64C7">
      <w:r>
        <w:t xml:space="preserve">The need for scaling is recognised by Suva Hub, as articulated by one member: </w:t>
      </w:r>
    </w:p>
    <w:p w14:paraId="4181F059" w14:textId="523B8F69" w:rsidR="00445156" w:rsidRPr="00445156" w:rsidRDefault="00445156" w:rsidP="00CA3CA5">
      <w:pPr>
        <w:pStyle w:val="Quotation"/>
      </w:pPr>
      <w:r w:rsidRPr="00445156">
        <w:t>I</w:t>
      </w:r>
      <w:r w:rsidR="002D5896">
        <w:t>n</w:t>
      </w:r>
      <w:r w:rsidRPr="00445156">
        <w:t xml:space="preserve"> terms of sustainability, you can follow the planning process through in some [specific] communities, but the question is how do you get scale? That’s why you need buy in and integration into processes. Otherwise it will just be 6 or 9 individual communities that have a development plan. The approach is: gaining </w:t>
      </w:r>
      <w:r w:rsidR="0033130B" w:rsidRPr="00445156">
        <w:t>momentum</w:t>
      </w:r>
      <w:r w:rsidRPr="00445156">
        <w:t>, showing how to do it through pilots, and then strengthening pl</w:t>
      </w:r>
      <w:r w:rsidR="00E345BF">
        <w:t xml:space="preserve">anning processes up the chain. </w:t>
      </w:r>
    </w:p>
    <w:p w14:paraId="4161002C" w14:textId="4586DB31" w:rsidR="004A71D6" w:rsidRDefault="004A71D6" w:rsidP="00AE64C7">
      <w:r>
        <w:t>Whilst the Programme design reflect</w:t>
      </w:r>
      <w:r w:rsidR="00AB287A">
        <w:t>ed</w:t>
      </w:r>
      <w:r>
        <w:t xml:space="preserve"> ‘trial locations’ as noted abov</w:t>
      </w:r>
      <w:r w:rsidR="00121D80">
        <w:t xml:space="preserve">e, a key aspect of future programming will need </w:t>
      </w:r>
      <w:r w:rsidR="00F74713">
        <w:t xml:space="preserve">to be </w:t>
      </w:r>
      <w:r w:rsidR="007804E3">
        <w:t xml:space="preserve">the need </w:t>
      </w:r>
      <w:r w:rsidR="00F74713">
        <w:t xml:space="preserve">to understand experiences within </w:t>
      </w:r>
      <w:r w:rsidR="001069F0">
        <w:t xml:space="preserve">the </w:t>
      </w:r>
      <w:r w:rsidR="00F74713">
        <w:t xml:space="preserve">few sites </w:t>
      </w:r>
      <w:r w:rsidR="00582F8D">
        <w:t>where</w:t>
      </w:r>
      <w:r w:rsidR="00F74713">
        <w:t xml:space="preserve"> PRRP is working to </w:t>
      </w:r>
      <w:r w:rsidR="007718B6">
        <w:t>inform broader take</w:t>
      </w:r>
      <w:r w:rsidR="007804E3">
        <w:t>-</w:t>
      </w:r>
      <w:r w:rsidR="007718B6">
        <w:t>up of community development planning for risk resilience, recognising the broader goal of the Programme.</w:t>
      </w:r>
      <w:r w:rsidR="00F0007B">
        <w:t xml:space="preserve">  </w:t>
      </w:r>
      <w:r w:rsidR="007804E3">
        <w:t>A</w:t>
      </w:r>
      <w:r w:rsidR="00F0007B">
        <w:t xml:space="preserve"> feature </w:t>
      </w:r>
      <w:r w:rsidR="007804E3">
        <w:t xml:space="preserve">that is often a key aspect </w:t>
      </w:r>
      <w:r w:rsidR="00F0007B">
        <w:t xml:space="preserve">of development programmes such as PRRP is the use of trial or pilot sites with the implicit or explicit assumption that practice from these sites will be diffused more broadly within the local context. Not unique to PRRP, there are often no specific strategies to do this. </w:t>
      </w:r>
      <w:r w:rsidR="00087A31">
        <w:t xml:space="preserve">As noted above, </w:t>
      </w:r>
      <w:r w:rsidR="007804E3">
        <w:t xml:space="preserve">within the PRRP team, </w:t>
      </w:r>
      <w:r w:rsidR="00087A31">
        <w:t xml:space="preserve">there is </w:t>
      </w:r>
      <w:r w:rsidR="007804E3">
        <w:t xml:space="preserve">a desire </w:t>
      </w:r>
      <w:r w:rsidR="00087A31">
        <w:t>and a need to define strategies for scale and replication.</w:t>
      </w:r>
    </w:p>
    <w:p w14:paraId="464195DE" w14:textId="6AD3DA18" w:rsidR="0076190A" w:rsidRDefault="005D26C3" w:rsidP="00AE64C7">
      <w:r>
        <w:rPr>
          <w:b/>
        </w:rPr>
        <w:t>There</w:t>
      </w:r>
      <w:r w:rsidR="008777E2" w:rsidRPr="0076190A">
        <w:rPr>
          <w:b/>
        </w:rPr>
        <w:t xml:space="preserve"> are not yet key strategies in place for PRRP to support the </w:t>
      </w:r>
      <w:r w:rsidR="00B32982">
        <w:rPr>
          <w:b/>
        </w:rPr>
        <w:t xml:space="preserve">risk-integrated </w:t>
      </w:r>
      <w:r w:rsidR="008777E2" w:rsidRPr="0076190A">
        <w:rPr>
          <w:b/>
        </w:rPr>
        <w:t xml:space="preserve">implementation of </w:t>
      </w:r>
      <w:r w:rsidR="0076190A" w:rsidRPr="0076190A">
        <w:rPr>
          <w:b/>
        </w:rPr>
        <w:t xml:space="preserve">community </w:t>
      </w:r>
      <w:r w:rsidR="008777E2" w:rsidRPr="0076190A">
        <w:rPr>
          <w:b/>
        </w:rPr>
        <w:t>development</w:t>
      </w:r>
      <w:r w:rsidR="00B32982">
        <w:rPr>
          <w:b/>
        </w:rPr>
        <w:t xml:space="preserve"> plan</w:t>
      </w:r>
      <w:r w:rsidR="00B441F7">
        <w:rPr>
          <w:b/>
        </w:rPr>
        <w:t>s</w:t>
      </w:r>
      <w:r w:rsidR="004C53BA">
        <w:rPr>
          <w:b/>
        </w:rPr>
        <w:t>.</w:t>
      </w:r>
    </w:p>
    <w:p w14:paraId="4EB2C655" w14:textId="6193CD14" w:rsidR="00E345BF" w:rsidRDefault="008777E2" w:rsidP="00AE64C7">
      <w:r>
        <w:t>Broadly across all countries</w:t>
      </w:r>
      <w:r w:rsidR="007804E3">
        <w:t>,</w:t>
      </w:r>
      <w:r>
        <w:t xml:space="preserve"> there is an implicit assumption that funding </w:t>
      </w:r>
      <w:r w:rsidR="007804E3">
        <w:t xml:space="preserve">to implement the CDPs </w:t>
      </w:r>
      <w:r>
        <w:t>will come from national sectoral or decent</w:t>
      </w:r>
      <w:r w:rsidR="00E345BF">
        <w:t xml:space="preserve">ralised budgets. </w:t>
      </w:r>
      <w:r w:rsidR="004662C6">
        <w:t>A</w:t>
      </w:r>
      <w:r w:rsidR="00C4402B">
        <w:t xml:space="preserve">t present there are </w:t>
      </w:r>
      <w:r w:rsidR="00E345BF">
        <w:t>no detailed im</w:t>
      </w:r>
      <w:r w:rsidR="00530045">
        <w:t>plementation plans</w:t>
      </w:r>
      <w:r w:rsidR="00244B49">
        <w:t>;</w:t>
      </w:r>
      <w:r w:rsidR="00530045">
        <w:t xml:space="preserve"> </w:t>
      </w:r>
      <w:r w:rsidR="00244B49">
        <w:t>f</w:t>
      </w:r>
      <w:r w:rsidR="00530045">
        <w:t xml:space="preserve">or example in Solomon Islands, at the time of the </w:t>
      </w:r>
      <w:r w:rsidR="0017048E">
        <w:t xml:space="preserve">MTE </w:t>
      </w:r>
      <w:r w:rsidR="00530045">
        <w:t>consultations</w:t>
      </w:r>
      <w:r w:rsidR="00EA46DA">
        <w:t>,</w:t>
      </w:r>
      <w:r w:rsidR="00530045">
        <w:t xml:space="preserve"> CDPs were being finalised and implementation has not yet commenced. Whilst the plans </w:t>
      </w:r>
      <w:r w:rsidR="004662C6">
        <w:t xml:space="preserve">have included </w:t>
      </w:r>
      <w:r w:rsidR="00530045">
        <w:t xml:space="preserve"> “</w:t>
      </w:r>
      <w:r w:rsidR="00032F9B">
        <w:t>implementation</w:t>
      </w:r>
      <w:r w:rsidR="00530045">
        <w:t xml:space="preserve"> strategy”, “responsible agencies” and “potential collaborating organisations”, it is still to be determined whether these stakeholders will </w:t>
      </w:r>
      <w:r w:rsidR="007804E3">
        <w:t xml:space="preserve">work </w:t>
      </w:r>
      <w:r w:rsidR="00530045">
        <w:t>towards implementation</w:t>
      </w:r>
      <w:r w:rsidR="00B32982">
        <w:t>, and whether risk will be considered</w:t>
      </w:r>
      <w:r w:rsidR="00151381">
        <w:t xml:space="preserve"> in the implementation of the plans</w:t>
      </w:r>
      <w:r w:rsidR="00B32982">
        <w:t>.</w:t>
      </w:r>
      <w:r w:rsidR="00530045">
        <w:t xml:space="preserve"> </w:t>
      </w:r>
      <w:r w:rsidR="00C43A9F">
        <w:t xml:space="preserve">A PRRP team member also identified </w:t>
      </w:r>
      <w:r w:rsidR="007804E3">
        <w:t xml:space="preserve">a </w:t>
      </w:r>
      <w:r w:rsidR="00C43A9F">
        <w:t>lack of clarity in implementing CDPs in Fiji</w:t>
      </w:r>
      <w:r w:rsidR="00530045">
        <w:t xml:space="preserve">: </w:t>
      </w:r>
    </w:p>
    <w:p w14:paraId="1C1437F0" w14:textId="7E2F4FC7" w:rsidR="00E345BF" w:rsidRPr="00C03610" w:rsidRDefault="00E345BF" w:rsidP="00C03610">
      <w:pPr>
        <w:ind w:left="567"/>
        <w:rPr>
          <w:rFonts w:ascii="Calibri" w:hAnsi="Calibri"/>
          <w:i/>
          <w:color w:val="000090"/>
          <w:szCs w:val="22"/>
          <w:highlight w:val="cyan"/>
        </w:rPr>
      </w:pPr>
      <w:r w:rsidRPr="00E345BF">
        <w:rPr>
          <w:i/>
          <w:color w:val="000090"/>
        </w:rPr>
        <w:t xml:space="preserve">The detailed implementation is a gap – it is not included in the </w:t>
      </w:r>
      <w:r>
        <w:rPr>
          <w:i/>
          <w:color w:val="000090"/>
        </w:rPr>
        <w:t>[documentation of the plan]</w:t>
      </w:r>
      <w:r w:rsidRPr="00E345BF">
        <w:rPr>
          <w:i/>
          <w:color w:val="000090"/>
        </w:rPr>
        <w:t xml:space="preserve">.  We need to develop this is. The CDPs </w:t>
      </w:r>
      <w:r w:rsidR="00233148" w:rsidRPr="00E345BF">
        <w:rPr>
          <w:i/>
          <w:color w:val="000090"/>
        </w:rPr>
        <w:t>are a</w:t>
      </w:r>
      <w:r w:rsidRPr="00E345BF">
        <w:rPr>
          <w:i/>
          <w:color w:val="000090"/>
        </w:rPr>
        <w:t xml:space="preserve"> wish list, but how to do this is not included</w:t>
      </w:r>
      <w:r w:rsidR="006B1B22">
        <w:rPr>
          <w:i/>
          <w:color w:val="000090"/>
        </w:rPr>
        <w:t>.</w:t>
      </w:r>
    </w:p>
    <w:p w14:paraId="4F4B6071" w14:textId="265B81C3" w:rsidR="00181F4D" w:rsidRDefault="00E345BF" w:rsidP="00181F4D">
      <w:r>
        <w:t xml:space="preserve">The </w:t>
      </w:r>
      <w:r w:rsidR="008777E2">
        <w:t xml:space="preserve">context for implementation varies considerably by country. </w:t>
      </w:r>
      <w:r w:rsidR="00181F4D">
        <w:t>For example, i</w:t>
      </w:r>
      <w:r w:rsidR="00445156">
        <w:t xml:space="preserve">n Vanuatu, the </w:t>
      </w:r>
      <w:r w:rsidR="00445156" w:rsidRPr="00126764">
        <w:t>sub-national planning guidelines</w:t>
      </w:r>
      <w:r w:rsidR="00445156">
        <w:t xml:space="preserve"> </w:t>
      </w:r>
      <w:r w:rsidR="00126764">
        <w:t xml:space="preserve">(Vanuatu DLA 2016) </w:t>
      </w:r>
      <w:r w:rsidR="00445156">
        <w:t xml:space="preserve">provide a strong </w:t>
      </w:r>
      <w:r w:rsidR="0076190A">
        <w:t>basis</w:t>
      </w:r>
      <w:r w:rsidR="00445156">
        <w:t xml:space="preserve"> for future </w:t>
      </w:r>
      <w:r w:rsidR="00EE71CD">
        <w:t>scaling</w:t>
      </w:r>
      <w:r w:rsidR="00445156">
        <w:t xml:space="preserve"> and </w:t>
      </w:r>
      <w:r w:rsidR="00EE71CD">
        <w:t>implementation</w:t>
      </w:r>
      <w:r w:rsidR="00445156">
        <w:t xml:space="preserve">, and as </w:t>
      </w:r>
      <w:r w:rsidR="007804E3">
        <w:t xml:space="preserve">explained </w:t>
      </w:r>
      <w:r w:rsidR="00445156">
        <w:t>above</w:t>
      </w:r>
      <w:r w:rsidR="007804E3">
        <w:t>, the guidelines</w:t>
      </w:r>
      <w:r w:rsidR="00445156">
        <w:t xml:space="preserve"> are strongly supported by the Department of Local Authorities</w:t>
      </w:r>
      <w:r w:rsidR="008777E2">
        <w:t>.</w:t>
      </w:r>
      <w:r w:rsidR="00181F4D">
        <w:t xml:space="preserve"> The decentralisation process in Vanuatu may also provide opportunities for funding </w:t>
      </w:r>
      <w:r w:rsidR="007804E3">
        <w:t xml:space="preserve">to go </w:t>
      </w:r>
      <w:r w:rsidR="00181F4D">
        <w:t>directly to Area Council</w:t>
      </w:r>
      <w:r w:rsidR="00A748D4">
        <w:t>s</w:t>
      </w:r>
      <w:r w:rsidR="00181F4D">
        <w:t xml:space="preserve">. However, a mix of different ideas were raised by LLEE and DLA respectively on the ways forward for supporting scaling and implementation, and at the time of the </w:t>
      </w:r>
      <w:r w:rsidR="006454E5">
        <w:t>MTE consultations</w:t>
      </w:r>
      <w:r w:rsidR="00181F4D">
        <w:t xml:space="preserve"> it was not apparent that</w:t>
      </w:r>
      <w:r w:rsidR="00334AC1">
        <w:t xml:space="preserve"> a clear strategy was in place.</w:t>
      </w:r>
      <w:r>
        <w:t xml:space="preserve"> </w:t>
      </w:r>
      <w:r w:rsidR="00181F4D">
        <w:t>Both</w:t>
      </w:r>
      <w:r w:rsidR="00A748D4">
        <w:t xml:space="preserve"> the government and LLEE </w:t>
      </w:r>
      <w:r w:rsidR="00181F4D">
        <w:t xml:space="preserve">recognised the need for capacity building and for </w:t>
      </w:r>
      <w:r w:rsidR="00A748D4">
        <w:t>support for implementation:</w:t>
      </w:r>
    </w:p>
    <w:p w14:paraId="42D42709" w14:textId="78148B7D" w:rsidR="00E345BF" w:rsidRDefault="009A18FA" w:rsidP="00C03610">
      <w:pPr>
        <w:pStyle w:val="Quotation"/>
      </w:pPr>
      <w:r>
        <w:t xml:space="preserve">There is </w:t>
      </w:r>
      <w:r w:rsidRPr="0071502F">
        <w:t xml:space="preserve">an opportunity for PRRP and LLEE to share </w:t>
      </w:r>
      <w:r>
        <w:t xml:space="preserve">their </w:t>
      </w:r>
      <w:r w:rsidRPr="0071502F">
        <w:t xml:space="preserve">knowledge about risk </w:t>
      </w:r>
      <w:r>
        <w:t xml:space="preserve">to </w:t>
      </w:r>
      <w:r w:rsidR="00A748D4">
        <w:t>[the Department]</w:t>
      </w:r>
      <w:r w:rsidR="00023D81">
        <w:t xml:space="preserve">, </w:t>
      </w:r>
      <w:r w:rsidR="00023D81" w:rsidRPr="0071502F">
        <w:t>to</w:t>
      </w:r>
      <w:r w:rsidRPr="0071502F">
        <w:t xml:space="preserve"> build capacity within planners </w:t>
      </w:r>
      <w:r>
        <w:t xml:space="preserve">[in national government], </w:t>
      </w:r>
      <w:r w:rsidRPr="0071502F">
        <w:t>and also planners and the provincial level. The other training needed is to help communities understand climate change.</w:t>
      </w:r>
      <w:r w:rsidR="00334AC1">
        <w:t xml:space="preserve"> </w:t>
      </w:r>
      <w:r>
        <w:t xml:space="preserve"> </w:t>
      </w:r>
    </w:p>
    <w:p w14:paraId="7FD94C41" w14:textId="4738208A" w:rsidR="009A18FA" w:rsidRPr="00C03610" w:rsidRDefault="00E345BF" w:rsidP="00C03610">
      <w:pPr>
        <w:pStyle w:val="Quotation"/>
      </w:pPr>
      <w:r>
        <w:t>The guidelines are excellent, like the bible for sub-national planning. But imagine when the bible is in Bislama, it will become a triple bible! The first job is to capture the main questions that need to be asked</w:t>
      </w:r>
      <w:r w:rsidR="00F07306">
        <w:t>, to align with sector policies.</w:t>
      </w:r>
    </w:p>
    <w:p w14:paraId="1CD88632" w14:textId="2A70A1E2" w:rsidR="00412338" w:rsidRPr="001008B8" w:rsidRDefault="00E345BF" w:rsidP="001008B8">
      <w:r>
        <w:t xml:space="preserve">LLEE and UNDP partners recognised the </w:t>
      </w:r>
      <w:r w:rsidR="00334AC1">
        <w:t xml:space="preserve">need </w:t>
      </w:r>
      <w:r w:rsidR="00F858C6">
        <w:t xml:space="preserve">to </w:t>
      </w:r>
      <w:r w:rsidR="00334AC1">
        <w:t>support the institutional</w:t>
      </w:r>
      <w:r w:rsidR="00600454">
        <w:t xml:space="preserve">isation </w:t>
      </w:r>
      <w:r w:rsidR="00334AC1">
        <w:t xml:space="preserve">of the </w:t>
      </w:r>
      <w:r w:rsidR="00B63FB8">
        <w:t>s</w:t>
      </w:r>
      <w:r w:rsidR="00334AC1">
        <w:t>ub-national guidelines by all stakeholders (governments and NGOs supporting government), integration with other sectors</w:t>
      </w:r>
      <w:r>
        <w:t xml:space="preserve"> and levels of government</w:t>
      </w:r>
      <w:r w:rsidR="00334AC1">
        <w:t>, as well as field-testing and implementation:</w:t>
      </w:r>
    </w:p>
    <w:p w14:paraId="6D7C7E7A" w14:textId="4F4517C9" w:rsidR="00AD4C20" w:rsidRPr="00E345BF" w:rsidRDefault="00412338" w:rsidP="00C03610">
      <w:pPr>
        <w:pStyle w:val="Quotation"/>
      </w:pPr>
      <w:r w:rsidRPr="00E345BF">
        <w:t xml:space="preserve">Data storage is an issue. Area councils don’t all have computer. If all the plans are just on bits of photocopy, and a cyclone comes, the plans will be lost and not quickly available in communities when they need them most. </w:t>
      </w:r>
      <w:r w:rsidR="00E345BF" w:rsidRPr="00E345BF">
        <w:t>Central data storage is needed.</w:t>
      </w:r>
    </w:p>
    <w:p w14:paraId="28FF6AD5" w14:textId="28AE6911" w:rsidR="00E345BF" w:rsidRPr="00E345BF" w:rsidRDefault="00AD4C20" w:rsidP="00C03610">
      <w:pPr>
        <w:pStyle w:val="Quotation"/>
      </w:pPr>
      <w:r w:rsidRPr="00E345BF">
        <w:t>We started with bottom</w:t>
      </w:r>
      <w:r w:rsidR="007804E3">
        <w:t>-</w:t>
      </w:r>
      <w:r w:rsidRPr="00E345BF">
        <w:t>up planning process – we hope it meets at the national level. The next step is for the community to improve budgeting and plann</w:t>
      </w:r>
      <w:r w:rsidR="00A0627B">
        <w:t>ing, which hasn’t happened yet.</w:t>
      </w:r>
    </w:p>
    <w:p w14:paraId="1A366A8E" w14:textId="46016BFF" w:rsidR="008A2474" w:rsidRDefault="00FC3C98" w:rsidP="00C03610">
      <w:pPr>
        <w:pStyle w:val="Quotation"/>
      </w:pPr>
      <w:r w:rsidRPr="00E345BF">
        <w:t>There i</w:t>
      </w:r>
      <w:r w:rsidR="00A12D99">
        <w:t>s a future opportunity for PRRP</w:t>
      </w:r>
      <w:r w:rsidRPr="00E345BF">
        <w:t xml:space="preserve"> to strengthen sub-national processes, to support checks and balances being integrated in a simple way so not to burden development planners. It could be working with sub-national </w:t>
      </w:r>
      <w:r w:rsidR="00B86DE6">
        <w:t>Posts</w:t>
      </w:r>
      <w:r w:rsidRPr="00E345BF">
        <w:t xml:space="preserve"> to provide support in those processes. </w:t>
      </w:r>
    </w:p>
    <w:p w14:paraId="1825AF28" w14:textId="3871D92C" w:rsidR="00152C8F" w:rsidRDefault="00F54F28" w:rsidP="005F6FA3">
      <w:pPr>
        <w:rPr>
          <w:b/>
        </w:rPr>
      </w:pPr>
      <w:r w:rsidRPr="00F54F28">
        <w:rPr>
          <w:b/>
        </w:rPr>
        <w:t xml:space="preserve">PRRP has also </w:t>
      </w:r>
      <w:r w:rsidR="0042213F">
        <w:rPr>
          <w:b/>
        </w:rPr>
        <w:t>implemented</w:t>
      </w:r>
      <w:r w:rsidR="00647F2B">
        <w:rPr>
          <w:b/>
        </w:rPr>
        <w:t xml:space="preserve"> activities at the</w:t>
      </w:r>
      <w:r w:rsidRPr="00F54F28">
        <w:rPr>
          <w:b/>
        </w:rPr>
        <w:t xml:space="preserve"> sub-national level</w:t>
      </w:r>
      <w:r>
        <w:rPr>
          <w:b/>
        </w:rPr>
        <w:t xml:space="preserve"> in </w:t>
      </w:r>
      <w:r w:rsidR="007804E3">
        <w:rPr>
          <w:b/>
        </w:rPr>
        <w:t xml:space="preserve">the </w:t>
      </w:r>
      <w:r>
        <w:rPr>
          <w:b/>
        </w:rPr>
        <w:t>agriculture (food security)</w:t>
      </w:r>
      <w:r w:rsidR="0053428A">
        <w:rPr>
          <w:b/>
        </w:rPr>
        <w:t xml:space="preserve"> and education</w:t>
      </w:r>
      <w:r w:rsidR="00647F2B">
        <w:rPr>
          <w:b/>
        </w:rPr>
        <w:t xml:space="preserve"> sectors</w:t>
      </w:r>
      <w:r w:rsidR="0053428A">
        <w:rPr>
          <w:b/>
        </w:rPr>
        <w:t>. There are some strong results with regards to food security in some countries, but less progress in the education sector</w:t>
      </w:r>
      <w:r w:rsidR="0042213F">
        <w:rPr>
          <w:b/>
        </w:rPr>
        <w:t xml:space="preserve">. </w:t>
      </w:r>
    </w:p>
    <w:p w14:paraId="4E6D5F18" w14:textId="3F98DFAB" w:rsidR="001B5409" w:rsidRDefault="00152C8F" w:rsidP="005F6FA3">
      <w:r>
        <w:t>In Vanuatu</w:t>
      </w:r>
      <w:r w:rsidR="00F83A14">
        <w:t xml:space="preserve"> external stakeholders commended</w:t>
      </w:r>
      <w:r>
        <w:t xml:space="preserve"> PRRP’s support of sub-national govern</w:t>
      </w:r>
      <w:r w:rsidR="007670CC">
        <w:t>ment</w:t>
      </w:r>
      <w:r w:rsidR="007804E3">
        <w:t>s</w:t>
      </w:r>
      <w:r w:rsidR="007670CC">
        <w:t xml:space="preserve"> to improve food security</w:t>
      </w:r>
      <w:r w:rsidR="00F83A14">
        <w:t xml:space="preserve"> in the aftermath of cyclones</w:t>
      </w:r>
      <w:r w:rsidR="007804E3">
        <w:t>,</w:t>
      </w:r>
      <w:r w:rsidR="00F83A14">
        <w:t xml:space="preserve"> and to improve resilience to El Nino. Stakeholders in the national agricultural government ministry and departments considered that the most significant impact that PRRP </w:t>
      </w:r>
      <w:r w:rsidR="00C73B41">
        <w:t xml:space="preserve">has had </w:t>
      </w:r>
      <w:r w:rsidR="00F83A14">
        <w:t xml:space="preserve">was to improve food security on the ground, for communities. LLEE gave examples of the demonstration plots established within </w:t>
      </w:r>
      <w:r w:rsidR="001B5409">
        <w:t>communities that</w:t>
      </w:r>
      <w:r w:rsidR="00F83A14">
        <w:t xml:space="preserve"> were instrumental in providing fresh food and </w:t>
      </w:r>
      <w:r w:rsidR="007804E3">
        <w:t xml:space="preserve">the </w:t>
      </w:r>
      <w:r w:rsidR="00F83A14">
        <w:t xml:space="preserve">equitable distribution of materials and food after TC Pam. </w:t>
      </w:r>
      <w:r w:rsidR="00E312F4">
        <w:t xml:space="preserve">Another key example was the development of nurseries, as noted by a national government </w:t>
      </w:r>
      <w:r w:rsidR="00C73B41">
        <w:t>stakeholder in Vanuatu</w:t>
      </w:r>
      <w:r w:rsidR="00E312F4">
        <w:t>:</w:t>
      </w:r>
    </w:p>
    <w:p w14:paraId="09781CD6" w14:textId="66C96847" w:rsidR="00E312F4" w:rsidRPr="00C03610" w:rsidRDefault="00E312F4" w:rsidP="00C03610">
      <w:pPr>
        <w:ind w:left="567"/>
        <w:rPr>
          <w:i/>
          <w:color w:val="000090"/>
        </w:rPr>
      </w:pPr>
      <w:r w:rsidRPr="00285B73">
        <w:rPr>
          <w:i/>
          <w:color w:val="000090"/>
        </w:rPr>
        <w:t>[After TC Pam]</w:t>
      </w:r>
      <w:r w:rsidR="00647F2B">
        <w:rPr>
          <w:i/>
          <w:color w:val="000090"/>
        </w:rPr>
        <w:t>,</w:t>
      </w:r>
      <w:r w:rsidRPr="00285B73">
        <w:rPr>
          <w:i/>
          <w:color w:val="000090"/>
        </w:rPr>
        <w:t xml:space="preserve"> PRRP sent</w:t>
      </w:r>
      <w:r>
        <w:rPr>
          <w:i/>
          <w:color w:val="000090"/>
        </w:rPr>
        <w:t xml:space="preserve"> a</w:t>
      </w:r>
      <w:r w:rsidR="00647F2B">
        <w:rPr>
          <w:i/>
          <w:color w:val="000090"/>
        </w:rPr>
        <w:t xml:space="preserve"> great</w:t>
      </w:r>
      <w:r w:rsidRPr="00285B73">
        <w:rPr>
          <w:i/>
          <w:color w:val="000090"/>
        </w:rPr>
        <w:t xml:space="preserve"> technical specialist</w:t>
      </w:r>
      <w:r>
        <w:rPr>
          <w:i/>
          <w:color w:val="000090"/>
        </w:rPr>
        <w:t xml:space="preserve"> from Suva</w:t>
      </w:r>
      <w:r w:rsidRPr="00285B73">
        <w:rPr>
          <w:i/>
          <w:color w:val="000090"/>
        </w:rPr>
        <w:t xml:space="preserve"> to work with us to design a project on recovery, on nurseries and sub-nurseries to provide planting material access for farmers. We put in a plan and costing, and we implemented that recovery program with Live and Learn. There are</w:t>
      </w:r>
      <w:r w:rsidR="00647F2B">
        <w:rPr>
          <w:i/>
          <w:color w:val="000090"/>
        </w:rPr>
        <w:t xml:space="preserve"> now</w:t>
      </w:r>
      <w:r w:rsidRPr="00285B73">
        <w:rPr>
          <w:i/>
          <w:color w:val="000090"/>
        </w:rPr>
        <w:t xml:space="preserve"> two central nurs</w:t>
      </w:r>
      <w:r>
        <w:rPr>
          <w:i/>
          <w:color w:val="000090"/>
        </w:rPr>
        <w:t>eries with seven sub-nurseries</w:t>
      </w:r>
      <w:r w:rsidR="007804E3">
        <w:rPr>
          <w:i/>
          <w:color w:val="000090"/>
        </w:rPr>
        <w:t xml:space="preserve"> … </w:t>
      </w:r>
      <w:r w:rsidRPr="00285B73">
        <w:rPr>
          <w:i/>
          <w:color w:val="000090"/>
        </w:rPr>
        <w:t>In terms of sustainability, the [</w:t>
      </w:r>
      <w:r w:rsidR="00C73B41">
        <w:rPr>
          <w:i/>
          <w:color w:val="000090"/>
        </w:rPr>
        <w:t>government</w:t>
      </w:r>
      <w:r w:rsidR="00647F2B">
        <w:rPr>
          <w:i/>
          <w:color w:val="000090"/>
        </w:rPr>
        <w:t>’s</w:t>
      </w:r>
      <w:r w:rsidRPr="00285B73">
        <w:rPr>
          <w:i/>
          <w:color w:val="000090"/>
        </w:rPr>
        <w:t xml:space="preserve">] field agriculture officers will be managing those stations going forward. </w:t>
      </w:r>
    </w:p>
    <w:p w14:paraId="00026A11" w14:textId="57B25EBB" w:rsidR="00152C8F" w:rsidRDefault="00E312F4" w:rsidP="005F6FA3">
      <w:r>
        <w:t xml:space="preserve">Another example is in Solomon Islands, where Live and Learn has been working </w:t>
      </w:r>
      <w:r w:rsidRPr="00E312F4">
        <w:t xml:space="preserve">with community farmers to develop Knowledge Hubs or </w:t>
      </w:r>
      <w:r w:rsidR="007804E3">
        <w:t xml:space="preserve">to support </w:t>
      </w:r>
      <w:r w:rsidRPr="00E312F4">
        <w:t xml:space="preserve">model farmers who are farming in line with </w:t>
      </w:r>
      <w:r w:rsidR="007804E3">
        <w:t xml:space="preserve">the </w:t>
      </w:r>
      <w:r w:rsidRPr="00E312F4">
        <w:t>considerations of CCDRM.</w:t>
      </w:r>
      <w:r w:rsidR="00CA3CA5">
        <w:t xml:space="preserve"> </w:t>
      </w:r>
    </w:p>
    <w:p w14:paraId="73FD22FC" w14:textId="6BE38DCF" w:rsidR="001E354D" w:rsidRDefault="0053428A" w:rsidP="005F6FA3">
      <w:r>
        <w:t>The PRRP program</w:t>
      </w:r>
      <w:r w:rsidR="007804E3">
        <w:t>me,</w:t>
      </w:r>
      <w:r>
        <w:t xml:space="preserve"> </w:t>
      </w:r>
      <w:r w:rsidR="00C73B41">
        <w:t>through LL</w:t>
      </w:r>
      <w:r w:rsidR="001B5409">
        <w:t>EE</w:t>
      </w:r>
      <w:r w:rsidR="007804E3">
        <w:t>,</w:t>
      </w:r>
      <w:r w:rsidR="0042213F">
        <w:t xml:space="preserve"> </w:t>
      </w:r>
      <w:r>
        <w:t xml:space="preserve">has also commenced working at the sub-national level in the education sector with school safety plans, for example, </w:t>
      </w:r>
      <w:r w:rsidR="0042213F">
        <w:t xml:space="preserve">in Vanuatu. Whilst these plans were developed in schools and areas </w:t>
      </w:r>
      <w:r w:rsidR="0039392C">
        <w:t>targeted</w:t>
      </w:r>
      <w:r w:rsidR="0042213F">
        <w:t xml:space="preserve"> by the Ministry of Education, ther</w:t>
      </w:r>
      <w:r w:rsidR="0039392C">
        <w:t>e</w:t>
      </w:r>
      <w:r w:rsidR="0042213F">
        <w:t xml:space="preserve"> appears to be a lack of ongoing government support and momentum to ensure the finalisation and simulation testing of these plans. </w:t>
      </w:r>
      <w:r w:rsidR="0039392C">
        <w:t>Similarly</w:t>
      </w:r>
      <w:r w:rsidR="00FC6900">
        <w:t>,</w:t>
      </w:r>
      <w:r w:rsidR="0039392C">
        <w:t xml:space="preserve"> in Solomon Islands, efforts to support school disaster plans were initiated but there has been no subsequent review to assess their application and </w:t>
      </w:r>
      <w:r w:rsidR="00014E63">
        <w:t>sustainability</w:t>
      </w:r>
      <w:r w:rsidR="0039392C">
        <w:t xml:space="preserve"> in schools. </w:t>
      </w:r>
    </w:p>
    <w:p w14:paraId="06EA9000" w14:textId="70E91E32" w:rsidR="001E354D" w:rsidRDefault="001E354D" w:rsidP="005F6FA3">
      <w:r>
        <w:t xml:space="preserve">Many sub-national </w:t>
      </w:r>
      <w:r w:rsidR="00A546F5">
        <w:t xml:space="preserve">PRRP </w:t>
      </w:r>
      <w:r w:rsidR="00014E63">
        <w:t>P</w:t>
      </w:r>
      <w:r>
        <w:t>osts are recently recruited, with those interviewed (</w:t>
      </w:r>
      <w:r w:rsidR="003760BD">
        <w:t xml:space="preserve">from </w:t>
      </w:r>
      <w:r>
        <w:t>Fiji, Solomon Island and Tonga) being in their roles</w:t>
      </w:r>
      <w:r w:rsidR="004A34E9">
        <w:t xml:space="preserve"> for less than </w:t>
      </w:r>
      <w:r w:rsidR="00FC6900">
        <w:t xml:space="preserve">six </w:t>
      </w:r>
      <w:r w:rsidR="004A34E9">
        <w:t xml:space="preserve">months.  </w:t>
      </w:r>
      <w:r w:rsidR="0040600A">
        <w:t>The</w:t>
      </w:r>
      <w:r w:rsidR="00C73B41">
        <w:t xml:space="preserve"> Posts’ practices were mixed</w:t>
      </w:r>
      <w:r w:rsidR="0040600A">
        <w:t xml:space="preserve"> – whilst some </w:t>
      </w:r>
      <w:r w:rsidR="002B3D53">
        <w:t xml:space="preserve">were </w:t>
      </w:r>
      <w:r w:rsidR="0040600A">
        <w:t>clear about the</w:t>
      </w:r>
      <w:r w:rsidR="00CB68BC">
        <w:t xml:space="preserve">ir </w:t>
      </w:r>
      <w:r w:rsidR="00FC6900">
        <w:t>r</w:t>
      </w:r>
      <w:r w:rsidR="0040600A">
        <w:t xml:space="preserve">oles and work plans to integrate risk at the local level, others </w:t>
      </w:r>
      <w:r w:rsidR="00FC6900">
        <w:t>had not yet developed</w:t>
      </w:r>
      <w:r w:rsidR="0040600A">
        <w:t xml:space="preserve"> a </w:t>
      </w:r>
      <w:r w:rsidR="004A34E9">
        <w:t>cl</w:t>
      </w:r>
      <w:r w:rsidR="00BA7EB2">
        <w:t>ear sense of their role</w:t>
      </w:r>
      <w:r w:rsidR="00FC6900">
        <w:t>s</w:t>
      </w:r>
      <w:r w:rsidR="00BA7EB2">
        <w:t xml:space="preserve"> and </w:t>
      </w:r>
      <w:r w:rsidR="00026858">
        <w:t xml:space="preserve">what </w:t>
      </w:r>
      <w:r w:rsidR="00BA7EB2">
        <w:t xml:space="preserve">opportunities and entry points there were for them to influence change. </w:t>
      </w:r>
    </w:p>
    <w:p w14:paraId="1665709E" w14:textId="3A386471" w:rsidR="00C73B41" w:rsidRPr="00476E95" w:rsidRDefault="001E354D" w:rsidP="00476E95">
      <w:pPr>
        <w:jc w:val="both"/>
      </w:pPr>
      <w:r w:rsidRPr="001E354D">
        <w:t xml:space="preserve">To date, </w:t>
      </w:r>
      <w:r w:rsidR="00FC6900" w:rsidRPr="001E354D">
        <w:t xml:space="preserve">overall </w:t>
      </w:r>
      <w:r w:rsidRPr="001E354D">
        <w:t xml:space="preserve">there </w:t>
      </w:r>
      <w:r w:rsidR="00FC6900">
        <w:t>has been</w:t>
      </w:r>
      <w:r w:rsidR="00FC6900" w:rsidRPr="001E354D">
        <w:t xml:space="preserve"> </w:t>
      </w:r>
      <w:r w:rsidRPr="001E354D">
        <w:t>limited linking between sub-national sectoral activities and cross-sectoral development processes such as CDPs.</w:t>
      </w:r>
      <w:r w:rsidR="00BA7EB2">
        <w:t xml:space="preserve"> </w:t>
      </w:r>
      <w:r>
        <w:t>Across countries, there is an opportunity</w:t>
      </w:r>
      <w:r w:rsidR="0042213F">
        <w:t xml:space="preserve"> for the PRRP to take stock and (as a </w:t>
      </w:r>
      <w:r w:rsidR="009C0410">
        <w:t xml:space="preserve">team) strategically identify </w:t>
      </w:r>
      <w:r w:rsidR="0042213F">
        <w:t xml:space="preserve">and </w:t>
      </w:r>
      <w:r w:rsidR="00F65575">
        <w:t>target</w:t>
      </w:r>
      <w:r w:rsidR="0042213F">
        <w:t xml:space="preserve"> future </w:t>
      </w:r>
      <w:r>
        <w:t xml:space="preserve">sub-national </w:t>
      </w:r>
      <w:r w:rsidR="0042213F">
        <w:t>entry point</w:t>
      </w:r>
      <w:r w:rsidR="006909E5">
        <w:t xml:space="preserve">s and </w:t>
      </w:r>
      <w:r w:rsidR="00FC6900">
        <w:t xml:space="preserve">to </w:t>
      </w:r>
      <w:r w:rsidR="006909E5">
        <w:t xml:space="preserve">leverage linkages with other PRRP pathways (see </w:t>
      </w:r>
      <w:r w:rsidR="00A56785">
        <w:t>S</w:t>
      </w:r>
      <w:r w:rsidR="006909E5">
        <w:t xml:space="preserve">ection </w:t>
      </w:r>
      <w:r w:rsidR="00A56785">
        <w:t xml:space="preserve">4.2.4 below). </w:t>
      </w:r>
    </w:p>
    <w:p w14:paraId="12950414" w14:textId="23709F5B" w:rsidR="003D2819" w:rsidRDefault="00BC4396" w:rsidP="005A5012">
      <w:pPr>
        <w:pStyle w:val="Heading3"/>
      </w:pPr>
      <w:r>
        <w:t>Private sector</w:t>
      </w:r>
      <w:r w:rsidR="00B92F7F">
        <w:t xml:space="preserve"> </w:t>
      </w:r>
      <w:r w:rsidR="00EE0DCA">
        <w:t>engagement</w:t>
      </w:r>
      <w:r w:rsidR="00CD74CB">
        <w:t xml:space="preserve"> for risk integration</w:t>
      </w:r>
    </w:p>
    <w:p w14:paraId="21573D94" w14:textId="20721BB1" w:rsidR="004D4AF8" w:rsidRDefault="005A5012" w:rsidP="005A5012">
      <w:r>
        <w:t xml:space="preserve">This section analyses the effectiveness of PRRP in achieving results in </w:t>
      </w:r>
      <w:r w:rsidR="003D2819">
        <w:t xml:space="preserve">private sector engagement, focusing on </w:t>
      </w:r>
      <w:r w:rsidR="00B44863">
        <w:t xml:space="preserve">PRRP’s </w:t>
      </w:r>
      <w:r w:rsidR="003D2819">
        <w:t>partnerships with the private sector to reach communities</w:t>
      </w:r>
      <w:r w:rsidR="00B44863">
        <w:t xml:space="preserve"> </w:t>
      </w:r>
      <w:r w:rsidR="003D2819">
        <w:t>(sub-outcome 1.3.1)</w:t>
      </w:r>
      <w:r w:rsidR="00126764">
        <w:t xml:space="preserve"> </w:t>
      </w:r>
      <w:r w:rsidR="00126764">
        <w:rPr>
          <w:i/>
        </w:rPr>
        <w:t>(MEL Plan</w:t>
      </w:r>
      <w:r w:rsidR="00126764">
        <w:t>, PRRP 2015)</w:t>
      </w:r>
    </w:p>
    <w:p w14:paraId="68D760CA" w14:textId="0E585834" w:rsidR="00FA7CB2" w:rsidRDefault="006320C9" w:rsidP="005A5012">
      <w:r>
        <w:t>Overall</w:t>
      </w:r>
      <w:r w:rsidR="00FC6900">
        <w:t>,</w:t>
      </w:r>
      <w:r>
        <w:t xml:space="preserve"> t</w:t>
      </w:r>
      <w:r w:rsidR="002E7DCF">
        <w:t xml:space="preserve">here has </w:t>
      </w:r>
      <w:r w:rsidR="003E2182">
        <w:t>not been</w:t>
      </w:r>
      <w:r w:rsidR="002E7DCF">
        <w:t xml:space="preserve"> </w:t>
      </w:r>
      <w:r w:rsidR="003E2182">
        <w:t xml:space="preserve">substantial </w:t>
      </w:r>
      <w:r w:rsidR="002E7DCF">
        <w:t xml:space="preserve">progress </w:t>
      </w:r>
      <w:r w:rsidR="00FC6900">
        <w:t xml:space="preserve">in the integration of </w:t>
      </w:r>
      <w:r w:rsidR="006559E3">
        <w:t xml:space="preserve">risk </w:t>
      </w:r>
      <w:r w:rsidR="002E7DCF">
        <w:t>into private sector governance</w:t>
      </w:r>
      <w:r w:rsidR="000F03FB">
        <w:t xml:space="preserve"> though few activities in Fiji, Vanuatu and Tonga have provided valuable insights to inform ongoing work. Private sector engagement is a relatively new area of programming. The </w:t>
      </w:r>
      <w:r w:rsidR="002E7DCF">
        <w:t xml:space="preserve">PRRP </w:t>
      </w:r>
      <w:r w:rsidR="000F03FB">
        <w:t xml:space="preserve">also </w:t>
      </w:r>
      <w:r w:rsidR="002E7DCF">
        <w:t xml:space="preserve">recognises </w:t>
      </w:r>
      <w:r w:rsidR="000F03FB">
        <w:t xml:space="preserve">private sector engagement </w:t>
      </w:r>
      <w:r w:rsidR="002E7DCF">
        <w:t xml:space="preserve">as critical </w:t>
      </w:r>
      <w:r>
        <w:t>to overall resilient development</w:t>
      </w:r>
      <w:r w:rsidR="00E13DA9">
        <w:t xml:space="preserve">. </w:t>
      </w:r>
      <w:r w:rsidR="00FA7CB2">
        <w:t xml:space="preserve">As identified in the </w:t>
      </w:r>
      <w:r w:rsidR="00FA7CB2" w:rsidRPr="00126764">
        <w:rPr>
          <w:i/>
        </w:rPr>
        <w:t>Annual Report 2015</w:t>
      </w:r>
      <w:r w:rsidR="00126764" w:rsidRPr="00126764">
        <w:t xml:space="preserve"> (PRRP 2016)</w:t>
      </w:r>
      <w:r w:rsidR="00126764">
        <w:t>:</w:t>
      </w:r>
    </w:p>
    <w:p w14:paraId="27738E91" w14:textId="549D2A91" w:rsidR="00C73B41" w:rsidRPr="000341A5" w:rsidRDefault="00FA7CB2" w:rsidP="00C03610">
      <w:pPr>
        <w:ind w:left="720"/>
        <w:rPr>
          <w:i/>
        </w:rPr>
      </w:pPr>
      <w:r w:rsidRPr="00FA7CB2">
        <w:rPr>
          <w:i/>
        </w:rPr>
        <w:t xml:space="preserve"> </w:t>
      </w:r>
      <w:r w:rsidR="004D4AF8" w:rsidRPr="00FA7CB2">
        <w:rPr>
          <w:i/>
        </w:rPr>
        <w:t>“</w:t>
      </w:r>
      <w:r w:rsidRPr="00FA7CB2">
        <w:rPr>
          <w:i/>
        </w:rPr>
        <w:t>P</w:t>
      </w:r>
      <w:r w:rsidR="004D4AF8" w:rsidRPr="00FA7CB2">
        <w:rPr>
          <w:i/>
        </w:rPr>
        <w:t xml:space="preserve">rivate sector is invariably a key player in overall governance arrangement and, </w:t>
      </w:r>
      <w:r w:rsidR="00E13DA9" w:rsidRPr="00FA7CB2">
        <w:rPr>
          <w:i/>
        </w:rPr>
        <w:t xml:space="preserve">as such, risk </w:t>
      </w:r>
      <w:r w:rsidR="000341A5" w:rsidRPr="00FA7CB2">
        <w:rPr>
          <w:i/>
        </w:rPr>
        <w:t>integration</w:t>
      </w:r>
      <w:r w:rsidR="00E13DA9" w:rsidRPr="00FA7CB2">
        <w:rPr>
          <w:i/>
        </w:rPr>
        <w:t xml:space="preserve"> into their own structures and activities is a critical component of meaningful resilient development”.</w:t>
      </w:r>
    </w:p>
    <w:p w14:paraId="5AAE6849" w14:textId="17312905" w:rsidR="008758EF" w:rsidRDefault="001C59A8" w:rsidP="00132E25">
      <w:pPr>
        <w:rPr>
          <w:b/>
        </w:rPr>
      </w:pPr>
      <w:r w:rsidRPr="00861C11">
        <w:rPr>
          <w:b/>
        </w:rPr>
        <w:t>The PRRP has en</w:t>
      </w:r>
      <w:r w:rsidR="007F4C2C">
        <w:rPr>
          <w:b/>
        </w:rPr>
        <w:t xml:space="preserve">gaged with the private sector to varying </w:t>
      </w:r>
      <w:r w:rsidR="00FC6900">
        <w:rPr>
          <w:b/>
        </w:rPr>
        <w:t xml:space="preserve">extents </w:t>
      </w:r>
      <w:r w:rsidR="007F4C2C">
        <w:rPr>
          <w:b/>
        </w:rPr>
        <w:t>in each</w:t>
      </w:r>
      <w:r w:rsidRPr="00861C11">
        <w:rPr>
          <w:b/>
        </w:rPr>
        <w:t xml:space="preserve"> </w:t>
      </w:r>
      <w:r w:rsidR="00AA0B40">
        <w:rPr>
          <w:b/>
        </w:rPr>
        <w:t>P</w:t>
      </w:r>
      <w:r w:rsidRPr="00861C11">
        <w:rPr>
          <w:b/>
        </w:rPr>
        <w:t>rogramme countr</w:t>
      </w:r>
      <w:r w:rsidR="00AA0B40">
        <w:rPr>
          <w:b/>
        </w:rPr>
        <w:t>y</w:t>
      </w:r>
      <w:r w:rsidR="008758EF">
        <w:rPr>
          <w:b/>
        </w:rPr>
        <w:t>.</w:t>
      </w:r>
      <w:r w:rsidR="0002182C">
        <w:rPr>
          <w:b/>
        </w:rPr>
        <w:t xml:space="preserve"> Except in Fiji, the extent of private sector engagement has</w:t>
      </w:r>
      <w:r w:rsidR="006320C9">
        <w:rPr>
          <w:b/>
        </w:rPr>
        <w:t>,</w:t>
      </w:r>
      <w:r w:rsidR="0002182C">
        <w:rPr>
          <w:b/>
        </w:rPr>
        <w:t xml:space="preserve"> </w:t>
      </w:r>
      <w:r w:rsidR="00F34205">
        <w:rPr>
          <w:b/>
        </w:rPr>
        <w:t>overall</w:t>
      </w:r>
      <w:r w:rsidR="006320C9">
        <w:rPr>
          <w:b/>
        </w:rPr>
        <w:t>,</w:t>
      </w:r>
      <w:r w:rsidR="00F34205">
        <w:rPr>
          <w:b/>
        </w:rPr>
        <w:t xml:space="preserve"> </w:t>
      </w:r>
      <w:r w:rsidR="0002182C">
        <w:rPr>
          <w:b/>
        </w:rPr>
        <w:t>been limited</w:t>
      </w:r>
      <w:r w:rsidR="006320C9">
        <w:rPr>
          <w:b/>
        </w:rPr>
        <w:t xml:space="preserve"> in </w:t>
      </w:r>
      <w:r w:rsidR="00A95DF1">
        <w:rPr>
          <w:b/>
        </w:rPr>
        <w:t xml:space="preserve">scale and </w:t>
      </w:r>
      <w:r w:rsidR="006320C9">
        <w:rPr>
          <w:b/>
        </w:rPr>
        <w:t>scope</w:t>
      </w:r>
      <w:r w:rsidR="0002182C">
        <w:rPr>
          <w:b/>
        </w:rPr>
        <w:t>.</w:t>
      </w:r>
    </w:p>
    <w:p w14:paraId="397CA3D6" w14:textId="2C76F1A4" w:rsidR="00D00092" w:rsidRDefault="00EC190C" w:rsidP="00D00092">
      <w:pPr>
        <w:rPr>
          <w:b/>
        </w:rPr>
      </w:pPr>
      <w:r>
        <w:t xml:space="preserve">In Tonga and Vanuatu, PRRP’s private sector engagement has comprised partnering with </w:t>
      </w:r>
      <w:r w:rsidR="000F2910">
        <w:t xml:space="preserve">a </w:t>
      </w:r>
      <w:r w:rsidR="0002182C">
        <w:t xml:space="preserve">telecommunication company </w:t>
      </w:r>
      <w:r>
        <w:t>to provide information to communities</w:t>
      </w:r>
      <w:r w:rsidR="00071786">
        <w:t xml:space="preserve"> through mobile phone users</w:t>
      </w:r>
      <w:r>
        <w:t xml:space="preserve">. In Fiji, as well as partnering with </w:t>
      </w:r>
      <w:r w:rsidR="007D5F79">
        <w:t>the tele</w:t>
      </w:r>
      <w:r w:rsidR="003D6A52">
        <w:t>communication company</w:t>
      </w:r>
      <w:r>
        <w:t xml:space="preserve">, the PRRP has a major partnership with Vinaka Fiji, a tourism enterprise, </w:t>
      </w:r>
      <w:r w:rsidR="00FC6900">
        <w:t xml:space="preserve">that </w:t>
      </w:r>
      <w:r>
        <w:t>support</w:t>
      </w:r>
      <w:r w:rsidR="00FC6900">
        <w:t>s</w:t>
      </w:r>
      <w:r>
        <w:t xml:space="preserve"> community </w:t>
      </w:r>
      <w:r w:rsidR="00101676">
        <w:t>development</w:t>
      </w:r>
      <w:r>
        <w:t xml:space="preserve"> planning and </w:t>
      </w:r>
      <w:r w:rsidR="00101676">
        <w:t>implementation</w:t>
      </w:r>
      <w:r>
        <w:t xml:space="preserve">. </w:t>
      </w:r>
      <w:r w:rsidR="00D00092">
        <w:t>In Solomon Islands no private sector partnerships were described during consultations, however in the PRRP Annual Report 2015, risk integration within the Solomon Islands Built Environment Professionals Association is desc</w:t>
      </w:r>
      <w:r w:rsidR="00FC6900">
        <w:t>r</w:t>
      </w:r>
      <w:r w:rsidR="00D00092">
        <w:t>ibed.</w:t>
      </w:r>
      <w:r w:rsidR="00D00092" w:rsidRPr="00D00092">
        <w:rPr>
          <w:b/>
        </w:rPr>
        <w:t xml:space="preserve"> </w:t>
      </w:r>
    </w:p>
    <w:p w14:paraId="2654172C" w14:textId="30D00FB4" w:rsidR="008758EF" w:rsidRPr="00D00092" w:rsidRDefault="00D00092" w:rsidP="00132E25">
      <w:r>
        <w:rPr>
          <w:b/>
        </w:rPr>
        <w:t>PRRP’s partnerships with telecommunications companies have</w:t>
      </w:r>
      <w:r w:rsidR="0084171C">
        <w:t xml:space="preserve"> </w:t>
      </w:r>
      <w:r w:rsidR="007F4C2C">
        <w:rPr>
          <w:b/>
        </w:rPr>
        <w:t xml:space="preserve">provided preparedness, response and recovery information to communities. </w:t>
      </w:r>
    </w:p>
    <w:p w14:paraId="6649C235" w14:textId="08A8E43E" w:rsidR="003D5A69" w:rsidRDefault="00994F57" w:rsidP="00132E25">
      <w:r>
        <w:t>Apart from</w:t>
      </w:r>
      <w:r w:rsidR="00327C42">
        <w:t xml:space="preserve"> its partnership with PRRP,</w:t>
      </w:r>
      <w:r w:rsidR="003D5A69">
        <w:t xml:space="preserve"> </w:t>
      </w:r>
      <w:r w:rsidR="009E786D">
        <w:t>Digice</w:t>
      </w:r>
      <w:r w:rsidR="004D4AF8">
        <w:t>l</w:t>
      </w:r>
      <w:r w:rsidR="009E786D">
        <w:t xml:space="preserve"> has </w:t>
      </w:r>
      <w:r w:rsidR="006320C9">
        <w:t>for several years</w:t>
      </w:r>
      <w:r w:rsidR="009E786D">
        <w:t xml:space="preserve"> </w:t>
      </w:r>
      <w:r w:rsidR="00FC6900">
        <w:t xml:space="preserve">been </w:t>
      </w:r>
      <w:r w:rsidR="009E786D">
        <w:t>implementing a number of progr</w:t>
      </w:r>
      <w:r w:rsidR="002421EC">
        <w:t xml:space="preserve">ams in Pacific </w:t>
      </w:r>
      <w:r w:rsidR="00FC6900">
        <w:t xml:space="preserve">island </w:t>
      </w:r>
      <w:r w:rsidR="002421EC">
        <w:t>countries</w:t>
      </w:r>
      <w:r w:rsidR="009E786D">
        <w:t xml:space="preserve"> which demonstrate the potential of private sector engagement to quickly provide information to communities who are preparing for, responding to</w:t>
      </w:r>
      <w:r w:rsidR="00FC6900">
        <w:t>,</w:t>
      </w:r>
      <w:r w:rsidR="009E786D">
        <w:t xml:space="preserve"> or recovering from disasters or </w:t>
      </w:r>
      <w:r w:rsidR="00F34205">
        <w:t xml:space="preserve">slower-onset climate </w:t>
      </w:r>
      <w:r w:rsidR="009E786D">
        <w:t>change</w:t>
      </w:r>
      <w:r w:rsidR="00F34205">
        <w:t xml:space="preserve"> events. </w:t>
      </w:r>
    </w:p>
    <w:p w14:paraId="01434CF1" w14:textId="1588F2BA" w:rsidR="00791D71" w:rsidRDefault="00F34205" w:rsidP="00791D71">
      <w:r>
        <w:t>This approach is consistent with PRRP’s “brid</w:t>
      </w:r>
      <w:r w:rsidR="00F43B49">
        <w:t>g</w:t>
      </w:r>
      <w:r>
        <w:t>ing the humanitarian-development divide”</w:t>
      </w:r>
      <w:r w:rsidR="009E786D">
        <w:t xml:space="preserve"> </w:t>
      </w:r>
      <w:r w:rsidR="00277197">
        <w:t xml:space="preserve">concept. </w:t>
      </w:r>
      <w:r w:rsidR="006320C9">
        <w:t>PRRP engaged</w:t>
      </w:r>
      <w:r w:rsidR="00F43B49">
        <w:t xml:space="preserve"> Digicel to provide information to build resilience to cyclones and El Nino. </w:t>
      </w:r>
      <w:r w:rsidR="00791D71">
        <w:t xml:space="preserve">Across Tonga, Vanuatu and Fiji, examples include: </w:t>
      </w:r>
    </w:p>
    <w:p w14:paraId="2F9EBBE0" w14:textId="13435F34" w:rsidR="00791D71" w:rsidRDefault="00F43B49" w:rsidP="00474C09">
      <w:pPr>
        <w:pStyle w:val="ListParagraph"/>
        <w:numPr>
          <w:ilvl w:val="0"/>
          <w:numId w:val="36"/>
        </w:numPr>
        <w:ind w:left="426"/>
      </w:pPr>
      <w:r>
        <w:t xml:space="preserve">El Nino preparedness </w:t>
      </w:r>
      <w:r w:rsidR="00791D71">
        <w:t xml:space="preserve">information provided </w:t>
      </w:r>
      <w:r>
        <w:t>through text messaging and free access to information webpages (no data usage recorded)</w:t>
      </w:r>
      <w:r w:rsidR="00791D71">
        <w:t xml:space="preserve"> </w:t>
      </w:r>
    </w:p>
    <w:p w14:paraId="0DEB5AE6" w14:textId="39B98B4A" w:rsidR="00F43B49" w:rsidRDefault="00FC6900" w:rsidP="00474C09">
      <w:pPr>
        <w:pStyle w:val="ListParagraph"/>
        <w:numPr>
          <w:ilvl w:val="0"/>
          <w:numId w:val="36"/>
        </w:numPr>
        <w:ind w:left="426"/>
      </w:pPr>
      <w:r>
        <w:t xml:space="preserve">disaster </w:t>
      </w:r>
      <w:r w:rsidR="00791D71">
        <w:t xml:space="preserve">awareness SMS quizzes </w:t>
      </w:r>
    </w:p>
    <w:p w14:paraId="045BB849" w14:textId="049DEF0A" w:rsidR="00F43B49" w:rsidRDefault="00791D71" w:rsidP="00474C09">
      <w:pPr>
        <w:pStyle w:val="ListParagraph"/>
        <w:numPr>
          <w:ilvl w:val="0"/>
          <w:numId w:val="36"/>
        </w:numPr>
        <w:ind w:left="426"/>
      </w:pPr>
      <w:r>
        <w:t>SMS platform for assessments post-disaster</w:t>
      </w:r>
    </w:p>
    <w:p w14:paraId="0C75BA1D" w14:textId="3F7F7FC2" w:rsidR="007824F2" w:rsidRDefault="00791D71" w:rsidP="00474C09">
      <w:pPr>
        <w:pStyle w:val="ListParagraph"/>
        <w:numPr>
          <w:ilvl w:val="0"/>
          <w:numId w:val="36"/>
        </w:numPr>
        <w:ind w:left="426"/>
      </w:pPr>
      <w:r>
        <w:t xml:space="preserve">SMS alerts provided </w:t>
      </w:r>
      <w:r w:rsidR="007824F2">
        <w:t>after cyclones</w:t>
      </w:r>
      <w:r w:rsidR="00FC6900">
        <w:t>,</w:t>
      </w:r>
      <w:r w:rsidR="007824F2">
        <w:t xml:space="preserve"> providing practical food and water security advice.</w:t>
      </w:r>
    </w:p>
    <w:p w14:paraId="703F7582" w14:textId="6A20E8CF" w:rsidR="004D4AF8" w:rsidRDefault="003D5A69" w:rsidP="007824F2">
      <w:r>
        <w:t>Data or studies</w:t>
      </w:r>
      <w:r w:rsidR="004D4AF8">
        <w:t xml:space="preserve"> about the impact or reach of these projects w</w:t>
      </w:r>
      <w:r>
        <w:t xml:space="preserve">ere not included in this MTE, </w:t>
      </w:r>
      <w:r w:rsidR="004D4AF8">
        <w:t xml:space="preserve">but </w:t>
      </w:r>
      <w:r>
        <w:t>Digicel has instituted before</w:t>
      </w:r>
      <w:r w:rsidR="00FC6900">
        <w:t xml:space="preserve"> – </w:t>
      </w:r>
      <w:r>
        <w:t>and after</w:t>
      </w:r>
      <w:r w:rsidR="00FC6900">
        <w:t xml:space="preserve"> – </w:t>
      </w:r>
      <w:r>
        <w:t>assessment to evaluate</w:t>
      </w:r>
      <w:r w:rsidR="00FC6900">
        <w:t xml:space="preserve"> the</w:t>
      </w:r>
      <w:r>
        <w:t xml:space="preserve"> </w:t>
      </w:r>
      <w:r w:rsidR="00881218">
        <w:t>reach</w:t>
      </w:r>
      <w:r>
        <w:t xml:space="preserve"> of their </w:t>
      </w:r>
      <w:r w:rsidR="001C35DE">
        <w:t>initiatives</w:t>
      </w:r>
      <w:r>
        <w:t>.</w:t>
      </w:r>
    </w:p>
    <w:p w14:paraId="3192FFBD" w14:textId="6E4D17F2" w:rsidR="00AA1D92" w:rsidRPr="0042468A" w:rsidRDefault="007824F2" w:rsidP="00132E25">
      <w:pPr>
        <w:rPr>
          <w:b/>
        </w:rPr>
      </w:pPr>
      <w:r>
        <w:rPr>
          <w:b/>
        </w:rPr>
        <w:t xml:space="preserve">There is potential for this model </w:t>
      </w:r>
      <w:r w:rsidR="00FC738C">
        <w:rPr>
          <w:b/>
        </w:rPr>
        <w:t xml:space="preserve">of </w:t>
      </w:r>
      <w:r w:rsidR="0043226B">
        <w:rPr>
          <w:b/>
        </w:rPr>
        <w:t xml:space="preserve">engagement with the telecommunications sector </w:t>
      </w:r>
      <w:r>
        <w:rPr>
          <w:b/>
        </w:rPr>
        <w:t>to have</w:t>
      </w:r>
      <w:r w:rsidR="00FC738C">
        <w:rPr>
          <w:b/>
        </w:rPr>
        <w:t xml:space="preserve"> </w:t>
      </w:r>
      <w:r w:rsidR="00FC6900">
        <w:rPr>
          <w:b/>
        </w:rPr>
        <w:t xml:space="preserve">an </w:t>
      </w:r>
      <w:r w:rsidR="00FC738C">
        <w:rPr>
          <w:b/>
        </w:rPr>
        <w:t>impact, h</w:t>
      </w:r>
      <w:r>
        <w:rPr>
          <w:b/>
        </w:rPr>
        <w:t>owever the</w:t>
      </w:r>
      <w:r w:rsidR="0043226B">
        <w:rPr>
          <w:b/>
        </w:rPr>
        <w:t xml:space="preserve"> PRRP-supported </w:t>
      </w:r>
      <w:r>
        <w:rPr>
          <w:b/>
        </w:rPr>
        <w:t xml:space="preserve">projects </w:t>
      </w:r>
      <w:r w:rsidR="0043226B">
        <w:rPr>
          <w:b/>
        </w:rPr>
        <w:t xml:space="preserve">have been mostly one-off, not sustained, and </w:t>
      </w:r>
      <w:r w:rsidR="008E5A89">
        <w:rPr>
          <w:b/>
        </w:rPr>
        <w:t>overall,</w:t>
      </w:r>
      <w:r w:rsidR="00FC6900">
        <w:rPr>
          <w:b/>
        </w:rPr>
        <w:t xml:space="preserve"> they </w:t>
      </w:r>
      <w:r w:rsidR="0043226B">
        <w:rPr>
          <w:b/>
        </w:rPr>
        <w:t xml:space="preserve">did not strengthen </w:t>
      </w:r>
      <w:r w:rsidR="00CA2146">
        <w:rPr>
          <w:b/>
        </w:rPr>
        <w:t xml:space="preserve">partnerships between government and </w:t>
      </w:r>
      <w:r w:rsidR="00FC6900">
        <w:rPr>
          <w:b/>
        </w:rPr>
        <w:t xml:space="preserve">the </w:t>
      </w:r>
      <w:r w:rsidR="00CA2146">
        <w:rPr>
          <w:b/>
        </w:rPr>
        <w:t>private sector.</w:t>
      </w:r>
      <w:r w:rsidR="0043226B">
        <w:rPr>
          <w:b/>
        </w:rPr>
        <w:t xml:space="preserve"> </w:t>
      </w:r>
    </w:p>
    <w:p w14:paraId="59A92C3A" w14:textId="0B902AF0" w:rsidR="0043226B" w:rsidRDefault="00AA1D92" w:rsidP="00132E25">
      <w:r>
        <w:t xml:space="preserve">Whilst interviewees from government noted support for Digicel’s work, they cited a lack of ongoing funding (from PRRP) </w:t>
      </w:r>
      <w:r w:rsidR="001F784B">
        <w:t xml:space="preserve">and funding hasn’t been integrated into government systems. </w:t>
      </w:r>
      <w:r w:rsidR="00EA208A">
        <w:t>T</w:t>
      </w:r>
      <w:r>
        <w:t xml:space="preserve">his reveals there are no sustainable funding streams </w:t>
      </w:r>
      <w:r w:rsidR="00EA208A">
        <w:t>for the private sector</w:t>
      </w:r>
      <w:r>
        <w:t xml:space="preserve">. A PRRP team member </w:t>
      </w:r>
      <w:r w:rsidR="0043226B">
        <w:t xml:space="preserve">also </w:t>
      </w:r>
      <w:r w:rsidR="00FC6900">
        <w:t xml:space="preserve">felt </w:t>
      </w:r>
      <w:r w:rsidR="0043226B">
        <w:t xml:space="preserve">that, whilst the </w:t>
      </w:r>
      <w:r w:rsidR="001F784B">
        <w:t>individual</w:t>
      </w:r>
      <w:r w:rsidR="0043226B">
        <w:t xml:space="preserve"> projects had been useful, PRRP’s engagement with Digicel had been ad hoc and that the program needed to take a more strategic approach to engaging with the private sector</w:t>
      </w:r>
      <w:r w:rsidR="00564398">
        <w:t xml:space="preserve"> and encouraging stronger partnerships between government and the </w:t>
      </w:r>
      <w:r w:rsidR="00740935">
        <w:t>private sector.</w:t>
      </w:r>
    </w:p>
    <w:p w14:paraId="6A405FC4" w14:textId="781FAE6C" w:rsidR="00CA2146" w:rsidRPr="00CA2146" w:rsidRDefault="00CA2146" w:rsidP="00CA2146">
      <w:pPr>
        <w:rPr>
          <w:b/>
        </w:rPr>
      </w:pPr>
      <w:r w:rsidRPr="00963794">
        <w:rPr>
          <w:b/>
        </w:rPr>
        <w:t>The experience of Vinaka Fiji provides a</w:t>
      </w:r>
      <w:r w:rsidR="0012688A" w:rsidRPr="00963794">
        <w:rPr>
          <w:b/>
        </w:rPr>
        <w:t xml:space="preserve">n </w:t>
      </w:r>
      <w:r w:rsidRPr="00963794">
        <w:rPr>
          <w:b/>
        </w:rPr>
        <w:t xml:space="preserve">example of private sector engagement in CCDRM activities, </w:t>
      </w:r>
      <w:r w:rsidR="00FC6900">
        <w:rPr>
          <w:b/>
        </w:rPr>
        <w:t>and</w:t>
      </w:r>
      <w:r w:rsidR="00FC6900" w:rsidRPr="00963794">
        <w:rPr>
          <w:b/>
        </w:rPr>
        <w:t xml:space="preserve"> </w:t>
      </w:r>
      <w:r w:rsidRPr="00963794">
        <w:rPr>
          <w:b/>
        </w:rPr>
        <w:t>also offers insights into the value of social enterprise in promoting consideration of CCDRM.</w:t>
      </w:r>
      <w:r w:rsidRPr="00CA2146">
        <w:rPr>
          <w:b/>
        </w:rPr>
        <w:t xml:space="preserve">   </w:t>
      </w:r>
    </w:p>
    <w:p w14:paraId="16F250CD" w14:textId="34CBF595" w:rsidR="00CA2146" w:rsidRPr="00CA2146" w:rsidRDefault="00CA2146" w:rsidP="00CA2146">
      <w:r w:rsidRPr="00CA2146">
        <w:t>The Vinaka Fiji Trust was set up by Awesome Adventures Fiji in 2010, and aims to improve the provision of basic needs and amenities for villages throughout the Yasawa Islands. It seeks to do this both through direct aid and by acting as a facilitator, bringing those who can help together wi</w:t>
      </w:r>
      <w:r w:rsidR="00D0665A">
        <w:t>th the landowners and residents</w:t>
      </w:r>
      <w:r w:rsidRPr="00CA2146">
        <w:t>. Vinaka Fiji works closely with the Provincial government and describe</w:t>
      </w:r>
      <w:r w:rsidR="00D354FC">
        <w:t>d</w:t>
      </w:r>
      <w:r w:rsidRPr="00CA2146">
        <w:t xml:space="preserve"> itself “as an arm of government”. </w:t>
      </w:r>
    </w:p>
    <w:p w14:paraId="052CCAD3" w14:textId="0F99180B" w:rsidR="00CA2146" w:rsidRPr="00CA2146" w:rsidRDefault="00CA2146" w:rsidP="00C03610">
      <w:r w:rsidRPr="00CA2146">
        <w:t>Stakeholders (PRRP team, national and sub-national government representatives, LnL and Vinaka Fiji) interviewed for the MTE described the working relationship as a public-private partnership, though this is only relevant at the sub</w:t>
      </w:r>
      <w:r w:rsidR="00FC6900">
        <w:t>-</w:t>
      </w:r>
      <w:r w:rsidRPr="00CA2146">
        <w:t>national level – as described</w:t>
      </w:r>
      <w:r w:rsidR="003F118F">
        <w:t xml:space="preserve"> by one </w:t>
      </w:r>
      <w:r w:rsidR="00D354FC">
        <w:t xml:space="preserve">PRRP </w:t>
      </w:r>
      <w:r w:rsidR="003F118F">
        <w:t>stakeholder</w:t>
      </w:r>
      <w:r w:rsidRPr="00CA2146">
        <w:t xml:space="preserve">: </w:t>
      </w:r>
    </w:p>
    <w:p w14:paraId="710F6BE0" w14:textId="7F3C1956" w:rsidR="00CA2146" w:rsidRPr="00C03610" w:rsidRDefault="00CA2146" w:rsidP="00C03610">
      <w:pPr>
        <w:pStyle w:val="Quotation"/>
      </w:pPr>
      <w:r w:rsidRPr="008A29D1">
        <w:t xml:space="preserve">The relationship is working well at the sub-national level, but national level is still lacking. </w:t>
      </w:r>
      <w:r w:rsidR="0013353F">
        <w:t xml:space="preserve">[The sub national </w:t>
      </w:r>
      <w:r w:rsidR="00DF41DB">
        <w:t xml:space="preserve">government] </w:t>
      </w:r>
      <w:r w:rsidRPr="008A29D1">
        <w:t xml:space="preserve">is trying to tell other NGOs working in this area to go through Vinaka Fiji – coordination is improving since last few years. I am in the voice of the community but in time they will need to be their own voice.  They don’t know about policies or what affects them. The model of private-public partnership is only with us.  We work in development issues that are priority with people and government. We are partnering with government because we are doing the same thing.  We share our plans – and we tell </w:t>
      </w:r>
      <w:r w:rsidR="00A96050">
        <w:t xml:space="preserve">[the sub national government] </w:t>
      </w:r>
      <w:r w:rsidRPr="008A29D1">
        <w:t>what we are doing</w:t>
      </w:r>
      <w:r w:rsidR="00A96050">
        <w:t>.</w:t>
      </w:r>
      <w:r w:rsidRPr="008A29D1">
        <w:t xml:space="preserve"> </w:t>
      </w:r>
    </w:p>
    <w:p w14:paraId="2692A340" w14:textId="3FA4F30D" w:rsidR="00CA2146" w:rsidRPr="00C03610" w:rsidRDefault="00CA2146" w:rsidP="00C03610">
      <w:pPr>
        <w:pStyle w:val="Quotation"/>
      </w:pPr>
      <w:r w:rsidRPr="007519E3">
        <w:t>They built their work</w:t>
      </w:r>
      <w:r w:rsidR="00873F66">
        <w:t>-</w:t>
      </w:r>
      <w:r w:rsidRPr="007519E3">
        <w:t>plan in line with government. They are keen to work with us and request to sit w</w:t>
      </w:r>
      <w:r w:rsidR="00602920">
        <w:t xml:space="preserve">ith </w:t>
      </w:r>
      <w:r w:rsidR="00036D6D">
        <w:t>agriculture</w:t>
      </w:r>
      <w:r w:rsidRPr="007519E3">
        <w:t>, water, etc</w:t>
      </w:r>
      <w:r w:rsidR="00FC6900">
        <w:t>.</w:t>
      </w:r>
      <w:r w:rsidRPr="007519E3">
        <w:t xml:space="preserve"> and are keen to learn from us. They are doing funding and implementation but under our plans.  They focus on some communities and we can follow up with others.  They adopt a community – do work, train make improvement programs then move</w:t>
      </w:r>
      <w:r w:rsidR="007519E3">
        <w:t xml:space="preserve"> on.</w:t>
      </w:r>
    </w:p>
    <w:p w14:paraId="0422DBD4" w14:textId="277BAACC" w:rsidR="00124CF4" w:rsidRDefault="002C36BF" w:rsidP="00CA2146">
      <w:pPr>
        <w:rPr>
          <w:b/>
        </w:rPr>
      </w:pPr>
      <w:r w:rsidRPr="00616B6B">
        <w:rPr>
          <w:b/>
        </w:rPr>
        <w:t>‘Food banks’</w:t>
      </w:r>
      <w:r w:rsidR="008161D4" w:rsidRPr="00616B6B">
        <w:rPr>
          <w:b/>
        </w:rPr>
        <w:t xml:space="preserve"> implemented by </w:t>
      </w:r>
      <w:r w:rsidR="00CA2146" w:rsidRPr="00616B6B">
        <w:rPr>
          <w:b/>
        </w:rPr>
        <w:t xml:space="preserve">Vinaka </w:t>
      </w:r>
      <w:r w:rsidR="008161D4" w:rsidRPr="00616B6B">
        <w:rPr>
          <w:b/>
        </w:rPr>
        <w:t>Fiji is a good example of the PRRP supporting private sector innovation</w:t>
      </w:r>
      <w:r w:rsidR="00124CF4" w:rsidRPr="00616B6B">
        <w:rPr>
          <w:b/>
        </w:rPr>
        <w:t xml:space="preserve"> </w:t>
      </w:r>
      <w:r w:rsidR="000554F4" w:rsidRPr="00616B6B">
        <w:rPr>
          <w:b/>
        </w:rPr>
        <w:t xml:space="preserve">to strengthen </w:t>
      </w:r>
      <w:r w:rsidR="00124CF4" w:rsidRPr="00616B6B">
        <w:rPr>
          <w:b/>
        </w:rPr>
        <w:t xml:space="preserve">risk resilience </w:t>
      </w:r>
      <w:r w:rsidR="00315B1C" w:rsidRPr="00616B6B">
        <w:rPr>
          <w:b/>
        </w:rPr>
        <w:t xml:space="preserve">in </w:t>
      </w:r>
      <w:r w:rsidR="00124CF4" w:rsidRPr="00616B6B">
        <w:rPr>
          <w:b/>
        </w:rPr>
        <w:t>communities</w:t>
      </w:r>
      <w:r w:rsidR="00844609" w:rsidRPr="00616B6B">
        <w:rPr>
          <w:b/>
        </w:rPr>
        <w:t xml:space="preserve">, though the extent to which they have </w:t>
      </w:r>
      <w:r w:rsidR="00835649" w:rsidRPr="00616B6B">
        <w:rPr>
          <w:b/>
        </w:rPr>
        <w:t>resulted in risk resilien</w:t>
      </w:r>
      <w:r w:rsidR="00616B6B">
        <w:rPr>
          <w:b/>
        </w:rPr>
        <w:t xml:space="preserve">cy </w:t>
      </w:r>
      <w:r w:rsidR="00835649" w:rsidRPr="00616B6B">
        <w:rPr>
          <w:b/>
        </w:rPr>
        <w:t>is not yet evident.</w:t>
      </w:r>
      <w:r w:rsidR="00835649">
        <w:rPr>
          <w:b/>
        </w:rPr>
        <w:t xml:space="preserve"> </w:t>
      </w:r>
    </w:p>
    <w:p w14:paraId="17552B98" w14:textId="360D0879" w:rsidR="00D354FC" w:rsidRDefault="00DC4495" w:rsidP="00DC4495">
      <w:r>
        <w:t xml:space="preserve">Vinaka Fiji’s idea of </w:t>
      </w:r>
      <w:r w:rsidR="009634FA">
        <w:t>Food Bank</w:t>
      </w:r>
      <w:r>
        <w:t>s is</w:t>
      </w:r>
      <w:r w:rsidR="00EA2572">
        <w:t xml:space="preserve"> for communities to carry out communal farming of crops (such as root vegetables like taro and sweet potato)</w:t>
      </w:r>
      <w:r w:rsidR="004B304E">
        <w:t xml:space="preserve">. These crops can be stored and </w:t>
      </w:r>
      <w:r w:rsidR="00FC6900">
        <w:t xml:space="preserve">can </w:t>
      </w:r>
      <w:r w:rsidR="00EA2572">
        <w:t xml:space="preserve">withstand disasters </w:t>
      </w:r>
      <w:r w:rsidR="00931ED2">
        <w:t xml:space="preserve">(tropical cyclones) </w:t>
      </w:r>
      <w:r w:rsidR="00FC6900">
        <w:t xml:space="preserve">to be </w:t>
      </w:r>
      <w:r w:rsidR="00931ED2">
        <w:t xml:space="preserve">used in </w:t>
      </w:r>
      <w:r w:rsidR="00D354FC">
        <w:t xml:space="preserve">the </w:t>
      </w:r>
      <w:r w:rsidR="00931ED2">
        <w:t>immediate</w:t>
      </w:r>
      <w:r w:rsidR="00D354FC">
        <w:t xml:space="preserve"> post-disaster</w:t>
      </w:r>
      <w:r w:rsidR="00931ED2">
        <w:t xml:space="preserve"> response</w:t>
      </w:r>
      <w:r w:rsidR="00D354FC">
        <w:t xml:space="preserve"> phase</w:t>
      </w:r>
      <w:r w:rsidR="004B304E">
        <w:t xml:space="preserve"> by the community</w:t>
      </w:r>
      <w:r w:rsidR="00931ED2">
        <w:t xml:space="preserve">. Crops can be stored in a communal house where they are </w:t>
      </w:r>
      <w:r w:rsidR="00BE06A3">
        <w:t xml:space="preserve">safeguarded in preparation </w:t>
      </w:r>
      <w:r w:rsidR="00FC6900">
        <w:t xml:space="preserve">for </w:t>
      </w:r>
      <w:r w:rsidR="00BE06A3">
        <w:t xml:space="preserve">the </w:t>
      </w:r>
      <w:r w:rsidR="004901E5">
        <w:t>disasters</w:t>
      </w:r>
      <w:r w:rsidR="00BE06A3">
        <w:t xml:space="preserve">. </w:t>
      </w:r>
      <w:r w:rsidR="00931ED2">
        <w:t>Money can also be raised by selling crops</w:t>
      </w:r>
      <w:r w:rsidR="004901E5">
        <w:t xml:space="preserve"> </w:t>
      </w:r>
      <w:r w:rsidR="004B304E">
        <w:t xml:space="preserve">during </w:t>
      </w:r>
      <w:r w:rsidR="00D354FC">
        <w:t>“</w:t>
      </w:r>
      <w:r w:rsidR="004B304E">
        <w:t>peace time</w:t>
      </w:r>
      <w:r w:rsidR="00D354FC">
        <w:t>”</w:t>
      </w:r>
      <w:r w:rsidR="004B304E">
        <w:t xml:space="preserve"> (not </w:t>
      </w:r>
      <w:r w:rsidR="00FC6900">
        <w:t xml:space="preserve">the </w:t>
      </w:r>
      <w:r w:rsidR="004B304E">
        <w:t>cyclone season) and the</w:t>
      </w:r>
      <w:r w:rsidR="004901E5">
        <w:t xml:space="preserve"> money used by the community in response to disasters. </w:t>
      </w:r>
    </w:p>
    <w:p w14:paraId="3976283B" w14:textId="2D0AE020" w:rsidR="00D354FC" w:rsidRDefault="00200386" w:rsidP="00200386">
      <w:pPr>
        <w:spacing w:before="0" w:after="0" w:line="240" w:lineRule="auto"/>
      </w:pPr>
      <w:r w:rsidRPr="003357C8">
        <w:t xml:space="preserve">A key aspect of the Food Bank </w:t>
      </w:r>
      <w:r w:rsidR="00FC6900">
        <w:t xml:space="preserve">that was </w:t>
      </w:r>
      <w:r w:rsidRPr="003357C8">
        <w:t xml:space="preserve">valued by stakeholders in Fiji was the notion of ‘sole-sole-vaki’, everyone doing together. This was described as a traditional way of people working together which draws on past thinking and practices.  </w:t>
      </w:r>
    </w:p>
    <w:p w14:paraId="48C7B6DE" w14:textId="04F23A40" w:rsidR="00DC4495" w:rsidRDefault="00124CF4" w:rsidP="00CA2146">
      <w:r>
        <w:t>PRRP broker</w:t>
      </w:r>
      <w:r w:rsidR="00DC4495">
        <w:t>ed relationships and funding to enable</w:t>
      </w:r>
      <w:r>
        <w:t xml:space="preserve"> Vinaka Fiji to implement</w:t>
      </w:r>
      <w:r w:rsidR="00D354FC">
        <w:t xml:space="preserve"> the project</w:t>
      </w:r>
      <w:r>
        <w:t xml:space="preserve">. This model demonstrates what can be achieved through </w:t>
      </w:r>
      <w:r w:rsidR="00FC6900">
        <w:t xml:space="preserve">partnership with the </w:t>
      </w:r>
      <w:r>
        <w:t>private sector</w:t>
      </w:r>
      <w:r w:rsidR="00DC4495">
        <w:t xml:space="preserve">. The following factors were key to enabling the partnership: </w:t>
      </w:r>
    </w:p>
    <w:p w14:paraId="573540D8" w14:textId="4F7F0FCD" w:rsidR="00DC4495" w:rsidRDefault="00A22320" w:rsidP="00474C09">
      <w:pPr>
        <w:pStyle w:val="ListParagraph"/>
        <w:numPr>
          <w:ilvl w:val="0"/>
          <w:numId w:val="37"/>
        </w:numPr>
        <w:ind w:left="426"/>
      </w:pPr>
      <w:r>
        <w:t>A</w:t>
      </w:r>
      <w:r w:rsidR="00FC6900">
        <w:t xml:space="preserve">lignment </w:t>
      </w:r>
      <w:r w:rsidR="00124CF4">
        <w:t xml:space="preserve">of PRRP’s and </w:t>
      </w:r>
      <w:r w:rsidR="00DC4495">
        <w:t xml:space="preserve">Vinaka Fiji’s </w:t>
      </w:r>
      <w:r w:rsidR="00124CF4">
        <w:t>existing networks within government</w:t>
      </w:r>
    </w:p>
    <w:p w14:paraId="5EC05678" w14:textId="5B36B5C1" w:rsidR="009C4175" w:rsidRPr="00A22320" w:rsidRDefault="00607A90" w:rsidP="00474C09">
      <w:pPr>
        <w:pStyle w:val="ListParagraph"/>
        <w:numPr>
          <w:ilvl w:val="0"/>
          <w:numId w:val="37"/>
        </w:numPr>
        <w:ind w:left="426"/>
        <w:rPr>
          <w:b/>
        </w:rPr>
      </w:pPr>
      <w:r>
        <w:t>Vinaka</w:t>
      </w:r>
      <w:r w:rsidR="00124CF4">
        <w:t xml:space="preserve"> Fiji</w:t>
      </w:r>
      <w:r>
        <w:t>’s</w:t>
      </w:r>
      <w:r w:rsidR="00DC4495">
        <w:t xml:space="preserve"> strong and enduring connection</w:t>
      </w:r>
      <w:r w:rsidR="009617BA">
        <w:t>s and relationships</w:t>
      </w:r>
      <w:r w:rsidR="00DC4495">
        <w:t xml:space="preserve"> with communities</w:t>
      </w:r>
      <w:r w:rsidR="00FC6900">
        <w:t>.</w:t>
      </w:r>
      <w:r w:rsidR="009617BA">
        <w:t xml:space="preserve"> </w:t>
      </w:r>
      <w:r w:rsidR="00FC6900">
        <w:t>O</w:t>
      </w:r>
      <w:r w:rsidR="009617BA">
        <w:t xml:space="preserve">ngoing partnership with these communities is integrated within </w:t>
      </w:r>
      <w:r w:rsidR="00FC6900">
        <w:t xml:space="preserve">its </w:t>
      </w:r>
      <w:r w:rsidR="009617BA">
        <w:t>business model as a tourism operator</w:t>
      </w:r>
      <w:r w:rsidR="00FC6900">
        <w:t>.</w:t>
      </w:r>
    </w:p>
    <w:p w14:paraId="2A12637E" w14:textId="44FC3F9A" w:rsidR="00124CF4" w:rsidRPr="00C03610" w:rsidRDefault="00DC4495" w:rsidP="00474C09">
      <w:pPr>
        <w:pStyle w:val="ListParagraph"/>
        <w:numPr>
          <w:ilvl w:val="0"/>
          <w:numId w:val="37"/>
        </w:numPr>
        <w:ind w:left="426"/>
        <w:rPr>
          <w:b/>
        </w:rPr>
      </w:pPr>
      <w:r>
        <w:t>Vinaka Fiji’s strong understanding of risk integration concepts</w:t>
      </w:r>
      <w:r w:rsidR="003D6A0E">
        <w:t>.</w:t>
      </w:r>
    </w:p>
    <w:p w14:paraId="30D0DBD6" w14:textId="26CAC425" w:rsidR="009617BA" w:rsidRDefault="00D354FC" w:rsidP="009617BA">
      <w:pPr>
        <w:rPr>
          <w:color w:val="3366FF"/>
        </w:rPr>
      </w:pPr>
      <w:r>
        <w:t>Vinaka Fiji has</w:t>
      </w:r>
      <w:r w:rsidR="009617BA">
        <w:t xml:space="preserve"> also extended the </w:t>
      </w:r>
      <w:r w:rsidR="009634FA">
        <w:t>Food Bank</w:t>
      </w:r>
      <w:r w:rsidR="009617BA">
        <w:t xml:space="preserve"> model to gardening cooperatives, to provide a reliable source of supply of vegetables for local resorts. </w:t>
      </w:r>
      <w:r>
        <w:t xml:space="preserve">The potential for generating </w:t>
      </w:r>
      <w:r w:rsidR="008E5A89">
        <w:t>extra</w:t>
      </w:r>
      <w:r>
        <w:t xml:space="preserve"> income for villages has in turn </w:t>
      </w:r>
      <w:r w:rsidR="009617BA">
        <w:t xml:space="preserve">the potential to </w:t>
      </w:r>
      <w:r w:rsidR="004E3FA8">
        <w:t>increase</w:t>
      </w:r>
      <w:r w:rsidR="009617BA">
        <w:t xml:space="preserve"> resilience if the monies are managed for resilience. </w:t>
      </w:r>
      <w:r w:rsidR="00A95DF1">
        <w:t xml:space="preserve">This illustrates the potential </w:t>
      </w:r>
      <w:r w:rsidR="00535D41">
        <w:t xml:space="preserve">for </w:t>
      </w:r>
      <w:r w:rsidR="00A95DF1">
        <w:t>mutually beneficial risk resilience outcomes for the private sector and communities, as described by a Vinaka Fiji representative:</w:t>
      </w:r>
    </w:p>
    <w:p w14:paraId="6FD7CCCB" w14:textId="47C7D032" w:rsidR="00265AB4" w:rsidRPr="0024408E" w:rsidRDefault="009617BA" w:rsidP="0024408E">
      <w:pPr>
        <w:pStyle w:val="Quotation"/>
      </w:pPr>
      <w:r w:rsidRPr="00A95DF1">
        <w:t xml:space="preserve">We have been buying and mediating with local resorts to sell them vegetables. The idea is to have all </w:t>
      </w:r>
      <w:r w:rsidR="00535D41">
        <w:t>seven</w:t>
      </w:r>
      <w:r w:rsidR="00535D41" w:rsidRPr="00A95DF1">
        <w:t xml:space="preserve"> </w:t>
      </w:r>
      <w:r w:rsidRPr="00A95DF1">
        <w:t>villages in Naviti included with food banks and to create a pool so that the resorts can have a consistent supply of vegetables – to have different cycles for growing</w:t>
      </w:r>
      <w:r w:rsidR="0097236D">
        <w:t>.</w:t>
      </w:r>
    </w:p>
    <w:p w14:paraId="0368976A" w14:textId="578AF21E" w:rsidR="003938C1" w:rsidRDefault="0089534F" w:rsidP="00132E25">
      <w:r>
        <w:t xml:space="preserve">Whilst the </w:t>
      </w:r>
      <w:r w:rsidR="009634FA">
        <w:t>Food Bank</w:t>
      </w:r>
      <w:r w:rsidR="00535D41">
        <w:t xml:space="preserve"> </w:t>
      </w:r>
      <w:r>
        <w:t>model is sound</w:t>
      </w:r>
      <w:r w:rsidR="00026315">
        <w:t xml:space="preserve"> and has potential to strengthen community resiliency, at present the</w:t>
      </w:r>
      <w:r>
        <w:t xml:space="preserve"> </w:t>
      </w:r>
      <w:r w:rsidR="00311A6A">
        <w:t xml:space="preserve">impact is </w:t>
      </w:r>
      <w:r w:rsidR="00A72BDB">
        <w:t>nascent</w:t>
      </w:r>
      <w:r w:rsidR="00311A6A">
        <w:t xml:space="preserve">. </w:t>
      </w:r>
      <w:r w:rsidR="00A72BDB">
        <w:t xml:space="preserve">The model has been implemented in only two villages to date. </w:t>
      </w:r>
      <w:r w:rsidR="00301C92">
        <w:t>TC Winston destroyed one out of two storerooms</w:t>
      </w:r>
      <w:r w:rsidR="00A72BDB">
        <w:t xml:space="preserve"> – the building was built on the ocean </w:t>
      </w:r>
      <w:r w:rsidR="00301C92">
        <w:t>shoreline</w:t>
      </w:r>
      <w:r w:rsidR="00A72BDB">
        <w:t xml:space="preserve"> and </w:t>
      </w:r>
      <w:r w:rsidR="00FA6ADE">
        <w:t xml:space="preserve">was </w:t>
      </w:r>
      <w:r w:rsidR="00026315">
        <w:t>damaged</w:t>
      </w:r>
      <w:r w:rsidR="00A72BDB">
        <w:t xml:space="preserve"> by storm surge. </w:t>
      </w:r>
      <w:r w:rsidR="00E96893">
        <w:t>Furthermore, prior</w:t>
      </w:r>
      <w:r w:rsidR="00F27B6F">
        <w:t xml:space="preserve"> to TC Winston</w:t>
      </w:r>
      <w:r w:rsidR="00301C92">
        <w:t>,</w:t>
      </w:r>
      <w:r w:rsidR="00F27B6F">
        <w:t xml:space="preserve"> crops were n</w:t>
      </w:r>
      <w:r w:rsidR="00301C92">
        <w:t xml:space="preserve">egatively impacted by </w:t>
      </w:r>
      <w:r w:rsidR="00E96893">
        <w:t xml:space="preserve">El Nino </w:t>
      </w:r>
      <w:r w:rsidR="00301C92">
        <w:t>droughts</w:t>
      </w:r>
      <w:r w:rsidR="00FA6ADE">
        <w:t>,</w:t>
      </w:r>
      <w:r w:rsidR="00301C92">
        <w:t xml:space="preserve"> </w:t>
      </w:r>
      <w:r w:rsidR="009632F1">
        <w:t xml:space="preserve">with </w:t>
      </w:r>
      <w:r w:rsidR="00301C92">
        <w:t xml:space="preserve">low crop yields. </w:t>
      </w:r>
      <w:r w:rsidR="00065264">
        <w:t xml:space="preserve">These issues raise </w:t>
      </w:r>
      <w:r w:rsidR="0093286C">
        <w:t xml:space="preserve">questions about the </w:t>
      </w:r>
      <w:r w:rsidR="00065264">
        <w:t xml:space="preserve">extent to which consideration of CCDRM risks were </w:t>
      </w:r>
      <w:r w:rsidR="0093286C">
        <w:t>included i</w:t>
      </w:r>
      <w:r w:rsidR="00065264">
        <w:t xml:space="preserve">n the planning and implementation of the Banks. </w:t>
      </w:r>
      <w:r w:rsidR="00FA6ADE">
        <w:t>In</w:t>
      </w:r>
      <w:r w:rsidR="00065264">
        <w:t xml:space="preserve"> response</w:t>
      </w:r>
      <w:r w:rsidR="00FA6ADE">
        <w:t>,</w:t>
      </w:r>
      <w:r w:rsidR="00065264">
        <w:t xml:space="preserve"> efforts to improve water security have been </w:t>
      </w:r>
      <w:r w:rsidR="00FA6ADE">
        <w:t xml:space="preserve">implemented </w:t>
      </w:r>
      <w:r w:rsidR="00065264">
        <w:t>at the Food Banks (water storage tanks and irrigation) and relocation of the destroyed Food Bank to a new location</w:t>
      </w:r>
      <w:r w:rsidR="00FA6ADE" w:rsidRPr="00FA6ADE">
        <w:t xml:space="preserve"> </w:t>
      </w:r>
      <w:r w:rsidR="00FA6ADE">
        <w:t>is planned</w:t>
      </w:r>
      <w:r w:rsidR="00065264">
        <w:t xml:space="preserve">. </w:t>
      </w:r>
      <w:r w:rsidR="00203FCF">
        <w:t xml:space="preserve">Financial literacy training is the next phase of the </w:t>
      </w:r>
      <w:r w:rsidR="000672B2">
        <w:t>activity</w:t>
      </w:r>
      <w:r w:rsidR="00203FCF">
        <w:t xml:space="preserve"> and will determine </w:t>
      </w:r>
      <w:r w:rsidR="00486402">
        <w:t xml:space="preserve">extent to which funds are managed </w:t>
      </w:r>
      <w:r w:rsidR="001A5CEA">
        <w:t xml:space="preserve">for broad community resiliency. </w:t>
      </w:r>
      <w:r w:rsidR="00C05737">
        <w:t>B</w:t>
      </w:r>
      <w:r w:rsidR="001A5CEA">
        <w:t xml:space="preserve">oth women and men community members </w:t>
      </w:r>
      <w:r w:rsidR="00C05737">
        <w:t xml:space="preserve">interviewed during the MTE </w:t>
      </w:r>
      <w:r w:rsidR="001A5CEA">
        <w:t xml:space="preserve">in Kese and Soso </w:t>
      </w:r>
      <w:r w:rsidR="00C05737">
        <w:t xml:space="preserve">villages </w:t>
      </w:r>
      <w:r w:rsidR="001A5CEA">
        <w:t xml:space="preserve">expressed </w:t>
      </w:r>
      <w:r w:rsidR="00C05737">
        <w:t>a solid understanding of the purpose of the F</w:t>
      </w:r>
      <w:r w:rsidR="00065264">
        <w:t>ood B</w:t>
      </w:r>
      <w:r w:rsidR="00C05737">
        <w:t xml:space="preserve">anks and had a </w:t>
      </w:r>
      <w:r w:rsidR="001A5CEA">
        <w:t>strong commitment</w:t>
      </w:r>
      <w:r w:rsidR="00C05737">
        <w:t xml:space="preserve"> to strengthening community resiliency to respond to disasters. </w:t>
      </w:r>
      <w:r w:rsidR="00065264">
        <w:t>Ongoing support, monitoring and assessment of the Food Banks</w:t>
      </w:r>
      <w:r w:rsidR="00FA6ADE">
        <w:t>’</w:t>
      </w:r>
      <w:r w:rsidR="00065264">
        <w:t xml:space="preserve"> viability will be required in the future to</w:t>
      </w:r>
      <w:r w:rsidR="00641E4A">
        <w:t xml:space="preserve"> support continual improvement and development of the approach.</w:t>
      </w:r>
      <w:r w:rsidR="00065264">
        <w:t xml:space="preserve">  </w:t>
      </w:r>
    </w:p>
    <w:p w14:paraId="2CE3C08A" w14:textId="5F14AB4A" w:rsidR="00E96893" w:rsidRDefault="003938C1" w:rsidP="00E72803">
      <w:pPr>
        <w:widowControl w:val="0"/>
        <w:autoSpaceDE w:val="0"/>
        <w:autoSpaceDN w:val="0"/>
        <w:adjustRightInd w:val="0"/>
      </w:pPr>
      <w:r>
        <w:t xml:space="preserve">Other promising private sector engagement is emerging in Fiji which PRRP can </w:t>
      </w:r>
      <w:r w:rsidR="008E5A89">
        <w:t>capitalise</w:t>
      </w:r>
      <w:r>
        <w:t xml:space="preserve"> on, and is already connected to. The </w:t>
      </w:r>
      <w:r w:rsidRPr="00E72803">
        <w:t xml:space="preserve">Fiji Business Disaster Council (FBDC) </w:t>
      </w:r>
      <w:r w:rsidR="008E5A89">
        <w:t>launched</w:t>
      </w:r>
      <w:r>
        <w:t xml:space="preserve"> in May 2016 by the Prime Minister of Fiji and offers a way for private sector to engagement in the </w:t>
      </w:r>
      <w:r w:rsidR="0024408E">
        <w:t xml:space="preserve">risk governance agenda. </w:t>
      </w:r>
    </w:p>
    <w:p w14:paraId="0347CC51" w14:textId="52FE2F43" w:rsidR="00E96893" w:rsidRPr="009A27FA" w:rsidRDefault="00B02DAB" w:rsidP="00132E25">
      <w:r w:rsidRPr="009A27FA">
        <w:t xml:space="preserve">Opportunities for private sector involvement, and the role of private sector </w:t>
      </w:r>
      <w:r w:rsidR="00FA6ADE">
        <w:t xml:space="preserve">organisations </w:t>
      </w:r>
      <w:r w:rsidRPr="009A27FA">
        <w:t xml:space="preserve">(e.g. </w:t>
      </w:r>
      <w:r w:rsidR="00641E4A">
        <w:t xml:space="preserve">as </w:t>
      </w:r>
      <w:r w:rsidRPr="009A27FA">
        <w:t>development partner</w:t>
      </w:r>
      <w:r w:rsidR="00FA6ADE">
        <w:t>s</w:t>
      </w:r>
      <w:r w:rsidRPr="009A27FA">
        <w:t xml:space="preserve"> for delivery or engagement, or </w:t>
      </w:r>
      <w:r w:rsidR="00FA6ADE">
        <w:t xml:space="preserve">as </w:t>
      </w:r>
      <w:r w:rsidR="00FA6ADE" w:rsidRPr="009A27FA">
        <w:t>beneficiar</w:t>
      </w:r>
      <w:r w:rsidR="00FA6ADE">
        <w:t>ies</w:t>
      </w:r>
      <w:r w:rsidRPr="009A27FA">
        <w:t xml:space="preserve">) will vary according to </w:t>
      </w:r>
      <w:r w:rsidR="00FA6ADE">
        <w:t xml:space="preserve">the </w:t>
      </w:r>
      <w:r w:rsidRPr="009A27FA">
        <w:t>country context</w:t>
      </w:r>
      <w:r w:rsidR="000F03FB">
        <w:rPr>
          <w:rStyle w:val="FootnoteReference"/>
        </w:rPr>
        <w:footnoteReference w:id="6"/>
      </w:r>
      <w:r w:rsidRPr="009A27FA">
        <w:t xml:space="preserve">. </w:t>
      </w:r>
      <w:r w:rsidR="00655AC1" w:rsidRPr="009A27FA">
        <w:t>Some exploratory</w:t>
      </w:r>
      <w:r w:rsidR="001C313E" w:rsidRPr="009A27FA">
        <w:t xml:space="preserve"> work </w:t>
      </w:r>
      <w:r w:rsidR="00FA6ADE">
        <w:t xml:space="preserve">on </w:t>
      </w:r>
      <w:r w:rsidR="00641E4A">
        <w:t xml:space="preserve">opportunities </w:t>
      </w:r>
      <w:r w:rsidR="001C313E" w:rsidRPr="009A27FA">
        <w:t>is being done from Suva Hub</w:t>
      </w:r>
      <w:r w:rsidR="000F03FB">
        <w:rPr>
          <w:rStyle w:val="FootnoteReference"/>
        </w:rPr>
        <w:footnoteReference w:id="7"/>
      </w:r>
      <w:r w:rsidR="001C313E" w:rsidRPr="009A27FA">
        <w:t xml:space="preserve">. </w:t>
      </w:r>
      <w:r w:rsidR="00FA6ADE">
        <w:t>It</w:t>
      </w:r>
      <w:r w:rsidR="00FA6ADE" w:rsidRPr="009A27FA">
        <w:t xml:space="preserve"> </w:t>
      </w:r>
      <w:r w:rsidR="001C313E" w:rsidRPr="009A27FA">
        <w:t>is important to do thorough context analysis first to strategically target efforts.</w:t>
      </w:r>
    </w:p>
    <w:p w14:paraId="0FFC5C86" w14:textId="2EC82A8E" w:rsidR="00370C89" w:rsidRPr="00126764" w:rsidRDefault="00F47F66" w:rsidP="00A12B2D">
      <w:pPr>
        <w:pStyle w:val="Heading3"/>
      </w:pPr>
      <w:r>
        <w:t xml:space="preserve">National and </w:t>
      </w:r>
      <w:r w:rsidR="009A1069">
        <w:t xml:space="preserve">sub-national </w:t>
      </w:r>
      <w:r w:rsidR="00DD2E90">
        <w:t>l</w:t>
      </w:r>
      <w:r w:rsidR="00EE0DCA">
        <w:t>in</w:t>
      </w:r>
      <w:r w:rsidR="00EE0DCA" w:rsidRPr="00126764">
        <w:t xml:space="preserve">kages </w:t>
      </w:r>
      <w:r w:rsidR="00871543" w:rsidRPr="00126764">
        <w:t>for risk integration</w:t>
      </w:r>
    </w:p>
    <w:p w14:paraId="4AAAD902" w14:textId="1335D6FF" w:rsidR="00E96893" w:rsidRDefault="00EC3F62" w:rsidP="00A12B2D">
      <w:r w:rsidRPr="00126764">
        <w:t xml:space="preserve">As described in the </w:t>
      </w:r>
      <w:r w:rsidRPr="00126764">
        <w:rPr>
          <w:i/>
        </w:rPr>
        <w:t>MEL Plan</w:t>
      </w:r>
      <w:r w:rsidR="00126764" w:rsidRPr="00126764">
        <w:rPr>
          <w:i/>
        </w:rPr>
        <w:t xml:space="preserve"> </w:t>
      </w:r>
      <w:r w:rsidR="00126764" w:rsidRPr="00126764">
        <w:t>(PRRP 2015)</w:t>
      </w:r>
      <w:r w:rsidRPr="00126764">
        <w:t>,</w:t>
      </w:r>
      <w:r>
        <w:t xml:space="preserve"> the PRRP has </w:t>
      </w:r>
      <w:r w:rsidR="00126764">
        <w:t>three components, two of which are core</w:t>
      </w:r>
      <w:r w:rsidR="00FA6ADE">
        <w:t>. They</w:t>
      </w:r>
      <w:r>
        <w:t xml:space="preserve"> are the “technical heart” of the PRRP and </w:t>
      </w:r>
      <w:r w:rsidR="00FA6ADE">
        <w:t xml:space="preserve">they are </w:t>
      </w:r>
      <w:r>
        <w:t>“focused on integrating CCDRM considerations into routine development governance”.</w:t>
      </w:r>
      <w:r w:rsidR="00070F53">
        <w:t xml:space="preserve"> </w:t>
      </w:r>
      <w:r w:rsidR="00F47F66">
        <w:t xml:space="preserve"> The first is the “national level” component (EOPO1</w:t>
      </w:r>
      <w:r w:rsidR="00740307">
        <w:t xml:space="preserve">) </w:t>
      </w:r>
      <w:r w:rsidR="00740307" w:rsidRPr="00785E18">
        <w:t>and</w:t>
      </w:r>
      <w:r w:rsidR="00F47F66">
        <w:t xml:space="preserve"> </w:t>
      </w:r>
      <w:r w:rsidR="00FA6ADE">
        <w:t>the second is the</w:t>
      </w:r>
      <w:r w:rsidR="00FA6ADE" w:rsidRPr="00785E18">
        <w:t xml:space="preserve"> </w:t>
      </w:r>
      <w:r w:rsidR="00EC3B9B" w:rsidRPr="00785E18">
        <w:t>“sub-nationa</w:t>
      </w:r>
      <w:r w:rsidR="0076219B">
        <w:t>l</w:t>
      </w:r>
      <w:r w:rsidR="00F47F66">
        <w:t>” component</w:t>
      </w:r>
      <w:r w:rsidR="008E4F7A">
        <w:t xml:space="preserve"> (EOPO2)</w:t>
      </w:r>
      <w:r w:rsidR="00FA6ADE">
        <w:t>.</w:t>
      </w:r>
      <w:r w:rsidR="008E4F7A">
        <w:t xml:space="preserve"> </w:t>
      </w:r>
      <w:r w:rsidR="00FA6ADE" w:rsidRPr="00FA6ADE">
        <w:t>Both components involve partnerships with governments at the appropriate level.</w:t>
      </w:r>
      <w:r w:rsidR="008E4F7A">
        <w:t xml:space="preserve"> </w:t>
      </w:r>
      <w:r w:rsidR="001443FD">
        <w:t xml:space="preserve">This design is </w:t>
      </w:r>
      <w:r w:rsidR="0001633D">
        <w:t>reflected to</w:t>
      </w:r>
      <w:r w:rsidR="001443FD">
        <w:t xml:space="preserve"> a large extent in the operational allocation of responsibilities between national managers and LLEE within each country. </w:t>
      </w:r>
    </w:p>
    <w:p w14:paraId="3D526C11" w14:textId="1385B155" w:rsidR="00632A8A" w:rsidRDefault="00EC3B9B" w:rsidP="00A12B2D">
      <w:r w:rsidRPr="00785E18">
        <w:t xml:space="preserve">“Linkages and coordination” between </w:t>
      </w:r>
      <w:r w:rsidR="00944C2F" w:rsidRPr="00785E18">
        <w:t>the</w:t>
      </w:r>
      <w:r w:rsidR="0093429D" w:rsidRPr="00785E18">
        <w:t xml:space="preserve"> national and sub-national</w:t>
      </w:r>
      <w:r w:rsidR="00944C2F" w:rsidRPr="00785E18">
        <w:t xml:space="preserve"> </w:t>
      </w:r>
      <w:r w:rsidRPr="00785E18">
        <w:t xml:space="preserve">partnerships, </w:t>
      </w:r>
      <w:r w:rsidR="00FA6ADE">
        <w:t xml:space="preserve">and between their </w:t>
      </w:r>
      <w:r w:rsidRPr="00785E18">
        <w:t>pathways</w:t>
      </w:r>
      <w:r w:rsidR="00944C2F" w:rsidRPr="00785E18">
        <w:t>, policies and processes</w:t>
      </w:r>
      <w:r w:rsidR="00FA6ADE">
        <w:t>,</w:t>
      </w:r>
      <w:r w:rsidR="00944C2F" w:rsidRPr="00785E18">
        <w:t xml:space="preserve"> is not an explicit feature of the PRRP design</w:t>
      </w:r>
      <w:r w:rsidR="009E2FA1" w:rsidRPr="00785E18">
        <w:t>.</w:t>
      </w:r>
      <w:r w:rsidR="00944C2F" w:rsidRPr="00785E18">
        <w:t xml:space="preserve"> </w:t>
      </w:r>
      <w:r w:rsidR="00DD2E90">
        <w:t>However</w:t>
      </w:r>
      <w:r w:rsidR="001443FD">
        <w:t>, integral</w:t>
      </w:r>
      <w:r w:rsidR="00DD2E90">
        <w:t xml:space="preserve"> to the PRRP’s concept of risk governance are the connections in planning, policies and </w:t>
      </w:r>
      <w:r w:rsidR="001443FD">
        <w:t>implementation</w:t>
      </w:r>
      <w:r w:rsidR="00DD2E90">
        <w:t>, across sectors and levels of government and communities.</w:t>
      </w:r>
      <w:r w:rsidR="00785E18">
        <w:t xml:space="preserve"> It is </w:t>
      </w:r>
      <w:r w:rsidR="00576CAF">
        <w:t xml:space="preserve">also </w:t>
      </w:r>
      <w:r w:rsidR="00785E18">
        <w:t>an implicit assumption that PRRP activities focused on supporting horizontal integration (national cross-sectoral development) should link with vertical integration (sub-natio</w:t>
      </w:r>
      <w:r w:rsidR="00D40B2F">
        <w:t>nal development) and vice versa.</w:t>
      </w:r>
    </w:p>
    <w:p w14:paraId="1E089C06" w14:textId="0AF0C24E" w:rsidR="00632A8A" w:rsidRDefault="009E2FA1" w:rsidP="00A12B2D">
      <w:r w:rsidRPr="00445A23">
        <w:t xml:space="preserve">MTE interviewees across stakeholder groups </w:t>
      </w:r>
      <w:r w:rsidR="00A47412">
        <w:t xml:space="preserve">(internal and external) </w:t>
      </w:r>
      <w:r w:rsidRPr="00445A23">
        <w:t xml:space="preserve">expressed a strong desire for a more systematic </w:t>
      </w:r>
      <w:r w:rsidR="0001633D">
        <w:t>P</w:t>
      </w:r>
      <w:r w:rsidRPr="00445A23">
        <w:t>rogram</w:t>
      </w:r>
      <w:r w:rsidR="0001633D">
        <w:t>me</w:t>
      </w:r>
      <w:r w:rsidRPr="00445A23">
        <w:t xml:space="preserve"> </w:t>
      </w:r>
      <w:r w:rsidR="00FA6ADE" w:rsidRPr="00445A23">
        <w:t>link</w:t>
      </w:r>
      <w:r w:rsidR="00FA6ADE">
        <w:t>age</w:t>
      </w:r>
      <w:r w:rsidR="00FA6ADE" w:rsidRPr="00445A23">
        <w:t xml:space="preserve"> </w:t>
      </w:r>
      <w:r w:rsidRPr="00445A23">
        <w:t>between national and sub-national government pathways.</w:t>
      </w:r>
      <w:r w:rsidR="00944C2F" w:rsidRPr="00445A23">
        <w:t xml:space="preserve"> </w:t>
      </w:r>
      <w:r w:rsidR="00785E18">
        <w:t xml:space="preserve">This section assesses the effectiveness of PRRP </w:t>
      </w:r>
      <w:r w:rsidR="00FA6ADE">
        <w:t xml:space="preserve">in </w:t>
      </w:r>
      <w:r w:rsidR="00785E18">
        <w:t>supporting national</w:t>
      </w:r>
      <w:r w:rsidR="00FA6ADE">
        <w:t>–</w:t>
      </w:r>
      <w:r w:rsidR="00785E18">
        <w:t>sub-nationa</w:t>
      </w:r>
      <w:r w:rsidR="00D40B2F">
        <w:t>l</w:t>
      </w:r>
      <w:r w:rsidR="005B308A">
        <w:t xml:space="preserve"> linkages for risk integration</w:t>
      </w:r>
      <w:r w:rsidR="00FA6ADE">
        <w:t xml:space="preserve">. It </w:t>
      </w:r>
      <w:r w:rsidR="005B308A">
        <w:t>focus</w:t>
      </w:r>
      <w:r w:rsidR="00FA6ADE">
        <w:t>es</w:t>
      </w:r>
      <w:r w:rsidR="005B308A">
        <w:t xml:space="preserve"> on sub-national planning and </w:t>
      </w:r>
      <w:r w:rsidR="00FA6ADE">
        <w:t xml:space="preserve">its </w:t>
      </w:r>
      <w:r w:rsidR="005B308A">
        <w:t>links to national level processes.</w:t>
      </w:r>
    </w:p>
    <w:p w14:paraId="4F3B4F59" w14:textId="13C41E43" w:rsidR="006911A2" w:rsidRDefault="005B308A" w:rsidP="00A12B2D">
      <w:r>
        <w:t>The cluster coordination mechanisms for disaster planning, response and recovery, although programmed within the “national level” EOPO1, is also a mechanism for supporting national</w:t>
      </w:r>
      <w:r w:rsidR="00FA6ADE">
        <w:t>–</w:t>
      </w:r>
      <w:r>
        <w:t>sub</w:t>
      </w:r>
      <w:r w:rsidR="00FA6ADE">
        <w:t>-</w:t>
      </w:r>
      <w:r>
        <w:t>national linking.</w:t>
      </w:r>
    </w:p>
    <w:p w14:paraId="0C9EA2B9" w14:textId="7C4B871C" w:rsidR="00576CAF" w:rsidRDefault="00FA6ADE" w:rsidP="00A12B2D">
      <w:pPr>
        <w:rPr>
          <w:b/>
        </w:rPr>
      </w:pPr>
      <w:r>
        <w:rPr>
          <w:b/>
        </w:rPr>
        <w:t>The p</w:t>
      </w:r>
      <w:r w:rsidR="00D40B2F">
        <w:rPr>
          <w:b/>
        </w:rPr>
        <w:t xml:space="preserve">rogress </w:t>
      </w:r>
      <w:r>
        <w:rPr>
          <w:b/>
        </w:rPr>
        <w:t xml:space="preserve">arising </w:t>
      </w:r>
      <w:r w:rsidR="006911A2">
        <w:rPr>
          <w:b/>
        </w:rPr>
        <w:t xml:space="preserve">from </w:t>
      </w:r>
      <w:r w:rsidR="00C7052A">
        <w:rPr>
          <w:b/>
        </w:rPr>
        <w:t xml:space="preserve">PRRP’s support for linking of </w:t>
      </w:r>
      <w:r w:rsidR="00532B47">
        <w:rPr>
          <w:b/>
        </w:rPr>
        <w:t>sub-national plans to national planning, budgeting and investment systems</w:t>
      </w:r>
      <w:r>
        <w:rPr>
          <w:b/>
        </w:rPr>
        <w:t xml:space="preserve"> has been mixed</w:t>
      </w:r>
      <w:r w:rsidR="00532B47">
        <w:rPr>
          <w:b/>
        </w:rPr>
        <w:t xml:space="preserve">. </w:t>
      </w:r>
      <w:r w:rsidR="00C7052A">
        <w:rPr>
          <w:b/>
        </w:rPr>
        <w:t xml:space="preserve">There are results in some </w:t>
      </w:r>
      <w:r w:rsidR="00532B47">
        <w:rPr>
          <w:b/>
        </w:rPr>
        <w:t xml:space="preserve">countries, but </w:t>
      </w:r>
      <w:r w:rsidR="00131CFD">
        <w:rPr>
          <w:b/>
        </w:rPr>
        <w:t xml:space="preserve">barriers in others. </w:t>
      </w:r>
    </w:p>
    <w:p w14:paraId="21E3034A" w14:textId="02387840" w:rsidR="00576CAF" w:rsidRPr="002F5F39" w:rsidRDefault="002F5F39" w:rsidP="00314685">
      <w:pPr>
        <w:rPr>
          <w:i/>
          <w:color w:val="000090"/>
        </w:rPr>
      </w:pPr>
      <w:r w:rsidRPr="002F5F39">
        <w:t>The context for national</w:t>
      </w:r>
      <w:r w:rsidR="00FA6ADE">
        <w:t>–</w:t>
      </w:r>
      <w:r w:rsidRPr="002F5F39">
        <w:t>sub</w:t>
      </w:r>
      <w:r w:rsidR="00FA6ADE">
        <w:t>-</w:t>
      </w:r>
      <w:r w:rsidRPr="002F5F39">
        <w:t xml:space="preserve">national linkage varies significantly across countries, and the PRRP’s approach </w:t>
      </w:r>
      <w:r w:rsidR="00B87F2A">
        <w:t xml:space="preserve">in response has </w:t>
      </w:r>
      <w:r w:rsidRPr="002F5F39">
        <w:t>var</w:t>
      </w:r>
      <w:r w:rsidR="00B87F2A">
        <w:t>ied</w:t>
      </w:r>
      <w:r w:rsidRPr="002F5F39">
        <w:t xml:space="preserve"> accordingly. For example in Tonga, th</w:t>
      </w:r>
      <w:r w:rsidR="0012582D">
        <w:t xml:space="preserve">ere is an </w:t>
      </w:r>
      <w:r w:rsidR="008E5A89">
        <w:t>opportunities</w:t>
      </w:r>
      <w:r w:rsidR="0012582D">
        <w:t xml:space="preserve"> for </w:t>
      </w:r>
      <w:r w:rsidRPr="002F5F39">
        <w:t xml:space="preserve">PRRP’s support of CDPs at a sub-national level </w:t>
      </w:r>
      <w:r w:rsidR="0012582D">
        <w:t>to be</w:t>
      </w:r>
      <w:r w:rsidRPr="002F5F39">
        <w:t xml:space="preserve"> linked to planning and budgeting processes at </w:t>
      </w:r>
      <w:r w:rsidR="00FA6ADE">
        <w:t xml:space="preserve">the </w:t>
      </w:r>
      <w:r w:rsidRPr="002F5F39">
        <w:t>natio</w:t>
      </w:r>
      <w:r w:rsidR="00DF76B0">
        <w:t>nal and sectoral levels. As described by</w:t>
      </w:r>
      <w:r w:rsidR="0012582D">
        <w:t xml:space="preserve"> a</w:t>
      </w:r>
      <w:r w:rsidR="00DF76B0">
        <w:t xml:space="preserve"> PRRP </w:t>
      </w:r>
      <w:r w:rsidR="0012582D">
        <w:t xml:space="preserve">team member: </w:t>
      </w:r>
    </w:p>
    <w:p w14:paraId="5180E7B9" w14:textId="515AD532" w:rsidR="00576CAF" w:rsidRPr="0024408E" w:rsidRDefault="00576CAF" w:rsidP="0024408E">
      <w:pPr>
        <w:ind w:left="567"/>
        <w:rPr>
          <w:i/>
          <w:color w:val="000090"/>
        </w:rPr>
      </w:pPr>
      <w:r w:rsidRPr="002F5F39">
        <w:rPr>
          <w:i/>
          <w:color w:val="000090"/>
        </w:rPr>
        <w:t>CDPs</w:t>
      </w:r>
      <w:r w:rsidR="0012582D">
        <w:rPr>
          <w:i/>
          <w:color w:val="000090"/>
        </w:rPr>
        <w:t xml:space="preserve"> [in Tonga]</w:t>
      </w:r>
      <w:r w:rsidR="00FA6ADE">
        <w:rPr>
          <w:i/>
          <w:color w:val="000090"/>
        </w:rPr>
        <w:t>,</w:t>
      </w:r>
      <w:r w:rsidRPr="002F5F39">
        <w:rPr>
          <w:i/>
          <w:color w:val="000090"/>
        </w:rPr>
        <w:t xml:space="preserve"> once </w:t>
      </w:r>
      <w:r w:rsidR="001E3B7A">
        <w:rPr>
          <w:i/>
          <w:color w:val="000090"/>
        </w:rPr>
        <w:t xml:space="preserve">they are </w:t>
      </w:r>
      <w:r w:rsidRPr="002F5F39">
        <w:rPr>
          <w:i/>
          <w:color w:val="000090"/>
        </w:rPr>
        <w:t>endorsed</w:t>
      </w:r>
      <w:r w:rsidR="00FA6ADE">
        <w:rPr>
          <w:i/>
          <w:color w:val="000090"/>
        </w:rPr>
        <w:t>,</w:t>
      </w:r>
      <w:r w:rsidR="001E3B7A">
        <w:rPr>
          <w:i/>
          <w:color w:val="000090"/>
        </w:rPr>
        <w:t xml:space="preserve"> </w:t>
      </w:r>
      <w:r w:rsidR="00314685">
        <w:rPr>
          <w:i/>
          <w:color w:val="000090"/>
        </w:rPr>
        <w:t xml:space="preserve">will </w:t>
      </w:r>
      <w:r w:rsidR="00314685" w:rsidRPr="002F5F39">
        <w:rPr>
          <w:i/>
          <w:color w:val="000090"/>
        </w:rPr>
        <w:t>then</w:t>
      </w:r>
      <w:r w:rsidRPr="002F5F39">
        <w:rPr>
          <w:i/>
          <w:color w:val="000090"/>
        </w:rPr>
        <w:t xml:space="preserve"> become the</w:t>
      </w:r>
      <w:r w:rsidR="001E3B7A">
        <w:rPr>
          <w:i/>
          <w:color w:val="000090"/>
        </w:rPr>
        <w:t xml:space="preserve"> </w:t>
      </w:r>
      <w:r w:rsidR="00314685">
        <w:rPr>
          <w:i/>
          <w:color w:val="000090"/>
        </w:rPr>
        <w:t>official</w:t>
      </w:r>
      <w:r w:rsidR="001E3B7A">
        <w:rPr>
          <w:i/>
          <w:color w:val="000090"/>
        </w:rPr>
        <w:t xml:space="preserve"> endorsed</w:t>
      </w:r>
      <w:r w:rsidRPr="002F5F39">
        <w:rPr>
          <w:i/>
          <w:color w:val="000090"/>
        </w:rPr>
        <w:t xml:space="preserve"> platform for local </w:t>
      </w:r>
      <w:r w:rsidR="00314685" w:rsidRPr="002F5F39">
        <w:rPr>
          <w:i/>
          <w:color w:val="000090"/>
        </w:rPr>
        <w:t>members</w:t>
      </w:r>
      <w:r w:rsidRPr="002F5F39">
        <w:rPr>
          <w:i/>
          <w:color w:val="000090"/>
        </w:rPr>
        <w:t xml:space="preserve"> of parliament to advocate at a national level for</w:t>
      </w:r>
      <w:r w:rsidR="002F5F39">
        <w:rPr>
          <w:i/>
          <w:color w:val="000090"/>
        </w:rPr>
        <w:t xml:space="preserve"> investment in</w:t>
      </w:r>
      <w:r w:rsidRPr="002F5F39">
        <w:rPr>
          <w:i/>
          <w:color w:val="000090"/>
        </w:rPr>
        <w:t xml:space="preserve"> community-level priorities</w:t>
      </w:r>
      <w:r w:rsidR="001E3B7A">
        <w:rPr>
          <w:i/>
          <w:color w:val="000090"/>
        </w:rPr>
        <w:t xml:space="preserve"> and this way they get into national sectoral plans which </w:t>
      </w:r>
      <w:r w:rsidR="00314685">
        <w:rPr>
          <w:i/>
          <w:color w:val="000090"/>
        </w:rPr>
        <w:t xml:space="preserve">is where Posts are </w:t>
      </w:r>
      <w:r w:rsidR="001E3B7A">
        <w:rPr>
          <w:i/>
          <w:color w:val="000090"/>
        </w:rPr>
        <w:t>involved too.</w:t>
      </w:r>
      <w:r w:rsidR="002F5F39">
        <w:rPr>
          <w:i/>
          <w:color w:val="000090"/>
        </w:rPr>
        <w:t xml:space="preserve"> </w:t>
      </w:r>
    </w:p>
    <w:p w14:paraId="4B564F78" w14:textId="24B1B51C" w:rsidR="00632A8A" w:rsidRDefault="0012582D" w:rsidP="00576CAF">
      <w:r>
        <w:t>In Vanuatu, the PRRP has been</w:t>
      </w:r>
      <w:r w:rsidR="000D343E">
        <w:t xml:space="preserve"> working to support community development planning as well as </w:t>
      </w:r>
      <w:r>
        <w:t>to strengthen governance in order to promote links to the national government</w:t>
      </w:r>
      <w:r w:rsidR="000D343E">
        <w:t>, through connections with the Department of Local Authorities and the development of the</w:t>
      </w:r>
      <w:r w:rsidR="00131CFD">
        <w:t xml:space="preserve"> </w:t>
      </w:r>
      <w:r w:rsidR="00FA6ADE">
        <w:t>sub</w:t>
      </w:r>
      <w:r w:rsidR="00131CFD">
        <w:t xml:space="preserve">-national planning guidelines. </w:t>
      </w:r>
    </w:p>
    <w:p w14:paraId="776EA021" w14:textId="507DB3C2" w:rsidR="0012582D" w:rsidRDefault="000D343E" w:rsidP="00576CAF">
      <w:r>
        <w:t>However, i</w:t>
      </w:r>
      <w:r w:rsidR="00DF76B0" w:rsidRPr="00DF76B0">
        <w:t xml:space="preserve">n contrast </w:t>
      </w:r>
      <w:r w:rsidR="00DF76B0">
        <w:t xml:space="preserve">in Fiji, whilst sub-national plans </w:t>
      </w:r>
      <w:r w:rsidR="00FA6ADE">
        <w:t xml:space="preserve">have been </w:t>
      </w:r>
      <w:r w:rsidR="00DF76B0">
        <w:t xml:space="preserve">developed, the connection to </w:t>
      </w:r>
      <w:r w:rsidR="00FA6ADE">
        <w:t xml:space="preserve">the </w:t>
      </w:r>
      <w:r w:rsidR="00DF76B0">
        <w:t xml:space="preserve">national level </w:t>
      </w:r>
      <w:r w:rsidR="0012582D">
        <w:t>has been</w:t>
      </w:r>
      <w:r w:rsidR="003F1909">
        <w:t xml:space="preserve"> </w:t>
      </w:r>
      <w:r w:rsidR="00DF76B0">
        <w:t xml:space="preserve">missing, specifically because the PRRP </w:t>
      </w:r>
      <w:r w:rsidR="003F1909">
        <w:t xml:space="preserve">does </w:t>
      </w:r>
      <w:r w:rsidR="00DF76B0">
        <w:t>not have a connection with the ministry to which the plans are submitted. As raised by one PRRP team member:</w:t>
      </w:r>
    </w:p>
    <w:p w14:paraId="7C023A90" w14:textId="10E34A42" w:rsidR="001E3B7A" w:rsidRDefault="00DF76B0" w:rsidP="00A22320">
      <w:pPr>
        <w:pStyle w:val="Quotation"/>
      </w:pPr>
      <w:r w:rsidRPr="00DF76B0">
        <w:t>They (the community) ask us what is happening to the plans – they were submi</w:t>
      </w:r>
      <w:r w:rsidR="003F1909">
        <w:t>tted to the S</w:t>
      </w:r>
      <w:r w:rsidRPr="00DF76B0">
        <w:t xml:space="preserve">trategic </w:t>
      </w:r>
      <w:r w:rsidR="003F1909">
        <w:t>Planning O</w:t>
      </w:r>
      <w:r w:rsidRPr="00DF76B0">
        <w:t>ffice</w:t>
      </w:r>
      <w:r w:rsidR="001E3B7A">
        <w:t>,</w:t>
      </w:r>
      <w:r w:rsidRPr="00DF76B0">
        <w:t xml:space="preserve"> but what next? Tha</w:t>
      </w:r>
      <w:r w:rsidR="001E3B7A">
        <w:t>t should be the normal process,</w:t>
      </w:r>
      <w:r w:rsidRPr="00DF76B0">
        <w:t xml:space="preserve"> we should be connecting to the Strategic Planning Office but we are not working there.</w:t>
      </w:r>
    </w:p>
    <w:p w14:paraId="42138699" w14:textId="7AA48FA1" w:rsidR="001E3B7A" w:rsidRDefault="001E3B7A" w:rsidP="00A22320">
      <w:pPr>
        <w:pStyle w:val="Quotation"/>
      </w:pPr>
      <w:r>
        <w:t>..</w:t>
      </w:r>
      <w:r w:rsidR="00DF76B0" w:rsidRPr="00DF76B0">
        <w:t>. We need to ensure connectivity</w:t>
      </w:r>
      <w:r w:rsidR="00FA6ADE">
        <w:t xml:space="preserve"> … </w:t>
      </w:r>
      <w:r w:rsidR="00DF76B0" w:rsidRPr="00DF76B0">
        <w:t xml:space="preserve">we should </w:t>
      </w:r>
      <w:r>
        <w:t>be</w:t>
      </w:r>
      <w:r w:rsidR="00DF76B0" w:rsidRPr="00DF76B0">
        <w:t xml:space="preserve"> connecting from national to sub national, they (the community) should see trickle up to national level</w:t>
      </w:r>
    </w:p>
    <w:p w14:paraId="2070C850" w14:textId="01660959" w:rsidR="000E632D" w:rsidRPr="0024408E" w:rsidRDefault="001E3B7A" w:rsidP="0024408E">
      <w:pPr>
        <w:pStyle w:val="Quotation"/>
      </w:pPr>
      <w:r>
        <w:t>…</w:t>
      </w:r>
      <w:r w:rsidR="00FA6ADE">
        <w:t xml:space="preserve"> </w:t>
      </w:r>
      <w:r w:rsidR="00DF76B0" w:rsidRPr="00DF76B0">
        <w:t xml:space="preserve">If we are carrying out </w:t>
      </w:r>
      <w:r>
        <w:t xml:space="preserve">[support for planning] </w:t>
      </w:r>
      <w:r w:rsidR="00DF76B0" w:rsidRPr="00DF76B0">
        <w:t>at sub national level – and nothing done at the national level</w:t>
      </w:r>
      <w:r>
        <w:t>,</w:t>
      </w:r>
      <w:r w:rsidR="00DF76B0" w:rsidRPr="00DF76B0">
        <w:t xml:space="preserve"> its not</w:t>
      </w:r>
      <w:r>
        <w:t xml:space="preserve"> just</w:t>
      </w:r>
      <w:r w:rsidR="00DF76B0" w:rsidRPr="00DF76B0">
        <w:t xml:space="preserve"> a waste of time</w:t>
      </w:r>
      <w:r>
        <w:t xml:space="preserve">, but also a need for the project to </w:t>
      </w:r>
      <w:r w:rsidR="00DF76B0" w:rsidRPr="00DF76B0">
        <w:t>be driving forward</w:t>
      </w:r>
      <w:r>
        <w:t>.</w:t>
      </w:r>
    </w:p>
    <w:p w14:paraId="2894361E" w14:textId="42815613" w:rsidR="00BF14E6" w:rsidRDefault="000D343E" w:rsidP="00A12B2D">
      <w:r>
        <w:t xml:space="preserve">A similar issue was raised in Solomon Islands, since the </w:t>
      </w:r>
      <w:r w:rsidR="00532B47">
        <w:t xml:space="preserve">program is not partnering directly with </w:t>
      </w:r>
      <w:r w:rsidR="000E632D">
        <w:t>the national ministry responsible for managing sub-</w:t>
      </w:r>
      <w:r w:rsidR="0078499C">
        <w:t>national</w:t>
      </w:r>
      <w:r w:rsidR="000E632D">
        <w:t xml:space="preserve"> planning. </w:t>
      </w:r>
      <w:r w:rsidR="0078499C">
        <w:t>A</w:t>
      </w:r>
      <w:r w:rsidR="00867A8E">
        <w:t>t a sectoral level, there is potential to strengthen the national and sub-national partnership through the national and sub-nation</w:t>
      </w:r>
      <w:r w:rsidR="0078499C">
        <w:t>al P</w:t>
      </w:r>
      <w:r w:rsidR="00867A8E">
        <w:t xml:space="preserve">osts </w:t>
      </w:r>
      <w:r w:rsidR="00BF14E6">
        <w:t>in the</w:t>
      </w:r>
      <w:r w:rsidR="006C4367">
        <w:t xml:space="preserve"> </w:t>
      </w:r>
      <w:r w:rsidR="00FA6ADE">
        <w:t xml:space="preserve">agricultural </w:t>
      </w:r>
      <w:r w:rsidR="006C4367">
        <w:t xml:space="preserve">sector </w:t>
      </w:r>
      <w:r w:rsidR="00BF14E6">
        <w:t xml:space="preserve">– and efforts are underway to </w:t>
      </w:r>
      <w:r w:rsidR="00867A8E">
        <w:t>develop</w:t>
      </w:r>
      <w:r w:rsidR="00BF14E6">
        <w:t xml:space="preserve"> joint action </w:t>
      </w:r>
      <w:r w:rsidR="00D601AE">
        <w:t xml:space="preserve">on this work. </w:t>
      </w:r>
    </w:p>
    <w:p w14:paraId="7A154D4F" w14:textId="47FE67A6" w:rsidR="00532B47" w:rsidRPr="00532B47" w:rsidRDefault="007320CB" w:rsidP="00A12B2D">
      <w:pPr>
        <w:rPr>
          <w:b/>
        </w:rPr>
      </w:pPr>
      <w:r>
        <w:rPr>
          <w:b/>
        </w:rPr>
        <w:t>There is a need for PRRP to take a</w:t>
      </w:r>
      <w:r w:rsidR="009826F2">
        <w:rPr>
          <w:b/>
        </w:rPr>
        <w:t xml:space="preserve"> </w:t>
      </w:r>
      <w:r w:rsidR="00532B47" w:rsidRPr="00532B47">
        <w:rPr>
          <w:b/>
        </w:rPr>
        <w:t xml:space="preserve">more strategic approach to </w:t>
      </w:r>
      <w:r w:rsidR="00673988">
        <w:rPr>
          <w:b/>
        </w:rPr>
        <w:t xml:space="preserve">strengthening </w:t>
      </w:r>
      <w:r w:rsidR="00532B47">
        <w:rPr>
          <w:b/>
        </w:rPr>
        <w:t>likely pathways for linking sub-national planning to national decisions.</w:t>
      </w:r>
    </w:p>
    <w:p w14:paraId="49339EC3" w14:textId="76D00053" w:rsidR="00632A8A" w:rsidRDefault="00532B47" w:rsidP="00A12B2D">
      <w:r>
        <w:t>The governance context varies significantly acro</w:t>
      </w:r>
      <w:r w:rsidR="007320CB">
        <w:t xml:space="preserve">ss </w:t>
      </w:r>
      <w:r w:rsidR="009B3727">
        <w:t xml:space="preserve">the four </w:t>
      </w:r>
      <w:r w:rsidR="007320CB">
        <w:t>countries</w:t>
      </w:r>
      <w:r w:rsidR="00FA6ADE">
        <w:t>,</w:t>
      </w:r>
      <w:r w:rsidR="007320CB">
        <w:t xml:space="preserve"> and where existing governance systems and institutional structures are weak, the PRRP </w:t>
      </w:r>
      <w:r w:rsidR="006C4367">
        <w:t>inevitably faces</w:t>
      </w:r>
      <w:r w:rsidR="007320CB">
        <w:t xml:space="preserve"> challenges in ensuring sub-national plans are recognised within national systems. </w:t>
      </w:r>
    </w:p>
    <w:p w14:paraId="3167DDA8" w14:textId="1284AD9A" w:rsidR="002C1507" w:rsidRDefault="00F67F84" w:rsidP="00A12B2D">
      <w:r>
        <w:t xml:space="preserve">In such </w:t>
      </w:r>
      <w:r w:rsidR="007320CB">
        <w:t>c</w:t>
      </w:r>
      <w:r>
        <w:t xml:space="preserve">ontexts, </w:t>
      </w:r>
      <w:r w:rsidR="007E6E84">
        <w:t xml:space="preserve">it would not be realistic to expect these linkages to have occurred in all areas at this stage. </w:t>
      </w:r>
      <w:r>
        <w:t xml:space="preserve">However, </w:t>
      </w:r>
      <w:r w:rsidR="007320CB">
        <w:t>it was evident from PRRP teams in</w:t>
      </w:r>
      <w:r w:rsidR="006C4367">
        <w:t xml:space="preserve"> some countries</w:t>
      </w:r>
      <w:r w:rsidR="007320CB">
        <w:t xml:space="preserve"> that the</w:t>
      </w:r>
      <w:r w:rsidR="00867A8E">
        <w:t>y feel there is</w:t>
      </w:r>
      <w:r w:rsidR="007320CB">
        <w:t xml:space="preserve"> a lack of strategic direction and agreement about wh</w:t>
      </w:r>
      <w:r>
        <w:t>ere</w:t>
      </w:r>
      <w:r w:rsidR="00B17901">
        <w:t xml:space="preserve"> the</w:t>
      </w:r>
      <w:r>
        <w:t xml:space="preserve"> PRRP should put its efforts to link sub-national </w:t>
      </w:r>
      <w:r w:rsidR="00867A8E">
        <w:t>and national planning pathways.</w:t>
      </w:r>
      <w:r w:rsidR="00B17901">
        <w:t xml:space="preserve"> </w:t>
      </w:r>
      <w:r w:rsidR="006C4367">
        <w:t xml:space="preserve">This strategic clarity is particularly important in the context of difficult existing governance systems. </w:t>
      </w:r>
      <w:r>
        <w:t>Team members may have tried to</w:t>
      </w:r>
      <w:r w:rsidR="00867A8E">
        <w:t xml:space="preserve"> connect with and build relationships with certain government units or individual representatives </w:t>
      </w:r>
      <w:r>
        <w:t xml:space="preserve">over a </w:t>
      </w:r>
      <w:r w:rsidR="00B17901">
        <w:t xml:space="preserve">long </w:t>
      </w:r>
      <w:r w:rsidR="007E6E84">
        <w:t xml:space="preserve">period of time to no avail. In some contexts, team members were unclear about what strategies to use, whether to keep trying, or what </w:t>
      </w:r>
      <w:r w:rsidR="00865EE9">
        <w:t xml:space="preserve">the best </w:t>
      </w:r>
      <w:r w:rsidR="007E6E84">
        <w:t>alternative approaches or entry points could be</w:t>
      </w:r>
      <w:r>
        <w:t xml:space="preserve">. </w:t>
      </w:r>
      <w:r w:rsidR="00867A8E">
        <w:t xml:space="preserve">Section </w:t>
      </w:r>
      <w:r w:rsidR="009D71E8">
        <w:t>6</w:t>
      </w:r>
      <w:r w:rsidR="00867A8E">
        <w:t xml:space="preserve"> outlines opportunities and roles for improving strategic direction.</w:t>
      </w:r>
    </w:p>
    <w:p w14:paraId="79FB21BB" w14:textId="3F441F3A" w:rsidR="002C1507" w:rsidRDefault="00935372" w:rsidP="00A12B2D">
      <w:pPr>
        <w:rPr>
          <w:b/>
        </w:rPr>
      </w:pPr>
      <w:r>
        <w:rPr>
          <w:b/>
        </w:rPr>
        <w:t>The</w:t>
      </w:r>
      <w:r w:rsidR="002C1507">
        <w:rPr>
          <w:b/>
        </w:rPr>
        <w:t>re</w:t>
      </w:r>
      <w:r>
        <w:rPr>
          <w:b/>
        </w:rPr>
        <w:t xml:space="preserve"> are</w:t>
      </w:r>
      <w:r w:rsidR="002C1507">
        <w:rPr>
          <w:b/>
        </w:rPr>
        <w:t xml:space="preserve"> also opportunities to strengthen </w:t>
      </w:r>
      <w:r w:rsidR="00B17901">
        <w:rPr>
          <w:b/>
        </w:rPr>
        <w:t xml:space="preserve">links </w:t>
      </w:r>
      <w:r w:rsidR="002C1507">
        <w:rPr>
          <w:b/>
        </w:rPr>
        <w:t>through PRRP team members within country working more closely together.</w:t>
      </w:r>
    </w:p>
    <w:p w14:paraId="5C5E7575" w14:textId="0704B2A2" w:rsidR="00632A8A" w:rsidRDefault="002C1507" w:rsidP="00A12B2D">
      <w:r w:rsidRPr="002C1507">
        <w:t>For example in Vanuatu,</w:t>
      </w:r>
      <w:r w:rsidR="00865EE9">
        <w:t xml:space="preserve"> the PRRP has been</w:t>
      </w:r>
      <w:r>
        <w:t xml:space="preserve"> supporting food security efforts through multiple pathways. There is national</w:t>
      </w:r>
      <w:r w:rsidR="00B17901">
        <w:t>–</w:t>
      </w:r>
      <w:r>
        <w:t>sub</w:t>
      </w:r>
      <w:r w:rsidR="00B17901">
        <w:t>-</w:t>
      </w:r>
      <w:r>
        <w:t xml:space="preserve">national linkage occurring through the </w:t>
      </w:r>
      <w:r w:rsidR="00F61CEC">
        <w:t xml:space="preserve">national agricultural department, whereby PRRP has coordinated with the national government to implement recovery and preparedness efforts </w:t>
      </w:r>
      <w:r w:rsidR="00B17901">
        <w:t xml:space="preserve">at the </w:t>
      </w:r>
      <w:r w:rsidR="00F61CEC">
        <w:t xml:space="preserve">local level, leading to the appointment of national extension officers within communities. However, there is an absence of linkages between this </w:t>
      </w:r>
      <w:r w:rsidR="00B17901">
        <w:t xml:space="preserve">pathway </w:t>
      </w:r>
      <w:r w:rsidR="00F61CEC">
        <w:t xml:space="preserve">and other sub-national pathways for food security, with the Risk Resilience Unit at the MALFFB. </w:t>
      </w:r>
      <w:r w:rsidR="008605B6">
        <w:t>In Solomon Islands</w:t>
      </w:r>
      <w:r w:rsidR="00B17901">
        <w:t>,</w:t>
      </w:r>
      <w:r w:rsidR="008605B6">
        <w:t xml:space="preserve"> efforts </w:t>
      </w:r>
      <w:r w:rsidR="00865EE9">
        <w:t xml:space="preserve">have been </w:t>
      </w:r>
      <w:r w:rsidR="008605B6">
        <w:t>underway to coordinate national and sub</w:t>
      </w:r>
      <w:r w:rsidR="00B17901">
        <w:t>-</w:t>
      </w:r>
      <w:r w:rsidR="008605B6">
        <w:t>national Posts</w:t>
      </w:r>
      <w:r w:rsidR="00B17901">
        <w:t>’</w:t>
      </w:r>
      <w:r w:rsidR="008605B6">
        <w:t xml:space="preserve"> </w:t>
      </w:r>
      <w:r w:rsidR="00A7786A">
        <w:t xml:space="preserve">efforts in Agriculture. There is also a desire to coordinate </w:t>
      </w:r>
      <w:r w:rsidR="00B17901">
        <w:t xml:space="preserve">these efforts with the </w:t>
      </w:r>
      <w:r w:rsidR="00A7786A">
        <w:t>work of LLEE.</w:t>
      </w:r>
    </w:p>
    <w:p w14:paraId="556AC816" w14:textId="60D5CF7D" w:rsidR="00F61CEC" w:rsidRDefault="00F61CEC" w:rsidP="00A12B2D">
      <w:r>
        <w:t>Another example</w:t>
      </w:r>
      <w:r w:rsidR="00976A94">
        <w:t xml:space="preserve"> cited by a</w:t>
      </w:r>
      <w:r w:rsidR="00A7786A">
        <w:t xml:space="preserve"> PRRP team member where better coordination is required is provided below</w:t>
      </w:r>
      <w:r w:rsidR="00976A94">
        <w:t>:</w:t>
      </w:r>
    </w:p>
    <w:p w14:paraId="683E6E34" w14:textId="22E57B1E" w:rsidR="002C1507" w:rsidRPr="00935372" w:rsidRDefault="002C1507" w:rsidP="00A22320">
      <w:pPr>
        <w:pStyle w:val="Quotation"/>
      </w:pPr>
      <w:r w:rsidRPr="00935372">
        <w:t>In some cases</w:t>
      </w:r>
      <w:r w:rsidR="00935372">
        <w:t xml:space="preserve"> </w:t>
      </w:r>
      <w:r w:rsidRPr="00935372">
        <w:t xml:space="preserve">there was work going on at the sub-national and national levels, but completely different methods without them talking to each other. For example, screening </w:t>
      </w:r>
      <w:r w:rsidR="00042DC1" w:rsidRPr="00935372">
        <w:t>methods, which</w:t>
      </w:r>
      <w:r w:rsidRPr="00935372">
        <w:t xml:space="preserve"> were different at national planning level and at community level, </w:t>
      </w:r>
      <w:r w:rsidR="00042DC1" w:rsidRPr="00935372">
        <w:t>that was</w:t>
      </w:r>
      <w:r w:rsidRPr="00935372">
        <w:t xml:space="preserve"> developed separately [with different avenues of support from PRRP]. </w:t>
      </w:r>
      <w:r w:rsidR="008E5A89" w:rsidRPr="00935372">
        <w:t>Ideally,</w:t>
      </w:r>
      <w:r w:rsidRPr="00935372">
        <w:t xml:space="preserve"> they would feed into each other</w:t>
      </w:r>
      <w:r w:rsidR="00B17901">
        <w:t>.</w:t>
      </w:r>
    </w:p>
    <w:p w14:paraId="570059F3" w14:textId="6B87A37D" w:rsidR="00FB6B90" w:rsidRDefault="00963794" w:rsidP="00681D75">
      <w:pPr>
        <w:pStyle w:val="Heading3"/>
      </w:pPr>
      <w:r>
        <w:t>Cluster actions for risk integration</w:t>
      </w:r>
    </w:p>
    <w:p w14:paraId="2ECCE272" w14:textId="5A45A17B" w:rsidR="00632A8A" w:rsidRDefault="00865EE9" w:rsidP="00681D75">
      <w:r>
        <w:t>O</w:t>
      </w:r>
      <w:r w:rsidR="00681D75" w:rsidRPr="005A5012">
        <w:t>utcome 1.</w:t>
      </w:r>
      <w:r w:rsidR="00681D75">
        <w:t>2</w:t>
      </w:r>
      <w:r w:rsidR="00681D75" w:rsidRPr="005A5012">
        <w:t xml:space="preserve">: </w:t>
      </w:r>
      <w:r w:rsidR="00681D75">
        <w:t>“National Disaster Management Planning (preparedness a</w:t>
      </w:r>
      <w:r w:rsidR="00963794">
        <w:t>nd recovery)” is a core element</w:t>
      </w:r>
      <w:r w:rsidR="00681D75">
        <w:t xml:space="preserve"> of EOPO1, “Integration of Risk into Cross-Sectoral Development Processes</w:t>
      </w:r>
      <w:r w:rsidR="00EA6276">
        <w:t>.</w:t>
      </w:r>
      <w:r w:rsidR="00681D75">
        <w:t xml:space="preserve">” </w:t>
      </w:r>
      <w:r w:rsidR="00EA6276">
        <w:t xml:space="preserve">The </w:t>
      </w:r>
      <w:r w:rsidR="00681D75" w:rsidRPr="00EA6276">
        <w:rPr>
          <w:i/>
        </w:rPr>
        <w:t>MEL Plan</w:t>
      </w:r>
      <w:r w:rsidR="00681D75">
        <w:t xml:space="preserve"> </w:t>
      </w:r>
      <w:r w:rsidR="00EA6276">
        <w:t xml:space="preserve">(PRRP 2015) </w:t>
      </w:r>
      <w:r w:rsidR="00681D75">
        <w:t>outlines a sub-outcome 1.2.1: “A functional cluster coordination mechanism operates to coordinate a needs-based preparedness plan, and implement activity plans in times of a di</w:t>
      </w:r>
      <w:r w:rsidR="00963794">
        <w:t xml:space="preserve">saster (focus is on education, </w:t>
      </w:r>
      <w:r w:rsidR="00681D75">
        <w:t>food security and social protection clusters).</w:t>
      </w:r>
      <w:r w:rsidR="00B17901">
        <w:t>”</w:t>
      </w:r>
    </w:p>
    <w:p w14:paraId="7465E538" w14:textId="70FC30BC" w:rsidR="00963794" w:rsidRDefault="00963794" w:rsidP="00963794">
      <w:pPr>
        <w:rPr>
          <w:b/>
        </w:rPr>
      </w:pPr>
      <w:r>
        <w:rPr>
          <w:b/>
        </w:rPr>
        <w:t xml:space="preserve">Some </w:t>
      </w:r>
      <w:r w:rsidR="00B17901">
        <w:rPr>
          <w:b/>
        </w:rPr>
        <w:t xml:space="preserve">Posts </w:t>
      </w:r>
      <w:r>
        <w:rPr>
          <w:b/>
        </w:rPr>
        <w:t xml:space="preserve">have been central </w:t>
      </w:r>
      <w:r w:rsidR="00B17901">
        <w:rPr>
          <w:b/>
        </w:rPr>
        <w:t xml:space="preserve">to </w:t>
      </w:r>
      <w:r>
        <w:rPr>
          <w:b/>
        </w:rPr>
        <w:t xml:space="preserve">cluster coordination. The PRRP team aims to extend cluster operations from disaster response, into recovery and </w:t>
      </w:r>
      <w:r w:rsidR="00865EE9">
        <w:rPr>
          <w:b/>
        </w:rPr>
        <w:t>then</w:t>
      </w:r>
      <w:r>
        <w:rPr>
          <w:b/>
        </w:rPr>
        <w:t xml:space="preserve"> development planning.</w:t>
      </w:r>
    </w:p>
    <w:p w14:paraId="04179C25" w14:textId="5999AC6B" w:rsidR="00963794" w:rsidRDefault="00963794" w:rsidP="00963794">
      <w:r>
        <w:t xml:space="preserve">In Fiji and in Vanuatu, PRRP </w:t>
      </w:r>
      <w:r w:rsidR="00E74023">
        <w:t>P</w:t>
      </w:r>
      <w:r>
        <w:t xml:space="preserve">osts and government stakeholders noted the importance of transitioning towards longer-term recovery, as well as planning: </w:t>
      </w:r>
    </w:p>
    <w:p w14:paraId="0517FA32" w14:textId="3C50C11A" w:rsidR="00632A8A" w:rsidRPr="0024408E" w:rsidRDefault="00963794" w:rsidP="0024408E">
      <w:pPr>
        <w:pStyle w:val="Quotation"/>
      </w:pPr>
      <w:r w:rsidRPr="00963794">
        <w:t>We are now moving away from response to recovery. The food security cluster is still working well. I will help to coordinate activities of all the members so they don’t double up.</w:t>
      </w:r>
    </w:p>
    <w:p w14:paraId="3F790598" w14:textId="15E6947C" w:rsidR="00963794" w:rsidRDefault="00963794" w:rsidP="00963794">
      <w:pPr>
        <w:rPr>
          <w:b/>
        </w:rPr>
      </w:pPr>
      <w:r>
        <w:rPr>
          <w:b/>
        </w:rPr>
        <w:t>I</w:t>
      </w:r>
      <w:r w:rsidRPr="00546B07">
        <w:rPr>
          <w:b/>
        </w:rPr>
        <w:t>n practice</w:t>
      </w:r>
      <w:r w:rsidR="00B17901">
        <w:rPr>
          <w:b/>
        </w:rPr>
        <w:t>,</w:t>
      </w:r>
      <w:r w:rsidRPr="00546B07">
        <w:rPr>
          <w:b/>
        </w:rPr>
        <w:t xml:space="preserve"> the transition of cluster operations </w:t>
      </w:r>
      <w:r w:rsidR="00865EE9">
        <w:rPr>
          <w:b/>
        </w:rPr>
        <w:t xml:space="preserve">to recovery and planning </w:t>
      </w:r>
      <w:r w:rsidRPr="00546B07">
        <w:rPr>
          <w:b/>
        </w:rPr>
        <w:t>is at a nascent stage</w:t>
      </w:r>
      <w:r>
        <w:rPr>
          <w:b/>
        </w:rPr>
        <w:t xml:space="preserve"> and could present further strategic pathways for PRRP.</w:t>
      </w:r>
    </w:p>
    <w:p w14:paraId="03E60E49" w14:textId="23DF87F0" w:rsidR="00632A8A" w:rsidRPr="00201C1B" w:rsidRDefault="00963794" w:rsidP="00963794">
      <w:r w:rsidRPr="00546B07">
        <w:t>In</w:t>
      </w:r>
      <w:r>
        <w:t xml:space="preserve"> some countries </w:t>
      </w:r>
      <w:r w:rsidR="00865EE9">
        <w:t>cluster</w:t>
      </w:r>
      <w:r>
        <w:t xml:space="preserve"> have strong support from government and NGOs, and the network also provides potential for </w:t>
      </w:r>
      <w:r w:rsidR="00B17901">
        <w:t xml:space="preserve">the </w:t>
      </w:r>
      <w:r>
        <w:t xml:space="preserve">PRRP team to extend external partnerships. There is an opportunity for PRRP to strategically assess and potentially deepen </w:t>
      </w:r>
      <w:r w:rsidR="00B17901">
        <w:t xml:space="preserve">its </w:t>
      </w:r>
      <w:r>
        <w:t xml:space="preserve">involvement in the cluster coordination mechanisms, as a pathway to </w:t>
      </w:r>
      <w:r w:rsidR="00B17901">
        <w:t xml:space="preserve">influencing </w:t>
      </w:r>
      <w:r>
        <w:t xml:space="preserve">and </w:t>
      </w:r>
      <w:r w:rsidR="00B17901">
        <w:t xml:space="preserve">collaborating </w:t>
      </w:r>
      <w:r>
        <w:t>with networks for improved risk governance. In Vanuatu</w:t>
      </w:r>
      <w:r w:rsidR="00B17901">
        <w:t>,</w:t>
      </w:r>
      <w:r>
        <w:t xml:space="preserve"> for example, PRRP stakeholders expressed a desire for the PRRP team to have stronger involvement in the food security cluster coordinated by the RRU, </w:t>
      </w:r>
      <w:r w:rsidR="00B17901">
        <w:t xml:space="preserve">and </w:t>
      </w:r>
      <w:r>
        <w:t xml:space="preserve">particularly for LLEE </w:t>
      </w:r>
      <w:r w:rsidR="00865EE9">
        <w:t>to share with other cluster members</w:t>
      </w:r>
      <w:r>
        <w:t xml:space="preserve"> their experiences of working at a sub-national and community level.</w:t>
      </w:r>
    </w:p>
    <w:p w14:paraId="7BDFFE98" w14:textId="22AFB117" w:rsidR="00014E5D" w:rsidRDefault="00E325B5" w:rsidP="00681D75">
      <w:pPr>
        <w:pStyle w:val="Heading3"/>
      </w:pPr>
      <w:r>
        <w:t xml:space="preserve">Knowledge and learning products and activities </w:t>
      </w:r>
      <w:r w:rsidR="00897D0C">
        <w:t>for adoption of and commitment to risk governance</w:t>
      </w:r>
    </w:p>
    <w:p w14:paraId="588E1CD7" w14:textId="010CDEFC" w:rsidR="00A22320" w:rsidRDefault="0099684B" w:rsidP="00681D75">
      <w:r>
        <w:t>The third component of the PRRP concerns the “Diffus</w:t>
      </w:r>
      <w:r w:rsidR="00900046">
        <w:t>ion of Learning” to internal and</w:t>
      </w:r>
      <w:r>
        <w:t xml:space="preserve"> external stakeholders (EOPO3). This section assesses progress towards generating, capturing and </w:t>
      </w:r>
      <w:r w:rsidR="00741BFA">
        <w:t>sharing</w:t>
      </w:r>
      <w:r w:rsidR="00865EE9">
        <w:t xml:space="preserve"> learnings and knowledge</w:t>
      </w:r>
      <w:r>
        <w:t xml:space="preserve"> from the </w:t>
      </w:r>
      <w:r w:rsidR="00741BFA">
        <w:t>P</w:t>
      </w:r>
      <w:r>
        <w:t>rogram</w:t>
      </w:r>
      <w:r w:rsidR="00741BFA">
        <w:t>me</w:t>
      </w:r>
      <w:r>
        <w:t xml:space="preserve"> across the PRRP, to </w:t>
      </w:r>
      <w:r w:rsidR="00AE2B90">
        <w:t xml:space="preserve">participating country stakeholders (Contributing outcome 3.1: Diffusion to Internal Stakeholders) as well as external country stakeholders (Contributing outcome 3.2: Diffusion to External Stakeholders). </w:t>
      </w:r>
      <w:r w:rsidR="009C0812">
        <w:t xml:space="preserve">This component </w:t>
      </w:r>
      <w:r w:rsidR="002B3EFE">
        <w:t xml:space="preserve">focuses on progress towards producing an evidence base </w:t>
      </w:r>
      <w:r w:rsidR="005503C8">
        <w:t>for adoption</w:t>
      </w:r>
      <w:r w:rsidR="002B3EFE">
        <w:t xml:space="preserve">, rather than specific knowledge transfers covered </w:t>
      </w:r>
      <w:r w:rsidR="005503C8">
        <w:t xml:space="preserve">through other pathways </w:t>
      </w:r>
      <w:r w:rsidR="009C0812">
        <w:t xml:space="preserve">such as </w:t>
      </w:r>
      <w:r w:rsidR="005503C8">
        <w:t xml:space="preserve">national </w:t>
      </w:r>
      <w:r w:rsidR="00B86DE6">
        <w:t>Posts</w:t>
      </w:r>
      <w:r w:rsidR="00E76948">
        <w:t xml:space="preserve"> working directly within government as addressed above in section 4.2.2 (Effectiveness).</w:t>
      </w:r>
    </w:p>
    <w:p w14:paraId="5EF53720" w14:textId="65D32989" w:rsidR="00A22320" w:rsidRDefault="00AE2B90" w:rsidP="00681D75">
      <w:r>
        <w:t xml:space="preserve">Whilst the program design is focused on diffusion “outwards”, this section also includes a brief assessment of </w:t>
      </w:r>
      <w:r w:rsidR="009C0812">
        <w:t xml:space="preserve">the </w:t>
      </w:r>
      <w:r>
        <w:t xml:space="preserve">effectiveness </w:t>
      </w:r>
      <w:r w:rsidR="008875EC">
        <w:t>of two</w:t>
      </w:r>
      <w:r>
        <w:t>-way learning exchange</w:t>
      </w:r>
      <w:r w:rsidR="009C0812">
        <w:t>s</w:t>
      </w:r>
      <w:r>
        <w:t>, that is</w:t>
      </w:r>
      <w:r w:rsidR="00897D0C">
        <w:t xml:space="preserve"> how well the programme</w:t>
      </w:r>
      <w:r>
        <w:t xml:space="preserve"> utilis</w:t>
      </w:r>
      <w:r w:rsidR="00897D0C">
        <w:t xml:space="preserve">es and engages </w:t>
      </w:r>
      <w:r>
        <w:t xml:space="preserve">existing expertise and </w:t>
      </w:r>
      <w:r w:rsidR="00A9592D">
        <w:t>learning</w:t>
      </w:r>
      <w:r>
        <w:t>.</w:t>
      </w:r>
    </w:p>
    <w:p w14:paraId="2BBEA9E3" w14:textId="70ED4B41" w:rsidR="00632A8A" w:rsidRPr="0024408E" w:rsidRDefault="00AE2B90" w:rsidP="00681D75">
      <w:r>
        <w:t>The effect</w:t>
      </w:r>
      <w:r w:rsidR="00FE575A">
        <w:t>iveness of learning within the P</w:t>
      </w:r>
      <w:r>
        <w:t xml:space="preserve">rogramme and </w:t>
      </w:r>
      <w:r w:rsidR="009C0812">
        <w:t xml:space="preserve">the </w:t>
      </w:r>
      <w:r>
        <w:t xml:space="preserve">sharing of knowledge across the PRRP team is </w:t>
      </w:r>
      <w:r w:rsidR="00FE575A">
        <w:t xml:space="preserve">also </w:t>
      </w:r>
      <w:r>
        <w:t xml:space="preserve">addressed in </w:t>
      </w:r>
      <w:r w:rsidR="00FE575A">
        <w:t>S</w:t>
      </w:r>
      <w:r>
        <w:t xml:space="preserve">ections </w:t>
      </w:r>
      <w:r w:rsidR="00FE575A">
        <w:t>4.4</w:t>
      </w:r>
      <w:r>
        <w:t xml:space="preserve"> (efficiency) and </w:t>
      </w:r>
      <w:r w:rsidR="009C0812">
        <w:t>4.</w:t>
      </w:r>
      <w:r w:rsidR="00FE575A">
        <w:t>5</w:t>
      </w:r>
      <w:r>
        <w:t xml:space="preserve"> (MEL design).</w:t>
      </w:r>
    </w:p>
    <w:p w14:paraId="3EB3D1A3" w14:textId="0A4B6A34" w:rsidR="00E325B5" w:rsidRPr="00A9592D" w:rsidRDefault="00897D0C" w:rsidP="00681D75">
      <w:pPr>
        <w:rPr>
          <w:b/>
        </w:rPr>
      </w:pPr>
      <w:r w:rsidRPr="00897D0C">
        <w:rPr>
          <w:b/>
        </w:rPr>
        <w:t>Of the three</w:t>
      </w:r>
      <w:r>
        <w:rPr>
          <w:b/>
        </w:rPr>
        <w:t xml:space="preserve"> </w:t>
      </w:r>
      <w:r w:rsidR="002B3EFE">
        <w:rPr>
          <w:b/>
        </w:rPr>
        <w:t xml:space="preserve">broad </w:t>
      </w:r>
      <w:r>
        <w:rPr>
          <w:b/>
        </w:rPr>
        <w:t>end-of-</w:t>
      </w:r>
      <w:r w:rsidR="009C0812">
        <w:rPr>
          <w:b/>
        </w:rPr>
        <w:t>P</w:t>
      </w:r>
      <w:r>
        <w:rPr>
          <w:b/>
        </w:rPr>
        <w:t>rogramme</w:t>
      </w:r>
      <w:r w:rsidRPr="00897D0C">
        <w:rPr>
          <w:b/>
        </w:rPr>
        <w:t xml:space="preserve"> outcome areas, overall the PRRP has made the least progress towards </w:t>
      </w:r>
      <w:r w:rsidR="00AE25E3">
        <w:rPr>
          <w:b/>
        </w:rPr>
        <w:t>diffusion of learning.</w:t>
      </w:r>
    </w:p>
    <w:p w14:paraId="4C88391D" w14:textId="5A6CE3CA" w:rsidR="00632A8A" w:rsidRDefault="00E325B5" w:rsidP="00A97BAB">
      <w:r>
        <w:t xml:space="preserve">As observed at the Annual Board </w:t>
      </w:r>
      <w:r w:rsidR="009C0812">
        <w:t>M</w:t>
      </w:r>
      <w:r>
        <w:t>eeting</w:t>
      </w:r>
      <w:r w:rsidR="009C0812">
        <w:t>,</w:t>
      </w:r>
      <w:r>
        <w:t xml:space="preserve"> and from interviews</w:t>
      </w:r>
      <w:r w:rsidR="00A9592D">
        <w:t xml:space="preserve"> carried out in the MTE</w:t>
      </w:r>
      <w:r>
        <w:t xml:space="preserve">, there is a strong </w:t>
      </w:r>
      <w:r w:rsidR="009C0812">
        <w:t xml:space="preserve">desire on the part of </w:t>
      </w:r>
      <w:r w:rsidR="00A9592D">
        <w:t>stakeholders</w:t>
      </w:r>
      <w:r>
        <w:t xml:space="preserve"> to learn more a</w:t>
      </w:r>
      <w:r w:rsidR="00A9592D">
        <w:t>bout the P</w:t>
      </w:r>
      <w:r>
        <w:t xml:space="preserve">rogramme. Some </w:t>
      </w:r>
      <w:r w:rsidR="00AE25E3">
        <w:t xml:space="preserve">external </w:t>
      </w:r>
      <w:r>
        <w:t xml:space="preserve">stakeholders </w:t>
      </w:r>
      <w:r w:rsidR="009C0812">
        <w:t>said</w:t>
      </w:r>
      <w:r>
        <w:t xml:space="preserve"> that</w:t>
      </w:r>
      <w:r w:rsidR="00AE25E3">
        <w:t xml:space="preserve"> since they have </w:t>
      </w:r>
      <w:r w:rsidR="003E4FD8">
        <w:t xml:space="preserve">more recently </w:t>
      </w:r>
      <w:r w:rsidR="00AE25E3">
        <w:t xml:space="preserve">learned </w:t>
      </w:r>
      <w:r>
        <w:t>about what the PRRP program is and what it is doing, their earlier concerns</w:t>
      </w:r>
      <w:r w:rsidR="00AE25E3">
        <w:t xml:space="preserve"> and unce</w:t>
      </w:r>
      <w:r w:rsidR="003E4FD8">
        <w:t>rtainty about the value of the P</w:t>
      </w:r>
      <w:r w:rsidR="00AE25E3">
        <w:t>rogram</w:t>
      </w:r>
      <w:r w:rsidR="003E4FD8">
        <w:t xml:space="preserve">me have been dispelled. </w:t>
      </w:r>
      <w:r w:rsidR="00A44C90">
        <w:t xml:space="preserve"> Efforts to build knowledge around key areas of practice was also evident during the 2016 Annual Board meeting, and a desire was expressed for this to continue. </w:t>
      </w:r>
    </w:p>
    <w:p w14:paraId="1C0A1631" w14:textId="670EEAD4" w:rsidR="00A97BAB" w:rsidRDefault="005503C8" w:rsidP="00A97BAB">
      <w:r>
        <w:t>However</w:t>
      </w:r>
      <w:r w:rsidR="009C0812">
        <w:t>,</w:t>
      </w:r>
      <w:r>
        <w:t xml:space="preserve"> overall, the PRRP has not instituted systematic processes to documen</w:t>
      </w:r>
      <w:r w:rsidR="00454F96">
        <w:t>t</w:t>
      </w:r>
      <w:r>
        <w:t xml:space="preserve"> an evidence base of </w:t>
      </w:r>
      <w:r w:rsidR="003E4FD8">
        <w:t>learnings</w:t>
      </w:r>
      <w:r>
        <w:t xml:space="preserve"> on which to base a strategy for sharing</w:t>
      </w:r>
      <w:r w:rsidR="009C0812">
        <w:t>,</w:t>
      </w:r>
      <w:r w:rsidR="00454F96">
        <w:t xml:space="preserve"> either across the PRRP team </w:t>
      </w:r>
      <w:r w:rsidR="009C0812">
        <w:t xml:space="preserve">or </w:t>
      </w:r>
      <w:r w:rsidR="00454F96">
        <w:t>with external stakeholders</w:t>
      </w:r>
      <w:r>
        <w:t xml:space="preserve">. </w:t>
      </w:r>
      <w:r w:rsidR="00454F96">
        <w:t xml:space="preserve">This is documented in more detail in </w:t>
      </w:r>
      <w:r w:rsidR="003E4FD8">
        <w:t>Section 5 of this report</w:t>
      </w:r>
      <w:r w:rsidR="00454F96">
        <w:t xml:space="preserve">. </w:t>
      </w:r>
      <w:r w:rsidR="00A44C90">
        <w:t xml:space="preserve"> A desire for systematic sharing was shared by multiple stakeholders, as noted by one PRRP Post:</w:t>
      </w:r>
    </w:p>
    <w:p w14:paraId="3E9F37F9" w14:textId="123AA9B4" w:rsidR="00454F96" w:rsidRDefault="00A97BAB" w:rsidP="00DD1E30">
      <w:pPr>
        <w:pStyle w:val="Quotation"/>
      </w:pPr>
      <w:r w:rsidRPr="00B13893">
        <w:t>We want to dev</w:t>
      </w:r>
      <w:r w:rsidR="0031186E">
        <w:t xml:space="preserve">elop the agriculture network </w:t>
      </w:r>
      <w:r w:rsidR="009C0812">
        <w:t xml:space="preserve">– </w:t>
      </w:r>
      <w:r>
        <w:t>l</w:t>
      </w:r>
      <w:r w:rsidRPr="00B13893">
        <w:t>earning exchange between countries – n</w:t>
      </w:r>
      <w:r w:rsidR="00DD1E30">
        <w:t>ot posts but between ministries.</w:t>
      </w:r>
    </w:p>
    <w:p w14:paraId="200B9F73" w14:textId="77777777" w:rsidR="00DD1E30" w:rsidRDefault="00DD1E30" w:rsidP="00DD1E30">
      <w:pPr>
        <w:pStyle w:val="Quotation"/>
      </w:pPr>
    </w:p>
    <w:p w14:paraId="04F6C1C1" w14:textId="68CC0D86" w:rsidR="009F3883" w:rsidRPr="00DD1E30" w:rsidRDefault="009F3883" w:rsidP="00454F96">
      <w:pPr>
        <w:rPr>
          <w:b/>
        </w:rPr>
      </w:pPr>
      <w:r w:rsidRPr="009F3883">
        <w:rPr>
          <w:b/>
        </w:rPr>
        <w:t xml:space="preserve">The multiple facets of the model </w:t>
      </w:r>
      <w:r w:rsidR="0095366D">
        <w:rPr>
          <w:b/>
        </w:rPr>
        <w:t xml:space="preserve">have </w:t>
      </w:r>
      <w:r w:rsidR="009C0812">
        <w:rPr>
          <w:b/>
        </w:rPr>
        <w:t>ma</w:t>
      </w:r>
      <w:r w:rsidR="0095366D">
        <w:rPr>
          <w:b/>
        </w:rPr>
        <w:t>de</w:t>
      </w:r>
      <w:r w:rsidR="009C0812">
        <w:rPr>
          <w:b/>
        </w:rPr>
        <w:t xml:space="preserve"> it</w:t>
      </w:r>
      <w:r w:rsidR="009C0812" w:rsidRPr="009F3883">
        <w:rPr>
          <w:b/>
        </w:rPr>
        <w:t xml:space="preserve"> challeng</w:t>
      </w:r>
      <w:r w:rsidR="009C0812">
        <w:rPr>
          <w:b/>
        </w:rPr>
        <w:t>ing for</w:t>
      </w:r>
      <w:r w:rsidRPr="009F3883">
        <w:rPr>
          <w:b/>
        </w:rPr>
        <w:t xml:space="preserve"> PRRP team members </w:t>
      </w:r>
      <w:r w:rsidR="009C0812">
        <w:rPr>
          <w:b/>
        </w:rPr>
        <w:t>to be able</w:t>
      </w:r>
      <w:r w:rsidRPr="009F3883">
        <w:rPr>
          <w:b/>
        </w:rPr>
        <w:t xml:space="preserve"> to succinctly describe the </w:t>
      </w:r>
      <w:r w:rsidR="009C0812" w:rsidRPr="009F3883">
        <w:rPr>
          <w:b/>
        </w:rPr>
        <w:t>P</w:t>
      </w:r>
      <w:r w:rsidRPr="009F3883">
        <w:rPr>
          <w:b/>
        </w:rPr>
        <w:t xml:space="preserve">rogram, </w:t>
      </w:r>
      <w:r w:rsidR="0095366D">
        <w:rPr>
          <w:b/>
        </w:rPr>
        <w:t>particularly</w:t>
      </w:r>
      <w:r w:rsidRPr="009F3883">
        <w:rPr>
          <w:b/>
        </w:rPr>
        <w:t xml:space="preserve"> in writing</w:t>
      </w:r>
      <w:r w:rsidR="009C0812">
        <w:rPr>
          <w:b/>
        </w:rPr>
        <w:t>,</w:t>
      </w:r>
      <w:r w:rsidR="0031186E">
        <w:rPr>
          <w:b/>
        </w:rPr>
        <w:t xml:space="preserve"> to internal and external audiences</w:t>
      </w:r>
      <w:r w:rsidRPr="009F3883">
        <w:rPr>
          <w:b/>
        </w:rPr>
        <w:t>.</w:t>
      </w:r>
    </w:p>
    <w:p w14:paraId="4957E89A" w14:textId="4321510D" w:rsidR="009F3883" w:rsidRDefault="009F3883" w:rsidP="009F3883">
      <w:r>
        <w:t xml:space="preserve">The model has many facets and in general PRRP team members do not describe </w:t>
      </w:r>
      <w:r w:rsidR="00DD1E30">
        <w:t xml:space="preserve">it </w:t>
      </w:r>
      <w:r>
        <w:t xml:space="preserve">in the same way. </w:t>
      </w:r>
      <w:r w:rsidR="0095366D">
        <w:t>The</w:t>
      </w:r>
      <w:r>
        <w:t xml:space="preserve"> lack of clarity about the model </w:t>
      </w:r>
      <w:r w:rsidR="0095366D">
        <w:t>that has</w:t>
      </w:r>
      <w:r w:rsidR="00DD1E30">
        <w:t xml:space="preserve"> </w:t>
      </w:r>
      <w:r>
        <w:t xml:space="preserve">hinders external understanding. </w:t>
      </w:r>
      <w:r w:rsidR="00194F98">
        <w:t>This was observed by PRRP stakeholders:</w:t>
      </w:r>
    </w:p>
    <w:p w14:paraId="0A28C93E" w14:textId="1E6B9ADF" w:rsidR="00DD1E30" w:rsidRDefault="009F3883" w:rsidP="0024408E">
      <w:pPr>
        <w:pStyle w:val="Quotation"/>
      </w:pPr>
      <w:r w:rsidRPr="00194F98">
        <w:t>It wasn’t the first time I’d hear</w:t>
      </w:r>
      <w:r w:rsidR="004524B2" w:rsidRPr="00194F98">
        <w:t>d</w:t>
      </w:r>
      <w:r w:rsidRPr="00194F98">
        <w:t xml:space="preserve"> about the PRRP… but it took over forty </w:t>
      </w:r>
      <w:r w:rsidR="00C31711">
        <w:t>listening to</w:t>
      </w:r>
      <w:r w:rsidR="00194F98" w:rsidRPr="00194F98">
        <w:t xml:space="preserve"> </w:t>
      </w:r>
      <w:r w:rsidR="00C31711">
        <w:t>[</w:t>
      </w:r>
      <w:r w:rsidRPr="00194F98">
        <w:t xml:space="preserve">a Suva Hub </w:t>
      </w:r>
      <w:r w:rsidR="00C31711">
        <w:t xml:space="preserve">team </w:t>
      </w:r>
      <w:r w:rsidRPr="00194F98">
        <w:t>member</w:t>
      </w:r>
      <w:r w:rsidR="00C31711">
        <w:t>]</w:t>
      </w:r>
      <w:r w:rsidRPr="00194F98">
        <w:t xml:space="preserve"> explain before I</w:t>
      </w:r>
      <w:r w:rsidR="00194F98" w:rsidRPr="00194F98">
        <w:t xml:space="preserve"> understood</w:t>
      </w:r>
      <w:r w:rsidRPr="00194F98">
        <w:t xml:space="preserve"> what PRRP</w:t>
      </w:r>
      <w:r w:rsidR="00194F98" w:rsidRPr="00194F98">
        <w:t xml:space="preserve"> </w:t>
      </w:r>
      <w:r w:rsidR="00194F98">
        <w:t>is.</w:t>
      </w:r>
    </w:p>
    <w:p w14:paraId="654B2B46" w14:textId="2121125D" w:rsidR="00681763" w:rsidRPr="0024408E" w:rsidRDefault="00194F98" w:rsidP="0024408E">
      <w:pPr>
        <w:pStyle w:val="Quotation"/>
        <w:rPr>
          <w:color w:val="808080" w:themeColor="background1" w:themeShade="80"/>
        </w:rPr>
      </w:pPr>
      <w:r w:rsidRPr="008E7C0C">
        <w:t>Until recently I would have said the program was too generic and the language was too complicated</w:t>
      </w:r>
      <w:r>
        <w:rPr>
          <w:color w:val="808080" w:themeColor="background1" w:themeShade="80"/>
        </w:rPr>
        <w:t>.</w:t>
      </w:r>
    </w:p>
    <w:p w14:paraId="7464624F" w14:textId="703123EA" w:rsidR="004524B2" w:rsidRPr="00CB1D06" w:rsidRDefault="004524B2" w:rsidP="00CB1D06">
      <w:r>
        <w:t>However</w:t>
      </w:r>
      <w:r w:rsidR="00CB1D06">
        <w:t xml:space="preserve">, </w:t>
      </w:r>
      <w:r w:rsidR="00A81C4E">
        <w:t>the recently produced building blocks</w:t>
      </w:r>
      <w:r w:rsidR="0095366D">
        <w:t xml:space="preserve"> </w:t>
      </w:r>
      <w:r w:rsidR="00EA6276">
        <w:t>(</w:t>
      </w:r>
      <w:r w:rsidR="00EA6276">
        <w:rPr>
          <w:i/>
        </w:rPr>
        <w:t>Analytical Piece</w:t>
      </w:r>
      <w:r w:rsidR="00EA6276">
        <w:t>, PRRP 2016)</w:t>
      </w:r>
      <w:r w:rsidR="00A81C4E">
        <w:t xml:space="preserve"> o</w:t>
      </w:r>
      <w:r w:rsidR="00AC375B">
        <w:t>ff</w:t>
      </w:r>
      <w:r w:rsidR="00A81C4E">
        <w:t>er a useful resource to communicate aspects of risk governance and the</w:t>
      </w:r>
      <w:r w:rsidR="00AC375B">
        <w:t xml:space="preserve"> PRRP’s</w:t>
      </w:r>
      <w:r w:rsidR="00A81C4E">
        <w:t xml:space="preserve"> role </w:t>
      </w:r>
      <w:r w:rsidR="00AC375B">
        <w:t>in and approach to risk integration</w:t>
      </w:r>
      <w:r w:rsidR="00A81C4E">
        <w:t xml:space="preserve">. As noted by one PRRP team member: </w:t>
      </w:r>
    </w:p>
    <w:p w14:paraId="79A2CE7A" w14:textId="0CCA39DA" w:rsidR="004524B2" w:rsidRPr="004524B2" w:rsidRDefault="004524B2" w:rsidP="0024408E">
      <w:pPr>
        <w:pStyle w:val="Quotation"/>
      </w:pPr>
      <w:r w:rsidRPr="00850FCA">
        <w:t xml:space="preserve">There are examples of director generals using the </w:t>
      </w:r>
      <w:r w:rsidR="009634FA">
        <w:t>[</w:t>
      </w:r>
      <w:r w:rsidRPr="00850FCA">
        <w:t>analytical piece</w:t>
      </w:r>
      <w:r w:rsidR="009634FA">
        <w:t>]</w:t>
      </w:r>
      <w:r w:rsidR="009634FA" w:rsidRPr="00850FCA">
        <w:t xml:space="preserve"> </w:t>
      </w:r>
      <w:r w:rsidRPr="00850FCA">
        <w:t xml:space="preserve">building blocks and applying these to different sectors. The same </w:t>
      </w:r>
      <w:r w:rsidR="00A22320">
        <w:t>[senior government official]</w:t>
      </w:r>
      <w:r w:rsidRPr="00850FCA">
        <w:t xml:space="preserve"> that has been involved in the program</w:t>
      </w:r>
      <w:r w:rsidR="009634FA">
        <w:t>me</w:t>
      </w:r>
      <w:r w:rsidR="009634FA" w:rsidRPr="00850FCA">
        <w:t xml:space="preserve"> </w:t>
      </w:r>
      <w:r w:rsidRPr="00850FCA">
        <w:t>has presented them in relation to a different sector, waste management. The fact that the building blocks are being used and defined holistically is very good, a</w:t>
      </w:r>
      <w:r w:rsidR="00A81C4E">
        <w:t>nd a big success of the program</w:t>
      </w:r>
      <w:r w:rsidRPr="00850FCA">
        <w:t xml:space="preserve">. </w:t>
      </w:r>
    </w:p>
    <w:p w14:paraId="35D4F886" w14:textId="47D7B39F" w:rsidR="009F3883" w:rsidRPr="00DD1E30" w:rsidRDefault="00681763" w:rsidP="00454F96">
      <w:pPr>
        <w:rPr>
          <w:b/>
        </w:rPr>
      </w:pPr>
      <w:r>
        <w:rPr>
          <w:b/>
        </w:rPr>
        <w:t xml:space="preserve">The PRRP has been widely involved in external platforms for sharing. </w:t>
      </w:r>
      <w:r w:rsidR="009634FA">
        <w:rPr>
          <w:b/>
        </w:rPr>
        <w:t>I</w:t>
      </w:r>
      <w:r>
        <w:rPr>
          <w:b/>
        </w:rPr>
        <w:t xml:space="preserve">n some cases </w:t>
      </w:r>
      <w:r w:rsidR="009634FA">
        <w:rPr>
          <w:b/>
        </w:rPr>
        <w:t>t</w:t>
      </w:r>
      <w:r w:rsidR="009634FA" w:rsidRPr="009634FA">
        <w:rPr>
          <w:b/>
        </w:rPr>
        <w:t xml:space="preserve">his has been effective </w:t>
      </w:r>
      <w:r w:rsidR="009634FA">
        <w:rPr>
          <w:b/>
        </w:rPr>
        <w:t xml:space="preserve">for </w:t>
      </w:r>
      <w:r>
        <w:rPr>
          <w:b/>
        </w:rPr>
        <w:t>sharing the core elements and ideas of the conceptual model</w:t>
      </w:r>
      <w:r w:rsidR="009634FA">
        <w:rPr>
          <w:b/>
        </w:rPr>
        <w:t>.</w:t>
      </w:r>
      <w:r>
        <w:rPr>
          <w:b/>
        </w:rPr>
        <w:t xml:space="preserve"> </w:t>
      </w:r>
      <w:r w:rsidR="009634FA">
        <w:rPr>
          <w:b/>
        </w:rPr>
        <w:t xml:space="preserve">However, </w:t>
      </w:r>
      <w:r>
        <w:rPr>
          <w:b/>
        </w:rPr>
        <w:t>more specific learnings for adoption have</w:t>
      </w:r>
      <w:r w:rsidR="00AC375B">
        <w:rPr>
          <w:b/>
        </w:rPr>
        <w:t xml:space="preserve"> mostly</w:t>
      </w:r>
      <w:r>
        <w:rPr>
          <w:b/>
        </w:rPr>
        <w:t xml:space="preserve"> not been capture</w:t>
      </w:r>
      <w:r w:rsidR="009634FA">
        <w:rPr>
          <w:b/>
        </w:rPr>
        <w:t>d</w:t>
      </w:r>
      <w:r>
        <w:rPr>
          <w:b/>
        </w:rPr>
        <w:t xml:space="preserve"> or shared.</w:t>
      </w:r>
    </w:p>
    <w:p w14:paraId="15B2506E" w14:textId="451A1F49" w:rsidR="00AC375B" w:rsidRPr="0024408E" w:rsidRDefault="00454F96" w:rsidP="00454F96">
      <w:r>
        <w:t>Most learning</w:t>
      </w:r>
      <w:r w:rsidR="00AC375B">
        <w:t xml:space="preserve"> within the PRRP has occurred</w:t>
      </w:r>
      <w:r>
        <w:t xml:space="preserve"> </w:t>
      </w:r>
      <w:r w:rsidR="009634FA">
        <w:t>one-on-one</w:t>
      </w:r>
      <w:r>
        <w:t xml:space="preserve"> through specific pathways (see national and sub-national sections above</w:t>
      </w:r>
      <w:r w:rsidR="009634FA">
        <w:t xml:space="preserve">)– for </w:t>
      </w:r>
      <w:r>
        <w:t>example</w:t>
      </w:r>
      <w:r w:rsidR="009634FA">
        <w:t>,</w:t>
      </w:r>
      <w:r>
        <w:t xml:space="preserve"> </w:t>
      </w:r>
      <w:r w:rsidR="009634FA">
        <w:t xml:space="preserve">Posts </w:t>
      </w:r>
      <w:r>
        <w:t>working with government colleagues. However</w:t>
      </w:r>
      <w:r w:rsidR="009634FA">
        <w:t>,</w:t>
      </w:r>
      <w:r>
        <w:t xml:space="preserve"> in terms of diffusion more broadly, the experiences and lessons remain largely isolated and undocumented.</w:t>
      </w:r>
    </w:p>
    <w:p w14:paraId="07D51477" w14:textId="155B4AB2" w:rsidR="00454769" w:rsidRDefault="00454F96" w:rsidP="00454F96">
      <w:r>
        <w:t xml:space="preserve">The PRRP has </w:t>
      </w:r>
      <w:r w:rsidR="009634FA">
        <w:t>used</w:t>
      </w:r>
      <w:r>
        <w:t xml:space="preserve"> external platforms for sharing, like the World Humanitarian Summit, but external sharing is mostly </w:t>
      </w:r>
      <w:r w:rsidR="009634FA">
        <w:t xml:space="preserve">at </w:t>
      </w:r>
      <w:r>
        <w:t xml:space="preserve">conceptual </w:t>
      </w:r>
      <w:r w:rsidR="009634FA">
        <w:t>level</w:t>
      </w:r>
      <w:r>
        <w:t>, not the specific</w:t>
      </w:r>
      <w:r w:rsidR="00AC375B">
        <w:t xml:space="preserve"> </w:t>
      </w:r>
      <w:r w:rsidR="008E5A89">
        <w:t>targeted</w:t>
      </w:r>
      <w:r>
        <w:t xml:space="preserve"> learnings</w:t>
      </w:r>
      <w:r w:rsidR="00014E5D">
        <w:t xml:space="preserve"> for adoption.</w:t>
      </w:r>
      <w:r w:rsidR="00857AD7">
        <w:t xml:space="preserve"> This is reasonable at this </w:t>
      </w:r>
      <w:r w:rsidR="009634FA">
        <w:t>stage</w:t>
      </w:r>
      <w:r w:rsidR="00857AD7">
        <w:t xml:space="preserve"> in the Programme</w:t>
      </w:r>
      <w:r w:rsidR="00AC375B">
        <w:t>;</w:t>
      </w:r>
      <w:r w:rsidR="00857AD7">
        <w:t xml:space="preserve"> </w:t>
      </w:r>
      <w:r w:rsidR="00AC375B">
        <w:t>i</w:t>
      </w:r>
      <w:r w:rsidR="009634FA">
        <w:t>n future,</w:t>
      </w:r>
      <w:r w:rsidR="00857AD7">
        <w:t xml:space="preserve"> </w:t>
      </w:r>
      <w:r w:rsidR="009E7EC3">
        <w:t>concerted</w:t>
      </w:r>
      <w:r w:rsidR="00857AD7">
        <w:t xml:space="preserve"> efforts to </w:t>
      </w:r>
      <w:r w:rsidR="009E7EC3">
        <w:t xml:space="preserve">capture learning of practice and sharing with both internal and external stakeholders will be a priority. </w:t>
      </w:r>
      <w:r w:rsidR="00454769">
        <w:t xml:space="preserve">As noted by one external stakeholder: </w:t>
      </w:r>
    </w:p>
    <w:p w14:paraId="71690AA3" w14:textId="25CA17FA" w:rsidR="00A97BAB" w:rsidRDefault="00454769" w:rsidP="0024408E">
      <w:pPr>
        <w:pStyle w:val="Quotation"/>
      </w:pPr>
      <w:r w:rsidRPr="00751CDD">
        <w:t>PRRP needs to tell its story – they need to write strong and powerfully</w:t>
      </w:r>
      <w:r>
        <w:t>.</w:t>
      </w:r>
      <w:r w:rsidRPr="00751CDD">
        <w:t xml:space="preserve"> They need to tell the story</w:t>
      </w:r>
      <w:r w:rsidR="009634FA">
        <w:t xml:space="preserve"> </w:t>
      </w:r>
      <w:r>
        <w:t>...</w:t>
      </w:r>
      <w:r w:rsidRPr="00751CDD">
        <w:t xml:space="preserve"> of </w:t>
      </w:r>
      <w:r>
        <w:t>one</w:t>
      </w:r>
      <w:r w:rsidRPr="00751CDD">
        <w:t xml:space="preserve"> community</w:t>
      </w:r>
      <w:r>
        <w:t xml:space="preserve"> </w:t>
      </w:r>
      <w:r w:rsidR="009634FA">
        <w:t xml:space="preserve">– </w:t>
      </w:r>
      <w:r>
        <w:t>t</w:t>
      </w:r>
      <w:r w:rsidRPr="00751CDD">
        <w:t xml:space="preserve">hey need to </w:t>
      </w:r>
      <w:r>
        <w:t>show impact</w:t>
      </w:r>
      <w:r w:rsidR="00AC375B">
        <w:t>…</w:t>
      </w:r>
      <w:r>
        <w:t>.</w:t>
      </w:r>
    </w:p>
    <w:p w14:paraId="3CBEEF5C" w14:textId="55068D63" w:rsidR="009316F1" w:rsidRDefault="009316F1" w:rsidP="00897D0C">
      <w:r>
        <w:t>Going beyond showcasing to identify</w:t>
      </w:r>
      <w:r w:rsidR="009634FA">
        <w:t xml:space="preserve"> the</w:t>
      </w:r>
      <w:r>
        <w:t xml:space="preserve"> principles and practice of risk governance and </w:t>
      </w:r>
      <w:r w:rsidR="009169AE">
        <w:t>real</w:t>
      </w:r>
      <w:r w:rsidR="009634FA">
        <w:t xml:space="preserve">-life </w:t>
      </w:r>
      <w:r w:rsidR="009169AE">
        <w:t>experience</w:t>
      </w:r>
      <w:r w:rsidR="009634FA">
        <w:t>s</w:t>
      </w:r>
      <w:r w:rsidR="009169AE">
        <w:t xml:space="preserve"> and lessons will be important for the Programme to </w:t>
      </w:r>
      <w:r w:rsidR="0048073D">
        <w:t xml:space="preserve">influence and inform </w:t>
      </w:r>
      <w:r w:rsidR="009169AE">
        <w:t xml:space="preserve">scale and replication </w:t>
      </w:r>
      <w:r w:rsidR="0048073D">
        <w:t xml:space="preserve">within the four countries and beyond to other </w:t>
      </w:r>
      <w:r w:rsidR="007401E3">
        <w:t>countries in the Pacific region.</w:t>
      </w:r>
    </w:p>
    <w:p w14:paraId="4028A5C5" w14:textId="68F8178C" w:rsidR="00A97BAB" w:rsidRDefault="00A97BAB" w:rsidP="00A97BAB">
      <w:r w:rsidRPr="00A97BAB">
        <w:rPr>
          <w:b/>
        </w:rPr>
        <w:t xml:space="preserve">Interviewees suggested that the quality of risk integration (at both </w:t>
      </w:r>
      <w:r w:rsidR="009634FA">
        <w:rPr>
          <w:b/>
        </w:rPr>
        <w:t xml:space="preserve">the </w:t>
      </w:r>
      <w:r w:rsidRPr="00A97BAB">
        <w:rPr>
          <w:b/>
        </w:rPr>
        <w:t xml:space="preserve">national and sub-national levels) needs to be strengthened by the PRRP </w:t>
      </w:r>
      <w:r w:rsidR="00AC375B">
        <w:rPr>
          <w:b/>
        </w:rPr>
        <w:t xml:space="preserve">increasing its external engagement. </w:t>
      </w:r>
    </w:p>
    <w:p w14:paraId="726C49F5" w14:textId="10AC46B4" w:rsidR="00A97BAB" w:rsidRPr="00072328" w:rsidRDefault="00A97BAB" w:rsidP="00A97BAB">
      <w:r>
        <w:t>External engagement with partners on sector</w:t>
      </w:r>
      <w:r w:rsidR="00AC375B">
        <w:t xml:space="preserve">-based (e.g. food security) </w:t>
      </w:r>
      <w:r>
        <w:t xml:space="preserve">al as well as CCDRM expertise is mixed and relatively ad hoc. </w:t>
      </w:r>
      <w:r w:rsidR="00014E5D">
        <w:t xml:space="preserve">As one </w:t>
      </w:r>
      <w:r w:rsidR="00274B83">
        <w:t>stakeholder</w:t>
      </w:r>
      <w:r w:rsidR="00014E5D">
        <w:t xml:space="preserve"> noted: </w:t>
      </w:r>
    </w:p>
    <w:p w14:paraId="1E2CE3EF" w14:textId="776AF850" w:rsidR="00A97BAB" w:rsidRPr="0024408E" w:rsidRDefault="00A97BAB" w:rsidP="0024408E">
      <w:pPr>
        <w:pStyle w:val="Quotation"/>
      </w:pPr>
      <w:r>
        <w:t>A</w:t>
      </w:r>
      <w:r w:rsidR="00274B83">
        <w:t>r</w:t>
      </w:r>
      <w:r>
        <w:t>e they going outside PRRP to work with [expert] secondary stakeholders?</w:t>
      </w:r>
      <w:r w:rsidRPr="0066608B">
        <w:t xml:space="preserve"> </w:t>
      </w:r>
      <w:r>
        <w:t xml:space="preserve">… They </w:t>
      </w:r>
      <w:r w:rsidRPr="0066608B">
        <w:t>engage on ad hoc basis. How consistent are they in engaging with others to help them</w:t>
      </w:r>
      <w:r w:rsidR="009634FA" w:rsidRPr="0066608B">
        <w:t>?</w:t>
      </w:r>
      <w:r w:rsidR="009634FA">
        <w:t xml:space="preserve"> … </w:t>
      </w:r>
      <w:r w:rsidRPr="0066608B">
        <w:t xml:space="preserve">It seems </w:t>
      </w:r>
      <w:r>
        <w:t>to be PRRP</w:t>
      </w:r>
      <w:r w:rsidR="009634FA">
        <w:t>-</w:t>
      </w:r>
      <w:r>
        <w:t>driven, rather than</w:t>
      </w:r>
      <w:r w:rsidRPr="0066608B">
        <w:t xml:space="preserve"> including specific stakeholders with expertise in the sectors</w:t>
      </w:r>
      <w:r>
        <w:t>.</w:t>
      </w:r>
      <w:r w:rsidRPr="0066608B">
        <w:t xml:space="preserve"> </w:t>
      </w:r>
    </w:p>
    <w:p w14:paraId="4F292C12" w14:textId="36F9158E" w:rsidR="00014E5D" w:rsidRPr="00274B83" w:rsidRDefault="00014E5D" w:rsidP="00274B83">
      <w:pPr>
        <w:rPr>
          <w:szCs w:val="22"/>
        </w:rPr>
      </w:pPr>
      <w:r w:rsidRPr="00274B83">
        <w:rPr>
          <w:szCs w:val="22"/>
        </w:rPr>
        <w:t xml:space="preserve">This </w:t>
      </w:r>
      <w:r w:rsidR="00274B83" w:rsidRPr="00274B83">
        <w:rPr>
          <w:szCs w:val="22"/>
        </w:rPr>
        <w:t xml:space="preserve">was also </w:t>
      </w:r>
      <w:r w:rsidRPr="00274B83">
        <w:rPr>
          <w:szCs w:val="22"/>
        </w:rPr>
        <w:t>recognised by the PRRP team, as a member noted:</w:t>
      </w:r>
    </w:p>
    <w:p w14:paraId="4CB32CC0" w14:textId="5DC4FDBC" w:rsidR="002525CC" w:rsidRPr="0024408E" w:rsidRDefault="00A22320" w:rsidP="0024408E">
      <w:pPr>
        <w:ind w:left="567"/>
        <w:rPr>
          <w:i/>
          <w:color w:val="000090"/>
          <w:szCs w:val="22"/>
        </w:rPr>
      </w:pPr>
      <w:r>
        <w:rPr>
          <w:i/>
          <w:color w:val="000090"/>
          <w:szCs w:val="22"/>
        </w:rPr>
        <w:t>In</w:t>
      </w:r>
      <w:r w:rsidR="00A97BAB" w:rsidRPr="0014628E">
        <w:rPr>
          <w:i/>
          <w:color w:val="000090"/>
          <w:szCs w:val="22"/>
        </w:rPr>
        <w:t xml:space="preserve"> the region, more and more other regional organisations and banks are involved CCA/DRR integration [in and across specific sectors].  [We need to] see how they are doing it and have the technical level integration discussions. That’s one of the things highlighted in the approach, in terms of engagement at a technical level, be outwards with other agencies beyond showcasing [what we do]. </w:t>
      </w:r>
    </w:p>
    <w:p w14:paraId="1212F744" w14:textId="69470C0E" w:rsidR="00F6159C" w:rsidRDefault="00F6159C" w:rsidP="00F6159C">
      <w:pPr>
        <w:rPr>
          <w:lang w:eastAsia="en-AU"/>
        </w:rPr>
      </w:pPr>
      <w:r w:rsidRPr="006E51D1">
        <w:rPr>
          <w:lang w:eastAsia="en-AU"/>
        </w:rPr>
        <w:t xml:space="preserve">Results of </w:t>
      </w:r>
      <w:r>
        <w:rPr>
          <w:lang w:eastAsia="en-AU"/>
        </w:rPr>
        <w:t xml:space="preserve">brief surveys conducted during the MTE </w:t>
      </w:r>
      <w:r w:rsidRPr="006E51D1">
        <w:rPr>
          <w:lang w:eastAsia="en-AU"/>
        </w:rPr>
        <w:t xml:space="preserve">are </w:t>
      </w:r>
      <w:r>
        <w:rPr>
          <w:lang w:eastAsia="en-AU"/>
        </w:rPr>
        <w:t xml:space="preserve">provided below. First results across all country contexts and then disaggregated by </w:t>
      </w:r>
      <w:r w:rsidRPr="006E51D1">
        <w:rPr>
          <w:lang w:eastAsia="en-AU"/>
        </w:rPr>
        <w:t>stakeholder groups.</w:t>
      </w:r>
    </w:p>
    <w:p w14:paraId="5C03B299" w14:textId="77777777" w:rsidR="0013111F" w:rsidRDefault="0013111F" w:rsidP="0013111F">
      <w:pPr>
        <w:jc w:val="center"/>
        <w:rPr>
          <w:noProof/>
          <w:lang w:eastAsia="zh-CN"/>
        </w:rPr>
      </w:pPr>
      <w:r>
        <w:rPr>
          <w:noProof/>
          <w:lang w:val="en-US"/>
        </w:rPr>
        <w:drawing>
          <wp:inline distT="0" distB="0" distL="0" distR="0" wp14:anchorId="0DDD2F13" wp14:editId="3564599C">
            <wp:extent cx="4222115" cy="2033270"/>
            <wp:effectExtent l="0" t="0" r="19685" b="241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410903" w14:textId="77777777" w:rsidR="0013111F" w:rsidRDefault="0013111F" w:rsidP="00F6159C"/>
    <w:p w14:paraId="7CA4B727" w14:textId="498763B1" w:rsidR="00F6159C" w:rsidRDefault="0013111F" w:rsidP="00F11BBA">
      <w:pPr>
        <w:jc w:val="center"/>
        <w:rPr>
          <w:noProof/>
          <w:lang w:eastAsia="zh-CN"/>
        </w:rPr>
      </w:pPr>
      <w:r>
        <w:rPr>
          <w:noProof/>
          <w:lang w:val="en-US"/>
        </w:rPr>
        <w:drawing>
          <wp:inline distT="0" distB="0" distL="0" distR="0" wp14:anchorId="1D01B8D3" wp14:editId="5BBB5F3F">
            <wp:extent cx="5184140" cy="2375065"/>
            <wp:effectExtent l="0" t="0" r="22860" b="12700"/>
            <wp:docPr id="11" name="Chart 11">
              <a:extLst xmlns:a="http://schemas.openxmlformats.org/drawingml/2006/main">
                <a:ext uri="{FF2B5EF4-FFF2-40B4-BE49-F238E27FC236}">
                  <a16:creationId xmlns:a16="http://schemas.microsoft.com/office/drawing/2014/main" id="{953E3263-DBF8-47FB-BEEA-FAD603707D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8EF465" w14:textId="77777777" w:rsidR="0013111F" w:rsidRPr="001C0530" w:rsidRDefault="0013111F" w:rsidP="0013111F">
      <w:pPr>
        <w:jc w:val="center"/>
        <w:rPr>
          <w:noProof/>
          <w:lang w:eastAsia="zh-CN"/>
        </w:rPr>
      </w:pPr>
    </w:p>
    <w:p w14:paraId="2B8AE4F2" w14:textId="13D4E334" w:rsidR="0013111F" w:rsidRDefault="0013111F" w:rsidP="009C1780">
      <w:pPr>
        <w:jc w:val="center"/>
        <w:rPr>
          <w:noProof/>
          <w:lang w:eastAsia="zh-CN"/>
        </w:rPr>
      </w:pPr>
      <w:r>
        <w:rPr>
          <w:noProof/>
          <w:lang w:val="en-US"/>
        </w:rPr>
        <w:drawing>
          <wp:inline distT="0" distB="0" distL="0" distR="0" wp14:anchorId="372754A1" wp14:editId="4C69A2BD">
            <wp:extent cx="4222115" cy="2033270"/>
            <wp:effectExtent l="0" t="0" r="19685" b="241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33FC5FC" w14:textId="77777777" w:rsidR="009C1780" w:rsidRDefault="009C1780" w:rsidP="009C1780">
      <w:pPr>
        <w:jc w:val="center"/>
        <w:rPr>
          <w:noProof/>
          <w:lang w:eastAsia="zh-CN"/>
        </w:rPr>
      </w:pPr>
    </w:p>
    <w:p w14:paraId="5C079E1E" w14:textId="5C6FB55F" w:rsidR="0013111F" w:rsidRDefault="009C1780" w:rsidP="00C81748">
      <w:pPr>
        <w:jc w:val="center"/>
        <w:rPr>
          <w:noProof/>
          <w:lang w:eastAsia="zh-CN"/>
        </w:rPr>
      </w:pPr>
      <w:r>
        <w:rPr>
          <w:noProof/>
          <w:lang w:val="en-US"/>
        </w:rPr>
        <w:drawing>
          <wp:inline distT="0" distB="0" distL="0" distR="0" wp14:anchorId="055B7030" wp14:editId="1F8567FD">
            <wp:extent cx="5184140" cy="2398816"/>
            <wp:effectExtent l="0" t="0" r="22860" b="14605"/>
            <wp:docPr id="19" name="Chart 19">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49BFCA" w14:textId="77777777" w:rsidR="0013111F" w:rsidRDefault="0013111F" w:rsidP="0013111F">
      <w:pPr>
        <w:jc w:val="center"/>
        <w:rPr>
          <w:noProof/>
          <w:lang w:eastAsia="zh-CN"/>
        </w:rPr>
      </w:pPr>
    </w:p>
    <w:p w14:paraId="1A7CE423" w14:textId="77777777" w:rsidR="0013111F" w:rsidRDefault="0013111F" w:rsidP="0013111F">
      <w:pPr>
        <w:jc w:val="center"/>
        <w:rPr>
          <w:noProof/>
          <w:lang w:eastAsia="zh-CN"/>
        </w:rPr>
      </w:pPr>
      <w:r>
        <w:rPr>
          <w:noProof/>
          <w:lang w:val="en-US"/>
        </w:rPr>
        <w:drawing>
          <wp:inline distT="0" distB="0" distL="0" distR="0" wp14:anchorId="75614704" wp14:editId="6544DD9D">
            <wp:extent cx="4222115" cy="2223770"/>
            <wp:effectExtent l="0" t="0" r="19685" b="368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5030A2" w14:textId="77777777" w:rsidR="0013111F" w:rsidRDefault="0013111F" w:rsidP="00F6159C"/>
    <w:p w14:paraId="0C50CB11" w14:textId="77777777" w:rsidR="000870BA" w:rsidRDefault="000870BA" w:rsidP="000870BA">
      <w:pPr>
        <w:jc w:val="center"/>
        <w:rPr>
          <w:noProof/>
          <w:lang w:eastAsia="zh-CN"/>
        </w:rPr>
      </w:pPr>
      <w:r>
        <w:rPr>
          <w:noProof/>
          <w:lang w:val="en-US"/>
        </w:rPr>
        <w:drawing>
          <wp:inline distT="0" distB="0" distL="0" distR="0" wp14:anchorId="0E0CB5EB" wp14:editId="10CD8665">
            <wp:extent cx="5184140" cy="2434441"/>
            <wp:effectExtent l="0" t="0" r="22860" b="29845"/>
            <wp:docPr id="15" name="Chart 15">
              <a:extLst xmlns:a="http://schemas.openxmlformats.org/drawingml/2006/main">
                <a:ext uri="{FF2B5EF4-FFF2-40B4-BE49-F238E27FC236}">
                  <a16:creationId xmlns:a16="http://schemas.microsoft.com/office/drawing/2014/main" id="{6F2D1356-D057-4253-888A-286BB94EA5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31E59D" w14:textId="77777777" w:rsidR="00CE0E09" w:rsidRDefault="00CE0E09" w:rsidP="00CE0E09">
      <w:pPr>
        <w:jc w:val="center"/>
        <w:rPr>
          <w:noProof/>
          <w:lang w:eastAsia="zh-CN"/>
        </w:rPr>
      </w:pPr>
    </w:p>
    <w:p w14:paraId="4742A8F4" w14:textId="77777777" w:rsidR="00CE0E09" w:rsidRDefault="00CE0E09" w:rsidP="00CE0E09">
      <w:pPr>
        <w:jc w:val="center"/>
        <w:rPr>
          <w:noProof/>
          <w:lang w:eastAsia="zh-CN"/>
        </w:rPr>
      </w:pPr>
      <w:r>
        <w:rPr>
          <w:noProof/>
          <w:lang w:val="en-US"/>
        </w:rPr>
        <w:drawing>
          <wp:inline distT="0" distB="0" distL="0" distR="0" wp14:anchorId="16335691" wp14:editId="7584FFBD">
            <wp:extent cx="4222115" cy="2223770"/>
            <wp:effectExtent l="0" t="0" r="19685" b="368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908050" w14:textId="77777777" w:rsidR="00C81748" w:rsidRDefault="00C81748" w:rsidP="00C81748">
      <w:pPr>
        <w:jc w:val="center"/>
        <w:rPr>
          <w:noProof/>
          <w:lang w:eastAsia="zh-CN"/>
        </w:rPr>
      </w:pPr>
    </w:p>
    <w:p w14:paraId="3E9750AF" w14:textId="77777777" w:rsidR="00C81748" w:rsidRDefault="00C81748" w:rsidP="00C81748">
      <w:pPr>
        <w:jc w:val="center"/>
        <w:rPr>
          <w:noProof/>
          <w:lang w:eastAsia="zh-CN"/>
        </w:rPr>
      </w:pPr>
      <w:r>
        <w:rPr>
          <w:noProof/>
          <w:lang w:val="en-US"/>
        </w:rPr>
        <w:drawing>
          <wp:inline distT="0" distB="0" distL="0" distR="0" wp14:anchorId="32235BA0" wp14:editId="4D5B6FED">
            <wp:extent cx="5184140" cy="2386941"/>
            <wp:effectExtent l="0" t="0" r="22860" b="26670"/>
            <wp:docPr id="18" name="Chart 18">
              <a:extLst xmlns:a="http://schemas.openxmlformats.org/drawingml/2006/main">
                <a:ext uri="{FF2B5EF4-FFF2-40B4-BE49-F238E27FC236}">
                  <a16:creationId xmlns:a16="http://schemas.microsoft.com/office/drawing/2014/main" id="{74B8256D-F110-45D3-8881-BBF2F0C98C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54FE52" w14:textId="77777777" w:rsidR="00C81748" w:rsidRDefault="00C81748" w:rsidP="00C81748">
      <w:pPr>
        <w:jc w:val="center"/>
        <w:rPr>
          <w:noProof/>
          <w:lang w:eastAsia="zh-CN"/>
        </w:rPr>
      </w:pPr>
    </w:p>
    <w:p w14:paraId="1C213B4C" w14:textId="77777777" w:rsidR="00CE0E09" w:rsidRDefault="00CE0E09" w:rsidP="00CE0E09">
      <w:pPr>
        <w:jc w:val="center"/>
        <w:rPr>
          <w:noProof/>
          <w:lang w:eastAsia="zh-CN"/>
        </w:rPr>
      </w:pPr>
      <w:r>
        <w:rPr>
          <w:noProof/>
          <w:lang w:val="en-US"/>
        </w:rPr>
        <w:drawing>
          <wp:inline distT="0" distB="0" distL="0" distR="0" wp14:anchorId="2C001339" wp14:editId="39CE07D5">
            <wp:extent cx="4222115" cy="2223770"/>
            <wp:effectExtent l="0" t="0" r="19685" b="368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C750AD7" w14:textId="77777777" w:rsidR="00CE0E09" w:rsidRDefault="00CE0E09" w:rsidP="00A550AA">
      <w:pPr>
        <w:rPr>
          <w:noProof/>
          <w:lang w:eastAsia="zh-CN"/>
        </w:rPr>
      </w:pPr>
    </w:p>
    <w:p w14:paraId="2DAD6549" w14:textId="77777777" w:rsidR="00C81748" w:rsidRDefault="00C81748" w:rsidP="00C81748">
      <w:pPr>
        <w:jc w:val="center"/>
        <w:rPr>
          <w:noProof/>
          <w:lang w:eastAsia="zh-CN"/>
        </w:rPr>
      </w:pPr>
      <w:r>
        <w:rPr>
          <w:noProof/>
          <w:lang w:val="en-US"/>
        </w:rPr>
        <w:drawing>
          <wp:inline distT="0" distB="0" distL="0" distR="0" wp14:anchorId="4C99669C" wp14:editId="4D165CA1">
            <wp:extent cx="5184140" cy="2386941"/>
            <wp:effectExtent l="0" t="0" r="22860" b="26670"/>
            <wp:docPr id="22" name="Chart 22">
              <a:extLst xmlns:a="http://schemas.openxmlformats.org/drawingml/2006/main">
                <a:ext uri="{FF2B5EF4-FFF2-40B4-BE49-F238E27FC236}">
                  <a16:creationId xmlns:a16="http://schemas.microsoft.com/office/drawing/2014/main" id="{8314CC32-37FB-4591-A6C4-C3848DFDF2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CFF1A68" w14:textId="77777777" w:rsidR="000870BA" w:rsidRDefault="000870BA" w:rsidP="00F6159C"/>
    <w:p w14:paraId="0E2B3108" w14:textId="6C24596C" w:rsidR="001A5EB9" w:rsidRDefault="001A5EB9" w:rsidP="00F11BBA">
      <w:pPr>
        <w:jc w:val="center"/>
        <w:rPr>
          <w:noProof/>
          <w:lang w:eastAsia="zh-CN"/>
        </w:rPr>
      </w:pPr>
      <w:r>
        <w:rPr>
          <w:noProof/>
          <w:lang w:val="en-US"/>
        </w:rPr>
        <w:drawing>
          <wp:inline distT="0" distB="0" distL="0" distR="0" wp14:anchorId="39D791F1" wp14:editId="5B1E1BD2">
            <wp:extent cx="4222115" cy="2033270"/>
            <wp:effectExtent l="0" t="0" r="19685" b="2413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F50D31C" w14:textId="77777777" w:rsidR="0027596F" w:rsidRDefault="0027596F" w:rsidP="0027596F">
      <w:pPr>
        <w:jc w:val="center"/>
        <w:rPr>
          <w:noProof/>
          <w:lang w:eastAsia="zh-CN"/>
        </w:rPr>
      </w:pPr>
    </w:p>
    <w:p w14:paraId="5ABFC97D" w14:textId="77777777" w:rsidR="0027596F" w:rsidRDefault="0027596F" w:rsidP="0027596F">
      <w:pPr>
        <w:jc w:val="center"/>
        <w:rPr>
          <w:noProof/>
          <w:lang w:eastAsia="zh-CN"/>
        </w:rPr>
      </w:pPr>
      <w:r>
        <w:rPr>
          <w:noProof/>
          <w:lang w:val="en-US"/>
        </w:rPr>
        <w:drawing>
          <wp:inline distT="0" distB="0" distL="0" distR="0" wp14:anchorId="7645484C" wp14:editId="1DE24792">
            <wp:extent cx="5184140" cy="2398815"/>
            <wp:effectExtent l="0" t="0" r="22860" b="14605"/>
            <wp:docPr id="30" name="Chart 30">
              <a:extLst xmlns:a="http://schemas.openxmlformats.org/drawingml/2006/main">
                <a:ext uri="{FF2B5EF4-FFF2-40B4-BE49-F238E27FC236}">
                  <a16:creationId xmlns:a16="http://schemas.microsoft.com/office/drawing/2014/main" id="{2399243A-B340-4ADE-841F-7F8FBE4AD8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F912BF8" w14:textId="77777777" w:rsidR="0027596F" w:rsidRDefault="0027596F" w:rsidP="001A5EB9">
      <w:pPr>
        <w:jc w:val="center"/>
        <w:rPr>
          <w:noProof/>
          <w:lang w:eastAsia="zh-CN"/>
        </w:rPr>
      </w:pPr>
    </w:p>
    <w:p w14:paraId="2A04A659" w14:textId="77777777" w:rsidR="001A5EB9" w:rsidRDefault="001A5EB9" w:rsidP="001A5EB9">
      <w:pPr>
        <w:jc w:val="center"/>
        <w:rPr>
          <w:noProof/>
          <w:lang w:eastAsia="zh-CN"/>
        </w:rPr>
      </w:pPr>
      <w:r>
        <w:rPr>
          <w:noProof/>
          <w:lang w:val="en-US"/>
        </w:rPr>
        <w:drawing>
          <wp:inline distT="0" distB="0" distL="0" distR="0" wp14:anchorId="7E48143B" wp14:editId="1B590AAB">
            <wp:extent cx="4222115" cy="2033270"/>
            <wp:effectExtent l="0" t="0" r="19685" b="2413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836C5D9" w14:textId="77777777" w:rsidR="001A5EB9" w:rsidRDefault="001A5EB9" w:rsidP="001A5EB9">
      <w:pPr>
        <w:jc w:val="center"/>
        <w:rPr>
          <w:noProof/>
          <w:lang w:eastAsia="zh-CN"/>
        </w:rPr>
      </w:pPr>
    </w:p>
    <w:p w14:paraId="79E84A45" w14:textId="77777777" w:rsidR="0027596F" w:rsidRDefault="0027596F" w:rsidP="0027596F">
      <w:pPr>
        <w:jc w:val="center"/>
        <w:rPr>
          <w:noProof/>
          <w:lang w:eastAsia="zh-CN"/>
        </w:rPr>
      </w:pPr>
      <w:r>
        <w:rPr>
          <w:noProof/>
          <w:lang w:val="en-US"/>
        </w:rPr>
        <w:drawing>
          <wp:inline distT="0" distB="0" distL="0" distR="0" wp14:anchorId="537D54E3" wp14:editId="4748E674">
            <wp:extent cx="5184140" cy="2410691"/>
            <wp:effectExtent l="0" t="0" r="22860" b="27940"/>
            <wp:docPr id="31" name="Chart 31">
              <a:extLst xmlns:a="http://schemas.openxmlformats.org/drawingml/2006/main">
                <a:ext uri="{FF2B5EF4-FFF2-40B4-BE49-F238E27FC236}">
                  <a16:creationId xmlns:a16="http://schemas.microsoft.com/office/drawing/2014/main" id="{9E5D5237-765E-4B04-BB01-B8696420C8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850C93D" w14:textId="77777777" w:rsidR="001A5EB9" w:rsidRDefault="001A5EB9" w:rsidP="00F11BBA">
      <w:pPr>
        <w:rPr>
          <w:noProof/>
          <w:lang w:eastAsia="zh-CN"/>
        </w:rPr>
      </w:pPr>
    </w:p>
    <w:p w14:paraId="1E44CD81" w14:textId="77777777" w:rsidR="001A5EB9" w:rsidRDefault="001A5EB9" w:rsidP="001A5EB9">
      <w:pPr>
        <w:jc w:val="center"/>
        <w:rPr>
          <w:noProof/>
          <w:lang w:eastAsia="zh-CN"/>
        </w:rPr>
      </w:pPr>
      <w:r>
        <w:rPr>
          <w:noProof/>
          <w:lang w:val="en-US"/>
        </w:rPr>
        <w:drawing>
          <wp:inline distT="0" distB="0" distL="0" distR="0" wp14:anchorId="7A2064F6" wp14:editId="288F0D45">
            <wp:extent cx="4222115" cy="2223770"/>
            <wp:effectExtent l="0" t="0" r="19685" b="3683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1A4CEBE" w14:textId="77777777" w:rsidR="000870BA" w:rsidRDefault="000870BA" w:rsidP="00F6159C"/>
    <w:p w14:paraId="40861522" w14:textId="4BC976DD" w:rsidR="0027596F" w:rsidRDefault="0027596F" w:rsidP="0027596F">
      <w:pPr>
        <w:jc w:val="center"/>
        <w:rPr>
          <w:noProof/>
          <w:lang w:eastAsia="zh-CN"/>
        </w:rPr>
      </w:pPr>
    </w:p>
    <w:p w14:paraId="6A086706" w14:textId="0AE1EA22" w:rsidR="00F11BBA" w:rsidRDefault="00E9668A" w:rsidP="0027596F">
      <w:pPr>
        <w:jc w:val="center"/>
        <w:rPr>
          <w:noProof/>
          <w:lang w:eastAsia="zh-CN"/>
        </w:rPr>
      </w:pPr>
      <w:r>
        <w:rPr>
          <w:noProof/>
          <w:lang w:val="en-US"/>
        </w:rPr>
        <w:drawing>
          <wp:inline distT="0" distB="0" distL="0" distR="0" wp14:anchorId="17DFD8C5" wp14:editId="52BF6CBC">
            <wp:extent cx="5184140" cy="2743200"/>
            <wp:effectExtent l="0" t="0" r="22860" b="25400"/>
            <wp:docPr id="34" name="Chart 34">
              <a:extLst xmlns:a="http://schemas.openxmlformats.org/drawingml/2006/main">
                <a:ext uri="{FF2B5EF4-FFF2-40B4-BE49-F238E27FC236}">
                  <a16:creationId xmlns:a16="http://schemas.microsoft.com/office/drawing/2014/main" id="{C875746F-3748-4AD0-B5DB-2361A831D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F3BFC6D" w14:textId="7826008E" w:rsidR="00B61B40" w:rsidRDefault="00287AB9" w:rsidP="00A12DB8">
      <w:pPr>
        <w:pStyle w:val="Heading2"/>
      </w:pPr>
      <w:bookmarkStart w:id="22" w:name="_Toc487580348"/>
      <w:r>
        <w:t>G</w:t>
      </w:r>
      <w:r w:rsidR="00132E25" w:rsidRPr="005F6FA3">
        <w:t>ender and social inclusion</w:t>
      </w:r>
      <w:bookmarkEnd w:id="22"/>
    </w:p>
    <w:p w14:paraId="06764F81" w14:textId="77777777" w:rsidR="00FB24AF" w:rsidRDefault="00FB24AF">
      <w:pPr>
        <w:spacing w:before="0" w:after="0" w:line="240" w:lineRule="auto"/>
      </w:pPr>
    </w:p>
    <w:p w14:paraId="7791A01A" w14:textId="3D0B1D08" w:rsidR="005E13E8" w:rsidRDefault="005E13E8" w:rsidP="005E13E8">
      <w:pPr>
        <w:spacing w:before="0" w:after="0" w:line="240" w:lineRule="auto"/>
        <w:rPr>
          <w:lang w:eastAsia="en-GB"/>
        </w:rPr>
      </w:pPr>
      <w:r>
        <w:t>Gender and social inclusion is a core element of the PRRP risk governance model and design. The MTE TOR specifies assessment of progress towards gender equality</w:t>
      </w:r>
      <w:r w:rsidR="009634FA">
        <w:t xml:space="preserve">: </w:t>
      </w:r>
      <w:r w:rsidRPr="002F3B1A">
        <w:rPr>
          <w:rFonts w:ascii="Times New Roman" w:hAnsi="Times New Roman"/>
          <w:i/>
          <w:szCs w:val="22"/>
          <w:lang w:eastAsia="en-GB"/>
        </w:rPr>
        <w:t>“</w:t>
      </w:r>
      <w:r w:rsidRPr="002F3B1A">
        <w:rPr>
          <w:i/>
          <w:lang w:eastAsia="en-GB"/>
        </w:rPr>
        <w:t>is the programme making a difference to gender equality and empowering women and girls</w:t>
      </w:r>
      <w:r w:rsidR="002F3B1A" w:rsidRPr="002F3B1A">
        <w:rPr>
          <w:i/>
          <w:lang w:eastAsia="en-GB"/>
        </w:rPr>
        <w:t>?”</w:t>
      </w:r>
    </w:p>
    <w:p w14:paraId="27B0106F" w14:textId="77777777" w:rsidR="005E13E8" w:rsidRDefault="005E13E8" w:rsidP="005E13E8">
      <w:pPr>
        <w:spacing w:before="0" w:after="0" w:line="240" w:lineRule="auto"/>
        <w:rPr>
          <w:lang w:eastAsia="en-GB"/>
        </w:rPr>
      </w:pPr>
    </w:p>
    <w:p w14:paraId="209B91AE" w14:textId="30E70EB9" w:rsidR="00160E91" w:rsidRPr="00EA6276" w:rsidRDefault="005E13E8" w:rsidP="005E13E8">
      <w:pPr>
        <w:spacing w:before="0" w:after="0" w:line="240" w:lineRule="auto"/>
        <w:rPr>
          <w:lang w:eastAsia="en-GB"/>
        </w:rPr>
      </w:pPr>
      <w:r>
        <w:rPr>
          <w:lang w:eastAsia="en-GB"/>
        </w:rPr>
        <w:t>The PRRP takes a broader view</w:t>
      </w:r>
      <w:r w:rsidR="00160E91">
        <w:rPr>
          <w:lang w:eastAsia="en-GB"/>
        </w:rPr>
        <w:t xml:space="preserve"> to target </w:t>
      </w:r>
      <w:r>
        <w:rPr>
          <w:lang w:eastAsia="en-GB"/>
        </w:rPr>
        <w:t xml:space="preserve">gender and social inclusion, </w:t>
      </w:r>
      <w:r w:rsidR="00160E91">
        <w:rPr>
          <w:lang w:eastAsia="en-GB"/>
        </w:rPr>
        <w:t xml:space="preserve">and its critical importance to risk resilience. As outlined in the </w:t>
      </w:r>
      <w:r w:rsidR="00982369" w:rsidRPr="00EA6276">
        <w:rPr>
          <w:i/>
          <w:lang w:eastAsia="en-GB"/>
        </w:rPr>
        <w:t xml:space="preserve">2015 </w:t>
      </w:r>
      <w:r w:rsidR="00160E91" w:rsidRPr="00EA6276">
        <w:rPr>
          <w:i/>
          <w:lang w:eastAsia="en-GB"/>
        </w:rPr>
        <w:t>Annual Report</w:t>
      </w:r>
      <w:r w:rsidR="00EA6276">
        <w:rPr>
          <w:lang w:eastAsia="en-GB"/>
        </w:rPr>
        <w:t xml:space="preserve"> (PRRP 2016):</w:t>
      </w:r>
    </w:p>
    <w:p w14:paraId="03EF2681" w14:textId="77777777" w:rsidR="005E13E8" w:rsidRDefault="005E13E8" w:rsidP="00160E91">
      <w:pPr>
        <w:spacing w:before="0" w:after="0" w:line="240" w:lineRule="auto"/>
        <w:rPr>
          <w:lang w:eastAsia="en-GB"/>
        </w:rPr>
      </w:pPr>
    </w:p>
    <w:p w14:paraId="1D8E0080" w14:textId="020262FC" w:rsidR="00F844CF" w:rsidRDefault="00F844CF" w:rsidP="002F3B1A">
      <w:pPr>
        <w:spacing w:before="0" w:after="0" w:line="240" w:lineRule="auto"/>
        <w:ind w:left="720"/>
        <w:rPr>
          <w:i/>
          <w:lang w:eastAsia="en-GB"/>
        </w:rPr>
      </w:pPr>
      <w:r w:rsidRPr="00160E91">
        <w:rPr>
          <w:i/>
          <w:lang w:eastAsia="en-GB"/>
        </w:rPr>
        <w:t>Gender and Social Inclusion is critical for achieving resilience and sustainable development in the region. The continued relevance of GSI cannot be overstated as gender and social factors are linked to the root causes of risks associated with climate change and disasters.</w:t>
      </w:r>
    </w:p>
    <w:p w14:paraId="3F2B7E1B" w14:textId="77777777" w:rsidR="00982369" w:rsidRPr="00160E91" w:rsidRDefault="00982369" w:rsidP="002F3B1A">
      <w:pPr>
        <w:spacing w:before="0" w:after="0" w:line="240" w:lineRule="auto"/>
        <w:ind w:left="720"/>
        <w:rPr>
          <w:i/>
          <w:lang w:eastAsia="en-GB"/>
        </w:rPr>
      </w:pPr>
    </w:p>
    <w:p w14:paraId="10EC53A1" w14:textId="309C1871" w:rsidR="00160E91" w:rsidRPr="00160E91" w:rsidRDefault="00160E91" w:rsidP="002F3B1A">
      <w:pPr>
        <w:spacing w:before="0" w:after="0" w:line="240" w:lineRule="auto"/>
        <w:ind w:left="720"/>
        <w:rPr>
          <w:i/>
          <w:lang w:eastAsia="en-GB"/>
        </w:rPr>
      </w:pPr>
      <w:r w:rsidRPr="00160E91">
        <w:rPr>
          <w:i/>
          <w:lang w:eastAsia="en-GB"/>
        </w:rPr>
        <w:t>PRRP has endeavoured to integrate GSI into all its activities to date, working with partners to ensure that GSI is reflected in products and processes, as well as building the capacity of people to appreciate the nexus between CCDRM and gender and social inclusion.</w:t>
      </w:r>
    </w:p>
    <w:p w14:paraId="08A4E69A" w14:textId="77777777" w:rsidR="005E13E8" w:rsidRDefault="005E13E8">
      <w:pPr>
        <w:spacing w:before="0" w:after="0" w:line="240" w:lineRule="auto"/>
      </w:pPr>
    </w:p>
    <w:p w14:paraId="59D13FB6" w14:textId="3D5028F9" w:rsidR="00160E91" w:rsidRDefault="00160E91">
      <w:pPr>
        <w:spacing w:before="0" w:after="0" w:line="240" w:lineRule="auto"/>
      </w:pPr>
      <w:r>
        <w:t>This section assesses PRRP’s progress towards integrating gender and social inclusion considerations within risk governance.</w:t>
      </w:r>
    </w:p>
    <w:p w14:paraId="3FA1B7D7" w14:textId="77777777" w:rsidR="00F844CF" w:rsidRDefault="00F844CF">
      <w:pPr>
        <w:spacing w:before="0" w:after="0" w:line="240" w:lineRule="auto"/>
      </w:pPr>
    </w:p>
    <w:tbl>
      <w:tblPr>
        <w:tblStyle w:val="TableGrid"/>
        <w:tblW w:w="0" w:type="auto"/>
        <w:tblLook w:val="04A0" w:firstRow="1" w:lastRow="0" w:firstColumn="1" w:lastColumn="0" w:noHBand="0" w:noVBand="1"/>
      </w:tblPr>
      <w:tblGrid>
        <w:gridCol w:w="8771"/>
      </w:tblGrid>
      <w:tr w:rsidR="00E5119F" w14:paraId="0BD0D0D7" w14:textId="77777777" w:rsidTr="00E5119F">
        <w:tc>
          <w:tcPr>
            <w:tcW w:w="8997" w:type="dxa"/>
          </w:tcPr>
          <w:p w14:paraId="008F7654" w14:textId="3EA65A2A" w:rsidR="00E5119F" w:rsidRPr="00D40421" w:rsidRDefault="00F844CF" w:rsidP="00D40421">
            <w:pPr>
              <w:rPr>
                <w:i/>
              </w:rPr>
            </w:pPr>
            <w:r w:rsidRPr="00D40421">
              <w:rPr>
                <w:b/>
                <w:i/>
              </w:rPr>
              <w:t xml:space="preserve">Snapshot: </w:t>
            </w:r>
            <w:r w:rsidR="00E5119F" w:rsidRPr="00D40421">
              <w:rPr>
                <w:b/>
                <w:i/>
              </w:rPr>
              <w:t>Gender and social inclusion</w:t>
            </w:r>
            <w:r w:rsidR="00D40421" w:rsidRPr="00D40421">
              <w:rPr>
                <w:i/>
              </w:rPr>
              <w:t xml:space="preserve"> – </w:t>
            </w:r>
            <w:r w:rsidR="00D40421" w:rsidRPr="00D40421">
              <w:rPr>
                <w:rFonts w:ascii="Times New Roman" w:hAnsi="Times New Roman"/>
                <w:i/>
                <w:szCs w:val="22"/>
                <w:lang w:eastAsia="en-GB"/>
              </w:rPr>
              <w:t>“</w:t>
            </w:r>
            <w:r w:rsidR="009634FA" w:rsidRPr="00D40421">
              <w:rPr>
                <w:i/>
                <w:lang w:eastAsia="en-GB"/>
              </w:rPr>
              <w:t xml:space="preserve">Is </w:t>
            </w:r>
            <w:r w:rsidR="00D40421" w:rsidRPr="00D40421">
              <w:rPr>
                <w:i/>
                <w:lang w:eastAsia="en-GB"/>
              </w:rPr>
              <w:t>the programme making a difference to gender equality and empowering women and girls?”</w:t>
            </w:r>
          </w:p>
          <w:p w14:paraId="15035069" w14:textId="3B308E88" w:rsidR="00D40421" w:rsidRPr="0051130A" w:rsidRDefault="00D40421" w:rsidP="00E5119F">
            <w:pPr>
              <w:spacing w:before="0" w:after="0" w:line="240" w:lineRule="auto"/>
              <w:rPr>
                <w:b/>
                <w:i/>
              </w:rPr>
            </w:pPr>
          </w:p>
          <w:p w14:paraId="1ABB1E7A" w14:textId="1CFEC46F" w:rsidR="00E5119F" w:rsidRDefault="00E5119F" w:rsidP="00E5119F">
            <w:pPr>
              <w:spacing w:before="0" w:after="0" w:line="240" w:lineRule="auto"/>
            </w:pPr>
            <w:r>
              <w:t xml:space="preserve">GSI results across the programme are mixed. There are </w:t>
            </w:r>
            <w:r w:rsidR="00501D87">
              <w:t>examples of good</w:t>
            </w:r>
            <w:r>
              <w:t xml:space="preserve"> </w:t>
            </w:r>
            <w:r w:rsidR="00ED722E">
              <w:t>inclusion</w:t>
            </w:r>
            <w:r>
              <w:t xml:space="preserve">, notably </w:t>
            </w:r>
            <w:r w:rsidR="009634FA">
              <w:t xml:space="preserve">the increased </w:t>
            </w:r>
            <w:r>
              <w:t xml:space="preserve">participation </w:t>
            </w:r>
            <w:r w:rsidR="004A2185">
              <w:t xml:space="preserve">of women and youth </w:t>
            </w:r>
            <w:r>
              <w:t>in community development planning as supported by LLEE. There has also been good work by some</w:t>
            </w:r>
            <w:r w:rsidR="0020603A">
              <w:t xml:space="preserve"> national gender Posts</w:t>
            </w:r>
            <w:r>
              <w:t xml:space="preserve"> within their government ministries. </w:t>
            </w:r>
            <w:r w:rsidR="00193558">
              <w:t xml:space="preserve">Whilst </w:t>
            </w:r>
            <w:r w:rsidR="00A27F57">
              <w:t xml:space="preserve">GSI is a core element of PRR’s risk governance conceptual model, </w:t>
            </w:r>
            <w:r w:rsidR="00193558">
              <w:t xml:space="preserve">and </w:t>
            </w:r>
            <w:r w:rsidR="008475C4">
              <w:t xml:space="preserve">not </w:t>
            </w:r>
            <w:r w:rsidR="00193558">
              <w:t xml:space="preserve">withstanding the contextual challenges in respective countries, </w:t>
            </w:r>
            <w:r w:rsidR="00A27F57">
              <w:t xml:space="preserve">GSI considerations have not been comprehensively implemented by </w:t>
            </w:r>
            <w:r w:rsidR="00193558">
              <w:t xml:space="preserve">all </w:t>
            </w:r>
            <w:r w:rsidR="00A27F57">
              <w:t xml:space="preserve">team members across the </w:t>
            </w:r>
            <w:r w:rsidR="00193558">
              <w:t>P</w:t>
            </w:r>
            <w:r w:rsidR="00A27F57">
              <w:t xml:space="preserve">rogramme. </w:t>
            </w:r>
          </w:p>
          <w:p w14:paraId="178CFD60" w14:textId="77777777" w:rsidR="00E5119F" w:rsidRDefault="00E5119F" w:rsidP="00E5119F">
            <w:pPr>
              <w:spacing w:before="0" w:after="0" w:line="240" w:lineRule="auto"/>
            </w:pPr>
          </w:p>
          <w:p w14:paraId="16E0FCB2" w14:textId="21DA1982" w:rsidR="00E5119F" w:rsidRDefault="00E5119F" w:rsidP="00E5119F">
            <w:pPr>
              <w:spacing w:before="0" w:after="0" w:line="240" w:lineRule="auto"/>
            </w:pPr>
            <w:r>
              <w:t>A key reason is that across the PRRP team</w:t>
            </w:r>
            <w:r w:rsidR="00501D87">
              <w:t xml:space="preserve"> </w:t>
            </w:r>
            <w:r>
              <w:t xml:space="preserve">there is </w:t>
            </w:r>
            <w:r w:rsidR="00BA33BE">
              <w:t xml:space="preserve">not a universally strong </w:t>
            </w:r>
            <w:r>
              <w:t xml:space="preserve">conviction </w:t>
            </w:r>
            <w:r w:rsidR="00BA33BE">
              <w:t>that</w:t>
            </w:r>
            <w:r>
              <w:t xml:space="preserve"> GSI considerations are or should be primary to PRRP’s approach to building resilience</w:t>
            </w:r>
            <w:r w:rsidR="00501D87">
              <w:t xml:space="preserve">, particularly </w:t>
            </w:r>
            <w:r w:rsidR="009634FA">
              <w:t>at</w:t>
            </w:r>
            <w:r w:rsidR="00501D87">
              <w:t xml:space="preserve"> the national level. </w:t>
            </w:r>
            <w:r w:rsidR="00AF6D42">
              <w:t>Country-based</w:t>
            </w:r>
            <w:r w:rsidR="00512936">
              <w:t xml:space="preserve"> team members have in some cases significantly differing views from Suva Hub about what level a</w:t>
            </w:r>
            <w:r w:rsidR="00501D87">
              <w:t xml:space="preserve">nd avenues for GSI integration </w:t>
            </w:r>
            <w:r w:rsidR="00512936">
              <w:t>at a nationa</w:t>
            </w:r>
            <w:r w:rsidR="00AF6D42">
              <w:t>l</w:t>
            </w:r>
            <w:r w:rsidR="00501D87">
              <w:t xml:space="preserve"> level</w:t>
            </w:r>
            <w:r w:rsidR="00512936">
              <w:t xml:space="preserve"> are appropriate to the context. </w:t>
            </w:r>
            <w:r>
              <w:t xml:space="preserve">There </w:t>
            </w:r>
            <w:r w:rsidR="009634FA">
              <w:t xml:space="preserve">are </w:t>
            </w:r>
            <w:r>
              <w:t xml:space="preserve">also </w:t>
            </w:r>
            <w:r w:rsidR="00BA33BE">
              <w:t>varied, and in some cases low</w:t>
            </w:r>
            <w:r w:rsidR="009634FA">
              <w:t>,</w:t>
            </w:r>
            <w:r w:rsidR="00BA33BE">
              <w:t xml:space="preserve"> </w:t>
            </w:r>
            <w:r w:rsidR="00512936">
              <w:t>levels of</w:t>
            </w:r>
            <w:r>
              <w:t xml:space="preserve"> </w:t>
            </w:r>
            <w:r w:rsidR="00BA33BE">
              <w:t>knowledge</w:t>
            </w:r>
            <w:r>
              <w:t xml:space="preserve"> about how to implement GSI in practice, </w:t>
            </w:r>
            <w:r w:rsidR="009634FA">
              <w:t xml:space="preserve">and </w:t>
            </w:r>
            <w:r>
              <w:t xml:space="preserve">how to support government partners to do so. </w:t>
            </w:r>
          </w:p>
          <w:p w14:paraId="30C12591" w14:textId="77777777" w:rsidR="00D706C4" w:rsidRDefault="00D706C4" w:rsidP="00E5119F">
            <w:pPr>
              <w:spacing w:before="0" w:after="0" w:line="240" w:lineRule="auto"/>
            </w:pPr>
          </w:p>
          <w:p w14:paraId="7CCAF806" w14:textId="01B1A4C4" w:rsidR="00D706C4" w:rsidRDefault="00D706C4" w:rsidP="00E5119F">
            <w:pPr>
              <w:spacing w:before="0" w:after="0" w:line="240" w:lineRule="auto"/>
            </w:pPr>
            <w:r>
              <w:t>Through the leadership of LLEE</w:t>
            </w:r>
            <w:r w:rsidR="009634FA">
              <w:t>,</w:t>
            </w:r>
            <w:r>
              <w:t xml:space="preserve"> GSI considerations have been included in CDP processes, though there </w:t>
            </w:r>
            <w:r w:rsidR="009634FA">
              <w:t xml:space="preserve">are opportunities </w:t>
            </w:r>
            <w:r>
              <w:t>to strengthen this within the implementation phase of the community plans.</w:t>
            </w:r>
          </w:p>
          <w:p w14:paraId="504AE5F5" w14:textId="77777777" w:rsidR="00E5119F" w:rsidRDefault="00E5119F" w:rsidP="00E5119F">
            <w:pPr>
              <w:spacing w:before="0" w:after="0" w:line="240" w:lineRule="auto"/>
            </w:pPr>
          </w:p>
          <w:p w14:paraId="4F97C0EB" w14:textId="0DF8DC90" w:rsidR="00E5119F" w:rsidRPr="00BA33BE" w:rsidRDefault="00E5119F" w:rsidP="0020603A">
            <w:pPr>
              <w:spacing w:before="0" w:line="240" w:lineRule="auto"/>
            </w:pPr>
            <w:r>
              <w:t>The PRRP has also supported the PropA network, a multi-country network of staff from government ministries with responsibilities</w:t>
            </w:r>
            <w:r w:rsidR="003305D3">
              <w:t xml:space="preserve"> to advocate for gender equality and social inclusion</w:t>
            </w:r>
            <w:r>
              <w:t xml:space="preserve">. This network has aspirations to support GSI throughout Pacific countries, and is an important avenue for PRRP’s continuing support and involvement. </w:t>
            </w:r>
            <w:r w:rsidR="003305D3">
              <w:t xml:space="preserve">The PropA network offers </w:t>
            </w:r>
            <w:r w:rsidR="00D14504">
              <w:t xml:space="preserve">good </w:t>
            </w:r>
            <w:r w:rsidR="009634FA">
              <w:t xml:space="preserve">opportunities </w:t>
            </w:r>
            <w:r w:rsidR="00D14504">
              <w:t xml:space="preserve">to further promote issues of social inclusion. </w:t>
            </w:r>
            <w:r>
              <w:t>However</w:t>
            </w:r>
            <w:r w:rsidR="009634FA">
              <w:t>,</w:t>
            </w:r>
            <w:r>
              <w:t xml:space="preserve"> during the timeline of the PRRP, there is</w:t>
            </w:r>
            <w:r w:rsidR="00AF6D42">
              <w:t xml:space="preserve"> also</w:t>
            </w:r>
            <w:r>
              <w:t xml:space="preserve"> an urgent need for PRRP to more directly work to build GSI capacity across its team</w:t>
            </w:r>
            <w:r w:rsidR="00513A25">
              <w:t xml:space="preserve">, </w:t>
            </w:r>
            <w:r>
              <w:t xml:space="preserve">and </w:t>
            </w:r>
            <w:r w:rsidR="009634FA">
              <w:t xml:space="preserve">to </w:t>
            </w:r>
            <w:r>
              <w:t xml:space="preserve">equip all team members to </w:t>
            </w:r>
            <w:r w:rsidR="00512936">
              <w:t xml:space="preserve">appropriately </w:t>
            </w:r>
            <w:r>
              <w:t>implement GSI in practice and support building the capacity of partners.</w:t>
            </w:r>
          </w:p>
        </w:tc>
      </w:tr>
    </w:tbl>
    <w:p w14:paraId="4142B802" w14:textId="77777777" w:rsidR="00E5119F" w:rsidRDefault="00E5119F">
      <w:pPr>
        <w:spacing w:before="0" w:after="0" w:line="240" w:lineRule="auto"/>
      </w:pPr>
    </w:p>
    <w:p w14:paraId="6611027B" w14:textId="18E9C2F7" w:rsidR="009228F3" w:rsidRPr="00567D13" w:rsidRDefault="00501D87">
      <w:pPr>
        <w:spacing w:before="0" w:after="0" w:line="240" w:lineRule="auto"/>
        <w:rPr>
          <w:b/>
        </w:rPr>
      </w:pPr>
      <w:r>
        <w:rPr>
          <w:b/>
        </w:rPr>
        <w:t xml:space="preserve">The PRRP </w:t>
      </w:r>
      <w:r w:rsidR="00513A25">
        <w:rPr>
          <w:b/>
        </w:rPr>
        <w:t>h</w:t>
      </w:r>
      <w:r w:rsidR="00E33EA4">
        <w:rPr>
          <w:b/>
        </w:rPr>
        <w:t>as supported</w:t>
      </w:r>
      <w:r w:rsidR="00CE6C6A">
        <w:rPr>
          <w:b/>
        </w:rPr>
        <w:t xml:space="preserve"> participation by women, people with a disability in</w:t>
      </w:r>
      <w:r w:rsidR="00E33EA4">
        <w:rPr>
          <w:b/>
        </w:rPr>
        <w:t xml:space="preserve"> GSI in sub-national</w:t>
      </w:r>
      <w:r w:rsidR="00513A25">
        <w:rPr>
          <w:b/>
        </w:rPr>
        <w:t xml:space="preserve"> planning</w:t>
      </w:r>
      <w:r w:rsidR="00324C54">
        <w:rPr>
          <w:b/>
        </w:rPr>
        <w:t>.</w:t>
      </w:r>
    </w:p>
    <w:p w14:paraId="56EDDDFA" w14:textId="7ED2B814" w:rsidR="003357C8" w:rsidRDefault="00513A25" w:rsidP="003357C8">
      <w:pPr>
        <w:spacing w:before="0" w:after="0" w:line="240" w:lineRule="auto"/>
      </w:pPr>
      <w:r>
        <w:t xml:space="preserve">As outlined in </w:t>
      </w:r>
      <w:r w:rsidR="009634FA">
        <w:t xml:space="preserve">Section </w:t>
      </w:r>
      <w:r w:rsidR="001049BF">
        <w:t>4.4</w:t>
      </w:r>
      <w:r>
        <w:t xml:space="preserve"> (Effectiveness), the PRRP </w:t>
      </w:r>
      <w:r w:rsidR="003357C8">
        <w:t xml:space="preserve">(LLEE) </w:t>
      </w:r>
      <w:r>
        <w:t xml:space="preserve">has supported participation by women and people with a disability </w:t>
      </w:r>
      <w:r w:rsidR="003357C8">
        <w:t xml:space="preserve">in community and development planning. The achievements in supporting </w:t>
      </w:r>
      <w:r w:rsidR="001573D0">
        <w:t xml:space="preserve">these </w:t>
      </w:r>
      <w:r w:rsidR="003357C8">
        <w:t>opportunities for</w:t>
      </w:r>
      <w:r w:rsidR="001573D0">
        <w:t xml:space="preserve"> people</w:t>
      </w:r>
      <w:r w:rsidR="0020603A">
        <w:t xml:space="preserve"> to have a</w:t>
      </w:r>
      <w:r w:rsidR="003357C8">
        <w:t xml:space="preserve"> voice are significant, given the context. As a PRRP tea</w:t>
      </w:r>
      <w:r w:rsidR="00E33EA4">
        <w:t>m member</w:t>
      </w:r>
      <w:r w:rsidR="003357C8">
        <w:t xml:space="preserve"> shared about Vanuatu: </w:t>
      </w:r>
    </w:p>
    <w:p w14:paraId="43FFD164" w14:textId="77777777" w:rsidR="00035B99" w:rsidRDefault="00035B99">
      <w:pPr>
        <w:spacing w:before="0" w:after="0" w:line="240" w:lineRule="auto"/>
      </w:pPr>
    </w:p>
    <w:p w14:paraId="3948C0DD" w14:textId="77777777" w:rsidR="00A22320" w:rsidRDefault="003357C8" w:rsidP="00A22320">
      <w:pPr>
        <w:pStyle w:val="Quotation"/>
      </w:pPr>
      <w:r>
        <w:t>T</w:t>
      </w:r>
      <w:r w:rsidR="00035B99" w:rsidRPr="00B363C5">
        <w:t>he culture is such that women don’t speak out. So PRRP’s</w:t>
      </w:r>
      <w:r w:rsidR="00D64D9A" w:rsidRPr="00B363C5">
        <w:t xml:space="preserve"> </w:t>
      </w:r>
      <w:r w:rsidR="00035B99" w:rsidRPr="00B363C5">
        <w:t xml:space="preserve">achievements </w:t>
      </w:r>
      <w:r w:rsidR="00D64D9A" w:rsidRPr="00B363C5">
        <w:t>in helping women</w:t>
      </w:r>
      <w:r w:rsidR="0055383F">
        <w:t xml:space="preserve"> and other vulnerable people</w:t>
      </w:r>
      <w:r w:rsidR="00D64D9A" w:rsidRPr="00B363C5">
        <w:t xml:space="preserve"> have a voice are significant. There are several examples. </w:t>
      </w:r>
    </w:p>
    <w:p w14:paraId="40CB9073" w14:textId="5AE67664" w:rsidR="00D64D9A" w:rsidRPr="00B363C5" w:rsidRDefault="00A22320" w:rsidP="00A22320">
      <w:pPr>
        <w:pStyle w:val="Quotation"/>
      </w:pPr>
      <w:r>
        <w:t>First, d</w:t>
      </w:r>
      <w:r w:rsidR="00D64D9A" w:rsidRPr="00B363C5">
        <w:t>uring the participatory learning assessment women talked about the water running out due to drought. They said that the men are using it for Kava, but it is needed for more important uses. As a result of women pointing this out, water issues were listed as a priority on the CDP.</w:t>
      </w:r>
    </w:p>
    <w:p w14:paraId="13648AB9" w14:textId="69DCCE34" w:rsidR="00B363C5" w:rsidRPr="00B363C5" w:rsidRDefault="00A22320" w:rsidP="00A22320">
      <w:pPr>
        <w:pStyle w:val="Quotation"/>
      </w:pPr>
      <w:r>
        <w:t>Second, p</w:t>
      </w:r>
      <w:r w:rsidR="00B363C5">
        <w:t xml:space="preserve">eople with a disability heard that as part of the community profiling all members should be part of the community, </w:t>
      </w:r>
      <w:r w:rsidR="003357C8">
        <w:t xml:space="preserve">so they </w:t>
      </w:r>
      <w:r w:rsidR="00B363C5">
        <w:t>came along to be included.</w:t>
      </w:r>
    </w:p>
    <w:p w14:paraId="4E82D556" w14:textId="32A13D39" w:rsidR="00B363C5" w:rsidRDefault="00A22320" w:rsidP="00A22320">
      <w:pPr>
        <w:pStyle w:val="Quotation"/>
      </w:pPr>
      <w:r>
        <w:t xml:space="preserve">Third, </w:t>
      </w:r>
      <w:r w:rsidR="008E5A89">
        <w:t>in</w:t>
      </w:r>
      <w:r w:rsidR="00B363C5">
        <w:t xml:space="preserve"> several locations women are prioritising a multi-purpose hall as their priority and that is being listed on the CDP. They choose this to improve resilience, because </w:t>
      </w:r>
      <w:r w:rsidR="00EB3C04">
        <w:t>a hall</w:t>
      </w:r>
      <w:r w:rsidR="00B363C5">
        <w:t xml:space="preserve"> is a marketplace </w:t>
      </w:r>
      <w:r w:rsidR="00EB3C04">
        <w:t xml:space="preserve">for earning income </w:t>
      </w:r>
      <w:r w:rsidR="00B363C5">
        <w:t>when cruise</w:t>
      </w:r>
      <w:r w:rsidR="009634FA">
        <w:t xml:space="preserve"> </w:t>
      </w:r>
      <w:r w:rsidR="00B363C5">
        <w:t xml:space="preserve">ship </w:t>
      </w:r>
      <w:r w:rsidR="00EB3C04">
        <w:t>passengers arrive</w:t>
      </w:r>
      <w:r w:rsidR="00B363C5">
        <w:t xml:space="preserve">, a training school for out of school youth, a conference venue for hire, and </w:t>
      </w:r>
      <w:r w:rsidR="00EB3C04">
        <w:t>an evacuation centre</w:t>
      </w:r>
      <w:r w:rsidR="00B363C5">
        <w:t>.</w:t>
      </w:r>
    </w:p>
    <w:p w14:paraId="43326AE9" w14:textId="77777777" w:rsidR="008A31A8" w:rsidRDefault="008A31A8" w:rsidP="00D64D9A">
      <w:pPr>
        <w:spacing w:before="0" w:after="0" w:line="240" w:lineRule="auto"/>
        <w:rPr>
          <w:i/>
          <w:color w:val="000090"/>
        </w:rPr>
      </w:pPr>
    </w:p>
    <w:p w14:paraId="65301C5A" w14:textId="6F858A21" w:rsidR="003357C8" w:rsidRPr="003357C8" w:rsidRDefault="008A31A8" w:rsidP="003357C8">
      <w:pPr>
        <w:spacing w:before="0" w:after="0" w:line="240" w:lineRule="auto"/>
      </w:pPr>
      <w:r>
        <w:t>In Fiji, d</w:t>
      </w:r>
      <w:r w:rsidR="003357C8" w:rsidRPr="003357C8">
        <w:t>uring consultations with community members</w:t>
      </w:r>
      <w:r w:rsidR="009634FA">
        <w:t>,</w:t>
      </w:r>
      <w:r w:rsidR="003357C8" w:rsidRPr="003357C8">
        <w:t xml:space="preserve"> women were active </w:t>
      </w:r>
      <w:r w:rsidR="009634FA" w:rsidRPr="003357C8">
        <w:t>i</w:t>
      </w:r>
      <w:r w:rsidR="009634FA">
        <w:t>n</w:t>
      </w:r>
      <w:r w:rsidR="009634FA" w:rsidRPr="003357C8">
        <w:t xml:space="preserve"> </w:t>
      </w:r>
      <w:r w:rsidR="003357C8" w:rsidRPr="003357C8">
        <w:t xml:space="preserve">talking about their participation in the Food Bank and described </w:t>
      </w:r>
      <w:r w:rsidR="009634FA">
        <w:t xml:space="preserve">its purpose </w:t>
      </w:r>
      <w:r w:rsidR="003357C8" w:rsidRPr="003357C8">
        <w:t xml:space="preserve">very clearly, as one community member described: </w:t>
      </w:r>
    </w:p>
    <w:p w14:paraId="01BC98CB" w14:textId="77777777" w:rsidR="003357C8" w:rsidRPr="003357C8" w:rsidRDefault="003357C8" w:rsidP="003357C8">
      <w:pPr>
        <w:spacing w:before="0" w:after="0" w:line="240" w:lineRule="auto"/>
      </w:pPr>
    </w:p>
    <w:p w14:paraId="3B3E4D08" w14:textId="0774B7B3" w:rsidR="003357C8" w:rsidRPr="00E33EA4" w:rsidRDefault="003357C8" w:rsidP="00A22320">
      <w:pPr>
        <w:pStyle w:val="Quotation"/>
      </w:pPr>
      <w:r w:rsidRPr="00E33EA4">
        <w:t xml:space="preserve">The idea of the </w:t>
      </w:r>
      <w:r w:rsidR="009634FA" w:rsidRPr="00E33EA4">
        <w:t xml:space="preserve">Food Bank </w:t>
      </w:r>
      <w:r w:rsidRPr="00E33EA4">
        <w:t>is also to create savings from excess crops sold which can be put in bank for when needed, even in times of droug</w:t>
      </w:r>
      <w:r w:rsidR="00E33EA4">
        <w:t>ht as well as other emergencies.</w:t>
      </w:r>
      <w:r w:rsidRPr="00E33EA4">
        <w:t xml:space="preserve"> </w:t>
      </w:r>
    </w:p>
    <w:p w14:paraId="435C742F" w14:textId="77777777" w:rsidR="00CE6C6A" w:rsidRDefault="00CE6C6A" w:rsidP="003357C8">
      <w:pPr>
        <w:spacing w:before="0" w:after="0" w:line="240" w:lineRule="auto"/>
      </w:pPr>
    </w:p>
    <w:p w14:paraId="64E27742" w14:textId="6C654E87" w:rsidR="00CE6C6A" w:rsidRPr="003E3479" w:rsidRDefault="0055383F" w:rsidP="003E3479">
      <w:pPr>
        <w:rPr>
          <w:b/>
        </w:rPr>
      </w:pPr>
      <w:r w:rsidRPr="003E3479">
        <w:rPr>
          <w:b/>
        </w:rPr>
        <w:t>T</w:t>
      </w:r>
      <w:r w:rsidR="008A31A8" w:rsidRPr="003E3479">
        <w:rPr>
          <w:b/>
        </w:rPr>
        <w:t xml:space="preserve">he extent to which </w:t>
      </w:r>
      <w:r w:rsidR="00CE6C6A" w:rsidRPr="003E3479">
        <w:rPr>
          <w:b/>
        </w:rPr>
        <w:t xml:space="preserve">CDP </w:t>
      </w:r>
      <w:r w:rsidR="002D79F1" w:rsidRPr="003E3479">
        <w:rPr>
          <w:b/>
        </w:rPr>
        <w:t xml:space="preserve">guidelines and documented </w:t>
      </w:r>
      <w:r w:rsidR="00CE6C6A" w:rsidRPr="003E3479">
        <w:rPr>
          <w:b/>
        </w:rPr>
        <w:t>plans</w:t>
      </w:r>
      <w:r w:rsidR="002D79F1" w:rsidRPr="003E3479">
        <w:rPr>
          <w:b/>
        </w:rPr>
        <w:t xml:space="preserve"> </w:t>
      </w:r>
      <w:r w:rsidR="008A31A8" w:rsidRPr="003E3479">
        <w:rPr>
          <w:b/>
        </w:rPr>
        <w:t>address GSI a</w:t>
      </w:r>
      <w:r w:rsidR="00E44109" w:rsidRPr="003E3479">
        <w:rPr>
          <w:b/>
        </w:rPr>
        <w:t xml:space="preserve">re </w:t>
      </w:r>
      <w:r w:rsidR="00160E91" w:rsidRPr="003E3479">
        <w:rPr>
          <w:b/>
        </w:rPr>
        <w:t xml:space="preserve">varied </w:t>
      </w:r>
      <w:r w:rsidR="00E44109" w:rsidRPr="003E3479">
        <w:rPr>
          <w:b/>
        </w:rPr>
        <w:t>across PRRP countries, and in some cases limited.</w:t>
      </w:r>
    </w:p>
    <w:p w14:paraId="4EE13351" w14:textId="65C99EB8" w:rsidR="00E44109" w:rsidRDefault="008A31A8" w:rsidP="003E3479">
      <w:r>
        <w:t>In Vanuatu, the sub-nationa</w:t>
      </w:r>
      <w:r w:rsidR="001D69EF">
        <w:t>l</w:t>
      </w:r>
      <w:r>
        <w:t xml:space="preserve"> guidelines for </w:t>
      </w:r>
      <w:r w:rsidR="00643A8F">
        <w:t>planning make explicit</w:t>
      </w:r>
      <w:r w:rsidR="00E44109">
        <w:t xml:space="preserve"> the need for identifying needs by gender</w:t>
      </w:r>
      <w:r w:rsidR="009634FA">
        <w:t xml:space="preserve"> and </w:t>
      </w:r>
      <w:r w:rsidR="00E44109">
        <w:t>for avoiding harm to vulnerable groups</w:t>
      </w:r>
      <w:r w:rsidR="00EB3C04">
        <w:t xml:space="preserve">, for example outlining the need to specifically consider ethnic minorities, and avoid damage to cultural values. </w:t>
      </w:r>
      <w:r w:rsidR="00E44109">
        <w:t xml:space="preserve">A government representative also expressed a strong desire for further support to ensure that </w:t>
      </w:r>
      <w:r w:rsidR="009634FA">
        <w:t xml:space="preserve">the </w:t>
      </w:r>
      <w:r w:rsidR="00EB3C04">
        <w:t xml:space="preserve">guidelines adequately address GSI </w:t>
      </w:r>
      <w:r w:rsidR="0024408E">
        <w:t>considerations</w:t>
      </w:r>
      <w:r w:rsidR="00EB3C04">
        <w:t xml:space="preserve">. </w:t>
      </w:r>
    </w:p>
    <w:p w14:paraId="087D9CD3" w14:textId="02DAE365" w:rsidR="00AE3874" w:rsidRDefault="00643A8F" w:rsidP="003E3479">
      <w:r>
        <w:t>However, in</w:t>
      </w:r>
      <w:r w:rsidR="00E44109">
        <w:t xml:space="preserve"> contrast the CDP tools and guidelines in</w:t>
      </w:r>
      <w:r>
        <w:t xml:space="preserve"> Fiji and Solomon Islands</w:t>
      </w:r>
      <w:r w:rsidR="00E44109">
        <w:t xml:space="preserve"> make </w:t>
      </w:r>
      <w:r w:rsidR="009634FA">
        <w:t xml:space="preserve">little </w:t>
      </w:r>
      <w:r w:rsidR="00E44109">
        <w:t xml:space="preserve">to no reference to GSI. In Solomon Islands, there is only one reference to gender (in dividing participants into groups), with no mention of social inclusion or disability. In Fiji, there is no reference to GSI in the planning toolkit. </w:t>
      </w:r>
    </w:p>
    <w:p w14:paraId="3EDD3869" w14:textId="22525869" w:rsidR="009228F3" w:rsidRDefault="00AE3874" w:rsidP="003E3479">
      <w:r>
        <w:t>Section 4.2.2 (Effectiveness) provides examples of how GSI has or has not been included in CDPs, including in several plans with limited consideration.</w:t>
      </w:r>
    </w:p>
    <w:p w14:paraId="4969079C" w14:textId="37A50852" w:rsidR="0055383F" w:rsidRPr="0055383F" w:rsidRDefault="0055383F">
      <w:pPr>
        <w:spacing w:before="0" w:after="0" w:line="240" w:lineRule="auto"/>
        <w:rPr>
          <w:b/>
        </w:rPr>
      </w:pPr>
      <w:r>
        <w:rPr>
          <w:b/>
        </w:rPr>
        <w:t>Whilst there are a few examples of implementation, overall the pathway for supporting GSI in CDP implementation is not clear.</w:t>
      </w:r>
    </w:p>
    <w:p w14:paraId="20009961" w14:textId="5A61F2E1" w:rsidR="00EA3910" w:rsidRDefault="00436D9C" w:rsidP="00436D9C">
      <w:pPr>
        <w:rPr>
          <w:color w:val="808080" w:themeColor="background1" w:themeShade="80"/>
        </w:rPr>
      </w:pPr>
      <w:r>
        <w:t>T</w:t>
      </w:r>
      <w:r w:rsidR="0055383F">
        <w:t xml:space="preserve">here has not been extensive implementation of </w:t>
      </w:r>
      <w:r w:rsidR="00135FC5">
        <w:t>CDPs;</w:t>
      </w:r>
      <w:r w:rsidR="0055383F">
        <w:t xml:space="preserve"> it is not clear whether GSI considerations will be taken into account in implementation</w:t>
      </w:r>
      <w:r w:rsidR="00135FC5">
        <w:t xml:space="preserve"> of the plans</w:t>
      </w:r>
      <w:r w:rsidR="0055383F">
        <w:t xml:space="preserve">. </w:t>
      </w:r>
      <w:r w:rsidR="00121A4C">
        <w:t>To date there are few examples of GSI outcomes being supported through the plans. I</w:t>
      </w:r>
      <w:r w:rsidR="0055383F">
        <w:t xml:space="preserve">n Tonga, support for GSI has led to a practical integration of GSI into a community development </w:t>
      </w:r>
      <w:r w:rsidR="0055383F" w:rsidRPr="00EA3910">
        <w:t>project.  As noted in the 2014 Annual Report</w:t>
      </w:r>
      <w:r w:rsidR="00EA3910" w:rsidRPr="00EA3910">
        <w:t>:</w:t>
      </w:r>
    </w:p>
    <w:p w14:paraId="5D55D4B8" w14:textId="5085A7F8" w:rsidR="0055383F" w:rsidRPr="00A22320" w:rsidRDefault="00EA3910" w:rsidP="00EA3910">
      <w:pPr>
        <w:spacing w:before="0" w:after="0" w:line="240" w:lineRule="auto"/>
        <w:ind w:left="426"/>
        <w:rPr>
          <w:i/>
        </w:rPr>
      </w:pPr>
      <w:r w:rsidRPr="00A22320">
        <w:rPr>
          <w:i/>
        </w:rPr>
        <w:t>I</w:t>
      </w:r>
      <w:r w:rsidR="0055383F" w:rsidRPr="00A22320">
        <w:rPr>
          <w:i/>
        </w:rPr>
        <w:t xml:space="preserve">n Tonga, PRRP supported communities and local government to develop community development plans which incorporate the specific needs of women and people living with disabilities. The outcome was the construction of a community hall (also acting as an evacuation centre) with appropriate access points for people with disabilities as well as having more secure washroom facilities for women and children. </w:t>
      </w:r>
    </w:p>
    <w:p w14:paraId="760038C0" w14:textId="77777777" w:rsidR="00CE6C6A" w:rsidRDefault="00CE6C6A">
      <w:pPr>
        <w:spacing w:before="0" w:after="0" w:line="240" w:lineRule="auto"/>
      </w:pPr>
    </w:p>
    <w:p w14:paraId="70C2847F" w14:textId="4CDD43C5" w:rsidR="00DD301C" w:rsidRDefault="00CE6C6A">
      <w:pPr>
        <w:spacing w:before="0" w:after="0" w:line="240" w:lineRule="auto"/>
        <w:rPr>
          <w:b/>
        </w:rPr>
      </w:pPr>
      <w:r>
        <w:rPr>
          <w:b/>
        </w:rPr>
        <w:t>At a national level t</w:t>
      </w:r>
      <w:r w:rsidR="00DD301C">
        <w:rPr>
          <w:b/>
        </w:rPr>
        <w:t xml:space="preserve">here is </w:t>
      </w:r>
      <w:r w:rsidR="00B37D1A">
        <w:rPr>
          <w:b/>
        </w:rPr>
        <w:t>mixed progress in integrating G</w:t>
      </w:r>
      <w:r w:rsidR="00DD301C">
        <w:rPr>
          <w:b/>
        </w:rPr>
        <w:t xml:space="preserve">SI considerations with risk-integrated policies and plans. In some cases progress has been limited. </w:t>
      </w:r>
    </w:p>
    <w:p w14:paraId="123BC76E" w14:textId="72CBDC78" w:rsidR="00AB34F2" w:rsidRDefault="00B37D1A">
      <w:pPr>
        <w:spacing w:before="0" w:after="0" w:line="240" w:lineRule="auto"/>
      </w:pPr>
      <w:r>
        <w:t>T</w:t>
      </w:r>
      <w:r w:rsidR="0045417A">
        <w:t>here are examples of PRRP supporting gender mainstreaming in practice. As a government stakeholder shared from Vanuatu:</w:t>
      </w:r>
    </w:p>
    <w:p w14:paraId="60A14EDB" w14:textId="77777777" w:rsidR="0045417A" w:rsidRDefault="0045417A">
      <w:pPr>
        <w:spacing w:before="0" w:after="0" w:line="240" w:lineRule="auto"/>
      </w:pPr>
    </w:p>
    <w:p w14:paraId="57B9F9B2" w14:textId="59D95BB4" w:rsidR="0045417A" w:rsidRPr="0024408E" w:rsidRDefault="0045417A" w:rsidP="0024408E">
      <w:pPr>
        <w:pStyle w:val="Quotation"/>
      </w:pPr>
      <w:r w:rsidRPr="00D7041C">
        <w:t>What is mainstreaming gender? It is an international word, it is in policies, but the question is – H</w:t>
      </w:r>
      <w:r w:rsidR="00AE3874">
        <w:t>ow</w:t>
      </w:r>
      <w:r w:rsidRPr="00D7041C">
        <w:t xml:space="preserve"> to do this? </w:t>
      </w:r>
      <w:r w:rsidR="009634FA">
        <w:t xml:space="preserve">… </w:t>
      </w:r>
      <w:r>
        <w:t>For example, the PRRP</w:t>
      </w:r>
      <w:r w:rsidR="009634FA">
        <w:t>-</w:t>
      </w:r>
      <w:r>
        <w:t xml:space="preserve">funded position has allowed us to facilitate training in the water sector. To really operationalise mainstreaming in practice – what are the important targets, indicators for gender mainstreaming? It had very good feedback, the participants were saying “now we </w:t>
      </w:r>
      <w:r w:rsidR="00B37D1A">
        <w:t>understand</w:t>
      </w:r>
      <w:r>
        <w:t xml:space="preserve"> what it means</w:t>
      </w:r>
      <w:r w:rsidR="00B37D1A">
        <w:t xml:space="preserve"> to mainstream gender in WASH</w:t>
      </w:r>
      <w:r w:rsidR="009634FA">
        <w:t>.”</w:t>
      </w:r>
    </w:p>
    <w:p w14:paraId="578D622E" w14:textId="029FEE4C" w:rsidR="00DD301C" w:rsidRDefault="0045417A" w:rsidP="0024408E">
      <w:pPr>
        <w:pStyle w:val="Quotation"/>
      </w:pPr>
      <w:r>
        <w:t xml:space="preserve">PRRP will be the bridge [from policy] to next steps of mainstreaming. The Gender Mainstreaming Framework that the PRRP </w:t>
      </w:r>
      <w:r w:rsidR="00B37D1A">
        <w:t>P</w:t>
      </w:r>
      <w:r>
        <w:t>ost worked on is the design for implemen</w:t>
      </w:r>
      <w:r w:rsidR="008A31A8">
        <w:t xml:space="preserve">tation across sector policies. </w:t>
      </w:r>
      <w:r>
        <w:t xml:space="preserve"> </w:t>
      </w:r>
    </w:p>
    <w:p w14:paraId="25EA6F5A" w14:textId="4C858E49" w:rsidR="000E60E3" w:rsidRDefault="00643A8F" w:rsidP="0045417A">
      <w:pPr>
        <w:spacing w:before="0" w:after="0" w:line="240" w:lineRule="auto"/>
      </w:pPr>
      <w:r>
        <w:t xml:space="preserve">The Vanuatu PRRP team members also considered that </w:t>
      </w:r>
      <w:r w:rsidR="00CB20E2">
        <w:t xml:space="preserve">they </w:t>
      </w:r>
      <w:r w:rsidR="009634FA">
        <w:t xml:space="preserve">had </w:t>
      </w:r>
      <w:r w:rsidR="005266F5">
        <w:t xml:space="preserve">made </w:t>
      </w:r>
      <w:r>
        <w:t>strong progress in GS</w:t>
      </w:r>
      <w:r w:rsidR="00F85A28">
        <w:t xml:space="preserve">I in both CDPs and </w:t>
      </w:r>
      <w:r w:rsidR="009634FA">
        <w:t xml:space="preserve">as a result of the efforts of </w:t>
      </w:r>
      <w:r w:rsidR="00F85A28">
        <w:t>the P</w:t>
      </w:r>
      <w:r w:rsidR="000E60E3">
        <w:t xml:space="preserve">ost, with many opportunities for further strengthening. </w:t>
      </w:r>
    </w:p>
    <w:p w14:paraId="3AB05499" w14:textId="77777777" w:rsidR="0024408E" w:rsidRDefault="0024408E" w:rsidP="0045417A">
      <w:pPr>
        <w:spacing w:before="0" w:after="0" w:line="240" w:lineRule="auto"/>
      </w:pPr>
    </w:p>
    <w:p w14:paraId="44914A65" w14:textId="7CF9CF86" w:rsidR="008A31A8" w:rsidRDefault="001A35A1" w:rsidP="0045417A">
      <w:pPr>
        <w:spacing w:before="0" w:after="0" w:line="240" w:lineRule="auto"/>
      </w:pPr>
      <w:r>
        <w:t>However</w:t>
      </w:r>
      <w:r w:rsidR="00F85A28">
        <w:t>, there</w:t>
      </w:r>
      <w:r w:rsidR="000E60E3">
        <w:t xml:space="preserve"> has been limited progress on GSI in some </w:t>
      </w:r>
      <w:r w:rsidR="0045417A">
        <w:t xml:space="preserve">PRRP countries. </w:t>
      </w:r>
      <w:r w:rsidR="00643A8F">
        <w:t xml:space="preserve">Many team members (including LLEE, </w:t>
      </w:r>
      <w:r w:rsidR="009634FA">
        <w:t xml:space="preserve">Posts </w:t>
      </w:r>
      <w:r w:rsidR="00643A8F">
        <w:t xml:space="preserve">and national managers) from </w:t>
      </w:r>
      <w:r w:rsidR="008A31A8">
        <w:t xml:space="preserve">Fiji and Solomon Islands </w:t>
      </w:r>
      <w:r w:rsidR="00F85A28">
        <w:t xml:space="preserve">shared </w:t>
      </w:r>
      <w:r w:rsidR="008A31A8">
        <w:t>their views of the lack of</w:t>
      </w:r>
      <w:r w:rsidR="00643A8F">
        <w:t xml:space="preserve"> progress in mainstreaming GSI issues, including during </w:t>
      </w:r>
      <w:r w:rsidR="00AE3874">
        <w:t>and after disasters, as shared by a number of interviewees:</w:t>
      </w:r>
    </w:p>
    <w:p w14:paraId="01C5D725" w14:textId="77777777" w:rsidR="008A31A8" w:rsidRDefault="008A31A8" w:rsidP="0045417A">
      <w:pPr>
        <w:spacing w:before="0" w:after="0" w:line="240" w:lineRule="auto"/>
      </w:pPr>
    </w:p>
    <w:p w14:paraId="16307A92" w14:textId="19AA4667" w:rsidR="008A31A8" w:rsidRPr="00643A8F" w:rsidRDefault="008A31A8" w:rsidP="0024408E">
      <w:pPr>
        <w:pStyle w:val="Quotation"/>
      </w:pPr>
      <w:r w:rsidRPr="00643A8F">
        <w:t>Hidden issues are there and not addressed through assessment because people are not trained</w:t>
      </w:r>
      <w:r w:rsidR="00643A8F">
        <w:t>.</w:t>
      </w:r>
    </w:p>
    <w:p w14:paraId="58847CB0" w14:textId="345BA892" w:rsidR="008A31A8" w:rsidRPr="00643A8F" w:rsidRDefault="008A31A8" w:rsidP="0024408E">
      <w:pPr>
        <w:pStyle w:val="Quotation"/>
      </w:pPr>
      <w:r w:rsidRPr="00643A8F">
        <w:t>There is an issue at present of lack of GESI inclusion</w:t>
      </w:r>
      <w:r w:rsidR="000E60E3">
        <w:t>.</w:t>
      </w:r>
      <w:r w:rsidRPr="00643A8F">
        <w:t xml:space="preserve"> </w:t>
      </w:r>
    </w:p>
    <w:p w14:paraId="2BA31226" w14:textId="3E781720" w:rsidR="008A31A8" w:rsidRPr="00643A8F" w:rsidRDefault="008A31A8" w:rsidP="0024408E">
      <w:pPr>
        <w:pStyle w:val="Quotation"/>
      </w:pPr>
      <w:r w:rsidRPr="00643A8F">
        <w:t xml:space="preserve">We have only recently started to get into this  </w:t>
      </w:r>
      <w:r w:rsidR="009634FA">
        <w:t xml:space="preserve">– </w:t>
      </w:r>
      <w:r w:rsidRPr="00643A8F">
        <w:t>To mainstream GESI component</w:t>
      </w:r>
      <w:r w:rsidR="000E60E3">
        <w:t>.</w:t>
      </w:r>
    </w:p>
    <w:p w14:paraId="52935A19" w14:textId="201BF826" w:rsidR="008E7C69" w:rsidRDefault="00643A8F" w:rsidP="0024408E">
      <w:pPr>
        <w:pStyle w:val="Quotation"/>
      </w:pPr>
      <w:r>
        <w:t>[GSI] h</w:t>
      </w:r>
      <w:r w:rsidR="008A31A8" w:rsidRPr="00643A8F">
        <w:t>asn’t been aggressively taken into account. We are trying to advocate process to farmers. We haven’t given it much attention because it’s a slow process</w:t>
      </w:r>
      <w:r>
        <w:t>.</w:t>
      </w:r>
    </w:p>
    <w:p w14:paraId="27812CC5" w14:textId="6D35D8E5" w:rsidR="00324C54" w:rsidRPr="00EA2058" w:rsidRDefault="000E60E3" w:rsidP="000E60E3">
      <w:pPr>
        <w:rPr>
          <w:b/>
        </w:rPr>
      </w:pPr>
      <w:r w:rsidRPr="00324C54">
        <w:rPr>
          <w:b/>
        </w:rPr>
        <w:t xml:space="preserve">Overall </w:t>
      </w:r>
      <w:r w:rsidR="00324C54">
        <w:rPr>
          <w:b/>
        </w:rPr>
        <w:t xml:space="preserve">across the PRRP team </w:t>
      </w:r>
      <w:r w:rsidR="003D0C05">
        <w:rPr>
          <w:b/>
        </w:rPr>
        <w:t>there are varied</w:t>
      </w:r>
      <w:r w:rsidRPr="00324C54">
        <w:rPr>
          <w:b/>
        </w:rPr>
        <w:t xml:space="preserve"> views </w:t>
      </w:r>
      <w:r w:rsidR="00324C54">
        <w:rPr>
          <w:b/>
        </w:rPr>
        <w:t>about the</w:t>
      </w:r>
      <w:r w:rsidR="003D0C05">
        <w:rPr>
          <w:b/>
        </w:rPr>
        <w:t xml:space="preserve"> relative</w:t>
      </w:r>
      <w:r w:rsidR="00324C54">
        <w:rPr>
          <w:b/>
        </w:rPr>
        <w:t xml:space="preserve"> importance of GSI to the</w:t>
      </w:r>
      <w:r w:rsidR="005D2446">
        <w:rPr>
          <w:b/>
        </w:rPr>
        <w:t xml:space="preserve"> risk governance model. There are</w:t>
      </w:r>
      <w:r w:rsidR="00324C54">
        <w:rPr>
          <w:b/>
        </w:rPr>
        <w:t xml:space="preserve"> mixed </w:t>
      </w:r>
      <w:r w:rsidR="005D2446">
        <w:rPr>
          <w:b/>
        </w:rPr>
        <w:t>views and skill levels</w:t>
      </w:r>
      <w:r w:rsidR="00324C54">
        <w:rPr>
          <w:b/>
        </w:rPr>
        <w:t xml:space="preserve"> across the team </w:t>
      </w:r>
      <w:r w:rsidR="005D2446">
        <w:rPr>
          <w:b/>
        </w:rPr>
        <w:t>about</w:t>
      </w:r>
      <w:r w:rsidR="00324C54">
        <w:rPr>
          <w:b/>
        </w:rPr>
        <w:t xml:space="preserve"> how to s</w:t>
      </w:r>
      <w:r w:rsidR="009A4979">
        <w:rPr>
          <w:b/>
        </w:rPr>
        <w:t xml:space="preserve">upport GSI in practice. </w:t>
      </w:r>
    </w:p>
    <w:p w14:paraId="5C0E4B1E" w14:textId="74487244" w:rsidR="00324C54" w:rsidRPr="00324C54" w:rsidRDefault="00324C54" w:rsidP="00324C54">
      <w:pPr>
        <w:spacing w:before="0" w:after="0" w:line="240" w:lineRule="auto"/>
      </w:pPr>
      <w:r w:rsidRPr="00324C54">
        <w:t>Across the country teams</w:t>
      </w:r>
      <w:r w:rsidR="00F85A28">
        <w:t xml:space="preserve">, </w:t>
      </w:r>
      <w:r w:rsidR="005D2446">
        <w:t xml:space="preserve">National </w:t>
      </w:r>
      <w:r w:rsidR="00F85A28">
        <w:t>M</w:t>
      </w:r>
      <w:r w:rsidR="00EA2058">
        <w:t xml:space="preserve">anagers and </w:t>
      </w:r>
      <w:r w:rsidR="00F85A28">
        <w:t>P</w:t>
      </w:r>
      <w:r w:rsidR="00EA2058">
        <w:t xml:space="preserve">osts identified </w:t>
      </w:r>
      <w:r w:rsidR="009A4979">
        <w:t xml:space="preserve">the critical </w:t>
      </w:r>
      <w:r w:rsidR="00EA2058">
        <w:t>need for greater support on how to implement GSI in practice</w:t>
      </w:r>
      <w:r w:rsidR="00AF5B4F">
        <w:t>:</w:t>
      </w:r>
      <w:r w:rsidR="009A4979">
        <w:t xml:space="preserve"> </w:t>
      </w:r>
    </w:p>
    <w:p w14:paraId="3E67AB4A" w14:textId="77777777" w:rsidR="00324C54" w:rsidRDefault="00324C54" w:rsidP="00324C54">
      <w:pPr>
        <w:spacing w:before="0" w:after="0" w:line="240" w:lineRule="auto"/>
      </w:pPr>
    </w:p>
    <w:p w14:paraId="1AD1E3E7" w14:textId="6C0B9541" w:rsidR="00324C54" w:rsidRPr="0024408E" w:rsidRDefault="00EA2058" w:rsidP="0024408E">
      <w:pPr>
        <w:pStyle w:val="Quotation"/>
      </w:pPr>
      <w:r w:rsidRPr="00643A8F">
        <w:t>It is still not clear how to progress gender in this process. There is a straightforward answer i</w:t>
      </w:r>
      <w:r w:rsidR="0014096F">
        <w:t>.</w:t>
      </w:r>
      <w:r w:rsidRPr="00643A8F">
        <w:t>e</w:t>
      </w:r>
      <w:r w:rsidR="0014096F">
        <w:t>.</w:t>
      </w:r>
      <w:r w:rsidRPr="00643A8F">
        <w:t xml:space="preserve"> construction of schools with toilets for girls. </w:t>
      </w:r>
      <w:r w:rsidR="00AF5B4F">
        <w:t>But w</w:t>
      </w:r>
      <w:r w:rsidRPr="00643A8F">
        <w:t xml:space="preserve">hat does </w:t>
      </w:r>
      <w:r w:rsidR="00AF5B4F">
        <w:t>[GSI]</w:t>
      </w:r>
      <w:r w:rsidRPr="00643A8F">
        <w:t xml:space="preserve"> really mean? How can</w:t>
      </w:r>
      <w:r w:rsidR="00E32755">
        <w:t xml:space="preserve"> the</w:t>
      </w:r>
      <w:r w:rsidRPr="00643A8F">
        <w:t xml:space="preserve"> marginalised benefit? It’s a big task that needs to be simplified. How can we know that we are doing it</w:t>
      </w:r>
      <w:r w:rsidR="00AF5B4F">
        <w:t>?</w:t>
      </w:r>
      <w:r w:rsidRPr="00643A8F">
        <w:t xml:space="preserve"> There are</w:t>
      </w:r>
      <w:r w:rsidR="00E32755">
        <w:t xml:space="preserve"> not clear indicators on this. </w:t>
      </w:r>
      <w:r w:rsidRPr="00643A8F">
        <w:t xml:space="preserve">This needs to be made clear from </w:t>
      </w:r>
      <w:r w:rsidR="00AF5B4F">
        <w:t>[</w:t>
      </w:r>
      <w:r w:rsidRPr="00643A8F">
        <w:t>Suva</w:t>
      </w:r>
      <w:r w:rsidR="00AF5B4F">
        <w:t xml:space="preserve"> Hub]</w:t>
      </w:r>
      <w:r w:rsidRPr="00643A8F">
        <w:t>. We have had one bri</w:t>
      </w:r>
      <w:r>
        <w:t>ef training</w:t>
      </w:r>
      <w:r w:rsidR="0014096F">
        <w:t>,</w:t>
      </w:r>
      <w:r>
        <w:t xml:space="preserve"> but</w:t>
      </w:r>
      <w:r w:rsidR="00AF5B4F">
        <w:t xml:space="preserve"> it’s</w:t>
      </w:r>
      <w:r>
        <w:t xml:space="preserve"> still not clear.</w:t>
      </w:r>
      <w:r w:rsidR="00E32755">
        <w:t xml:space="preserve"> </w:t>
      </w:r>
    </w:p>
    <w:p w14:paraId="0506001E" w14:textId="1369DB72" w:rsidR="00324C54" w:rsidRDefault="00324C54" w:rsidP="0024408E">
      <w:pPr>
        <w:pStyle w:val="Quotation"/>
      </w:pPr>
      <w:r w:rsidRPr="00AD3323">
        <w:t xml:space="preserve">There are women in the committees and meetings, but just having women is not the same as having a gender specialist participate. Someone said to </w:t>
      </w:r>
      <w:r w:rsidR="00E32755">
        <w:t xml:space="preserve">[the women in the meeting] </w:t>
      </w:r>
      <w:r w:rsidRPr="00AD3323">
        <w:t xml:space="preserve">“you two </w:t>
      </w:r>
      <w:r>
        <w:t xml:space="preserve">are </w:t>
      </w:r>
      <w:r w:rsidRPr="00AD3323">
        <w:t>women, so we have gender covered”. But there are specialists in that area, and we need alte</w:t>
      </w:r>
      <w:r w:rsidR="00E32755">
        <w:t>rnative ways to include them</w:t>
      </w:r>
      <w:r w:rsidR="0014096F">
        <w:t xml:space="preserve"> …</w:t>
      </w:r>
      <w:r w:rsidR="009A4979">
        <w:t>T</w:t>
      </w:r>
      <w:r>
        <w:t xml:space="preserve">he gender protection cluster and the PRRP </w:t>
      </w:r>
      <w:r w:rsidR="005D2446">
        <w:t>gender</w:t>
      </w:r>
      <w:r>
        <w:t xml:space="preserve"> post [</w:t>
      </w:r>
      <w:r w:rsidR="009A4979">
        <w:t xml:space="preserve">should be included </w:t>
      </w:r>
      <w:r>
        <w:t>in ministry meetings]</w:t>
      </w:r>
      <w:r w:rsidRPr="00AD3323">
        <w:t xml:space="preserve">, but I know </w:t>
      </w:r>
      <w:r w:rsidR="00E32755">
        <w:t xml:space="preserve">if </w:t>
      </w:r>
      <w:r>
        <w:t>they can’t</w:t>
      </w:r>
      <w:r w:rsidRPr="00AD3323">
        <w:t xml:space="preserve"> </w:t>
      </w:r>
      <w:r w:rsidR="00E32755">
        <w:t xml:space="preserve">it’s </w:t>
      </w:r>
      <w:r w:rsidRPr="00AD3323">
        <w:t>because they are short staffed.</w:t>
      </w:r>
      <w:r>
        <w:t xml:space="preserve"> </w:t>
      </w:r>
    </w:p>
    <w:p w14:paraId="5F98C63B" w14:textId="5ED1043E" w:rsidR="00324C54" w:rsidRPr="008E7C69" w:rsidRDefault="00324C54" w:rsidP="008E7C69">
      <w:pPr>
        <w:spacing w:before="0" w:after="0" w:line="240" w:lineRule="auto"/>
        <w:ind w:left="709"/>
        <w:rPr>
          <w:i/>
          <w:color w:val="000090"/>
        </w:rPr>
      </w:pPr>
      <w:r>
        <w:rPr>
          <w:i/>
          <w:color w:val="000090"/>
        </w:rPr>
        <w:t xml:space="preserve">PRRP is not achieving that much in promoting gender equality. The impact is minimal in that area. </w:t>
      </w:r>
      <w:r w:rsidR="005D2446">
        <w:rPr>
          <w:i/>
          <w:color w:val="000090"/>
        </w:rPr>
        <w:t>There is a need for</w:t>
      </w:r>
      <w:r>
        <w:rPr>
          <w:i/>
          <w:color w:val="000090"/>
        </w:rPr>
        <w:t xml:space="preserve"> more mechanisms for driving inclusion</w:t>
      </w:r>
      <w:r w:rsidR="0014096F">
        <w:rPr>
          <w:i/>
          <w:color w:val="000090"/>
        </w:rPr>
        <w:t xml:space="preserve"> … </w:t>
      </w:r>
      <w:r>
        <w:rPr>
          <w:i/>
          <w:color w:val="000090"/>
        </w:rPr>
        <w:t>There is a lack of knowledge [in the PRRP team] in the area of GSI</w:t>
      </w:r>
      <w:r w:rsidR="008440D4">
        <w:rPr>
          <w:i/>
          <w:color w:val="000090"/>
        </w:rPr>
        <w:t>, but</w:t>
      </w:r>
      <w:r w:rsidR="00E32755">
        <w:rPr>
          <w:i/>
          <w:color w:val="000090"/>
        </w:rPr>
        <w:t xml:space="preserve"> </w:t>
      </w:r>
      <w:r w:rsidR="008440D4">
        <w:rPr>
          <w:i/>
          <w:color w:val="000090"/>
        </w:rPr>
        <w:t>w</w:t>
      </w:r>
      <w:r>
        <w:rPr>
          <w:i/>
          <w:color w:val="000090"/>
        </w:rPr>
        <w:t>e can’t keep sending people from overseas here. It would be good to see more local investment [in capacity building on GSI</w:t>
      </w:r>
      <w:r w:rsidR="0014096F">
        <w:rPr>
          <w:i/>
          <w:color w:val="000090"/>
        </w:rPr>
        <w:t xml:space="preserve">]. </w:t>
      </w:r>
    </w:p>
    <w:p w14:paraId="73315B28" w14:textId="77777777" w:rsidR="008A31A8" w:rsidRDefault="008A31A8" w:rsidP="0045417A">
      <w:pPr>
        <w:spacing w:before="0" w:after="0" w:line="240" w:lineRule="auto"/>
      </w:pPr>
    </w:p>
    <w:p w14:paraId="05A53039" w14:textId="139C9DAF" w:rsidR="008E7C69" w:rsidRDefault="001A35A1" w:rsidP="00EA2058">
      <w:pPr>
        <w:spacing w:before="0" w:after="0" w:line="240" w:lineRule="auto"/>
      </w:pPr>
      <w:r>
        <w:t>W</w:t>
      </w:r>
      <w:r w:rsidR="008E7C69">
        <w:t xml:space="preserve">hilst some team members expressed strong interest in GSI issues and accessing training, others </w:t>
      </w:r>
      <w:r w:rsidR="00091CB5">
        <w:t xml:space="preserve">had </w:t>
      </w:r>
      <w:r w:rsidR="008E7C69">
        <w:t xml:space="preserve">less familiarity, awareness, opportunity or interest to engage with GSI issues. </w:t>
      </w:r>
    </w:p>
    <w:p w14:paraId="532F42AF" w14:textId="77777777" w:rsidR="00E33EA4" w:rsidRDefault="00E33EA4" w:rsidP="00E33EA4">
      <w:pPr>
        <w:spacing w:before="0" w:after="0" w:line="240" w:lineRule="auto"/>
        <w:rPr>
          <w:b/>
        </w:rPr>
      </w:pPr>
    </w:p>
    <w:p w14:paraId="2E08EEA2" w14:textId="27B79857" w:rsidR="0024408E" w:rsidRPr="0024408E" w:rsidRDefault="008440D4" w:rsidP="0024408E">
      <w:pPr>
        <w:rPr>
          <w:b/>
        </w:rPr>
      </w:pPr>
      <w:r w:rsidRPr="0024408E">
        <w:rPr>
          <w:b/>
        </w:rPr>
        <w:t>PRRP’s support of the ProPa network is strategic and has the potential to result in strengthened GSI throughout the Pacific, in the medium and longer term.</w:t>
      </w:r>
      <w:r w:rsidR="00AF6AB8" w:rsidRPr="0024408E">
        <w:rPr>
          <w:b/>
        </w:rPr>
        <w:t xml:space="preserve"> </w:t>
      </w:r>
      <w:r w:rsidR="005E13E8" w:rsidRPr="0024408E">
        <w:rPr>
          <w:b/>
        </w:rPr>
        <w:t>However this does not reduce the need or opportunity for PRRP to more directly equip its team to support partners to implement GSI in practice.</w:t>
      </w:r>
    </w:p>
    <w:p w14:paraId="0A2A47C7" w14:textId="495C1321" w:rsidR="00F844CF" w:rsidRDefault="00AF6AB8" w:rsidP="0024408E">
      <w:pPr>
        <w:rPr>
          <w:lang w:val="en-US"/>
        </w:rPr>
      </w:pPr>
      <w:r>
        <w:t>The P</w:t>
      </w:r>
      <w:r w:rsidR="008440D4">
        <w:rPr>
          <w:lang w:val="en-US"/>
        </w:rPr>
        <w:t>rotection and Pacific (ProPa) network</w:t>
      </w:r>
      <w:r>
        <w:rPr>
          <w:lang w:val="en-US"/>
        </w:rPr>
        <w:t xml:space="preserve"> comprises members from GSI-related ministries, and aims</w:t>
      </w:r>
      <w:r w:rsidR="008440D4">
        <w:rPr>
          <w:lang w:val="en-US"/>
        </w:rPr>
        <w:t xml:space="preserve"> to explore common interests and define coherent messages related to gender and protection in the context </w:t>
      </w:r>
      <w:r>
        <w:rPr>
          <w:lang w:val="en-US"/>
        </w:rPr>
        <w:t>of disasters and climate change</w:t>
      </w:r>
      <w:r w:rsidR="00F844CF">
        <w:rPr>
          <w:lang w:val="en-US"/>
        </w:rPr>
        <w:t>. It was established through a PRRP-facilitated meeting of the gender protection clusters from across countries</w:t>
      </w:r>
      <w:r>
        <w:rPr>
          <w:lang w:val="en-US"/>
        </w:rPr>
        <w:t xml:space="preserve"> (</w:t>
      </w:r>
      <w:r w:rsidRPr="005D2446">
        <w:rPr>
          <w:i/>
          <w:lang w:val="en-US"/>
        </w:rPr>
        <w:t xml:space="preserve">Annual </w:t>
      </w:r>
      <w:r w:rsidR="00091CB5" w:rsidRPr="005D2446">
        <w:rPr>
          <w:i/>
          <w:lang w:val="en-US"/>
        </w:rPr>
        <w:t xml:space="preserve">Report </w:t>
      </w:r>
      <w:r w:rsidRPr="005D2446">
        <w:rPr>
          <w:i/>
          <w:lang w:val="en-US"/>
        </w:rPr>
        <w:t>2016</w:t>
      </w:r>
      <w:r>
        <w:rPr>
          <w:lang w:val="en-US"/>
        </w:rPr>
        <w:t xml:space="preserve">). </w:t>
      </w:r>
    </w:p>
    <w:p w14:paraId="63163275" w14:textId="6C56A470" w:rsidR="00E32755" w:rsidRDefault="00F844CF" w:rsidP="0024408E">
      <w:r>
        <w:rPr>
          <w:lang w:val="en-US"/>
        </w:rPr>
        <w:t xml:space="preserve">Many </w:t>
      </w:r>
      <w:r w:rsidR="00AF6AB8">
        <w:rPr>
          <w:lang w:val="en-US"/>
        </w:rPr>
        <w:t>PRRP team members</w:t>
      </w:r>
      <w:r>
        <w:rPr>
          <w:lang w:val="en-US"/>
        </w:rPr>
        <w:t xml:space="preserve"> (including national managers, </w:t>
      </w:r>
      <w:r w:rsidR="00091CB5">
        <w:rPr>
          <w:lang w:val="en-US"/>
        </w:rPr>
        <w:t xml:space="preserve">Posts </w:t>
      </w:r>
      <w:r>
        <w:rPr>
          <w:lang w:val="en-US"/>
        </w:rPr>
        <w:t xml:space="preserve">and Suva </w:t>
      </w:r>
      <w:r w:rsidR="00091CB5">
        <w:rPr>
          <w:lang w:val="en-US"/>
        </w:rPr>
        <w:t>Hub</w:t>
      </w:r>
      <w:r>
        <w:rPr>
          <w:lang w:val="en-US"/>
        </w:rPr>
        <w:t>)</w:t>
      </w:r>
      <w:r w:rsidR="00AF6AB8">
        <w:rPr>
          <w:lang w:val="en-US"/>
        </w:rPr>
        <w:t xml:space="preserve"> and UNDP strongly commended the value of PropA network, and its potential for making a unique and much needed contribution to the region. As shared</w:t>
      </w:r>
      <w:r w:rsidR="000A086C">
        <w:rPr>
          <w:lang w:val="en-US"/>
        </w:rPr>
        <w:t xml:space="preserve"> by one team member</w:t>
      </w:r>
      <w:r w:rsidR="00AF6AB8">
        <w:rPr>
          <w:lang w:val="en-US"/>
        </w:rPr>
        <w:t xml:space="preserve">: </w:t>
      </w:r>
    </w:p>
    <w:p w14:paraId="501DBD08" w14:textId="434A0E78" w:rsidR="00E32755" w:rsidRDefault="00E32755" w:rsidP="0024408E">
      <w:pPr>
        <w:pStyle w:val="Quotation"/>
      </w:pPr>
      <w:r w:rsidRPr="006545F6">
        <w:t>The ProP</w:t>
      </w:r>
      <w:r w:rsidR="00947B9E">
        <w:t>a</w:t>
      </w:r>
      <w:r w:rsidRPr="006545F6">
        <w:t xml:space="preserve"> supports the Pacific way. We share with each other, how we are coping with challenges that each of us are facing. If network expands PRRP can help the network expand</w:t>
      </w:r>
      <w:r w:rsidR="00091CB5">
        <w:t xml:space="preserve"> … </w:t>
      </w:r>
      <w:r w:rsidRPr="006545F6">
        <w:t xml:space="preserve">PRRP can help in connecting Pacific together to have a voice. </w:t>
      </w:r>
      <w:r w:rsidR="00F844CF">
        <w:t>[CROP</w:t>
      </w:r>
      <w:r w:rsidR="00AF6AB8">
        <w:t xml:space="preserve"> agencies] </w:t>
      </w:r>
      <w:r w:rsidRPr="006545F6">
        <w:t xml:space="preserve">have </w:t>
      </w:r>
      <w:r w:rsidR="00AF6AB8">
        <w:t xml:space="preserve">a </w:t>
      </w:r>
      <w:r w:rsidRPr="006545F6">
        <w:t>science focus – they don’t focus on the people perspective</w:t>
      </w:r>
      <w:r w:rsidR="00F844CF">
        <w:t>.</w:t>
      </w:r>
      <w:r>
        <w:t xml:space="preserve"> </w:t>
      </w:r>
    </w:p>
    <w:p w14:paraId="1FE9ABA2" w14:textId="52EF5984" w:rsidR="00E32755" w:rsidRDefault="00AF6AB8" w:rsidP="0024408E">
      <w:r>
        <w:t>The ProP</w:t>
      </w:r>
      <w:r w:rsidR="00C152FC">
        <w:t>a</w:t>
      </w:r>
      <w:r>
        <w:t xml:space="preserve"> network is in a nascent phase but appears to have momentum, although currently visibility amongst </w:t>
      </w:r>
      <w:r w:rsidR="005E13E8">
        <w:t xml:space="preserve">PRRP government stakeholders did not appear widespread. </w:t>
      </w:r>
    </w:p>
    <w:p w14:paraId="35D9802A" w14:textId="77777777" w:rsidR="004D15EA" w:rsidRPr="006E51D1" w:rsidRDefault="004D15EA" w:rsidP="0024408E">
      <w:pPr>
        <w:rPr>
          <w:lang w:eastAsia="en-AU"/>
        </w:rPr>
      </w:pPr>
      <w:r w:rsidRPr="006E51D1">
        <w:rPr>
          <w:lang w:eastAsia="en-AU"/>
        </w:rPr>
        <w:t xml:space="preserve">Results of </w:t>
      </w:r>
      <w:r>
        <w:rPr>
          <w:lang w:eastAsia="en-AU"/>
        </w:rPr>
        <w:t xml:space="preserve">brief surveys conducted during the MTE </w:t>
      </w:r>
      <w:r w:rsidRPr="006E51D1">
        <w:rPr>
          <w:lang w:eastAsia="en-AU"/>
        </w:rPr>
        <w:t xml:space="preserve">are </w:t>
      </w:r>
      <w:r>
        <w:rPr>
          <w:lang w:eastAsia="en-AU"/>
        </w:rPr>
        <w:t xml:space="preserve">provided below. First results across all country contexts and then disaggregated by </w:t>
      </w:r>
      <w:r w:rsidRPr="006E51D1">
        <w:rPr>
          <w:lang w:eastAsia="en-AU"/>
        </w:rPr>
        <w:t>stakeholder groups.</w:t>
      </w:r>
    </w:p>
    <w:p w14:paraId="6A0D93E2" w14:textId="77777777" w:rsidR="00014A6C" w:rsidRDefault="00014A6C" w:rsidP="00014A6C">
      <w:pPr>
        <w:jc w:val="center"/>
        <w:rPr>
          <w:noProof/>
          <w:lang w:eastAsia="zh-CN"/>
        </w:rPr>
      </w:pPr>
    </w:p>
    <w:p w14:paraId="25EF3C50" w14:textId="77777777" w:rsidR="00014A6C" w:rsidRDefault="00014A6C" w:rsidP="00014A6C">
      <w:pPr>
        <w:jc w:val="center"/>
        <w:rPr>
          <w:noProof/>
          <w:lang w:eastAsia="zh-CN"/>
        </w:rPr>
      </w:pPr>
      <w:r>
        <w:rPr>
          <w:noProof/>
          <w:lang w:val="en-US"/>
        </w:rPr>
        <w:drawing>
          <wp:inline distT="0" distB="0" distL="0" distR="0" wp14:anchorId="404C1A54" wp14:editId="51930A80">
            <wp:extent cx="4222115" cy="2223770"/>
            <wp:effectExtent l="0" t="0" r="19685" b="3683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F0CEA3C" w14:textId="77777777" w:rsidR="00014A6C" w:rsidRDefault="00014A6C" w:rsidP="00014A6C">
      <w:pPr>
        <w:jc w:val="center"/>
        <w:rPr>
          <w:noProof/>
          <w:lang w:eastAsia="zh-CN"/>
        </w:rPr>
      </w:pPr>
    </w:p>
    <w:p w14:paraId="69CDAA71" w14:textId="77777777" w:rsidR="00822F0E" w:rsidRDefault="00822F0E" w:rsidP="00822F0E">
      <w:pPr>
        <w:jc w:val="center"/>
        <w:rPr>
          <w:noProof/>
          <w:lang w:eastAsia="zh-CN"/>
        </w:rPr>
      </w:pPr>
      <w:r>
        <w:rPr>
          <w:noProof/>
          <w:lang w:val="en-US"/>
        </w:rPr>
        <w:drawing>
          <wp:inline distT="0" distB="0" distL="0" distR="0" wp14:anchorId="22D4DA29" wp14:editId="4A3FE395">
            <wp:extent cx="5184140" cy="2422566"/>
            <wp:effectExtent l="0" t="0" r="22860" b="15875"/>
            <wp:docPr id="37" name="Chart 37">
              <a:extLst xmlns:a="http://schemas.openxmlformats.org/drawingml/2006/main">
                <a:ext uri="{FF2B5EF4-FFF2-40B4-BE49-F238E27FC236}">
                  <a16:creationId xmlns:a16="http://schemas.microsoft.com/office/drawing/2014/main" id="{0D902F24-18A6-49BC-868D-2F511B532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D82EDCB" w14:textId="77777777" w:rsidR="00014A6C" w:rsidRDefault="00014A6C" w:rsidP="00014A6C">
      <w:pPr>
        <w:jc w:val="center"/>
        <w:rPr>
          <w:noProof/>
          <w:lang w:eastAsia="zh-CN"/>
        </w:rPr>
      </w:pPr>
    </w:p>
    <w:p w14:paraId="5F31350F" w14:textId="0AE0447F" w:rsidR="00822F0E" w:rsidRDefault="00014A6C" w:rsidP="00E869E7">
      <w:pPr>
        <w:jc w:val="center"/>
        <w:rPr>
          <w:noProof/>
          <w:lang w:eastAsia="zh-CN"/>
        </w:rPr>
      </w:pPr>
      <w:r>
        <w:rPr>
          <w:noProof/>
          <w:lang w:val="en-US"/>
        </w:rPr>
        <w:drawing>
          <wp:inline distT="0" distB="0" distL="0" distR="0" wp14:anchorId="4A9172BD" wp14:editId="2E8D3CDF">
            <wp:extent cx="4222115" cy="2223770"/>
            <wp:effectExtent l="0" t="0" r="19685" b="3683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A1E102C" w14:textId="77777777" w:rsidR="00822F0E" w:rsidRDefault="00822F0E" w:rsidP="00822F0E">
      <w:pPr>
        <w:jc w:val="center"/>
        <w:rPr>
          <w:noProof/>
          <w:lang w:eastAsia="zh-CN"/>
        </w:rPr>
      </w:pPr>
    </w:p>
    <w:p w14:paraId="2E5F3FA7" w14:textId="77777777" w:rsidR="00822F0E" w:rsidRDefault="00822F0E" w:rsidP="00822F0E">
      <w:pPr>
        <w:jc w:val="center"/>
        <w:rPr>
          <w:noProof/>
          <w:lang w:eastAsia="zh-CN"/>
        </w:rPr>
      </w:pPr>
      <w:r>
        <w:rPr>
          <w:noProof/>
          <w:lang w:val="en-US"/>
        </w:rPr>
        <w:drawing>
          <wp:inline distT="0" distB="0" distL="0" distR="0" wp14:anchorId="7B3C8B41" wp14:editId="43702D65">
            <wp:extent cx="5184140" cy="2422566"/>
            <wp:effectExtent l="0" t="0" r="22860" b="15875"/>
            <wp:docPr id="38" name="Chart 38">
              <a:extLst xmlns:a="http://schemas.openxmlformats.org/drawingml/2006/main">
                <a:ext uri="{FF2B5EF4-FFF2-40B4-BE49-F238E27FC236}">
                  <a16:creationId xmlns:a16="http://schemas.microsoft.com/office/drawing/2014/main" id="{63334541-4A96-46CE-BC0F-4156CB782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AC8E9AB" w14:textId="77777777" w:rsidR="00507115" w:rsidRDefault="00507115" w:rsidP="00E33EA4">
      <w:pPr>
        <w:spacing w:before="0" w:after="0" w:line="240" w:lineRule="auto"/>
      </w:pPr>
    </w:p>
    <w:p w14:paraId="3B1BAC70" w14:textId="77777777" w:rsidR="005E13E8" w:rsidRDefault="005E13E8">
      <w:pPr>
        <w:spacing w:before="0" w:after="0" w:line="240" w:lineRule="auto"/>
        <w:rPr>
          <w:rFonts w:ascii="Avenir Heavy" w:eastAsia="Times New Roman" w:hAnsi="Avenir Heavy" w:cs="Euphemia UCAS"/>
          <w:sz w:val="34"/>
          <w:szCs w:val="34"/>
          <w:lang w:eastAsia="en-AU"/>
        </w:rPr>
      </w:pPr>
      <w:r>
        <w:br w:type="page"/>
      </w:r>
    </w:p>
    <w:p w14:paraId="44E7187B" w14:textId="77777777" w:rsidR="009F79F3" w:rsidRDefault="009F79F3" w:rsidP="009F79F3">
      <w:pPr>
        <w:pStyle w:val="Heading2"/>
      </w:pPr>
      <w:bookmarkStart w:id="23" w:name="_Toc487580349"/>
      <w:r>
        <w:t>Efficiency</w:t>
      </w:r>
      <w:bookmarkEnd w:id="23"/>
    </w:p>
    <w:p w14:paraId="03BF8B28" w14:textId="0B19F28E" w:rsidR="005D2446" w:rsidRDefault="009F79F3" w:rsidP="009F79F3">
      <w:r w:rsidRPr="00010B41">
        <w:t xml:space="preserve">The MTE TOR </w:t>
      </w:r>
      <w:r w:rsidR="00091CB5">
        <w:t>poses</w:t>
      </w:r>
      <w:r w:rsidRPr="00010B41">
        <w:t xml:space="preserve"> the question</w:t>
      </w:r>
      <w:r w:rsidR="00091CB5">
        <w:t>:</w:t>
      </w:r>
      <w:r w:rsidR="00091CB5" w:rsidRPr="00010B41">
        <w:t xml:space="preserve"> </w:t>
      </w:r>
      <w:r w:rsidRPr="00010B41">
        <w:t>‘to what extent is the programme making appropriate use of resources to achieve outcomes?’ This section responds to this questi</w:t>
      </w:r>
      <w:r w:rsidR="00A9633D">
        <w:t>on by exploring the team model</w:t>
      </w:r>
      <w:r w:rsidR="00091CB5">
        <w:t>,</w:t>
      </w:r>
      <w:r w:rsidR="00A9633D">
        <w:t xml:space="preserve"> </w:t>
      </w:r>
      <w:r w:rsidRPr="00010B41">
        <w:t>resourcing</w:t>
      </w:r>
      <w:r w:rsidR="00091CB5">
        <w:t>,</w:t>
      </w:r>
      <w:r w:rsidR="005D2446">
        <w:t xml:space="preserve"> </w:t>
      </w:r>
      <w:r w:rsidRPr="00010B41">
        <w:t>connectivity within the team,</w:t>
      </w:r>
      <w:r w:rsidR="005D2446">
        <w:t xml:space="preserve"> and</w:t>
      </w:r>
      <w:r w:rsidRPr="00010B41">
        <w:t xml:space="preserve"> support and management within the context of a flexible design approach.</w:t>
      </w:r>
      <w:r>
        <w:t xml:space="preserve"> </w:t>
      </w:r>
    </w:p>
    <w:p w14:paraId="59D55466" w14:textId="08C94C40" w:rsidR="00A9633D" w:rsidRPr="006F3FC4" w:rsidRDefault="00A9633D" w:rsidP="00A9633D">
      <w:pPr>
        <w:pBdr>
          <w:top w:val="single" w:sz="4" w:space="1" w:color="auto"/>
          <w:left w:val="single" w:sz="4" w:space="4" w:color="auto"/>
          <w:bottom w:val="single" w:sz="4" w:space="1" w:color="auto"/>
          <w:right w:val="single" w:sz="4" w:space="4" w:color="auto"/>
        </w:pBdr>
        <w:spacing w:before="0" w:after="0" w:line="240" w:lineRule="auto"/>
      </w:pPr>
      <w:r w:rsidRPr="00911038">
        <w:rPr>
          <w:b/>
          <w:i/>
        </w:rPr>
        <w:t>Snapshot: Efficiency</w:t>
      </w:r>
      <w:r w:rsidR="00911038" w:rsidRPr="00911038">
        <w:t xml:space="preserve"> </w:t>
      </w:r>
      <w:r w:rsidR="00091CB5">
        <w:t>–</w:t>
      </w:r>
      <w:r w:rsidR="00091CB5" w:rsidRPr="00911038">
        <w:t xml:space="preserve"> </w:t>
      </w:r>
      <w:r w:rsidR="00091CB5">
        <w:t>‘T</w:t>
      </w:r>
      <w:r w:rsidR="00911038" w:rsidRPr="00010B41">
        <w:t>o what extent is the programme making appropriate use of resources to achieve outcomes?’</w:t>
      </w:r>
    </w:p>
    <w:p w14:paraId="4A5E2AA4" w14:textId="77777777" w:rsidR="00A9633D" w:rsidRDefault="00A9633D" w:rsidP="00A9633D">
      <w:pPr>
        <w:pBdr>
          <w:top w:val="single" w:sz="4" w:space="1" w:color="auto"/>
          <w:left w:val="single" w:sz="4" w:space="4" w:color="auto"/>
          <w:bottom w:val="single" w:sz="4" w:space="1" w:color="auto"/>
          <w:right w:val="single" w:sz="4" w:space="4" w:color="auto"/>
        </w:pBdr>
        <w:spacing w:before="0" w:after="0" w:line="240" w:lineRule="auto"/>
        <w:rPr>
          <w:b/>
        </w:rPr>
      </w:pPr>
    </w:p>
    <w:p w14:paraId="298CE33D" w14:textId="63C0C980" w:rsidR="000543A1" w:rsidRPr="006F3FC4" w:rsidRDefault="00A9633D" w:rsidP="00A9633D">
      <w:pPr>
        <w:pBdr>
          <w:top w:val="single" w:sz="4" w:space="1" w:color="auto"/>
          <w:left w:val="single" w:sz="4" w:space="4" w:color="auto"/>
          <w:bottom w:val="single" w:sz="4" w:space="1" w:color="auto"/>
          <w:right w:val="single" w:sz="4" w:space="4" w:color="auto"/>
        </w:pBdr>
        <w:spacing w:before="0" w:after="0" w:line="240" w:lineRule="auto"/>
        <w:rPr>
          <w:u w:val="single"/>
        </w:rPr>
      </w:pPr>
      <w:r w:rsidRPr="006F3FC4">
        <w:rPr>
          <w:u w:val="single"/>
        </w:rPr>
        <w:t>Team model and r</w:t>
      </w:r>
      <w:r w:rsidR="00056047">
        <w:rPr>
          <w:u w:val="single"/>
        </w:rPr>
        <w:t>esourcing:</w:t>
      </w:r>
      <w:r w:rsidR="00056047" w:rsidRPr="00056047">
        <w:t xml:space="preserve"> </w:t>
      </w:r>
      <w:r w:rsidR="00056047">
        <w:t>T</w:t>
      </w:r>
      <w:r w:rsidR="00056047" w:rsidRPr="00056047">
        <w:t>he</w:t>
      </w:r>
      <w:r w:rsidR="00056047">
        <w:t xml:space="preserve"> team model of recruiting local staff f</w:t>
      </w:r>
      <w:r w:rsidR="00DA51D3">
        <w:t>or National Managers and Posts has been overall</w:t>
      </w:r>
      <w:r w:rsidR="00056047">
        <w:t xml:space="preserve"> highly efficient since these individuals have excellent knowledge </w:t>
      </w:r>
      <w:r w:rsidR="00D36B03">
        <w:t>of the local context to inform influence and ri</w:t>
      </w:r>
      <w:r w:rsidR="00DA51D3">
        <w:t>sk governance. Localised programmes under the leadership of National Managers also provide potential for creating synergised use of local resources.</w:t>
      </w:r>
      <w:r w:rsidR="00DA51D3" w:rsidRPr="00056047">
        <w:t xml:space="preserve"> </w:t>
      </w:r>
      <w:r w:rsidR="00DA51D3">
        <w:t>The PRRP team in general have comprised</w:t>
      </w:r>
      <w:r w:rsidR="00D36B03">
        <w:t xml:space="preserve"> high</w:t>
      </w:r>
      <w:r w:rsidR="00E50983">
        <w:t xml:space="preserve">ly </w:t>
      </w:r>
      <w:r w:rsidR="00C4167D">
        <w:t>committed</w:t>
      </w:r>
      <w:r w:rsidR="00D36B03">
        <w:t>, passionate and</w:t>
      </w:r>
      <w:r w:rsidR="00C4167D">
        <w:t xml:space="preserve"> </w:t>
      </w:r>
      <w:r w:rsidR="005B77E9">
        <w:t xml:space="preserve">dedicated staff. </w:t>
      </w:r>
    </w:p>
    <w:p w14:paraId="352CFB99" w14:textId="77777777" w:rsidR="000543A1" w:rsidRDefault="000543A1" w:rsidP="00A9633D">
      <w:pPr>
        <w:pBdr>
          <w:top w:val="single" w:sz="4" w:space="1" w:color="auto"/>
          <w:left w:val="single" w:sz="4" w:space="4" w:color="auto"/>
          <w:bottom w:val="single" w:sz="4" w:space="1" w:color="auto"/>
          <w:right w:val="single" w:sz="4" w:space="4" w:color="auto"/>
        </w:pBdr>
        <w:spacing w:before="0" w:after="0" w:line="240" w:lineRule="auto"/>
      </w:pPr>
    </w:p>
    <w:p w14:paraId="2C0C3152" w14:textId="6CC8B03D" w:rsidR="00B5336A" w:rsidRPr="006F3FC4" w:rsidRDefault="000543A1" w:rsidP="00A9633D">
      <w:pPr>
        <w:pBdr>
          <w:top w:val="single" w:sz="4" w:space="1" w:color="auto"/>
          <w:left w:val="single" w:sz="4" w:space="4" w:color="auto"/>
          <w:bottom w:val="single" w:sz="4" w:space="1" w:color="auto"/>
          <w:right w:val="single" w:sz="4" w:space="4" w:color="auto"/>
        </w:pBdr>
        <w:spacing w:before="0" w:after="0" w:line="240" w:lineRule="auto"/>
        <w:rPr>
          <w:u w:val="single"/>
        </w:rPr>
      </w:pPr>
      <w:r w:rsidRPr="006F3FC4">
        <w:rPr>
          <w:u w:val="single"/>
        </w:rPr>
        <w:t>C</w:t>
      </w:r>
      <w:r w:rsidR="00B5336A" w:rsidRPr="006F3FC4">
        <w:rPr>
          <w:u w:val="single"/>
        </w:rPr>
        <w:t>onnectivity within the team</w:t>
      </w:r>
      <w:r w:rsidR="002E75C4">
        <w:rPr>
          <w:u w:val="single"/>
        </w:rPr>
        <w:t>:</w:t>
      </w:r>
      <w:r w:rsidR="002E75C4">
        <w:t xml:space="preserve"> T</w:t>
      </w:r>
      <w:r w:rsidR="002E75C4" w:rsidRPr="002E75C4">
        <w:t>here</w:t>
      </w:r>
      <w:r w:rsidR="002E75C4">
        <w:t xml:space="preserve"> is a strong appetite for strengthened connection of the PRRP team, both within each country context and also across the Programme more broadly. </w:t>
      </w:r>
    </w:p>
    <w:p w14:paraId="3EA0ED99" w14:textId="77777777" w:rsidR="00B5336A" w:rsidRDefault="00B5336A" w:rsidP="00A9633D">
      <w:pPr>
        <w:pBdr>
          <w:top w:val="single" w:sz="4" w:space="1" w:color="auto"/>
          <w:left w:val="single" w:sz="4" w:space="4" w:color="auto"/>
          <w:bottom w:val="single" w:sz="4" w:space="1" w:color="auto"/>
          <w:right w:val="single" w:sz="4" w:space="4" w:color="auto"/>
        </w:pBdr>
        <w:spacing w:before="0" w:after="0" w:line="240" w:lineRule="auto"/>
      </w:pPr>
    </w:p>
    <w:p w14:paraId="679E46ED" w14:textId="6A321DC9" w:rsidR="00B5336A" w:rsidRPr="006F3FC4" w:rsidRDefault="00B5336A" w:rsidP="00A9633D">
      <w:pPr>
        <w:pBdr>
          <w:top w:val="single" w:sz="4" w:space="1" w:color="auto"/>
          <w:left w:val="single" w:sz="4" w:space="4" w:color="auto"/>
          <w:bottom w:val="single" w:sz="4" w:space="1" w:color="auto"/>
          <w:right w:val="single" w:sz="4" w:space="4" w:color="auto"/>
        </w:pBdr>
        <w:spacing w:before="0" w:after="0" w:line="240" w:lineRule="auto"/>
        <w:rPr>
          <w:u w:val="single"/>
        </w:rPr>
      </w:pPr>
      <w:r w:rsidRPr="006F3FC4">
        <w:rPr>
          <w:u w:val="single"/>
        </w:rPr>
        <w:t>S</w:t>
      </w:r>
      <w:r w:rsidR="00A9633D" w:rsidRPr="006F3FC4">
        <w:rPr>
          <w:u w:val="single"/>
        </w:rPr>
        <w:t>up</w:t>
      </w:r>
      <w:r w:rsidR="002E75C4">
        <w:rPr>
          <w:u w:val="single"/>
        </w:rPr>
        <w:t>port and management:</w:t>
      </w:r>
      <w:r w:rsidR="00DA51D3">
        <w:t xml:space="preserve">  There has been</w:t>
      </w:r>
      <w:r w:rsidR="000837B9" w:rsidRPr="003A27F3">
        <w:t xml:space="preserve"> mixed </w:t>
      </w:r>
      <w:r w:rsidR="003A27F3">
        <w:t xml:space="preserve">practice of support and management of the PRRP team through the Suva </w:t>
      </w:r>
      <w:r w:rsidR="00091CB5">
        <w:t>Hub</w:t>
      </w:r>
      <w:r w:rsidR="003A27F3">
        <w:t xml:space="preserve">. The practice of </w:t>
      </w:r>
      <w:r w:rsidR="00DA51D3">
        <w:t xml:space="preserve">establishing or using </w:t>
      </w:r>
      <w:r w:rsidR="003A27F3">
        <w:t xml:space="preserve">‘coaching plans’ </w:t>
      </w:r>
      <w:r w:rsidR="00DA51D3">
        <w:t>has not been</w:t>
      </w:r>
      <w:r w:rsidR="003A27F3">
        <w:t xml:space="preserve"> uniform.  TAs </w:t>
      </w:r>
      <w:r w:rsidR="00DA51D3">
        <w:t xml:space="preserve">have </w:t>
      </w:r>
      <w:r w:rsidR="00146AC5">
        <w:t>provide</w:t>
      </w:r>
      <w:r w:rsidR="00DA51D3">
        <w:t>d</w:t>
      </w:r>
      <w:r w:rsidR="00146AC5">
        <w:t xml:space="preserve"> a valuable resource to the team in </w:t>
      </w:r>
      <w:r w:rsidR="00DA51D3">
        <w:t xml:space="preserve">several cases in terms of </w:t>
      </w:r>
      <w:r w:rsidR="00146AC5">
        <w:t xml:space="preserve">technical and mentoring advice, however within the current </w:t>
      </w:r>
      <w:r w:rsidR="00162D6F">
        <w:t xml:space="preserve">structure of support, they are stretched too thin, and technical support is </w:t>
      </w:r>
      <w:r w:rsidR="00F82BEA">
        <w:t>influenced</w:t>
      </w:r>
      <w:r w:rsidR="00162D6F">
        <w:t xml:space="preserve"> by personal relations</w:t>
      </w:r>
      <w:r w:rsidR="00091CB5">
        <w:t>hips,</w:t>
      </w:r>
      <w:r w:rsidR="00162D6F">
        <w:t xml:space="preserve"> with some Posts having limited engagement</w:t>
      </w:r>
      <w:r w:rsidR="00DA51D3">
        <w:t xml:space="preserve"> with</w:t>
      </w:r>
      <w:r w:rsidR="00162D6F">
        <w:t xml:space="preserve"> and benefit from TAs. </w:t>
      </w:r>
    </w:p>
    <w:p w14:paraId="5CDA9AF7" w14:textId="1176594F" w:rsidR="00A9633D" w:rsidRPr="00A74C42" w:rsidRDefault="00B5336A" w:rsidP="00A9633D">
      <w:pPr>
        <w:pBdr>
          <w:top w:val="single" w:sz="4" w:space="1" w:color="auto"/>
          <w:left w:val="single" w:sz="4" w:space="4" w:color="auto"/>
          <w:bottom w:val="single" w:sz="4" w:space="1" w:color="auto"/>
          <w:right w:val="single" w:sz="4" w:space="4" w:color="auto"/>
        </w:pBdr>
        <w:spacing w:before="0" w:after="0" w:line="240" w:lineRule="auto"/>
      </w:pPr>
      <w:r>
        <w:br/>
      </w:r>
      <w:r w:rsidRPr="006F3FC4">
        <w:rPr>
          <w:u w:val="single"/>
        </w:rPr>
        <w:t>C</w:t>
      </w:r>
      <w:r w:rsidR="00A9633D" w:rsidRPr="006F3FC4">
        <w:rPr>
          <w:u w:val="single"/>
        </w:rPr>
        <w:t>ontex</w:t>
      </w:r>
      <w:r w:rsidRPr="006F3FC4">
        <w:rPr>
          <w:u w:val="single"/>
        </w:rPr>
        <w:t>t of a flexible design approach</w:t>
      </w:r>
      <w:r w:rsidR="00F82BEA">
        <w:rPr>
          <w:u w:val="single"/>
        </w:rPr>
        <w:t>:</w:t>
      </w:r>
      <w:r w:rsidR="00F82BEA" w:rsidRPr="00E619E5">
        <w:t xml:space="preserve">  Questions of </w:t>
      </w:r>
      <w:r w:rsidR="0011663D" w:rsidRPr="00E619E5">
        <w:t xml:space="preserve">efficiency must be put into context with </w:t>
      </w:r>
      <w:r w:rsidR="00C67084">
        <w:t xml:space="preserve">consideration of relevance, effectiveness and sustainability. </w:t>
      </w:r>
      <w:r w:rsidR="00B5134A">
        <w:t xml:space="preserve">Whilst there </w:t>
      </w:r>
      <w:r w:rsidR="00091CB5">
        <w:t xml:space="preserve">are opportunities </w:t>
      </w:r>
      <w:r w:rsidR="00B5134A">
        <w:t xml:space="preserve">to strengthen </w:t>
      </w:r>
      <w:r w:rsidR="00091CB5">
        <w:t xml:space="preserve">the efficiency </w:t>
      </w:r>
      <w:r w:rsidR="00B5134A">
        <w:t>of the Programme</w:t>
      </w:r>
      <w:r w:rsidR="00896E91">
        <w:t xml:space="preserve"> these changes</w:t>
      </w:r>
      <w:r w:rsidR="00B5134A">
        <w:t xml:space="preserve"> </w:t>
      </w:r>
      <w:r w:rsidR="002603D4">
        <w:t>must also be managed with the context of working within partner systems (highly relevant); working within a team approach which is grounded on national staff taking leadership of the Programme (highly relevant and effective); and working in partner systems to ensure local leadership and ownership (ensure sustainability</w:t>
      </w:r>
      <w:r w:rsidR="00043DF2">
        <w:t xml:space="preserve">). </w:t>
      </w:r>
      <w:r w:rsidR="007355E3">
        <w:t>Efficiencies</w:t>
      </w:r>
      <w:r w:rsidR="00043DF2">
        <w:t xml:space="preserve"> can be made, but must </w:t>
      </w:r>
      <w:r w:rsidR="00724EBB">
        <w:t xml:space="preserve">uphold </w:t>
      </w:r>
      <w:r w:rsidR="007355E3">
        <w:t xml:space="preserve">and support these further aspects of design and implementation. </w:t>
      </w:r>
    </w:p>
    <w:p w14:paraId="4977E573" w14:textId="77777777" w:rsidR="00A9633D" w:rsidRPr="00ED722E" w:rsidRDefault="00A9633D" w:rsidP="00A9633D">
      <w:pPr>
        <w:pBdr>
          <w:top w:val="single" w:sz="4" w:space="1" w:color="auto"/>
          <w:left w:val="single" w:sz="4" w:space="4" w:color="auto"/>
          <w:bottom w:val="single" w:sz="4" w:space="1" w:color="auto"/>
          <w:right w:val="single" w:sz="4" w:space="4" w:color="auto"/>
        </w:pBdr>
        <w:spacing w:before="0" w:after="0" w:line="240" w:lineRule="auto"/>
        <w:rPr>
          <w:b/>
        </w:rPr>
      </w:pPr>
    </w:p>
    <w:p w14:paraId="3476082F" w14:textId="3049EEA7" w:rsidR="009F79F3" w:rsidRPr="0024408E" w:rsidRDefault="009F79F3" w:rsidP="009F79F3">
      <w:pPr>
        <w:pStyle w:val="Heading3"/>
      </w:pPr>
      <w:r>
        <w:t>PRRP team model, resourcing and roles</w:t>
      </w:r>
    </w:p>
    <w:p w14:paraId="7BA20DD6" w14:textId="632FAEFB" w:rsidR="007E09E6" w:rsidRPr="000E4F97" w:rsidRDefault="009F79F3" w:rsidP="009F79F3">
      <w:r w:rsidRPr="000E4F97">
        <w:rPr>
          <w:b/>
        </w:rPr>
        <w:t>A</w:t>
      </w:r>
      <w:r w:rsidR="00DA51D3">
        <w:rPr>
          <w:b/>
        </w:rPr>
        <w:t xml:space="preserve"> key highlight of the program has been</w:t>
      </w:r>
      <w:r w:rsidRPr="000E4F97">
        <w:rPr>
          <w:b/>
        </w:rPr>
        <w:t xml:space="preserve"> the dedicated, energetic, committed individuals who are PRRP team members within country programs and also regionally</w:t>
      </w:r>
      <w:r w:rsidRPr="000E4F97">
        <w:t xml:space="preserve">. </w:t>
      </w:r>
    </w:p>
    <w:p w14:paraId="30ED2928" w14:textId="1F553A69" w:rsidR="009F79F3" w:rsidRDefault="009F79F3" w:rsidP="009F79F3">
      <w:r w:rsidRPr="000E4F97">
        <w:t>Th</w:t>
      </w:r>
      <w:r w:rsidR="007E09E6" w:rsidRPr="000E4F97">
        <w:t xml:space="preserve">e PRRP team </w:t>
      </w:r>
      <w:r w:rsidR="00DA51D3">
        <w:t xml:space="preserve">has </w:t>
      </w:r>
      <w:r w:rsidRPr="000E4F97">
        <w:t>provide</w:t>
      </w:r>
      <w:r w:rsidR="00DA51D3">
        <w:t>d</w:t>
      </w:r>
      <w:r w:rsidRPr="000E4F97">
        <w:t xml:space="preserve"> a strong intellectual capital that the Programme can draw on. Individuals are creative and innovative and often ‘think beyond the square’. </w:t>
      </w:r>
      <w:r w:rsidR="00DA51D3">
        <w:t>T</w:t>
      </w:r>
      <w:r w:rsidRPr="000E4F97">
        <w:t xml:space="preserve">eam </w:t>
      </w:r>
      <w:r w:rsidR="00DA51D3">
        <w:t xml:space="preserve">members </w:t>
      </w:r>
      <w:r w:rsidRPr="000E4F97">
        <w:t xml:space="preserve">are largely curious and interested in how to extend the model, considering what risk governance means in practice and what are the opportunities </w:t>
      </w:r>
      <w:r w:rsidR="00091CB5">
        <w:t>for the future</w:t>
      </w:r>
      <w:r w:rsidRPr="000E4F97">
        <w:t>. Overall</w:t>
      </w:r>
      <w:r w:rsidR="00091CB5">
        <w:t>,</w:t>
      </w:r>
      <w:r w:rsidRPr="000E4F97">
        <w:t xml:space="preserve"> there is evidence of strong recruitment. Whilst employing </w:t>
      </w:r>
      <w:r w:rsidR="00896E91">
        <w:t xml:space="preserve">inquiring and innovative </w:t>
      </w:r>
      <w:r w:rsidRPr="000E4F97">
        <w:t xml:space="preserve">individuals is </w:t>
      </w:r>
      <w:r w:rsidR="00091CB5">
        <w:t xml:space="preserve">a </w:t>
      </w:r>
      <w:r w:rsidRPr="000E4F97">
        <w:t>strength of the Programme, it is also a potential risk as many ideas move the Programme strategy in different directions.</w:t>
      </w:r>
      <w:r>
        <w:t xml:space="preserve"> </w:t>
      </w:r>
    </w:p>
    <w:p w14:paraId="0022B34A" w14:textId="3C9E80AA" w:rsidR="007472E1" w:rsidRPr="00B33051" w:rsidRDefault="009F79F3" w:rsidP="009F79F3">
      <w:r w:rsidRPr="00B33051">
        <w:rPr>
          <w:b/>
        </w:rPr>
        <w:t>Having locally employed Country Programme Managers</w:t>
      </w:r>
      <w:r w:rsidR="00405B96">
        <w:rPr>
          <w:b/>
        </w:rPr>
        <w:t xml:space="preserve"> had made</w:t>
      </w:r>
      <w:r w:rsidR="00091CB5" w:rsidRPr="00B33051">
        <w:rPr>
          <w:b/>
        </w:rPr>
        <w:t xml:space="preserve"> </w:t>
      </w:r>
      <w:r w:rsidRPr="00B33051">
        <w:rPr>
          <w:b/>
        </w:rPr>
        <w:t>a valuable contribution to the Programme and is an appropriate strategy to achieve outcomes.</w:t>
      </w:r>
      <w:r w:rsidRPr="00B33051">
        <w:t xml:space="preserve"> </w:t>
      </w:r>
    </w:p>
    <w:p w14:paraId="53B4ABBF" w14:textId="1E62D2E2" w:rsidR="009F79F3" w:rsidRPr="0024408E" w:rsidRDefault="009F79F3" w:rsidP="009F79F3">
      <w:pPr>
        <w:rPr>
          <w:b/>
        </w:rPr>
      </w:pPr>
      <w:r w:rsidRPr="00B33051">
        <w:t xml:space="preserve">Country Managers </w:t>
      </w:r>
      <w:r w:rsidR="00405B96">
        <w:t xml:space="preserve">have been </w:t>
      </w:r>
      <w:r w:rsidRPr="00B33051">
        <w:t xml:space="preserve">able to identify and navigate ‘invisible governance’ and to recognise challenges and opportunities in real time. </w:t>
      </w:r>
      <w:r w:rsidR="008E5A89" w:rsidRPr="00B33051">
        <w:t>Similarly,</w:t>
      </w:r>
      <w:r w:rsidRPr="00B33051">
        <w:t xml:space="preserve"> PRRP Posts are familiar with local governance structures and systems and are well placed to influence risk governance within local contexts.  Country Managers have been well recruited and demonstrate </w:t>
      </w:r>
      <w:r w:rsidR="00091CB5">
        <w:t>the</w:t>
      </w:r>
      <w:r w:rsidR="00091CB5" w:rsidRPr="00B33051">
        <w:t xml:space="preserve"> </w:t>
      </w:r>
      <w:r w:rsidRPr="00B33051">
        <w:t>broad set of skill</w:t>
      </w:r>
      <w:r w:rsidR="00091CB5">
        <w:t>s</w:t>
      </w:r>
      <w:r w:rsidRPr="00B33051">
        <w:t xml:space="preserve"> necessary to partner and influence change. </w:t>
      </w:r>
    </w:p>
    <w:p w14:paraId="552D9AD9" w14:textId="77777777" w:rsidR="009F79F3" w:rsidRPr="00B33051" w:rsidRDefault="009F79F3" w:rsidP="009F79F3">
      <w:r w:rsidRPr="00B33051">
        <w:t xml:space="preserve">As noted by one PRRP team member: </w:t>
      </w:r>
    </w:p>
    <w:p w14:paraId="28EA5E96" w14:textId="7C8C55F1" w:rsidR="009F79F3" w:rsidRPr="0024408E" w:rsidRDefault="009F79F3" w:rsidP="0024408E">
      <w:pPr>
        <w:pStyle w:val="Quotation"/>
      </w:pPr>
      <w:r w:rsidRPr="00B33051">
        <w:t>Because we are not partnering with just one partner, but multiple, [there is a] need to have a decentralised management function, to manage relationships [in each country]. [National managers] need technical capacity but also functional capacity. [They] also need to be politically connected, and can read the temperature</w:t>
      </w:r>
      <w:r w:rsidR="00B33051">
        <w:t>.</w:t>
      </w:r>
      <w:r w:rsidRPr="00B33051">
        <w:t xml:space="preserve"> </w:t>
      </w:r>
    </w:p>
    <w:p w14:paraId="423B7BD4" w14:textId="2F60EE60" w:rsidR="009F79F3" w:rsidRPr="00443817" w:rsidRDefault="009F79F3" w:rsidP="009F79F3">
      <w:r w:rsidRPr="00443817">
        <w:rPr>
          <w:b/>
        </w:rPr>
        <w:t xml:space="preserve">The team model (described as </w:t>
      </w:r>
      <w:r w:rsidR="00091CB5">
        <w:rPr>
          <w:b/>
        </w:rPr>
        <w:t xml:space="preserve">the </w:t>
      </w:r>
      <w:r w:rsidR="00405B96">
        <w:rPr>
          <w:b/>
        </w:rPr>
        <w:t>“</w:t>
      </w:r>
      <w:r w:rsidRPr="00443817">
        <w:rPr>
          <w:b/>
        </w:rPr>
        <w:t>hub and spoke model</w:t>
      </w:r>
      <w:r w:rsidR="00405B96">
        <w:rPr>
          <w:b/>
        </w:rPr>
        <w:t>”</w:t>
      </w:r>
      <w:r w:rsidRPr="00443817">
        <w:rPr>
          <w:b/>
        </w:rPr>
        <w:t>) provides efficiency of resources and is also an appropriate means to achieve the outcomes within a multi</w:t>
      </w:r>
      <w:r w:rsidR="00091CB5">
        <w:rPr>
          <w:b/>
        </w:rPr>
        <w:t>-</w:t>
      </w:r>
      <w:r w:rsidRPr="00443817">
        <w:rPr>
          <w:b/>
        </w:rPr>
        <w:t xml:space="preserve">country / regional programme. </w:t>
      </w:r>
    </w:p>
    <w:p w14:paraId="7F0A5DF6" w14:textId="77777777" w:rsidR="009F79F3" w:rsidRPr="00443817" w:rsidRDefault="009F79F3" w:rsidP="009F79F3">
      <w:r w:rsidRPr="00443817">
        <w:t xml:space="preserve">As noted by a PRRP team member: </w:t>
      </w:r>
    </w:p>
    <w:p w14:paraId="12CF1459" w14:textId="2ECA001A" w:rsidR="009F79F3" w:rsidRPr="0024408E" w:rsidRDefault="009F79F3" w:rsidP="0024408E">
      <w:pPr>
        <w:pStyle w:val="Quotation"/>
      </w:pPr>
      <w:r w:rsidRPr="00443817">
        <w:t xml:space="preserve">The PRRP has a hub and spoke model, which is both centralised and decentralised. </w:t>
      </w:r>
      <w:r w:rsidR="00A7069A" w:rsidRPr="00443817">
        <w:t>It’s</w:t>
      </w:r>
      <w:r w:rsidRPr="00443817">
        <w:t xml:space="preserve"> unusual for a regional project</w:t>
      </w:r>
      <w:r w:rsidR="00091CB5">
        <w:t xml:space="preserve"> … </w:t>
      </w:r>
      <w:r w:rsidRPr="00443817">
        <w:t xml:space="preserve">We have local staff to manage which is a massive [positive] factor. Most programs would instead spend money on a few local staff, a few full time [international] staff who would be very expensive, and bring in TAs.  </w:t>
      </w:r>
    </w:p>
    <w:p w14:paraId="00666AA6" w14:textId="77777777" w:rsidR="00443817" w:rsidRPr="00443817" w:rsidRDefault="009F79F3" w:rsidP="009F79F3">
      <w:pPr>
        <w:rPr>
          <w:b/>
        </w:rPr>
      </w:pPr>
      <w:r w:rsidRPr="00443817">
        <w:rPr>
          <w:b/>
        </w:rPr>
        <w:t xml:space="preserve">Whilst the team model provides efficiency to meet objectives, it also poses a range of risks in terms of strategic focus and staff being stretched across multiple responsibilities and expectations. </w:t>
      </w:r>
    </w:p>
    <w:p w14:paraId="67E5356B" w14:textId="77816FD7" w:rsidR="005668B0" w:rsidRPr="00443817" w:rsidRDefault="009F79F3" w:rsidP="009F79F3">
      <w:r w:rsidRPr="00443817">
        <w:t xml:space="preserve">A common view expressed by PRRP staff was that TAs are “stretched”, which compromised technical support and oversight </w:t>
      </w:r>
      <w:r w:rsidR="00091CB5">
        <w:t>of</w:t>
      </w:r>
      <w:r w:rsidR="00091CB5" w:rsidRPr="00443817">
        <w:t xml:space="preserve"> </w:t>
      </w:r>
      <w:r w:rsidRPr="00443817">
        <w:t xml:space="preserve">country activities. </w:t>
      </w:r>
      <w:r w:rsidR="00091CB5" w:rsidRPr="00443817">
        <w:t>Th</w:t>
      </w:r>
      <w:r w:rsidR="00091CB5">
        <w:t>is</w:t>
      </w:r>
      <w:r w:rsidR="00091CB5" w:rsidRPr="00443817">
        <w:t xml:space="preserve"> </w:t>
      </w:r>
      <w:r w:rsidRPr="00443817">
        <w:t xml:space="preserve">feedback </w:t>
      </w:r>
      <w:r w:rsidR="00405B96">
        <w:t>related to the lack of</w:t>
      </w:r>
      <w:r w:rsidRPr="00443817">
        <w:t xml:space="preserve"> clarity of roles and </w:t>
      </w:r>
      <w:r w:rsidR="00405B96">
        <w:t>the need to enhance</w:t>
      </w:r>
      <w:r w:rsidRPr="00443817">
        <w:t xml:space="preserve"> connections between TAs</w:t>
      </w:r>
      <w:r w:rsidR="00405B96">
        <w:t xml:space="preserve"> and PRRP country staff. TAs were</w:t>
      </w:r>
      <w:r w:rsidRPr="00443817">
        <w:t xml:space="preserve"> described </w:t>
      </w:r>
      <w:r w:rsidR="00405B96">
        <w:t xml:space="preserve">by Suva Hub as working very hard, but </w:t>
      </w:r>
      <w:r w:rsidRPr="00443817">
        <w:t xml:space="preserve">stretched across multiple support, strategic and technical roles. In the </w:t>
      </w:r>
      <w:r w:rsidR="008E5A89" w:rsidRPr="00443817">
        <w:t>future,</w:t>
      </w:r>
      <w:r w:rsidRPr="00443817">
        <w:t xml:space="preserve"> a more appropriate approach may be TA support and coordination of a network for learning, sharing and quality improvement orientated towards key themes of the Programme rather than one-to-one TA support.</w:t>
      </w:r>
    </w:p>
    <w:p w14:paraId="4EEBCB35" w14:textId="61287389" w:rsidR="009F79F3" w:rsidRPr="00013516" w:rsidRDefault="009F79F3" w:rsidP="009F79F3">
      <w:pPr>
        <w:pStyle w:val="Heading3"/>
      </w:pPr>
      <w:r w:rsidRPr="00013516">
        <w:t>PRRP connectivity within countries</w:t>
      </w:r>
    </w:p>
    <w:p w14:paraId="09325BCD" w14:textId="04B2B93C" w:rsidR="00397D59" w:rsidRPr="00013516" w:rsidRDefault="009F79F3" w:rsidP="009F79F3">
      <w:r w:rsidRPr="00013516">
        <w:rPr>
          <w:b/>
        </w:rPr>
        <w:t>Some of the relationships between the PRRP team within each country (</w:t>
      </w:r>
      <w:r w:rsidR="00091CB5" w:rsidRPr="00013516">
        <w:rPr>
          <w:b/>
        </w:rPr>
        <w:t>National Manager</w:t>
      </w:r>
      <w:r w:rsidR="00091CB5">
        <w:rPr>
          <w:b/>
        </w:rPr>
        <w:t>s</w:t>
      </w:r>
      <w:r w:rsidRPr="00013516">
        <w:rPr>
          <w:b/>
        </w:rPr>
        <w:t xml:space="preserve">, </w:t>
      </w:r>
      <w:r w:rsidR="00091CB5">
        <w:rPr>
          <w:b/>
        </w:rPr>
        <w:t>P</w:t>
      </w:r>
      <w:r w:rsidR="00091CB5" w:rsidRPr="00013516">
        <w:rPr>
          <w:b/>
        </w:rPr>
        <w:t xml:space="preserve">osts </w:t>
      </w:r>
      <w:r w:rsidRPr="00013516">
        <w:rPr>
          <w:b/>
        </w:rPr>
        <w:t xml:space="preserve">and LLEE) are strong with </w:t>
      </w:r>
      <w:r w:rsidR="00091CB5">
        <w:rPr>
          <w:b/>
        </w:rPr>
        <w:t xml:space="preserve">effective </w:t>
      </w:r>
      <w:r w:rsidRPr="00013516">
        <w:rPr>
          <w:b/>
        </w:rPr>
        <w:t>lines of support.</w:t>
      </w:r>
      <w:r w:rsidRPr="00013516">
        <w:t xml:space="preserve"> </w:t>
      </w:r>
    </w:p>
    <w:p w14:paraId="46DFA2BF" w14:textId="076548F8" w:rsidR="009F79F3" w:rsidRPr="00013516" w:rsidRDefault="009F79F3" w:rsidP="009F79F3">
      <w:r w:rsidRPr="00013516">
        <w:t xml:space="preserve">Some PRRP Posts and </w:t>
      </w:r>
      <w:r w:rsidR="00680B82">
        <w:t>LLEE</w:t>
      </w:r>
      <w:r w:rsidRPr="00013516">
        <w:t xml:space="preserve"> staff described how helpful Country Managers were in helping with both strategic and day-to-day issues. PRRP Posts </w:t>
      </w:r>
      <w:r w:rsidR="00091CB5">
        <w:t>in particular highlighted</w:t>
      </w:r>
      <w:r w:rsidR="00091CB5" w:rsidRPr="00013516">
        <w:t xml:space="preserve"> </w:t>
      </w:r>
      <w:r w:rsidRPr="00013516">
        <w:t xml:space="preserve">the value of having the Country Managers as a resource to debrief and problem solve issues </w:t>
      </w:r>
      <w:r w:rsidR="00091CB5">
        <w:t xml:space="preserve">associated with </w:t>
      </w:r>
      <w:r w:rsidRPr="00013516">
        <w:t xml:space="preserve">working to influence change in government. Country Managers were described as being available and an important resource </w:t>
      </w:r>
      <w:r w:rsidR="00091CB5">
        <w:t>by</w:t>
      </w:r>
      <w:r w:rsidR="00091CB5" w:rsidRPr="00013516">
        <w:t xml:space="preserve"> </w:t>
      </w:r>
      <w:r w:rsidRPr="00013516">
        <w:t xml:space="preserve">many Posts. </w:t>
      </w:r>
    </w:p>
    <w:p w14:paraId="0C7341D9" w14:textId="46D40476" w:rsidR="009F79F3" w:rsidRDefault="009F79F3" w:rsidP="009F79F3">
      <w:pPr>
        <w:rPr>
          <w:b/>
        </w:rPr>
      </w:pPr>
    </w:p>
    <w:p w14:paraId="59E0AB4D" w14:textId="36FBC3EB" w:rsidR="001E5F4A" w:rsidRPr="001E5F4A" w:rsidRDefault="009F79F3" w:rsidP="009F79F3">
      <w:pPr>
        <w:rPr>
          <w:b/>
        </w:rPr>
      </w:pPr>
      <w:r w:rsidRPr="001E5F4A">
        <w:rPr>
          <w:b/>
        </w:rPr>
        <w:t xml:space="preserve">The </w:t>
      </w:r>
      <w:r w:rsidR="00515275" w:rsidRPr="001E5F4A">
        <w:rPr>
          <w:b/>
        </w:rPr>
        <w:t>Country</w:t>
      </w:r>
      <w:r w:rsidRPr="001E5F4A">
        <w:rPr>
          <w:b/>
        </w:rPr>
        <w:t xml:space="preserve"> </w:t>
      </w:r>
      <w:r w:rsidR="00091CB5" w:rsidRPr="001E5F4A">
        <w:rPr>
          <w:b/>
        </w:rPr>
        <w:t>M</w:t>
      </w:r>
      <w:r w:rsidRPr="001E5F4A">
        <w:rPr>
          <w:b/>
        </w:rPr>
        <w:t>anagers</w:t>
      </w:r>
      <w:r w:rsidR="00091CB5">
        <w:rPr>
          <w:b/>
        </w:rPr>
        <w:t>,</w:t>
      </w:r>
      <w:r w:rsidRPr="001E5F4A">
        <w:rPr>
          <w:b/>
        </w:rPr>
        <w:t xml:space="preserve"> whilst overall had strengths, </w:t>
      </w:r>
      <w:r w:rsidR="000A5510">
        <w:rPr>
          <w:b/>
        </w:rPr>
        <w:t>also varied</w:t>
      </w:r>
      <w:r w:rsidRPr="001E5F4A">
        <w:rPr>
          <w:b/>
        </w:rPr>
        <w:t xml:space="preserve"> </w:t>
      </w:r>
      <w:r w:rsidR="000A5510">
        <w:rPr>
          <w:b/>
        </w:rPr>
        <w:t>in</w:t>
      </w:r>
      <w:r w:rsidRPr="001E5F4A">
        <w:rPr>
          <w:b/>
        </w:rPr>
        <w:t xml:space="preserve"> the extent to which they were in a position to manage/oversee all aspects (national and sub</w:t>
      </w:r>
      <w:r w:rsidR="00091CB5">
        <w:rPr>
          <w:b/>
        </w:rPr>
        <w:t>-</w:t>
      </w:r>
      <w:r w:rsidRPr="001E5F4A">
        <w:rPr>
          <w:b/>
        </w:rPr>
        <w:t xml:space="preserve">national) of country program, and to facilitate connections within the program towards stronger effectiveness.  </w:t>
      </w:r>
    </w:p>
    <w:p w14:paraId="0B48C0C8" w14:textId="1672C189" w:rsidR="009F79F3" w:rsidRPr="0024408E" w:rsidRDefault="000A5510" w:rsidP="009F79F3">
      <w:r>
        <w:t>Within some countries,</w:t>
      </w:r>
      <w:r w:rsidR="009F79F3" w:rsidRPr="001E5F4A">
        <w:t xml:space="preserve"> </w:t>
      </w:r>
      <w:r>
        <w:t>team members</w:t>
      </w:r>
      <w:r w:rsidR="009F79F3" w:rsidRPr="001E5F4A">
        <w:t xml:space="preserve"> described the need for greater connection between the different parts of the Programme. This was most evident in relation to connecting national to sub-national programming. Monthly in-country meetings were described by many PRRP staff, however as described by one staff member there was little interaction between staff during these meetings and little discussion on </w:t>
      </w:r>
      <w:r w:rsidR="00091CB5">
        <w:t xml:space="preserve">the </w:t>
      </w:r>
      <w:r w:rsidR="009F79F3" w:rsidRPr="001E5F4A">
        <w:t>strategic interests of the Programme. Staff busyness, remotely positioned staff</w:t>
      </w:r>
      <w:r w:rsidR="00091CB5">
        <w:t>,</w:t>
      </w:r>
      <w:r w:rsidR="009F79F3" w:rsidRPr="001E5F4A">
        <w:t xml:space="preserve"> and dynamic recruitment with new staff only recently coming on board</w:t>
      </w:r>
      <w:r w:rsidR="00091CB5">
        <w:t>, all</w:t>
      </w:r>
      <w:r w:rsidR="009F79F3" w:rsidRPr="001E5F4A">
        <w:t xml:space="preserve"> mean that not all staff connect with the process</w:t>
      </w:r>
      <w:r>
        <w:t xml:space="preserve"> of sharing during monthly meetings</w:t>
      </w:r>
      <w:r w:rsidR="009F79F3" w:rsidRPr="001E5F4A">
        <w:t>. Lack of connectivity within the teams has been informed by a lack of clarity about roles and expectations and joint planning which stimulates connections.</w:t>
      </w:r>
      <w:r w:rsidR="009F79F3">
        <w:t xml:space="preserve">  </w:t>
      </w:r>
    </w:p>
    <w:p w14:paraId="3E352F90" w14:textId="55E52E86" w:rsidR="00B07F70" w:rsidRDefault="009F79F3" w:rsidP="009F79F3">
      <w:pPr>
        <w:rPr>
          <w:b/>
        </w:rPr>
      </w:pPr>
      <w:r w:rsidRPr="004B58C1">
        <w:rPr>
          <w:b/>
        </w:rPr>
        <w:t>Based on learning</w:t>
      </w:r>
      <w:r w:rsidR="00F8459F">
        <w:rPr>
          <w:b/>
        </w:rPr>
        <w:t>s</w:t>
      </w:r>
      <w:r w:rsidRPr="004B58C1">
        <w:rPr>
          <w:b/>
        </w:rPr>
        <w:t xml:space="preserve"> </w:t>
      </w:r>
      <w:r w:rsidR="00F8459F">
        <w:rPr>
          <w:b/>
        </w:rPr>
        <w:t>from</w:t>
      </w:r>
      <w:r w:rsidR="00F8459F" w:rsidRPr="004B58C1">
        <w:rPr>
          <w:b/>
        </w:rPr>
        <w:t xml:space="preserve"> </w:t>
      </w:r>
      <w:r w:rsidRPr="004B58C1">
        <w:rPr>
          <w:b/>
        </w:rPr>
        <w:t>the evaluation</w:t>
      </w:r>
      <w:r w:rsidR="00F8459F">
        <w:rPr>
          <w:b/>
        </w:rPr>
        <w:t xml:space="preserve">, </w:t>
      </w:r>
      <w:r w:rsidRPr="004B58C1">
        <w:rPr>
          <w:b/>
        </w:rPr>
        <w:t>there is a need to improve the connectivity with</w:t>
      </w:r>
      <w:r w:rsidR="000A5510">
        <w:rPr>
          <w:b/>
        </w:rPr>
        <w:t>in</w:t>
      </w:r>
      <w:r w:rsidRPr="004B58C1">
        <w:rPr>
          <w:b/>
        </w:rPr>
        <w:t xml:space="preserve"> country Programmes</w:t>
      </w:r>
      <w:r w:rsidR="00B07F70">
        <w:rPr>
          <w:b/>
        </w:rPr>
        <w:t xml:space="preserve">. </w:t>
      </w:r>
    </w:p>
    <w:p w14:paraId="201F1CDC" w14:textId="4B776150" w:rsidR="000A5510" w:rsidRPr="00B07F70" w:rsidRDefault="009F79F3" w:rsidP="009F79F3">
      <w:r w:rsidRPr="00B07F70">
        <w:t>The model of risk governance within each country, working in multiple parts of government at multiple levels</w:t>
      </w:r>
      <w:r w:rsidR="00F8459F">
        <w:t>,</w:t>
      </w:r>
      <w:r w:rsidRPr="00B07F70">
        <w:t xml:space="preserve"> requires strategic influence.</w:t>
      </w:r>
      <w:r w:rsidR="00F8459F">
        <w:t xml:space="preserve"> The leadership</w:t>
      </w:r>
      <w:r w:rsidRPr="00B07F70">
        <w:t xml:space="preserve"> of the Country Manager will be an important resource to </w:t>
      </w:r>
      <w:r w:rsidR="00F8459F">
        <w:t>forge and maintain</w:t>
      </w:r>
      <w:r w:rsidR="00F8459F" w:rsidRPr="00B07F70">
        <w:t xml:space="preserve"> </w:t>
      </w:r>
      <w:r w:rsidRPr="00B07F70">
        <w:t>connections in future phases of the Programme.</w:t>
      </w:r>
    </w:p>
    <w:p w14:paraId="0ACF6E56" w14:textId="3DDD0AE9" w:rsidR="000A5510" w:rsidRPr="004B58C1" w:rsidRDefault="009F79F3" w:rsidP="009F79F3">
      <w:r w:rsidRPr="004B58C1">
        <w:t>This</w:t>
      </w:r>
      <w:r w:rsidR="000A5510">
        <w:t xml:space="preserve"> leadership has the potential to</w:t>
      </w:r>
      <w:r w:rsidRPr="004B58C1">
        <w:t xml:space="preserve"> improve effectiveness, help strategic decisions to be made about where to go with the </w:t>
      </w:r>
      <w:r w:rsidR="00B07F70">
        <w:t>P</w:t>
      </w:r>
      <w:r w:rsidRPr="004B58C1">
        <w:t>rogram</w:t>
      </w:r>
      <w:r w:rsidR="00B07F70">
        <w:t>me</w:t>
      </w:r>
      <w:r w:rsidRPr="004B58C1">
        <w:t xml:space="preserve"> in each country, and thought leadership on the “common goals”. </w:t>
      </w:r>
    </w:p>
    <w:p w14:paraId="10FEB8F6" w14:textId="63F8661B" w:rsidR="009F79F3" w:rsidRPr="004B58C1" w:rsidRDefault="009F79F3" w:rsidP="009F79F3">
      <w:r w:rsidRPr="004B58C1">
        <w:t xml:space="preserve">The PRRP program has several entry points and pathways in each country. </w:t>
      </w:r>
      <w:r w:rsidR="000A5510">
        <w:t>Not</w:t>
      </w:r>
      <w:r w:rsidRPr="004B58C1">
        <w:t xml:space="preserve"> all PRRP team members </w:t>
      </w:r>
      <w:r w:rsidR="000A5510">
        <w:t>we</w:t>
      </w:r>
      <w:r w:rsidRPr="004B58C1">
        <w:t>re aware of activities by others in related sectors or processes. Across countries</w:t>
      </w:r>
      <w:r w:rsidR="00F8459F">
        <w:t>,</w:t>
      </w:r>
      <w:r w:rsidRPr="004B58C1">
        <w:t xml:space="preserve"> there </w:t>
      </w:r>
      <w:r w:rsidR="00F8459F">
        <w:t>are</w:t>
      </w:r>
      <w:r w:rsidR="00F8459F" w:rsidRPr="004B58C1">
        <w:t xml:space="preserve"> </w:t>
      </w:r>
      <w:r w:rsidRPr="004B58C1">
        <w:t>variation</w:t>
      </w:r>
      <w:r w:rsidR="00F8459F">
        <w:t>s</w:t>
      </w:r>
      <w:r w:rsidRPr="004B58C1">
        <w:t xml:space="preserve"> in relation to the extent to which different entry points to influence risk governance are coordinated and new opportunities strategically identified. Stronger connections within the PRRP team also </w:t>
      </w:r>
      <w:r w:rsidR="00F8459F" w:rsidRPr="004B58C1">
        <w:t>offer</w:t>
      </w:r>
      <w:r w:rsidR="00F8459F">
        <w:t xml:space="preserve"> the potential</w:t>
      </w:r>
      <w:r w:rsidRPr="004B58C1">
        <w:t xml:space="preserve"> for enhanced linkages </w:t>
      </w:r>
      <w:r w:rsidR="00F8459F" w:rsidRPr="004B58C1">
        <w:t xml:space="preserve">between </w:t>
      </w:r>
      <w:r w:rsidRPr="004B58C1">
        <w:t>external stakeholders (government, NGO</w:t>
      </w:r>
      <w:r w:rsidR="00F8459F">
        <w:t>s</w:t>
      </w:r>
      <w:r w:rsidRPr="004B58C1">
        <w:t xml:space="preserve">) </w:t>
      </w:r>
      <w:r w:rsidR="00F8459F">
        <w:t xml:space="preserve">and the </w:t>
      </w:r>
      <w:r w:rsidRPr="004B58C1">
        <w:t>PRRP</w:t>
      </w:r>
      <w:r w:rsidR="00F8459F">
        <w:t>,</w:t>
      </w:r>
      <w:r w:rsidRPr="004B58C1">
        <w:t xml:space="preserve"> and also between these actors external to PRRP. The PRRP team (national managers, </w:t>
      </w:r>
      <w:r w:rsidR="00F8459F">
        <w:t>P</w:t>
      </w:r>
      <w:r w:rsidR="00F8459F" w:rsidRPr="004B58C1">
        <w:t xml:space="preserve">osts </w:t>
      </w:r>
      <w:r w:rsidRPr="004B58C1">
        <w:t xml:space="preserve">and LLEE) </w:t>
      </w:r>
      <w:r w:rsidR="00F8459F">
        <w:t xml:space="preserve">that were </w:t>
      </w:r>
      <w:r w:rsidRPr="004B58C1">
        <w:t xml:space="preserve">interviewed recognised and in some cases identified the need for better connectivity within the teams, and </w:t>
      </w:r>
      <w:r w:rsidR="00F8459F">
        <w:t xml:space="preserve">said there was </w:t>
      </w:r>
      <w:r w:rsidRPr="004B58C1">
        <w:t xml:space="preserve">a strong appetite to do so. </w:t>
      </w:r>
    </w:p>
    <w:p w14:paraId="06A6E9A9" w14:textId="4B72155D" w:rsidR="009F79F3" w:rsidRPr="004B58C1" w:rsidRDefault="009F79F3" w:rsidP="0024408E">
      <w:pPr>
        <w:pStyle w:val="Quotation"/>
      </w:pPr>
      <w:r w:rsidRPr="00C47E5B">
        <w:t>We often meet, but we work in isolation. The [national manager] does their own thing and I do mine.  But we work with the same people. Linkage is a grey area… there are more [</w:t>
      </w:r>
      <w:r w:rsidR="00B86DE6">
        <w:t>Posts</w:t>
      </w:r>
      <w:r w:rsidRPr="00C47E5B">
        <w:t xml:space="preserve">] coming in and we need to coordinate, to utilise those guys </w:t>
      </w:r>
      <w:r w:rsidR="00C65EDC">
        <w:t>…</w:t>
      </w:r>
      <w:r w:rsidRPr="00C47E5B">
        <w:t>. That should help with sub-national and national linkages</w:t>
      </w:r>
      <w:r w:rsidR="00A22320">
        <w:t>.</w:t>
      </w:r>
    </w:p>
    <w:p w14:paraId="5F3F443A" w14:textId="50189672" w:rsidR="005668B0" w:rsidRDefault="009F79F3" w:rsidP="00B34550">
      <w:pPr>
        <w:pStyle w:val="Quotation"/>
      </w:pPr>
      <w:r w:rsidRPr="00C47E5B">
        <w:t>There needs to be ongoing monitoring by the national country manager – to see what we have been doing – that’s an important thing to d</w:t>
      </w:r>
      <w:r w:rsidR="00A22320">
        <w:t>o – to be proactive.</w:t>
      </w:r>
    </w:p>
    <w:p w14:paraId="4D61085E" w14:textId="14B11629" w:rsidR="009F79F3" w:rsidRDefault="009F79F3" w:rsidP="009F79F3">
      <w:pPr>
        <w:pStyle w:val="Heading3"/>
      </w:pPr>
      <w:r w:rsidRPr="007D7392">
        <w:t xml:space="preserve">Suva </w:t>
      </w:r>
      <w:r w:rsidR="00091CB5">
        <w:t>Hub</w:t>
      </w:r>
      <w:r w:rsidRPr="007D7392">
        <w:t xml:space="preserve"> connections with country teams</w:t>
      </w:r>
      <w:r w:rsidR="005668B0">
        <w:t xml:space="preserve"> and connections between country teams</w:t>
      </w:r>
    </w:p>
    <w:p w14:paraId="51C7B126" w14:textId="77777777" w:rsidR="00C65EDC" w:rsidRDefault="00C65EDC" w:rsidP="009F79F3">
      <w:pPr>
        <w:rPr>
          <w:b/>
        </w:rPr>
      </w:pPr>
    </w:p>
    <w:p w14:paraId="54AA4AAD" w14:textId="74497784" w:rsidR="0006725D" w:rsidRPr="0006725D" w:rsidRDefault="0006725D" w:rsidP="009F79F3">
      <w:pPr>
        <w:rPr>
          <w:b/>
        </w:rPr>
      </w:pPr>
      <w:r w:rsidRPr="006E5B8F">
        <w:rPr>
          <w:b/>
        </w:rPr>
        <w:t>The mid</w:t>
      </w:r>
      <w:r w:rsidR="00BE616B">
        <w:rPr>
          <w:b/>
        </w:rPr>
        <w:t>-</w:t>
      </w:r>
      <w:r w:rsidRPr="006E5B8F">
        <w:rPr>
          <w:b/>
        </w:rPr>
        <w:t xml:space="preserve">term evaluation found that </w:t>
      </w:r>
      <w:r w:rsidR="00C65EDC">
        <w:rPr>
          <w:b/>
        </w:rPr>
        <w:t xml:space="preserve">the level of </w:t>
      </w:r>
      <w:r w:rsidRPr="006E5B8F">
        <w:rPr>
          <w:b/>
        </w:rPr>
        <w:t xml:space="preserve">connectivity and coordination between Suva </w:t>
      </w:r>
      <w:r w:rsidR="00091CB5">
        <w:rPr>
          <w:b/>
        </w:rPr>
        <w:t>Hub</w:t>
      </w:r>
      <w:r w:rsidRPr="006E5B8F">
        <w:rPr>
          <w:b/>
        </w:rPr>
        <w:t xml:space="preserve"> and country teams was </w:t>
      </w:r>
      <w:r w:rsidR="00C65EDC">
        <w:rPr>
          <w:b/>
        </w:rPr>
        <w:t>uneven</w:t>
      </w:r>
      <w:r w:rsidRPr="006E5B8F">
        <w:rPr>
          <w:b/>
        </w:rPr>
        <w:t xml:space="preserve">. </w:t>
      </w:r>
    </w:p>
    <w:p w14:paraId="49327A5A" w14:textId="569AF872" w:rsidR="005668B0" w:rsidRPr="00D2483C" w:rsidRDefault="009F79F3" w:rsidP="009F79F3">
      <w:r w:rsidRPr="00D2483C">
        <w:t>As noted above, the decentralised management structure for PRRP is appropriate</w:t>
      </w:r>
      <w:r w:rsidR="00F8459F">
        <w:t>. It</w:t>
      </w:r>
      <w:r w:rsidR="00F8459F" w:rsidRPr="00D2483C">
        <w:t xml:space="preserve"> recognis</w:t>
      </w:r>
      <w:r w:rsidR="00F8459F">
        <w:t>es</w:t>
      </w:r>
      <w:r w:rsidR="00F8459F" w:rsidRPr="00D2483C">
        <w:t xml:space="preserve"> </w:t>
      </w:r>
      <w:r w:rsidRPr="00D2483C">
        <w:t xml:space="preserve">the complex operating environment for the Programme and </w:t>
      </w:r>
      <w:r w:rsidR="00F8459F">
        <w:t xml:space="preserve">the </w:t>
      </w:r>
      <w:r w:rsidRPr="00D2483C">
        <w:t xml:space="preserve">value of local leadership leveraging local understanding and opportunities in each country. The model also provides </w:t>
      </w:r>
      <w:r w:rsidR="00F8459F" w:rsidRPr="00D2483C">
        <w:t>opportunit</w:t>
      </w:r>
      <w:r w:rsidR="00F8459F">
        <w:t>ies</w:t>
      </w:r>
      <w:r w:rsidR="00F8459F" w:rsidRPr="00D2483C">
        <w:t xml:space="preserve"> </w:t>
      </w:r>
      <w:r w:rsidRPr="00D2483C">
        <w:t xml:space="preserve">to leverage local relationships and connections by Country Managers. </w:t>
      </w:r>
      <w:r w:rsidR="00C65EDC">
        <w:t>However, t</w:t>
      </w:r>
      <w:r w:rsidRPr="00D2483C">
        <w:t>here is a need for these country initiatives to be brought together.</w:t>
      </w:r>
    </w:p>
    <w:p w14:paraId="6F75E4DB" w14:textId="123A2407" w:rsidR="00C65EDC" w:rsidRPr="00D2483C" w:rsidRDefault="009F79F3" w:rsidP="009F79F3">
      <w:r w:rsidRPr="00D2483C">
        <w:t>Connectively of Suva to country teams and across teams is particularly timely since most effort to date has been on establishing</w:t>
      </w:r>
      <w:r w:rsidR="005668B0">
        <w:t xml:space="preserve"> country programmes. E</w:t>
      </w:r>
      <w:r w:rsidRPr="00D2483C">
        <w:t xml:space="preserve">fforts to generate </w:t>
      </w:r>
      <w:r w:rsidR="00F92D2D">
        <w:t xml:space="preserve">and share </w:t>
      </w:r>
      <w:r w:rsidRPr="00D2483C">
        <w:t>learning</w:t>
      </w:r>
      <w:r w:rsidR="00F92D2D">
        <w:t>s across country teams</w:t>
      </w:r>
      <w:r w:rsidRPr="00D2483C">
        <w:t xml:space="preserve"> will be valuable to strengthen risk governance efforts and outcomes.  </w:t>
      </w:r>
    </w:p>
    <w:p w14:paraId="77C97D9F" w14:textId="77777777" w:rsidR="009F79F3" w:rsidRPr="00D2483C" w:rsidRDefault="009F79F3" w:rsidP="009F79F3">
      <w:r w:rsidRPr="00D2483C">
        <w:t>There are currently a variety of ways that this happens, but these can and should be strengthened further in the future.</w:t>
      </w:r>
    </w:p>
    <w:p w14:paraId="07E53B65" w14:textId="77777777" w:rsidR="009F79F3" w:rsidRPr="00D2483C" w:rsidRDefault="009F79F3" w:rsidP="009F79F3">
      <w:r w:rsidRPr="00D2483C">
        <w:t xml:space="preserve">Initiatives include: </w:t>
      </w:r>
    </w:p>
    <w:p w14:paraId="00244446" w14:textId="7B5BC193" w:rsidR="009F79F3" w:rsidRPr="00D2483C" w:rsidRDefault="00F8459F" w:rsidP="00474C09">
      <w:pPr>
        <w:pStyle w:val="ListParagraph"/>
        <w:numPr>
          <w:ilvl w:val="0"/>
          <w:numId w:val="31"/>
        </w:numPr>
      </w:pPr>
      <w:r>
        <w:t>r</w:t>
      </w:r>
      <w:r w:rsidRPr="00D2483C">
        <w:t xml:space="preserve">egular </w:t>
      </w:r>
      <w:r w:rsidR="009F79F3" w:rsidRPr="00D2483C">
        <w:t xml:space="preserve">phone meetings between </w:t>
      </w:r>
      <w:r>
        <w:t xml:space="preserve">the </w:t>
      </w:r>
      <w:r w:rsidR="009F79F3" w:rsidRPr="00D2483C">
        <w:t>PRRP Program Manager and Country Managers</w:t>
      </w:r>
    </w:p>
    <w:p w14:paraId="0A5BD5D9" w14:textId="5426A189" w:rsidR="009F79F3" w:rsidRPr="00D2483C" w:rsidRDefault="009F79F3" w:rsidP="00474C09">
      <w:pPr>
        <w:pStyle w:val="ListParagraph"/>
        <w:numPr>
          <w:ilvl w:val="0"/>
          <w:numId w:val="31"/>
        </w:numPr>
      </w:pPr>
      <w:r w:rsidRPr="00D2483C">
        <w:t>Skype meetings with the whole team (Country Managers and Suva Hub</w:t>
      </w:r>
      <w:r w:rsidR="00F8459F">
        <w:t>)</w:t>
      </w:r>
      <w:r w:rsidRPr="00D2483C">
        <w:t xml:space="preserve"> </w:t>
      </w:r>
    </w:p>
    <w:p w14:paraId="0027A3F4" w14:textId="0A1E1CAA" w:rsidR="009F79F3" w:rsidRPr="00D2483C" w:rsidRDefault="00F8459F" w:rsidP="00474C09">
      <w:pPr>
        <w:pStyle w:val="ListParagraph"/>
        <w:numPr>
          <w:ilvl w:val="0"/>
          <w:numId w:val="31"/>
        </w:numPr>
      </w:pPr>
      <w:r>
        <w:t>a</w:t>
      </w:r>
      <w:r w:rsidRPr="00D2483C">
        <w:t xml:space="preserve">nnual </w:t>
      </w:r>
      <w:r w:rsidR="009F79F3" w:rsidRPr="00D2483C">
        <w:t xml:space="preserve">planning meetings </w:t>
      </w:r>
      <w:r w:rsidR="00F36549">
        <w:t xml:space="preserve">– reflection and writing time together as a team </w:t>
      </w:r>
    </w:p>
    <w:p w14:paraId="0BC97963" w14:textId="15CB3F07" w:rsidR="009F79F3" w:rsidRDefault="00F8459F" w:rsidP="00474C09">
      <w:pPr>
        <w:pStyle w:val="ListParagraph"/>
        <w:numPr>
          <w:ilvl w:val="0"/>
          <w:numId w:val="31"/>
        </w:numPr>
      </w:pPr>
      <w:r>
        <w:t>b</w:t>
      </w:r>
      <w:r w:rsidRPr="00D2483C">
        <w:t xml:space="preserve">oard </w:t>
      </w:r>
      <w:r w:rsidR="009F79F3" w:rsidRPr="00D2483C">
        <w:t xml:space="preserve">meetings </w:t>
      </w:r>
      <w:r>
        <w:t xml:space="preserve">– </w:t>
      </w:r>
      <w:r w:rsidR="00F36549">
        <w:t xml:space="preserve">for example by adding an extra day to annual </w:t>
      </w:r>
      <w:r>
        <w:t xml:space="preserve">board </w:t>
      </w:r>
      <w:r w:rsidR="00F36549">
        <w:t>meetings for PRRP team sharing and discussions</w:t>
      </w:r>
    </w:p>
    <w:p w14:paraId="422C92D2" w14:textId="313DB155" w:rsidR="00A97F2A" w:rsidRPr="00D2483C" w:rsidRDefault="00F8459F" w:rsidP="00474C09">
      <w:pPr>
        <w:pStyle w:val="ListParagraph"/>
        <w:numPr>
          <w:ilvl w:val="0"/>
          <w:numId w:val="31"/>
        </w:numPr>
      </w:pPr>
      <w:r>
        <w:t xml:space="preserve">network </w:t>
      </w:r>
      <w:r w:rsidR="00A97F2A">
        <w:t>meetings (ProPa and agriculture)</w:t>
      </w:r>
      <w:r>
        <w:t>.</w:t>
      </w:r>
    </w:p>
    <w:p w14:paraId="4B428690" w14:textId="77777777" w:rsidR="009F79F3" w:rsidRPr="00AB66DB" w:rsidRDefault="009F79F3" w:rsidP="009F79F3">
      <w:pPr>
        <w:rPr>
          <w:highlight w:val="lightGray"/>
        </w:rPr>
      </w:pPr>
    </w:p>
    <w:p w14:paraId="2E9AE427" w14:textId="72AA7EC7" w:rsidR="005668B0" w:rsidRPr="007F1558" w:rsidRDefault="009F79F3" w:rsidP="0024408E">
      <w:pPr>
        <w:pStyle w:val="Quotation"/>
      </w:pPr>
      <w:r w:rsidRPr="00E24760">
        <w:t>The Annual Programme/Planning Meetings are another success. They are held to determine the workplan, but have also evolved into learning events – it’s like a mini</w:t>
      </w:r>
      <w:r w:rsidR="00373490">
        <w:t>-</w:t>
      </w:r>
      <w:r w:rsidRPr="00E24760">
        <w:t xml:space="preserve">conference </w:t>
      </w:r>
    </w:p>
    <w:p w14:paraId="10158405" w14:textId="4DD58343" w:rsidR="007C2CFE" w:rsidRPr="0006725D" w:rsidRDefault="007C2CFE" w:rsidP="007C2CFE">
      <w:pPr>
        <w:rPr>
          <w:b/>
        </w:rPr>
      </w:pPr>
      <w:r w:rsidRPr="0006725D">
        <w:rPr>
          <w:b/>
        </w:rPr>
        <w:t xml:space="preserve">Whilst there was appreciation of the strategic leadership of Suva </w:t>
      </w:r>
      <w:r w:rsidR="00091CB5">
        <w:rPr>
          <w:b/>
        </w:rPr>
        <w:t>Hub</w:t>
      </w:r>
      <w:r w:rsidRPr="0006725D">
        <w:rPr>
          <w:b/>
        </w:rPr>
        <w:t xml:space="preserve"> by some staff</w:t>
      </w:r>
      <w:r w:rsidR="00F92D2D">
        <w:rPr>
          <w:b/>
        </w:rPr>
        <w:t>,</w:t>
      </w:r>
      <w:r w:rsidRPr="0006725D">
        <w:rPr>
          <w:b/>
        </w:rPr>
        <w:t xml:space="preserve"> this was not consistent across all parts of country teams. </w:t>
      </w:r>
    </w:p>
    <w:p w14:paraId="0FB0E2B0" w14:textId="578D703F" w:rsidR="000A7CFD" w:rsidRDefault="005668B0" w:rsidP="0024408E">
      <w:r>
        <w:t>Country team members shared varied</w:t>
      </w:r>
      <w:r w:rsidR="005B1C3C">
        <w:t xml:space="preserve"> views on the </w:t>
      </w:r>
      <w:r>
        <w:t xml:space="preserve">level of </w:t>
      </w:r>
      <w:r w:rsidR="005B1C3C">
        <w:t xml:space="preserve">support </w:t>
      </w:r>
      <w:r>
        <w:t xml:space="preserve">provided by </w:t>
      </w:r>
      <w:r w:rsidR="005B1C3C">
        <w:t>TAs to ensure quality and effectiveness</w:t>
      </w:r>
      <w:r w:rsidR="00F92D2D">
        <w:t xml:space="preserve">.  Whilst there were instances of country team members describing the intellectual leadership provided by Suva Hub, in general </w:t>
      </w:r>
      <w:r>
        <w:t xml:space="preserve">Suva Hub and </w:t>
      </w:r>
      <w:r w:rsidR="008E5A89">
        <w:t>in particular</w:t>
      </w:r>
      <w:r w:rsidR="005B1C3C">
        <w:t xml:space="preserve"> TAs were described as providing </w:t>
      </w:r>
      <w:r>
        <w:t>“</w:t>
      </w:r>
      <w:r w:rsidR="005B1C3C">
        <w:t>technical support</w:t>
      </w:r>
      <w:r>
        <w:t>”</w:t>
      </w:r>
      <w:r w:rsidR="005B1C3C">
        <w:t>.</w:t>
      </w:r>
      <w:r w:rsidR="00F92D2D">
        <w:t xml:space="preserve"> Some team members noted i</w:t>
      </w:r>
      <w:r w:rsidR="005B1C3C">
        <w:t xml:space="preserve">ssues </w:t>
      </w:r>
      <w:r w:rsidR="00F92D2D">
        <w:t xml:space="preserve">regarding the </w:t>
      </w:r>
      <w:r w:rsidR="005B1C3C">
        <w:t xml:space="preserve">t </w:t>
      </w:r>
      <w:r w:rsidR="00373490">
        <w:t xml:space="preserve">the </w:t>
      </w:r>
      <w:r w:rsidR="005B1C3C">
        <w:t xml:space="preserve">timeliness of responses </w:t>
      </w:r>
      <w:r w:rsidR="00F92D2D">
        <w:t xml:space="preserve">between TAs and team </w:t>
      </w:r>
      <w:r w:rsidR="008E5A89">
        <w:t>members</w:t>
      </w:r>
      <w:r w:rsidR="00F92D2D">
        <w:t xml:space="preserve">. </w:t>
      </w:r>
      <w:r w:rsidR="005B1C3C">
        <w:t xml:space="preserve"> </w:t>
      </w:r>
      <w:r w:rsidR="00EA0396">
        <w:t>The role of TAs and the Suva Hub to engage with regional stakeholders was also described and appreciated by country teams.</w:t>
      </w:r>
      <w:r w:rsidR="00F92D2D">
        <w:t xml:space="preserve"> However overall t</w:t>
      </w:r>
      <w:r w:rsidR="00EA0396">
        <w:t xml:space="preserve">he extent to which knowledge flowed to the </w:t>
      </w:r>
      <w:r w:rsidR="0061797B">
        <w:t xml:space="preserve">country teams based </w:t>
      </w:r>
      <w:r w:rsidR="007C0B26">
        <w:t>on these activities was limited</w:t>
      </w:r>
      <w:r w:rsidR="00373490">
        <w:t>,</w:t>
      </w:r>
      <w:r w:rsidR="00F72F39">
        <w:t xml:space="preserve"> as noted by PRRP team members:</w:t>
      </w:r>
      <w:r w:rsidR="007C0B26">
        <w:t xml:space="preserve"> </w:t>
      </w:r>
    </w:p>
    <w:p w14:paraId="61D85364" w14:textId="3BB7A92A" w:rsidR="009F79F3" w:rsidRPr="0006725D" w:rsidRDefault="009F79F3" w:rsidP="0024408E">
      <w:pPr>
        <w:pStyle w:val="Quotation"/>
      </w:pPr>
      <w:r w:rsidRPr="0006725D">
        <w:t>I think there could be ways to strengthen the feeling of being one team</w:t>
      </w:r>
      <w:r w:rsidR="00373490">
        <w:t xml:space="preserve"> … </w:t>
      </w:r>
      <w:r w:rsidRPr="0006725D">
        <w:t>stronger and cohesion across</w:t>
      </w:r>
      <w:r w:rsidR="00F72F39">
        <w:t xml:space="preserve"> the Suva </w:t>
      </w:r>
      <w:r w:rsidR="00091CB5">
        <w:t>Hub</w:t>
      </w:r>
      <w:r w:rsidR="00F72F39">
        <w:t xml:space="preserve"> and country teams.</w:t>
      </w:r>
    </w:p>
    <w:p w14:paraId="43041A9D" w14:textId="0F5B4598" w:rsidR="009F79F3" w:rsidRPr="0006725D" w:rsidRDefault="009F79F3" w:rsidP="009F79F3">
      <w:pPr>
        <w:pStyle w:val="Quotation"/>
      </w:pPr>
      <w:r w:rsidRPr="0006725D">
        <w:t xml:space="preserve">The </w:t>
      </w:r>
      <w:r w:rsidR="00373490">
        <w:t>h</w:t>
      </w:r>
      <w:r w:rsidR="00091CB5">
        <w:t>ub</w:t>
      </w:r>
      <w:r w:rsidRPr="0006725D">
        <w:t>s and spokes connect… not well enough on thought leadership</w:t>
      </w:r>
      <w:r w:rsidR="00CD1254">
        <w:t xml:space="preserve">. </w:t>
      </w:r>
    </w:p>
    <w:p w14:paraId="330EB4DC" w14:textId="77777777" w:rsidR="00E50A7F" w:rsidRDefault="00E50A7F" w:rsidP="00E50A7F">
      <w:pPr>
        <w:rPr>
          <w:b/>
        </w:rPr>
      </w:pPr>
    </w:p>
    <w:p w14:paraId="79EDF718" w14:textId="27AF929B" w:rsidR="008A5B2A" w:rsidRPr="008A5B2A" w:rsidRDefault="008A5B2A" w:rsidP="00AD5D70">
      <w:pPr>
        <w:rPr>
          <w:b/>
        </w:rPr>
      </w:pPr>
      <w:r>
        <w:rPr>
          <w:b/>
        </w:rPr>
        <w:t xml:space="preserve">There is a very strong appetite for better </w:t>
      </w:r>
      <w:r w:rsidR="00373490">
        <w:rPr>
          <w:b/>
        </w:rPr>
        <w:t xml:space="preserve">connections between </w:t>
      </w:r>
      <w:r>
        <w:rPr>
          <w:b/>
        </w:rPr>
        <w:t xml:space="preserve">country teams. Overall there </w:t>
      </w:r>
      <w:r w:rsidR="00373490">
        <w:rPr>
          <w:b/>
        </w:rPr>
        <w:t xml:space="preserve">has </w:t>
      </w:r>
      <w:r>
        <w:rPr>
          <w:b/>
        </w:rPr>
        <w:t xml:space="preserve">not </w:t>
      </w:r>
      <w:r w:rsidR="00373490">
        <w:rPr>
          <w:b/>
        </w:rPr>
        <w:t xml:space="preserve">been </w:t>
      </w:r>
      <w:r>
        <w:rPr>
          <w:b/>
        </w:rPr>
        <w:t xml:space="preserve">strong coordination to date from Suva Hub, but ideas are emerging. </w:t>
      </w:r>
    </w:p>
    <w:p w14:paraId="490A110A" w14:textId="57A47379" w:rsidR="009F79F3" w:rsidRDefault="00AD5D70" w:rsidP="009F79F3">
      <w:r>
        <w:t xml:space="preserve">The limitations of TA support – few staff stretched across multiple country </w:t>
      </w:r>
      <w:r w:rsidR="00A41DCD">
        <w:t>locations</w:t>
      </w:r>
      <w:r w:rsidR="000B0621">
        <w:t xml:space="preserve"> and entry points</w:t>
      </w:r>
      <w:r w:rsidR="001B2697">
        <w:t>,</w:t>
      </w:r>
      <w:r w:rsidR="000B0621">
        <w:t xml:space="preserve"> was appreciated by </w:t>
      </w:r>
      <w:r w:rsidR="00A226C7">
        <w:t xml:space="preserve">PRRP team members. </w:t>
      </w:r>
      <w:r w:rsidR="00795998">
        <w:t>S</w:t>
      </w:r>
      <w:r w:rsidR="00A41DCD">
        <w:t>uggestions were provided for supporting better connections.</w:t>
      </w:r>
    </w:p>
    <w:p w14:paraId="09F67F7E" w14:textId="70B143C0" w:rsidR="009F79F3" w:rsidRPr="0024408E" w:rsidRDefault="009F79F3" w:rsidP="0024408E">
      <w:pPr>
        <w:pStyle w:val="Quotation"/>
      </w:pPr>
      <w:r w:rsidRPr="00196294">
        <w:t xml:space="preserve">The network model is very appealing. We didn’t know this </w:t>
      </w:r>
      <w:r w:rsidR="0006725D" w:rsidRPr="00196294">
        <w:t>enough</w:t>
      </w:r>
      <w:r w:rsidRPr="00196294">
        <w:t xml:space="preserve"> when we wrote a concept note</w:t>
      </w:r>
      <w:r w:rsidR="00795998">
        <w:t xml:space="preserve"> … </w:t>
      </w:r>
      <w:r w:rsidRPr="00196294">
        <w:t>The idea is that the network is to support each other, for debriefing and sharing</w:t>
      </w:r>
      <w:r w:rsidR="0024408E">
        <w:t>.</w:t>
      </w:r>
    </w:p>
    <w:p w14:paraId="1C6CB208" w14:textId="5B810AD1" w:rsidR="00F92D2D" w:rsidRPr="00A8478D" w:rsidRDefault="009F79F3" w:rsidP="0024408E">
      <w:pPr>
        <w:pStyle w:val="Quotation"/>
      </w:pPr>
      <w:r w:rsidRPr="00621053">
        <w:t xml:space="preserve">Everyone provides an update (to Suva Hub manager) once a month in writing, but at the moment its not structured and we welcome ideas on that. We do have 6-monthly reporting, but more regular structured reporting [would be useful] </w:t>
      </w:r>
    </w:p>
    <w:p w14:paraId="0E6F6927" w14:textId="6409DF27" w:rsidR="009F79F3" w:rsidRPr="00620E6E" w:rsidRDefault="009F79F3" w:rsidP="009F79F3">
      <w:pPr>
        <w:pStyle w:val="Heading3"/>
      </w:pPr>
      <w:r>
        <w:t xml:space="preserve">Oversight and support systems for </w:t>
      </w:r>
      <w:r w:rsidR="006F0284">
        <w:t>P</w:t>
      </w:r>
      <w:r>
        <w:t>osts</w:t>
      </w:r>
    </w:p>
    <w:p w14:paraId="6321B344" w14:textId="62DC19EC" w:rsidR="009F79F3" w:rsidRDefault="009F79F3" w:rsidP="009F79F3">
      <w:pPr>
        <w:rPr>
          <w:b/>
        </w:rPr>
      </w:pPr>
      <w:r>
        <w:rPr>
          <w:b/>
        </w:rPr>
        <w:t xml:space="preserve">Posts are critical in </w:t>
      </w:r>
      <w:r w:rsidR="001D4869">
        <w:rPr>
          <w:b/>
        </w:rPr>
        <w:t xml:space="preserve">PRRP </w:t>
      </w:r>
      <w:r>
        <w:rPr>
          <w:b/>
        </w:rPr>
        <w:t xml:space="preserve">model. </w:t>
      </w:r>
      <w:r w:rsidR="00C5054D">
        <w:rPr>
          <w:b/>
        </w:rPr>
        <w:t xml:space="preserve">Oversight and support </w:t>
      </w:r>
      <w:r w:rsidR="006855CA">
        <w:rPr>
          <w:b/>
        </w:rPr>
        <w:t xml:space="preserve">from PRRP </w:t>
      </w:r>
      <w:r w:rsidR="00C5054D">
        <w:rPr>
          <w:b/>
        </w:rPr>
        <w:t xml:space="preserve">is currently </w:t>
      </w:r>
      <w:r w:rsidR="00F92D2D">
        <w:rPr>
          <w:b/>
        </w:rPr>
        <w:t>uneven and in some cases limited</w:t>
      </w:r>
      <w:r w:rsidR="00C5054D">
        <w:rPr>
          <w:b/>
        </w:rPr>
        <w:t xml:space="preserve">. </w:t>
      </w:r>
    </w:p>
    <w:p w14:paraId="644E25F2" w14:textId="0088EDB0" w:rsidR="00F92D2D" w:rsidRPr="009710E8" w:rsidRDefault="009710E8" w:rsidP="009F79F3">
      <w:r w:rsidRPr="009710E8">
        <w:t>There is</w:t>
      </w:r>
      <w:r>
        <w:t xml:space="preserve"> mixed evidence of ‘coaching plans’ </w:t>
      </w:r>
      <w:r w:rsidR="00AD5CEB">
        <w:t xml:space="preserve">being </w:t>
      </w:r>
      <w:r w:rsidR="007226E7">
        <w:t xml:space="preserve">in place for PRRP Posts, though this is </w:t>
      </w:r>
      <w:r w:rsidR="00FF521E">
        <w:t>described</w:t>
      </w:r>
      <w:r w:rsidR="007226E7">
        <w:t xml:space="preserve"> as a core feature of the PRRP model and </w:t>
      </w:r>
      <w:r w:rsidR="00AD5CEB">
        <w:t xml:space="preserve">of </w:t>
      </w:r>
      <w:r w:rsidR="007226E7">
        <w:t xml:space="preserve">support </w:t>
      </w:r>
      <w:r w:rsidR="00AD5CEB">
        <w:t xml:space="preserve">for </w:t>
      </w:r>
      <w:r w:rsidR="007226E7">
        <w:t xml:space="preserve">risk integration. </w:t>
      </w:r>
      <w:r w:rsidR="00FF521E">
        <w:t xml:space="preserve">PRRP team members </w:t>
      </w:r>
      <w:r w:rsidR="00AD5CEB">
        <w:t xml:space="preserve">reported different </w:t>
      </w:r>
      <w:r w:rsidR="00FF521E">
        <w:t xml:space="preserve">levels of interaction between Posts and coaches </w:t>
      </w:r>
      <w:r w:rsidR="00AD66CC">
        <w:t>–</w:t>
      </w:r>
      <w:r w:rsidR="00FF521E">
        <w:t xml:space="preserve"> </w:t>
      </w:r>
      <w:r w:rsidR="00F92D2D">
        <w:t xml:space="preserve">mostly ranging from relatively </w:t>
      </w:r>
      <w:r w:rsidR="00AD66CC">
        <w:t xml:space="preserve">infrequent to non-existent. Where TAs were providing support, </w:t>
      </w:r>
      <w:r w:rsidR="00AD5CEB">
        <w:t xml:space="preserve">it </w:t>
      </w:r>
      <w:r w:rsidR="00AD66CC">
        <w:t xml:space="preserve">was based on strong established </w:t>
      </w:r>
      <w:r w:rsidR="00AF5853">
        <w:t>relationships</w:t>
      </w:r>
      <w:r w:rsidR="00AD66CC">
        <w:t xml:space="preserve"> – often as a result of the TA being previously based in-</w:t>
      </w:r>
      <w:r w:rsidR="00AF5853">
        <w:t>country</w:t>
      </w:r>
      <w:r w:rsidR="00AD66CC">
        <w:t>.</w:t>
      </w:r>
      <w:r w:rsidR="00F92D2D">
        <w:t xml:space="preserve">  Where existing relationships had not been </w:t>
      </w:r>
      <w:r w:rsidR="00AD66CC">
        <w:t xml:space="preserve">established, TA support was more limited. </w:t>
      </w:r>
    </w:p>
    <w:p w14:paraId="69C2CE55" w14:textId="1B900531" w:rsidR="00620E6E" w:rsidRDefault="006855CA" w:rsidP="009F79F3">
      <w:r w:rsidRPr="006855CA">
        <w:t>Support</w:t>
      </w:r>
      <w:r>
        <w:t xml:space="preserve"> </w:t>
      </w:r>
      <w:r w:rsidR="00AD5CEB">
        <w:t xml:space="preserve">for </w:t>
      </w:r>
      <w:r>
        <w:t xml:space="preserve">Posts is important and challenging, </w:t>
      </w:r>
      <w:r w:rsidR="001D4FA5">
        <w:t>recognising</w:t>
      </w:r>
      <w:r>
        <w:t xml:space="preserve"> the high competency</w:t>
      </w:r>
      <w:r w:rsidR="001D4FA5">
        <w:t xml:space="preserve"> of many staff – both in technical areas and also in working within local partner systems. </w:t>
      </w:r>
      <w:r w:rsidR="00272CC0">
        <w:t xml:space="preserve">TA support needs to be appropriate to each individual person, and this is something TAs strive to achieve in current practice. </w:t>
      </w:r>
    </w:p>
    <w:p w14:paraId="63475954" w14:textId="5D5AC8CC" w:rsidR="00F5793A" w:rsidRDefault="009F79F3" w:rsidP="009F79F3">
      <w:pPr>
        <w:rPr>
          <w:b/>
        </w:rPr>
      </w:pPr>
      <w:r w:rsidRPr="00BE6E82">
        <w:rPr>
          <w:b/>
        </w:rPr>
        <w:t>Recruitment is “owned” by government</w:t>
      </w:r>
      <w:r w:rsidR="00F5793A">
        <w:rPr>
          <w:b/>
        </w:rPr>
        <w:t xml:space="preserve"> which is important for ownership and sustainability</w:t>
      </w:r>
      <w:r w:rsidR="00AD5CEB">
        <w:rPr>
          <w:b/>
        </w:rPr>
        <w:t>.</w:t>
      </w:r>
      <w:r w:rsidR="00F5793A">
        <w:rPr>
          <w:b/>
        </w:rPr>
        <w:t xml:space="preserve"> </w:t>
      </w:r>
      <w:r w:rsidR="008E5A89">
        <w:rPr>
          <w:b/>
        </w:rPr>
        <w:t>However,</w:t>
      </w:r>
      <w:r w:rsidR="00AD5CEB">
        <w:rPr>
          <w:b/>
        </w:rPr>
        <w:t xml:space="preserve"> </w:t>
      </w:r>
      <w:r w:rsidR="00F5793A">
        <w:rPr>
          <w:b/>
        </w:rPr>
        <w:t xml:space="preserve">this </w:t>
      </w:r>
      <w:r w:rsidR="00F92D2D">
        <w:rPr>
          <w:b/>
        </w:rPr>
        <w:t xml:space="preserve">has resulted in some cases in compromised </w:t>
      </w:r>
      <w:r w:rsidR="00F5793A">
        <w:rPr>
          <w:b/>
        </w:rPr>
        <w:t>effectiveness of Post</w:t>
      </w:r>
      <w:r w:rsidR="00CA7645">
        <w:rPr>
          <w:b/>
        </w:rPr>
        <w:t>s</w:t>
      </w:r>
      <w:r w:rsidR="00F5793A">
        <w:rPr>
          <w:b/>
        </w:rPr>
        <w:t xml:space="preserve">. </w:t>
      </w:r>
    </w:p>
    <w:p w14:paraId="2075535D" w14:textId="21481B39" w:rsidR="009F79F3" w:rsidRPr="008F22C5" w:rsidRDefault="00F5793A" w:rsidP="009F79F3">
      <w:r w:rsidRPr="00F5793A">
        <w:t xml:space="preserve">The </w:t>
      </w:r>
      <w:r>
        <w:t xml:space="preserve">MTE found </w:t>
      </w:r>
      <w:r w:rsidR="00AD5CEB">
        <w:t xml:space="preserve">that when </w:t>
      </w:r>
      <w:r w:rsidR="00CA7645">
        <w:t>more junior staff were positioned within government</w:t>
      </w:r>
      <w:r w:rsidR="00AD5CEB">
        <w:t>,</w:t>
      </w:r>
      <w:r w:rsidR="00CA7645">
        <w:t xml:space="preserve"> their ability to influence change was compromised and they needed to </w:t>
      </w:r>
      <w:r w:rsidR="00AD5CEB">
        <w:t xml:space="preserve">make </w:t>
      </w:r>
      <w:r w:rsidR="00CA7645">
        <w:t xml:space="preserve">strategic choices and </w:t>
      </w:r>
      <w:r w:rsidR="00AD5CEB">
        <w:t xml:space="preserve">access </w:t>
      </w:r>
      <w:r w:rsidR="00CA7645">
        <w:t xml:space="preserve">multiple avenues to influence change.  </w:t>
      </w:r>
      <w:r w:rsidR="00A71F3D">
        <w:t xml:space="preserve">Support from Suva </w:t>
      </w:r>
      <w:r w:rsidR="00091CB5">
        <w:t>Hub</w:t>
      </w:r>
      <w:r w:rsidR="00A71F3D">
        <w:t xml:space="preserve"> is critical</w:t>
      </w:r>
      <w:r w:rsidR="00596920">
        <w:t xml:space="preserve"> in equipping staff to </w:t>
      </w:r>
      <w:r w:rsidR="00AD5CEB">
        <w:t xml:space="preserve">identify </w:t>
      </w:r>
      <w:r w:rsidR="00596920">
        <w:t xml:space="preserve">choices and avenues for influence. </w:t>
      </w:r>
    </w:p>
    <w:p w14:paraId="500BD9C5" w14:textId="7987A67F" w:rsidR="009F79F3" w:rsidRDefault="00596920" w:rsidP="009F79F3">
      <w:pPr>
        <w:rPr>
          <w:b/>
        </w:rPr>
      </w:pPr>
      <w:r>
        <w:rPr>
          <w:b/>
        </w:rPr>
        <w:t>W</w:t>
      </w:r>
      <w:r w:rsidR="009F79F3">
        <w:rPr>
          <w:b/>
        </w:rPr>
        <w:t>ork</w:t>
      </w:r>
      <w:r>
        <w:rPr>
          <w:b/>
        </w:rPr>
        <w:t xml:space="preserve"> </w:t>
      </w:r>
      <w:r w:rsidR="009F79F3">
        <w:rPr>
          <w:b/>
        </w:rPr>
        <w:t xml:space="preserve">planning and performance </w:t>
      </w:r>
      <w:r w:rsidR="00AD5CEB">
        <w:rPr>
          <w:b/>
        </w:rPr>
        <w:t xml:space="preserve">of </w:t>
      </w:r>
      <w:r>
        <w:rPr>
          <w:b/>
        </w:rPr>
        <w:t>P</w:t>
      </w:r>
      <w:r w:rsidR="009F79F3">
        <w:rPr>
          <w:b/>
        </w:rPr>
        <w:t>osts</w:t>
      </w:r>
      <w:r>
        <w:rPr>
          <w:b/>
        </w:rPr>
        <w:t xml:space="preserve"> and </w:t>
      </w:r>
      <w:r w:rsidR="001F57C3">
        <w:rPr>
          <w:b/>
        </w:rPr>
        <w:t xml:space="preserve">alignment to </w:t>
      </w:r>
      <w:r w:rsidR="000A405C">
        <w:rPr>
          <w:b/>
        </w:rPr>
        <w:t>PRRP objectives is not consistent across the Programme</w:t>
      </w:r>
      <w:r w:rsidR="009F79F3">
        <w:rPr>
          <w:b/>
        </w:rPr>
        <w:t>.</w:t>
      </w:r>
    </w:p>
    <w:p w14:paraId="455671D9" w14:textId="05802CEC" w:rsidR="009F79F3" w:rsidRPr="008F22C5" w:rsidRDefault="009F79F3" w:rsidP="009F79F3">
      <w:r w:rsidRPr="002B43C7">
        <w:t xml:space="preserve">As </w:t>
      </w:r>
      <w:r w:rsidR="000A405C">
        <w:t xml:space="preserve">noted </w:t>
      </w:r>
      <w:r w:rsidRPr="002B43C7">
        <w:t>above</w:t>
      </w:r>
      <w:r w:rsidR="00AD5CEB">
        <w:t>,</w:t>
      </w:r>
      <w:r w:rsidRPr="002B43C7">
        <w:t xml:space="preserve"> some </w:t>
      </w:r>
      <w:r w:rsidR="000A405C">
        <w:t xml:space="preserve">Post </w:t>
      </w:r>
      <w:r w:rsidR="007D1AA8" w:rsidRPr="002B43C7">
        <w:t>work plans</w:t>
      </w:r>
      <w:r w:rsidRPr="002B43C7">
        <w:t xml:space="preserve"> are not </w:t>
      </w:r>
      <w:r w:rsidR="007D1AA8">
        <w:t xml:space="preserve">always </w:t>
      </w:r>
      <w:r w:rsidRPr="002B43C7">
        <w:t>aligned with PRRP</w:t>
      </w:r>
      <w:r w:rsidR="000A405C">
        <w:t xml:space="preserve"> objectives</w:t>
      </w:r>
      <w:r w:rsidRPr="002B43C7">
        <w:t xml:space="preserve">. </w:t>
      </w:r>
      <w:r w:rsidR="007D1AA8">
        <w:t xml:space="preserve">This highlights the need for stronger oversight </w:t>
      </w:r>
      <w:r w:rsidR="00E03184">
        <w:t xml:space="preserve">and direction from PRRP. Whilst it is </w:t>
      </w:r>
      <w:r w:rsidR="009510E7">
        <w:t>recognised</w:t>
      </w:r>
      <w:r w:rsidR="00E03184">
        <w:t xml:space="preserve"> that </w:t>
      </w:r>
      <w:r w:rsidR="00AE0938">
        <w:t>negotiation</w:t>
      </w:r>
      <w:r w:rsidR="009510E7">
        <w:t xml:space="preserve"> with government </w:t>
      </w:r>
      <w:r w:rsidR="009D276E">
        <w:t>partners</w:t>
      </w:r>
      <w:r w:rsidR="009510E7">
        <w:t xml:space="preserve"> is required to </w:t>
      </w:r>
      <w:r w:rsidR="009D276E">
        <w:t xml:space="preserve">develop shared </w:t>
      </w:r>
      <w:r w:rsidR="00323C9C">
        <w:t>work plans</w:t>
      </w:r>
      <w:r w:rsidR="009D276E">
        <w:t xml:space="preserve">, </w:t>
      </w:r>
      <w:r w:rsidR="006C4E67">
        <w:t xml:space="preserve">and government also has internal priorities, efforts should be made to prioritise activities </w:t>
      </w:r>
      <w:r w:rsidR="00F954AC">
        <w:t xml:space="preserve">towards meeting PRRP objectives. </w:t>
      </w:r>
    </w:p>
    <w:p w14:paraId="598650B6" w14:textId="640B4002" w:rsidR="009F79F3" w:rsidRDefault="00746B7F" w:rsidP="009F79F3">
      <w:pPr>
        <w:rPr>
          <w:b/>
        </w:rPr>
      </w:pPr>
      <w:r w:rsidRPr="00DA0EA9">
        <w:rPr>
          <w:b/>
        </w:rPr>
        <w:t>R</w:t>
      </w:r>
      <w:r w:rsidR="0053210E" w:rsidRPr="00DA0EA9">
        <w:rPr>
          <w:b/>
        </w:rPr>
        <w:t xml:space="preserve">esources or materials to </w:t>
      </w:r>
      <w:r w:rsidR="009F032E" w:rsidRPr="00DA0EA9">
        <w:rPr>
          <w:b/>
        </w:rPr>
        <w:t xml:space="preserve">consistently </w:t>
      </w:r>
      <w:r w:rsidR="00F40A16" w:rsidRPr="00DA0EA9">
        <w:rPr>
          <w:b/>
        </w:rPr>
        <w:t xml:space="preserve">guide </w:t>
      </w:r>
      <w:r w:rsidRPr="00DA0EA9">
        <w:rPr>
          <w:b/>
        </w:rPr>
        <w:t>risk</w:t>
      </w:r>
      <w:r w:rsidR="00F40A16" w:rsidRPr="00DA0EA9">
        <w:rPr>
          <w:b/>
        </w:rPr>
        <w:t xml:space="preserve"> governance for Posts</w:t>
      </w:r>
      <w:r w:rsidRPr="00DA0EA9">
        <w:rPr>
          <w:b/>
        </w:rPr>
        <w:t xml:space="preserve"> would strengthen </w:t>
      </w:r>
      <w:r w:rsidR="00DA0EA9" w:rsidRPr="00DA0EA9">
        <w:rPr>
          <w:b/>
        </w:rPr>
        <w:t>efficiencies</w:t>
      </w:r>
      <w:r w:rsidRPr="00DA0EA9">
        <w:rPr>
          <w:b/>
        </w:rPr>
        <w:t xml:space="preserve"> and effectiveness.</w:t>
      </w:r>
    </w:p>
    <w:p w14:paraId="7AFFF0C3" w14:textId="27039FE7" w:rsidR="005355E9" w:rsidRPr="006706C4" w:rsidRDefault="00ED1F04" w:rsidP="009F79F3">
      <w:r w:rsidRPr="001E73EB">
        <w:t xml:space="preserve">At </w:t>
      </w:r>
      <w:r w:rsidR="008E5A89" w:rsidRPr="001E73EB">
        <w:t>present,</w:t>
      </w:r>
      <w:r w:rsidRPr="001E73EB">
        <w:t xml:space="preserve"> there is no </w:t>
      </w:r>
      <w:r w:rsidR="001E73EB">
        <w:t>uniform practice evident across the different Po</w:t>
      </w:r>
      <w:r w:rsidR="00506DBD">
        <w:t xml:space="preserve">sts (entry points). Whilst practice is still emerging at this point in time in the Programme, and there is a need to ensure contextually appropriate practice, a resource to support staff would be valuable and development should be prioritised within the next phase of the Programme. </w:t>
      </w:r>
      <w:r w:rsidR="006706C4">
        <w:t xml:space="preserve">Such a resource will also strengthen technical competencies within the team on key parameters of risk governance such as </w:t>
      </w:r>
      <w:r w:rsidR="00101789">
        <w:t>climate change</w:t>
      </w:r>
      <w:r w:rsidR="006706C4">
        <w:t xml:space="preserve">, governance </w:t>
      </w:r>
      <w:r w:rsidR="00C86704">
        <w:t xml:space="preserve">and working within partner systems to influence change, </w:t>
      </w:r>
      <w:r w:rsidR="009713AD">
        <w:t xml:space="preserve">humanitarian-development divide </w:t>
      </w:r>
      <w:r w:rsidR="00932645">
        <w:t>and GSI.</w:t>
      </w:r>
    </w:p>
    <w:p w14:paraId="7E68D470" w14:textId="77777777" w:rsidR="009F79F3" w:rsidRDefault="009F79F3" w:rsidP="009F79F3">
      <w:pPr>
        <w:pStyle w:val="Heading3"/>
      </w:pPr>
      <w:r w:rsidRPr="007D7392">
        <w:t>Balancing flexibility and strategy</w:t>
      </w:r>
    </w:p>
    <w:p w14:paraId="1773857D" w14:textId="47C468F8" w:rsidR="009F79F3" w:rsidRDefault="009F79F3" w:rsidP="009F79F3">
      <w:r>
        <w:t>An important consideration in assessing the efficiency of PRRP is the recognition of the need to balance flexibility and strategy.  Flexibility has been a necessary and valuable aspect of PRRP</w:t>
      </w:r>
      <w:r w:rsidR="00101789">
        <w:t>,</w:t>
      </w:r>
      <w:r>
        <w:t xml:space="preserve"> and </w:t>
      </w:r>
      <w:r w:rsidR="00101789">
        <w:t xml:space="preserve">it </w:t>
      </w:r>
      <w:r>
        <w:t>has meant that the Programme can adapt to changing circumstances and take up opportunities within each country context. For example</w:t>
      </w:r>
      <w:r w:rsidR="00101789">
        <w:t>,</w:t>
      </w:r>
      <w:r>
        <w:t xml:space="preserve"> initial partnerships with </w:t>
      </w:r>
      <w:r w:rsidR="00101789">
        <w:t xml:space="preserve">ministries </w:t>
      </w:r>
      <w:r>
        <w:t xml:space="preserve">of education were not continued in Vanuatu and Solomon Islands, whilst emerging leadership within planning offices was secured. </w:t>
      </w:r>
    </w:p>
    <w:p w14:paraId="0E33F4BE" w14:textId="54FBC856" w:rsidR="009F79F3" w:rsidRPr="009D6F6D" w:rsidRDefault="009F79F3" w:rsidP="009F79F3">
      <w:r>
        <w:t>Within the next phase of the Programme</w:t>
      </w:r>
      <w:r w:rsidR="00101789">
        <w:t>,</w:t>
      </w:r>
      <w:r>
        <w:t xml:space="preserve"> facilitating flexibility </w:t>
      </w:r>
      <w:r w:rsidR="00101789">
        <w:t xml:space="preserve">with a </w:t>
      </w:r>
      <w:r w:rsidR="007B126E">
        <w:t xml:space="preserve">sharper strategic focus will be important. This can be done by taking a strengths-based approach and building on </w:t>
      </w:r>
      <w:r w:rsidR="00101789">
        <w:t xml:space="preserve">the </w:t>
      </w:r>
      <w:r w:rsidR="007B126E">
        <w:t xml:space="preserve">current momentum </w:t>
      </w:r>
      <w:r w:rsidR="00101789">
        <w:t xml:space="preserve">that is </w:t>
      </w:r>
      <w:r w:rsidR="007B126E">
        <w:t xml:space="preserve">being achieved. </w:t>
      </w:r>
      <w:r w:rsidR="0069699B">
        <w:t>Flexibility</w:t>
      </w:r>
      <w:r w:rsidR="00A37A1F">
        <w:t xml:space="preserve"> can also be maintained through a strategic </w:t>
      </w:r>
      <w:r w:rsidR="0069699B">
        <w:t xml:space="preserve">focus by employing an </w:t>
      </w:r>
      <w:r w:rsidR="00AC41AF">
        <w:t>adaptive</w:t>
      </w:r>
      <w:r w:rsidR="0069699B">
        <w:t xml:space="preserve"> management approach </w:t>
      </w:r>
      <w:r w:rsidR="00AC41AF">
        <w:t>(see Section 7 for details).</w:t>
      </w:r>
      <w:r w:rsidR="0069699B">
        <w:t xml:space="preserve"> </w:t>
      </w:r>
    </w:p>
    <w:p w14:paraId="137555ED" w14:textId="58F6561F" w:rsidR="00CD7BE1" w:rsidRDefault="006D758E" w:rsidP="006D758E">
      <w:pPr>
        <w:pStyle w:val="Heading2"/>
      </w:pPr>
      <w:bookmarkStart w:id="24" w:name="_Toc487580350"/>
      <w:r>
        <w:t>Sustainability</w:t>
      </w:r>
      <w:bookmarkEnd w:id="24"/>
      <w:r w:rsidR="005D41A9">
        <w:t xml:space="preserve"> </w:t>
      </w:r>
    </w:p>
    <w:p w14:paraId="518324C5" w14:textId="7F23E24E" w:rsidR="00A75B22" w:rsidRDefault="00A75B22" w:rsidP="007E2235">
      <w:r>
        <w:t xml:space="preserve">The MTE </w:t>
      </w:r>
      <w:r w:rsidR="001227AE">
        <w:t xml:space="preserve">TOR </w:t>
      </w:r>
      <w:r w:rsidR="00101789">
        <w:t xml:space="preserve">asks </w:t>
      </w:r>
      <w:r w:rsidR="001227AE">
        <w:t xml:space="preserve">a question </w:t>
      </w:r>
      <w:r w:rsidR="00101789">
        <w:t xml:space="preserve">about </w:t>
      </w:r>
      <w:r w:rsidR="001227AE">
        <w:t xml:space="preserve">sustainability: </w:t>
      </w:r>
      <w:r w:rsidR="00101789">
        <w:rPr>
          <w:i/>
        </w:rPr>
        <w:t>W</w:t>
      </w:r>
      <w:r w:rsidR="00101789" w:rsidRPr="00FB23F4">
        <w:rPr>
          <w:i/>
        </w:rPr>
        <w:t xml:space="preserve">ill </w:t>
      </w:r>
      <w:r w:rsidR="001227AE" w:rsidRPr="00FB23F4">
        <w:rPr>
          <w:i/>
        </w:rPr>
        <w:t>the benefits last?</w:t>
      </w:r>
      <w:r w:rsidR="001227AE">
        <w:t xml:space="preserve"> </w:t>
      </w:r>
    </w:p>
    <w:p w14:paraId="4C7FA7FD" w14:textId="7BB11CC6" w:rsidR="00F114E9" w:rsidRDefault="00A75B22" w:rsidP="00053E9D">
      <w:pPr>
        <w:pBdr>
          <w:top w:val="single" w:sz="4" w:space="1" w:color="auto"/>
          <w:left w:val="single" w:sz="4" w:space="4" w:color="auto"/>
          <w:bottom w:val="single" w:sz="4" w:space="1" w:color="auto"/>
          <w:right w:val="single" w:sz="4" w:space="4" w:color="auto"/>
        </w:pBdr>
      </w:pPr>
      <w:r w:rsidRPr="00911038">
        <w:rPr>
          <w:b/>
          <w:i/>
        </w:rPr>
        <w:t xml:space="preserve">Snapshot: </w:t>
      </w:r>
      <w:r w:rsidR="00F114E9" w:rsidRPr="00B44CEA">
        <w:rPr>
          <w:i/>
        </w:rPr>
        <w:t>Sustainability</w:t>
      </w:r>
      <w:r w:rsidR="00F114E9">
        <w:t xml:space="preserve">: </w:t>
      </w:r>
      <w:r w:rsidR="00101789">
        <w:t>W</w:t>
      </w:r>
      <w:r w:rsidR="00F114E9">
        <w:t xml:space="preserve">ill the benefits last? </w:t>
      </w:r>
    </w:p>
    <w:p w14:paraId="642F2811" w14:textId="1EADC70E" w:rsidR="00A75B22" w:rsidRDefault="00D1611D" w:rsidP="0024408E">
      <w:pPr>
        <w:pBdr>
          <w:top w:val="single" w:sz="4" w:space="1" w:color="auto"/>
          <w:left w:val="single" w:sz="4" w:space="4" w:color="auto"/>
          <w:bottom w:val="single" w:sz="4" w:space="1" w:color="auto"/>
          <w:right w:val="single" w:sz="4" w:space="4" w:color="auto"/>
        </w:pBdr>
      </w:pPr>
      <w:r>
        <w:t>Whilst it is still early in the Programme to assess overall sustainability</w:t>
      </w:r>
      <w:r w:rsidR="00101789">
        <w:t>,</w:t>
      </w:r>
      <w:r>
        <w:t xml:space="preserve"> there are both positive trends and risks to sustainability evident for the Programme at this point. </w:t>
      </w:r>
      <w:r w:rsidR="00044C6B">
        <w:t xml:space="preserve">The assessment of sustainability is also different </w:t>
      </w:r>
      <w:r w:rsidR="00101789">
        <w:t>in</w:t>
      </w:r>
      <w:r w:rsidR="00044C6B">
        <w:t xml:space="preserve"> each country context.</w:t>
      </w:r>
    </w:p>
    <w:p w14:paraId="2D47F728" w14:textId="0BBA37EF" w:rsidR="00C353CB" w:rsidRDefault="00C353CB" w:rsidP="00F114E9">
      <w:pPr>
        <w:spacing w:before="0" w:after="0" w:line="240" w:lineRule="auto"/>
      </w:pPr>
      <w:r>
        <w:t>Sustainability outcomes are likely to vary across the four countries, and an important feature of the ongoing Programme should be</w:t>
      </w:r>
      <w:r w:rsidR="00101789">
        <w:t>:</w:t>
      </w:r>
      <w:r>
        <w:t xml:space="preserve"> </w:t>
      </w:r>
      <w:r w:rsidR="00101789">
        <w:t xml:space="preserve">recognising these variations; defining </w:t>
      </w:r>
      <w:r>
        <w:t xml:space="preserve">strategies </w:t>
      </w:r>
      <w:r w:rsidR="00CE64DD">
        <w:t>to meet Programme objectives</w:t>
      </w:r>
      <w:r w:rsidR="00101789">
        <w:t xml:space="preserve"> for different</w:t>
      </w:r>
      <w:r w:rsidR="00CE64DD">
        <w:t xml:space="preserve"> context</w:t>
      </w:r>
      <w:r w:rsidR="00101789">
        <w:t xml:space="preserve">s; </w:t>
      </w:r>
      <w:r w:rsidR="00CE64DD">
        <w:t xml:space="preserve">and </w:t>
      </w:r>
      <w:r w:rsidR="00101789">
        <w:t xml:space="preserve">managing </w:t>
      </w:r>
      <w:r w:rsidR="00CE64DD">
        <w:t xml:space="preserve">expectations for achievement and sustainability. </w:t>
      </w:r>
      <w:r w:rsidR="004670AF">
        <w:t>As one interview noted about the prospects for sustainability:</w:t>
      </w:r>
    </w:p>
    <w:p w14:paraId="3B78651A" w14:textId="0200891F" w:rsidR="004670AF" w:rsidRPr="0024408E" w:rsidRDefault="00C353CB" w:rsidP="0024408E">
      <w:pPr>
        <w:pStyle w:val="Quotation"/>
      </w:pPr>
      <w:r w:rsidRPr="00C353CB">
        <w:t xml:space="preserve">It varies across the countries. I think in Fiji and Tonga there’s a large degree of ownership by government. That brings greater chance of sustainability, and where [policies and processes] are formally adopted. In Solomons, there are challenges. [Sustainability] and integration is hugely correlated with the existing governance capacity of governments. In Fiji there’s a whole structure in place at the sub-national level, whereas in Solomon’s there isn’t.  </w:t>
      </w:r>
    </w:p>
    <w:p w14:paraId="4E8C64DD" w14:textId="6BF5E366" w:rsidR="00B32A54" w:rsidRDefault="00B32A54" w:rsidP="00B32A54">
      <w:r>
        <w:t xml:space="preserve">Strong commitment towards risk governance </w:t>
      </w:r>
      <w:r w:rsidR="00101789">
        <w:t xml:space="preserve">on the part </w:t>
      </w:r>
      <w:r w:rsidR="00A7069A">
        <w:t>of</w:t>
      </w:r>
      <w:r w:rsidR="00101789">
        <w:t xml:space="preserve"> </w:t>
      </w:r>
      <w:r>
        <w:t xml:space="preserve">many government partners </w:t>
      </w:r>
      <w:r w:rsidR="00101789">
        <w:t xml:space="preserve">is evident. This offers </w:t>
      </w:r>
      <w:r>
        <w:t xml:space="preserve">great potential for sustainability. A risk to this however, and already experienced within the life of the Programme, is staff transfers, loss of momentum and no automatic interest </w:t>
      </w:r>
      <w:r w:rsidR="004670AF">
        <w:t xml:space="preserve">by government </w:t>
      </w:r>
      <w:r>
        <w:t>or mandate for risk integration.</w:t>
      </w:r>
    </w:p>
    <w:p w14:paraId="5321A0B6" w14:textId="77777777" w:rsidR="004670AF" w:rsidRDefault="004670AF" w:rsidP="00B32A54"/>
    <w:p w14:paraId="7B065783" w14:textId="4C1F4C3E" w:rsidR="00B32A54" w:rsidRDefault="00B32A54" w:rsidP="00B32A54">
      <w:r>
        <w:t xml:space="preserve">The positions of Posts are to be incorporated into government planning and budgets once PRRP funding finishes. There have been mixed </w:t>
      </w:r>
      <w:r w:rsidR="00101789">
        <w:t xml:space="preserve">employment </w:t>
      </w:r>
      <w:r>
        <w:t>practice</w:t>
      </w:r>
      <w:r w:rsidR="00101789">
        <w:t>s</w:t>
      </w:r>
      <w:r>
        <w:t xml:space="preserve"> to date</w:t>
      </w:r>
      <w:r w:rsidR="00101789">
        <w:t>,</w:t>
      </w:r>
      <w:r>
        <w:t xml:space="preserve"> with automatic </w:t>
      </w:r>
      <w:r w:rsidR="00101789">
        <w:t>roll</w:t>
      </w:r>
      <w:r>
        <w:t>over</w:t>
      </w:r>
      <w:r w:rsidR="00101789">
        <w:t>s</w:t>
      </w:r>
      <w:r>
        <w:t xml:space="preserve"> for a few positions, where as others have been revised or challenged within the ministry or through freezes on public service recruitments.</w:t>
      </w:r>
    </w:p>
    <w:p w14:paraId="747B0B30" w14:textId="69990DB3" w:rsidR="00C353CB" w:rsidRDefault="00C353CB" w:rsidP="0024408E">
      <w:pPr>
        <w:pStyle w:val="Quotation"/>
      </w:pPr>
      <w:r w:rsidRPr="00C00DBF">
        <w:t xml:space="preserve">We want to make </w:t>
      </w:r>
      <w:r w:rsidR="00101789">
        <w:t>[t</w:t>
      </w:r>
      <w:r w:rsidRPr="00C00DBF">
        <w:t xml:space="preserve">he </w:t>
      </w:r>
      <w:r w:rsidR="00101789">
        <w:t>P</w:t>
      </w:r>
      <w:r w:rsidR="00101789" w:rsidRPr="00C00DBF">
        <w:t xml:space="preserve">ost </w:t>
      </w:r>
      <w:r w:rsidRPr="00C00DBF">
        <w:t>position</w:t>
      </w:r>
      <w:r w:rsidR="00101789">
        <w:t>]</w:t>
      </w:r>
      <w:r w:rsidR="00101789" w:rsidRPr="00C00DBF">
        <w:t xml:space="preserve"> </w:t>
      </w:r>
      <w:r w:rsidRPr="00C00DBF">
        <w:t>permanent and I’ve applied for funding. It’s not guaranteed yet, but we want to make it permanent.</w:t>
      </w:r>
      <w:r>
        <w:t xml:space="preserve"> </w:t>
      </w:r>
    </w:p>
    <w:p w14:paraId="63A52FEE" w14:textId="2FAF8903" w:rsidR="00C353CB" w:rsidRDefault="00C353CB" w:rsidP="0024408E">
      <w:pPr>
        <w:pStyle w:val="Quotation"/>
      </w:pPr>
      <w:r>
        <w:t>We have funding for the [ongoing] operation of the post’s position</w:t>
      </w:r>
      <w:r w:rsidR="00101789">
        <w:t xml:space="preserve">. </w:t>
      </w:r>
    </w:p>
    <w:p w14:paraId="3D5825A4" w14:textId="08FAF0D0" w:rsidR="00B32A54" w:rsidRDefault="00B32A54" w:rsidP="00B32A54">
      <w:r>
        <w:t xml:space="preserve">At this time, risk governance has not been substantially implemented and </w:t>
      </w:r>
      <w:r w:rsidR="00101789">
        <w:t xml:space="preserve">the </w:t>
      </w:r>
      <w:r>
        <w:t xml:space="preserve">benefits of risk governance </w:t>
      </w:r>
      <w:r w:rsidR="00101789">
        <w:t xml:space="preserve">have not been </w:t>
      </w:r>
      <w:r>
        <w:t>realised. In order to sustain momentum of commitment and interest in risk governance, implementation and ‘see to believe’ will sustain momentum.</w:t>
      </w:r>
      <w:r w:rsidR="0087225C">
        <w:t xml:space="preserve"> </w:t>
      </w:r>
      <w:r w:rsidR="00573181">
        <w:t xml:space="preserve">This is particularly the case in </w:t>
      </w:r>
      <w:r w:rsidR="00FA3E07">
        <w:t xml:space="preserve">relation to community projects and the Programme is prioritising efforts to mobilise resources to enable implementation of risk informed projects. </w:t>
      </w:r>
      <w:r w:rsidR="0087225C">
        <w:t xml:space="preserve">This was noted by </w:t>
      </w:r>
      <w:r w:rsidR="001C60EC">
        <w:t xml:space="preserve">external stakeholders: </w:t>
      </w:r>
    </w:p>
    <w:p w14:paraId="68DCDC6A" w14:textId="7C2801AB" w:rsidR="0087225C" w:rsidRDefault="0087225C" w:rsidP="0024408E">
      <w:pPr>
        <w:pStyle w:val="Quotation"/>
      </w:pPr>
      <w:r>
        <w:t>There is a n</w:t>
      </w:r>
      <w:r w:rsidRPr="003A26F4">
        <w:t>eed for PRRP to continue</w:t>
      </w:r>
      <w:r>
        <w:t xml:space="preserve"> and help f</w:t>
      </w:r>
      <w:r w:rsidRPr="003A26F4">
        <w:t>urther strengthen systems.</w:t>
      </w:r>
      <w:r>
        <w:t xml:space="preserve"> We want to see what tangible outcomes there will be – monitor and report, to </w:t>
      </w:r>
      <w:r w:rsidRPr="003A26F4">
        <w:t>help create better picture</w:t>
      </w:r>
      <w:r w:rsidR="00101789">
        <w:t xml:space="preserve"> … </w:t>
      </w:r>
      <w:r w:rsidRPr="003A26F4">
        <w:t xml:space="preserve">It’s like [we’re at the point where] you haven’t </w:t>
      </w:r>
      <w:r>
        <w:t xml:space="preserve">actually </w:t>
      </w:r>
      <w:r w:rsidRPr="003A26F4">
        <w:t>run the program yet</w:t>
      </w:r>
      <w:r>
        <w:t xml:space="preserve">. You’ve done </w:t>
      </w:r>
      <w:r w:rsidRPr="003A26F4">
        <w:t>the preparation, and are now ready to run it. Outcomes take time.</w:t>
      </w:r>
      <w:r>
        <w:t xml:space="preserve"> </w:t>
      </w:r>
    </w:p>
    <w:p w14:paraId="79A8D187" w14:textId="393B211F" w:rsidR="00B32A54" w:rsidRDefault="00B32A54" w:rsidP="00B32A54">
      <w:r>
        <w:t>Broad commitment to risk governance and support to ensure risk</w:t>
      </w:r>
      <w:r w:rsidR="00101789">
        <w:t>-</w:t>
      </w:r>
      <w:r>
        <w:t>resilient communities is present in a few contexts. For example</w:t>
      </w:r>
      <w:r w:rsidR="00101789">
        <w:t>,</w:t>
      </w:r>
      <w:r>
        <w:t xml:space="preserve"> the National Development Strategy in the Solomon Islands has a clear objective of risk resiliency. This frames and guides the ongoing agenda. </w:t>
      </w:r>
      <w:r w:rsidR="00101789">
        <w:t>I</w:t>
      </w:r>
      <w:r>
        <w:t xml:space="preserve">n other </w:t>
      </w:r>
      <w:r w:rsidR="008E5A89">
        <w:t>countries,</w:t>
      </w:r>
      <w:r>
        <w:t xml:space="preserve"> this national direction is not present. In this case, and where PRRP is working in only few ministries</w:t>
      </w:r>
      <w:r w:rsidR="00101789">
        <w:t>,</w:t>
      </w:r>
      <w:r>
        <w:t xml:space="preserve"> there is a risk </w:t>
      </w:r>
      <w:r w:rsidR="00461ED3">
        <w:t xml:space="preserve">that efforts in the local area will fade away in time. </w:t>
      </w:r>
      <w:r w:rsidR="009D6A5D">
        <w:t xml:space="preserve">This is also relevant to the Programme at </w:t>
      </w:r>
      <w:r w:rsidR="00101789">
        <w:t xml:space="preserve">the </w:t>
      </w:r>
      <w:r w:rsidR="005F1302">
        <w:t xml:space="preserve">sub-national level and the need to </w:t>
      </w:r>
      <w:r w:rsidR="00C17698">
        <w:t>ensure linkages to national</w:t>
      </w:r>
      <w:r w:rsidR="00101789">
        <w:t xml:space="preserve"> </w:t>
      </w:r>
      <w:r w:rsidR="00C17698">
        <w:t>leadership.  As noted by one external stakeholder:</w:t>
      </w:r>
    </w:p>
    <w:p w14:paraId="5337F601" w14:textId="25D4E533" w:rsidR="00223CD5" w:rsidRPr="0024408E" w:rsidRDefault="009D6A5D" w:rsidP="0024408E">
      <w:pPr>
        <w:pStyle w:val="Quotation"/>
      </w:pPr>
      <w:r w:rsidRPr="009D6A5D">
        <w:t>We need to bring informati</w:t>
      </w:r>
      <w:r w:rsidR="00BA6604">
        <w:t xml:space="preserve">on up from the divisional level. </w:t>
      </w:r>
      <w:r w:rsidRPr="009D6A5D">
        <w:t>If it stays there it will grow out in time</w:t>
      </w:r>
      <w:r w:rsidR="00BA6604">
        <w:t xml:space="preserve">. </w:t>
      </w:r>
      <w:r w:rsidRPr="009D6A5D">
        <w:t xml:space="preserve">Yet </w:t>
      </w:r>
      <w:r w:rsidR="00BA6604">
        <w:t xml:space="preserve">the </w:t>
      </w:r>
      <w:r w:rsidRPr="009D6A5D">
        <w:t>experience should not be lost</w:t>
      </w:r>
      <w:r w:rsidR="00101789">
        <w:t>.</w:t>
      </w:r>
    </w:p>
    <w:p w14:paraId="34AD4EE3" w14:textId="77777777" w:rsidR="00024D87" w:rsidRPr="006E51D1" w:rsidRDefault="00024D87" w:rsidP="00024D87">
      <w:pPr>
        <w:rPr>
          <w:lang w:eastAsia="en-AU"/>
        </w:rPr>
      </w:pPr>
      <w:r w:rsidRPr="006E51D1">
        <w:rPr>
          <w:lang w:eastAsia="en-AU"/>
        </w:rPr>
        <w:t xml:space="preserve">Results of </w:t>
      </w:r>
      <w:r>
        <w:rPr>
          <w:lang w:eastAsia="en-AU"/>
        </w:rPr>
        <w:t xml:space="preserve">brief surveys conducted during the MTE </w:t>
      </w:r>
      <w:r w:rsidRPr="006E51D1">
        <w:rPr>
          <w:lang w:eastAsia="en-AU"/>
        </w:rPr>
        <w:t xml:space="preserve">are </w:t>
      </w:r>
      <w:r>
        <w:rPr>
          <w:lang w:eastAsia="en-AU"/>
        </w:rPr>
        <w:t xml:space="preserve">provided below. First results across all country contexts and then disaggregated by </w:t>
      </w:r>
      <w:r w:rsidRPr="006E51D1">
        <w:rPr>
          <w:lang w:eastAsia="en-AU"/>
        </w:rPr>
        <w:t>stakeholder groups.</w:t>
      </w:r>
    </w:p>
    <w:p w14:paraId="28D60250" w14:textId="77777777" w:rsidR="00024D87" w:rsidRDefault="00024D87">
      <w:pPr>
        <w:spacing w:before="0" w:after="0" w:line="240" w:lineRule="auto"/>
        <w:rPr>
          <w:b/>
          <w:color w:val="6666FF"/>
        </w:rPr>
      </w:pPr>
    </w:p>
    <w:p w14:paraId="2CCBEA03" w14:textId="77777777" w:rsidR="00024D87" w:rsidRDefault="00024D87" w:rsidP="00024D87">
      <w:pPr>
        <w:jc w:val="center"/>
        <w:rPr>
          <w:noProof/>
          <w:lang w:eastAsia="zh-CN"/>
        </w:rPr>
      </w:pPr>
      <w:r>
        <w:rPr>
          <w:noProof/>
          <w:lang w:val="en-US"/>
        </w:rPr>
        <w:drawing>
          <wp:inline distT="0" distB="0" distL="0" distR="0" wp14:anchorId="31B1C59B" wp14:editId="06087F2A">
            <wp:extent cx="4222115" cy="2223770"/>
            <wp:effectExtent l="0" t="0" r="19685" b="3683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5237853" w14:textId="77777777" w:rsidR="00024D87" w:rsidRDefault="00024D87">
      <w:pPr>
        <w:spacing w:before="0" w:after="0" w:line="240" w:lineRule="auto"/>
        <w:rPr>
          <w:b/>
          <w:color w:val="6666FF"/>
        </w:rPr>
      </w:pPr>
    </w:p>
    <w:p w14:paraId="77B83919" w14:textId="66492A1A" w:rsidR="00024D87" w:rsidRPr="008F22C5" w:rsidRDefault="000C7DBA" w:rsidP="008F22C5">
      <w:pPr>
        <w:jc w:val="center"/>
        <w:rPr>
          <w:noProof/>
          <w:lang w:eastAsia="zh-CN"/>
        </w:rPr>
      </w:pPr>
      <w:r>
        <w:rPr>
          <w:noProof/>
          <w:lang w:val="en-US"/>
        </w:rPr>
        <w:drawing>
          <wp:inline distT="0" distB="0" distL="0" distR="0" wp14:anchorId="69525041" wp14:editId="598B186F">
            <wp:extent cx="5184140" cy="2386941"/>
            <wp:effectExtent l="0" t="0" r="22860" b="26670"/>
            <wp:docPr id="40" name="Chart 40">
              <a:extLst xmlns:a="http://schemas.openxmlformats.org/drawingml/2006/main">
                <a:ext uri="{FF2B5EF4-FFF2-40B4-BE49-F238E27FC236}">
                  <a16:creationId xmlns:a16="http://schemas.microsoft.com/office/drawing/2014/main" id="{268279AA-761B-4B67-A262-36AA5CF52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01FDE54" w14:textId="574EC640" w:rsidR="006D758E" w:rsidRDefault="006D758E" w:rsidP="006D758E">
      <w:pPr>
        <w:pStyle w:val="Heading2"/>
      </w:pPr>
      <w:bookmarkStart w:id="25" w:name="_Toc487580351"/>
      <w:r>
        <w:t>Partnerships</w:t>
      </w:r>
      <w:bookmarkEnd w:id="25"/>
    </w:p>
    <w:p w14:paraId="700C10D2" w14:textId="7369948A" w:rsidR="001D1EAC" w:rsidRDefault="00C72E58" w:rsidP="00C56581">
      <w:pPr>
        <w:rPr>
          <w:lang w:eastAsia="en-GB"/>
        </w:rPr>
      </w:pPr>
      <w:r>
        <w:t xml:space="preserve">The MTE TOR asks the following question about partnerships: </w:t>
      </w:r>
      <w:r w:rsidR="00C56581">
        <w:t xml:space="preserve">‘[to what extent are] </w:t>
      </w:r>
      <w:r w:rsidR="00C56581">
        <w:rPr>
          <w:lang w:eastAsia="en-GB"/>
        </w:rPr>
        <w:t xml:space="preserve">in-country and regional partners are owning and leading on programme interventions?’ </w:t>
      </w:r>
    </w:p>
    <w:p w14:paraId="309D52DD" w14:textId="3474691F" w:rsidR="009B088C" w:rsidRDefault="00425746" w:rsidP="007E2235">
      <w:r>
        <w:rPr>
          <w:lang w:eastAsia="en-GB"/>
        </w:rPr>
        <w:t>This section addresses p</w:t>
      </w:r>
      <w:r w:rsidR="00C72E58">
        <w:rPr>
          <w:lang w:eastAsia="en-GB"/>
        </w:rPr>
        <w:t xml:space="preserve">artnerships with </w:t>
      </w:r>
      <w:r>
        <w:rPr>
          <w:lang w:eastAsia="en-GB"/>
        </w:rPr>
        <w:t>country</w:t>
      </w:r>
      <w:r w:rsidR="00C72E58">
        <w:rPr>
          <w:lang w:eastAsia="en-GB"/>
        </w:rPr>
        <w:t xml:space="preserve"> stakeholders</w:t>
      </w:r>
      <w:r>
        <w:rPr>
          <w:lang w:eastAsia="en-GB"/>
        </w:rPr>
        <w:t>, particularly national and sub-national governments</w:t>
      </w:r>
      <w:r w:rsidR="00B86DE6">
        <w:rPr>
          <w:lang w:eastAsia="en-GB"/>
        </w:rPr>
        <w:t>,</w:t>
      </w:r>
      <w:r>
        <w:rPr>
          <w:lang w:eastAsia="en-GB"/>
        </w:rPr>
        <w:t xml:space="preserve"> and </w:t>
      </w:r>
      <w:r w:rsidR="00101789">
        <w:rPr>
          <w:lang w:eastAsia="en-GB"/>
        </w:rPr>
        <w:t xml:space="preserve">the </w:t>
      </w:r>
      <w:r>
        <w:rPr>
          <w:lang w:eastAsia="en-GB"/>
        </w:rPr>
        <w:t>PRRP’s progress towards fostering their ownership and leadership of programme interventions. The PRRP implementation model does not aim for regional partners to have primary ownership or leadership of programme interventions. The scope of the MTE included interviews with only a few representatives from regional agencies</w:t>
      </w:r>
      <w:r w:rsidR="00074ED7">
        <w:rPr>
          <w:lang w:eastAsia="en-GB"/>
        </w:rPr>
        <w:t>, and t</w:t>
      </w:r>
      <w:r>
        <w:rPr>
          <w:lang w:eastAsia="en-GB"/>
        </w:rPr>
        <w:t xml:space="preserve">heir views on the programme are </w:t>
      </w:r>
      <w:r w:rsidR="00074ED7">
        <w:rPr>
          <w:lang w:eastAsia="en-GB"/>
        </w:rPr>
        <w:t xml:space="preserve">included in other sections. </w:t>
      </w:r>
      <w:r w:rsidR="00543CCF">
        <w:rPr>
          <w:lang w:eastAsia="en-GB"/>
        </w:rPr>
        <w:t xml:space="preserve">The regional component of the programme was not evaluated in </w:t>
      </w:r>
      <w:r w:rsidR="00A7069A">
        <w:rPr>
          <w:lang w:eastAsia="en-GB"/>
        </w:rPr>
        <w:t>detail</w:t>
      </w:r>
      <w:r w:rsidR="00543CCF">
        <w:rPr>
          <w:lang w:eastAsia="en-GB"/>
        </w:rPr>
        <w:t xml:space="preserve">. </w:t>
      </w:r>
    </w:p>
    <w:tbl>
      <w:tblPr>
        <w:tblStyle w:val="TableGrid"/>
        <w:tblW w:w="0" w:type="auto"/>
        <w:tblLook w:val="04A0" w:firstRow="1" w:lastRow="0" w:firstColumn="1" w:lastColumn="0" w:noHBand="0" w:noVBand="1"/>
      </w:tblPr>
      <w:tblGrid>
        <w:gridCol w:w="8771"/>
      </w:tblGrid>
      <w:tr w:rsidR="00074ED7" w14:paraId="3C5C2307" w14:textId="77777777" w:rsidTr="00074ED7">
        <w:tc>
          <w:tcPr>
            <w:tcW w:w="8997" w:type="dxa"/>
          </w:tcPr>
          <w:p w14:paraId="6A750872" w14:textId="70F18ED2" w:rsidR="007C0AAC" w:rsidRPr="0024408E" w:rsidRDefault="00074ED7" w:rsidP="00074ED7">
            <w:pPr>
              <w:rPr>
                <w:i/>
                <w:lang w:eastAsia="en-GB"/>
              </w:rPr>
            </w:pPr>
            <w:r w:rsidRPr="009B088C">
              <w:rPr>
                <w:b/>
              </w:rPr>
              <w:t>Snapshot</w:t>
            </w:r>
            <w:r w:rsidR="003A5684">
              <w:rPr>
                <w:b/>
              </w:rPr>
              <w:t>: P</w:t>
            </w:r>
            <w:r>
              <w:rPr>
                <w:b/>
              </w:rPr>
              <w:t>artnerships</w:t>
            </w:r>
            <w:r w:rsidR="007C0AAC">
              <w:rPr>
                <w:b/>
              </w:rPr>
              <w:t xml:space="preserve">: </w:t>
            </w:r>
            <w:r w:rsidR="007C0AAC" w:rsidRPr="007C0AAC">
              <w:rPr>
                <w:i/>
              </w:rPr>
              <w:t xml:space="preserve">‘[to what extent are] </w:t>
            </w:r>
            <w:r w:rsidR="007C0AAC" w:rsidRPr="007C0AAC">
              <w:rPr>
                <w:i/>
                <w:lang w:eastAsia="en-GB"/>
              </w:rPr>
              <w:t>in-country owning and leading on programme interventions?’</w:t>
            </w:r>
          </w:p>
          <w:p w14:paraId="6F9FD479" w14:textId="7E00EFD8" w:rsidR="00C04E36" w:rsidRDefault="00074ED7" w:rsidP="00074ED7">
            <w:r>
              <w:t>Overall the PRRP programme has fostered strong partnerships with in-country government</w:t>
            </w:r>
            <w:r w:rsidR="00C139E1">
              <w:t>s</w:t>
            </w:r>
            <w:r>
              <w:t xml:space="preserve"> at both </w:t>
            </w:r>
            <w:r w:rsidR="00B86DE6">
              <w:t xml:space="preserve">the </w:t>
            </w:r>
            <w:r>
              <w:t xml:space="preserve">national and sub-national levels. </w:t>
            </w:r>
            <w:r w:rsidR="00C139E1">
              <w:t>G</w:t>
            </w:r>
            <w:r w:rsidR="00721BB5">
              <w:t>overnment stakeholders</w:t>
            </w:r>
            <w:r w:rsidR="00C139E1">
              <w:t xml:space="preserve"> </w:t>
            </w:r>
            <w:r w:rsidR="00721BB5">
              <w:t xml:space="preserve">were </w:t>
            </w:r>
            <w:r>
              <w:t>positive about PRRP’s consultative way of</w:t>
            </w:r>
            <w:r w:rsidR="00C139E1">
              <w:t xml:space="preserve"> working, the value of the </w:t>
            </w:r>
            <w:r w:rsidR="00B86DE6">
              <w:t xml:space="preserve">Posts </w:t>
            </w:r>
            <w:r w:rsidR="00C139E1">
              <w:t>model,</w:t>
            </w:r>
            <w:r>
              <w:t xml:space="preserve"> and how PRRP works within existing </w:t>
            </w:r>
            <w:r w:rsidR="00EB12E9">
              <w:t xml:space="preserve">government </w:t>
            </w:r>
            <w:r>
              <w:t>structures to inform government</w:t>
            </w:r>
            <w:r w:rsidR="00B86DE6">
              <w:t xml:space="preserve"> </w:t>
            </w:r>
            <w:r>
              <w:t>pol</w:t>
            </w:r>
            <w:r w:rsidR="00721BB5">
              <w:t xml:space="preserve">icies, processes and documents. </w:t>
            </w:r>
          </w:p>
          <w:p w14:paraId="4D900455" w14:textId="04FE1E7E" w:rsidR="00074ED7" w:rsidRDefault="00C04E36" w:rsidP="00074ED7">
            <w:r>
              <w:t xml:space="preserve">Nearly all the </w:t>
            </w:r>
            <w:r w:rsidR="00074ED7">
              <w:t>PRRP national government representatives (including</w:t>
            </w:r>
            <w:r w:rsidR="00EB12E9">
              <w:t xml:space="preserve"> a range of</w:t>
            </w:r>
            <w:r w:rsidR="00074ED7">
              <w:t xml:space="preserve"> senior officials at head of ministry and department levels) </w:t>
            </w:r>
            <w:r w:rsidR="00EB12E9">
              <w:t xml:space="preserve">across countries </w:t>
            </w:r>
            <w:r w:rsidR="00074ED7">
              <w:t xml:space="preserve">interviewed for the MTE were </w:t>
            </w:r>
            <w:r>
              <w:t xml:space="preserve">highly supportive of the programme and the risk governance model. </w:t>
            </w:r>
            <w:r w:rsidR="009269BB">
              <w:t xml:space="preserve">In Vanuatu, Solomon Islands and Tonga risk governance is included in national development strategies, though at present there is little implementation of resilience strategies within these strategies. </w:t>
            </w:r>
            <w:r>
              <w:t xml:space="preserve">There is good government ownership and in some cases the PRRP is fostering transition towards </w:t>
            </w:r>
            <w:r w:rsidR="00721BB5">
              <w:t xml:space="preserve">government </w:t>
            </w:r>
            <w:r>
              <w:t>leadership. However</w:t>
            </w:r>
            <w:r w:rsidR="00B86DE6">
              <w:t>,</w:t>
            </w:r>
            <w:r>
              <w:t xml:space="preserve"> this varies and there is a need for the programme to more strategically equip key influencing agents within government to advocate for and lead future risk governance efforts </w:t>
            </w:r>
            <w:r w:rsidR="009269BB">
              <w:t xml:space="preserve">across a wider range of government ministries </w:t>
            </w:r>
            <w:r>
              <w:t>(see</w:t>
            </w:r>
            <w:r w:rsidR="00C72E58">
              <w:t xml:space="preserve"> section 5</w:t>
            </w:r>
            <w:r>
              <w:t xml:space="preserve"> </w:t>
            </w:r>
            <w:r w:rsidR="00C72E58">
              <w:t>– Future Design</w:t>
            </w:r>
            <w:r>
              <w:t xml:space="preserve">). Further, whilst some </w:t>
            </w:r>
            <w:r w:rsidR="00B86DE6">
              <w:t xml:space="preserve">Posts </w:t>
            </w:r>
            <w:r>
              <w:t xml:space="preserve">have </w:t>
            </w:r>
            <w:r w:rsidR="00721BB5">
              <w:t xml:space="preserve">their ongoing </w:t>
            </w:r>
            <w:r>
              <w:t xml:space="preserve">positions funded by government others do not yet have so (see section </w:t>
            </w:r>
            <w:r w:rsidR="00C65EDC">
              <w:t>4.5</w:t>
            </w:r>
            <w:r>
              <w:t xml:space="preserve"> – sustainability). </w:t>
            </w:r>
            <w:r w:rsidR="009269BB">
              <w:t>T</w:t>
            </w:r>
            <w:r w:rsidR="00721BB5">
              <w:t xml:space="preserve">here remains a </w:t>
            </w:r>
            <w:r w:rsidR="00A7069A">
              <w:t>question</w:t>
            </w:r>
            <w:r w:rsidR="00721BB5">
              <w:t xml:space="preserve"> in some areas </w:t>
            </w:r>
            <w:r w:rsidR="00B86DE6">
              <w:t xml:space="preserve">as to </w:t>
            </w:r>
            <w:r w:rsidR="00721BB5">
              <w:t xml:space="preserve">whether government ownership and leadership is sufficiently embedded </w:t>
            </w:r>
            <w:r w:rsidR="00BB325F">
              <w:t xml:space="preserve">to </w:t>
            </w:r>
            <w:r w:rsidR="00B86DE6">
              <w:t xml:space="preserve">ensure </w:t>
            </w:r>
            <w:r w:rsidR="00721BB5">
              <w:t xml:space="preserve">that the risk governance impact is </w:t>
            </w:r>
            <w:r w:rsidR="00B86DE6">
              <w:t xml:space="preserve">retained </w:t>
            </w:r>
            <w:r w:rsidR="00721BB5">
              <w:t>beyond the life of the programme.</w:t>
            </w:r>
            <w:r w:rsidR="00EE0882">
              <w:t xml:space="preserve"> </w:t>
            </w:r>
          </w:p>
          <w:p w14:paraId="6D1E3ECD" w14:textId="23E0C116" w:rsidR="00074ED7" w:rsidRDefault="00074ED7" w:rsidP="00C65EDC">
            <w:r>
              <w:t>At a sub-national level, individual local government</w:t>
            </w:r>
            <w:r w:rsidR="003440E3">
              <w:t xml:space="preserve"> representatives</w:t>
            </w:r>
            <w:r>
              <w:t xml:space="preserve"> felt they were strongly supported by LLEE to develop community development plans. However</w:t>
            </w:r>
            <w:r w:rsidR="00B86DE6">
              <w:t>,</w:t>
            </w:r>
            <w:r>
              <w:t xml:space="preserve"> there are capacity and governance challenges to </w:t>
            </w:r>
            <w:r w:rsidR="00721BB5">
              <w:t xml:space="preserve">fostering sub-national partner </w:t>
            </w:r>
            <w:r w:rsidR="00B86DE6">
              <w:t xml:space="preserve">ownership </w:t>
            </w:r>
            <w:r w:rsidR="00721BB5">
              <w:t xml:space="preserve">and leadership of planning processes. </w:t>
            </w:r>
            <w:r>
              <w:t>LLEE recognise</w:t>
            </w:r>
            <w:r w:rsidR="00B86DE6">
              <w:t>s</w:t>
            </w:r>
            <w:r>
              <w:t xml:space="preserve"> the need</w:t>
            </w:r>
            <w:r w:rsidR="00B86DE6">
              <w:t>,</w:t>
            </w:r>
            <w:r>
              <w:t xml:space="preserve"> although </w:t>
            </w:r>
            <w:r w:rsidR="00B86DE6">
              <w:t xml:space="preserve">they </w:t>
            </w:r>
            <w:r>
              <w:t>have not yet focused on governance strengthening in this regard, to ensure leadership by sub-national government partners of future planning</w:t>
            </w:r>
            <w:r w:rsidR="00B86DE6">
              <w:t>,</w:t>
            </w:r>
            <w:r>
              <w:t xml:space="preserve"> and </w:t>
            </w:r>
            <w:r w:rsidR="00721BB5">
              <w:t xml:space="preserve">also </w:t>
            </w:r>
            <w:r>
              <w:t xml:space="preserve">implementation of community development plans. As outlined </w:t>
            </w:r>
            <w:r w:rsidR="00C65EDC">
              <w:t>above</w:t>
            </w:r>
            <w:r>
              <w:t xml:space="preserve">, fostering better linkages between sub-national and national levels </w:t>
            </w:r>
            <w:r w:rsidR="00721BB5">
              <w:t>is critical to future sub-national ownership.</w:t>
            </w:r>
          </w:p>
        </w:tc>
      </w:tr>
    </w:tbl>
    <w:p w14:paraId="0E516A9C" w14:textId="77777777" w:rsidR="008818A8" w:rsidRDefault="008818A8" w:rsidP="000C2AAC">
      <w:pPr>
        <w:spacing w:before="0" w:after="0" w:line="240" w:lineRule="auto"/>
        <w:rPr>
          <w:b/>
        </w:rPr>
      </w:pPr>
    </w:p>
    <w:p w14:paraId="286D74C7" w14:textId="6B36B927" w:rsidR="00EB12E9" w:rsidRDefault="00EB12E9" w:rsidP="000C2AAC">
      <w:pPr>
        <w:spacing w:before="0" w:after="0" w:line="240" w:lineRule="auto"/>
        <w:rPr>
          <w:b/>
        </w:rPr>
      </w:pPr>
      <w:r>
        <w:rPr>
          <w:b/>
        </w:rPr>
        <w:t xml:space="preserve">Government partners across countries gave positive feedback on PRRP’s </w:t>
      </w:r>
      <w:r w:rsidR="00287AB9" w:rsidRPr="00287AB9">
        <w:rPr>
          <w:b/>
        </w:rPr>
        <w:t>consultative way of working</w:t>
      </w:r>
      <w:r w:rsidR="00287AB9">
        <w:rPr>
          <w:b/>
        </w:rPr>
        <w:t xml:space="preserve">, </w:t>
      </w:r>
      <w:r>
        <w:rPr>
          <w:b/>
        </w:rPr>
        <w:t xml:space="preserve">the </w:t>
      </w:r>
      <w:r w:rsidR="00B86DE6">
        <w:rPr>
          <w:b/>
        </w:rPr>
        <w:t>Posts</w:t>
      </w:r>
      <w:r>
        <w:rPr>
          <w:b/>
        </w:rPr>
        <w:t xml:space="preserve"> model, and how PRRP works within government structures.</w:t>
      </w:r>
    </w:p>
    <w:p w14:paraId="65E68DD1" w14:textId="7D8F9DD9" w:rsidR="00EB12E9" w:rsidRDefault="0035766B" w:rsidP="000C2AAC">
      <w:pPr>
        <w:spacing w:before="0" w:after="0" w:line="240" w:lineRule="auto"/>
      </w:pPr>
      <w:r>
        <w:t xml:space="preserve">These </w:t>
      </w:r>
      <w:r w:rsidR="00EB12E9">
        <w:t>modes are addressed in more de</w:t>
      </w:r>
      <w:r>
        <w:t xml:space="preserve">tail </w:t>
      </w:r>
      <w:r w:rsidR="00B86DE6">
        <w:t xml:space="preserve">in </w:t>
      </w:r>
      <w:r>
        <w:t xml:space="preserve">section </w:t>
      </w:r>
      <w:r w:rsidR="00C72E58">
        <w:t>4.2.2</w:t>
      </w:r>
      <w:r>
        <w:t xml:space="preserve"> (</w:t>
      </w:r>
      <w:r w:rsidR="00C65EDC">
        <w:t>E</w:t>
      </w:r>
      <w:r>
        <w:t>ffectiveness). For example, a</w:t>
      </w:r>
      <w:r w:rsidR="00EB12E9">
        <w:t>s shared by a government representative:</w:t>
      </w:r>
    </w:p>
    <w:p w14:paraId="77953841" w14:textId="77777777" w:rsidR="00EB12E9" w:rsidRDefault="00EB12E9" w:rsidP="000C2AAC">
      <w:pPr>
        <w:spacing w:before="0" w:after="0" w:line="240" w:lineRule="auto"/>
      </w:pPr>
    </w:p>
    <w:p w14:paraId="62FBE5B8" w14:textId="23E48657" w:rsidR="00543CCF" w:rsidRDefault="00EB12E9" w:rsidP="0024408E">
      <w:pPr>
        <w:pStyle w:val="Quotation"/>
      </w:pPr>
      <w:r w:rsidRPr="009B4B49">
        <w:t>In Tonga we have an understanding that in our hierarchical structure, our mona</w:t>
      </w:r>
      <w:r w:rsidR="0035766B">
        <w:t xml:space="preserve">rchy, we [need to] work within </w:t>
      </w:r>
      <w:r w:rsidRPr="009B4B49">
        <w:t>levels and structures. What PRRP did was very good, was</w:t>
      </w:r>
      <w:r>
        <w:t xml:space="preserve"> well within those structures. </w:t>
      </w:r>
      <w:r w:rsidRPr="009B4B49">
        <w:t xml:space="preserve"> </w:t>
      </w:r>
    </w:p>
    <w:p w14:paraId="069E92C1" w14:textId="431F38F9" w:rsidR="00543CCF" w:rsidRDefault="00543CCF" w:rsidP="00543CCF">
      <w:pPr>
        <w:rPr>
          <w:i/>
          <w:color w:val="6666FF"/>
        </w:rPr>
      </w:pPr>
      <w:r>
        <w:t>A regional partner representative also shared their positive feedback on the country partner-oriented approach of the PRRP:</w:t>
      </w:r>
    </w:p>
    <w:p w14:paraId="5A1E0C67" w14:textId="110284C9" w:rsidR="00543CCF" w:rsidRDefault="00543CCF" w:rsidP="0024408E">
      <w:pPr>
        <w:pStyle w:val="Quotation"/>
      </w:pPr>
      <w:r>
        <w:t xml:space="preserve">The main thing for us is delivery of assistance to countries. I don’t care who delivers it as long as it’s done well. The people [on PRRP] have a good way, they’ve worked in a consultative and open fashion, the project has worked in a consultative fashion. </w:t>
      </w:r>
    </w:p>
    <w:p w14:paraId="54A0B216" w14:textId="28ACC9F2" w:rsidR="00287AB9" w:rsidRPr="00287AB9" w:rsidRDefault="00543CCF" w:rsidP="0024408E">
      <w:pPr>
        <w:pStyle w:val="Quotation"/>
      </w:pPr>
      <w:r>
        <w:t>Some [other regional] programs come with a ready made approach and toolkit on what mainstreaming looks like. But [the approach] needs to be endogenous, and different for every country. There are examples of PRRP doing this.</w:t>
      </w:r>
    </w:p>
    <w:p w14:paraId="6E812F81" w14:textId="2D6A038E" w:rsidR="0035766B" w:rsidRPr="0024408E" w:rsidRDefault="0035766B" w:rsidP="0024408E">
      <w:pPr>
        <w:rPr>
          <w:b/>
        </w:rPr>
      </w:pPr>
      <w:r w:rsidRPr="0024408E">
        <w:rPr>
          <w:b/>
        </w:rPr>
        <w:t>The extent of s</w:t>
      </w:r>
      <w:r w:rsidR="007A2A8A" w:rsidRPr="0024408E">
        <w:rPr>
          <w:b/>
        </w:rPr>
        <w:t xml:space="preserve">ub-national government ownership and leadership </w:t>
      </w:r>
      <w:r w:rsidRPr="0024408E">
        <w:rPr>
          <w:b/>
        </w:rPr>
        <w:t>of programme interventions reflects the respective subnational contexts.</w:t>
      </w:r>
    </w:p>
    <w:p w14:paraId="5A2DF610" w14:textId="3870308F" w:rsidR="0035766B" w:rsidRDefault="0035766B" w:rsidP="0024408E">
      <w:r>
        <w:t xml:space="preserve">As discussed in more detail in section </w:t>
      </w:r>
      <w:r w:rsidR="008D225B">
        <w:t>4.2.2</w:t>
      </w:r>
      <w:r>
        <w:t xml:space="preserve"> (</w:t>
      </w:r>
      <w:r w:rsidR="008D225B">
        <w:t>E</w:t>
      </w:r>
      <w:r>
        <w:t xml:space="preserve">ffectiveness), the extent to which </w:t>
      </w:r>
      <w:r w:rsidR="00C20309">
        <w:t>sub-national governments are owning and leading on CDP processes varies across countries</w:t>
      </w:r>
      <w:r>
        <w:t>. In general</w:t>
      </w:r>
      <w:r w:rsidR="00B86DE6">
        <w:t>,</w:t>
      </w:r>
      <w:r>
        <w:t xml:space="preserve"> this reflects the existing level of government leadership in local planning and service delivery, and there is a need for more strategic prioritisation and effort by the PRRP programme to further support government capacity building and ownership </w:t>
      </w:r>
      <w:r w:rsidR="004A514E">
        <w:t xml:space="preserve">of CDP planning processes and implementation </w:t>
      </w:r>
      <w:r>
        <w:t xml:space="preserve">(see section </w:t>
      </w:r>
      <w:r w:rsidR="008D225B">
        <w:t>5</w:t>
      </w:r>
      <w:r>
        <w:t xml:space="preserve"> </w:t>
      </w:r>
      <w:r w:rsidR="008D225B">
        <w:t>Design</w:t>
      </w:r>
      <w:r>
        <w:t>).</w:t>
      </w:r>
    </w:p>
    <w:p w14:paraId="4AFEA1F4" w14:textId="07CC01DD" w:rsidR="0035766B" w:rsidRDefault="0035766B" w:rsidP="000C2AAC">
      <w:pPr>
        <w:spacing w:before="0" w:after="0" w:line="240" w:lineRule="auto"/>
      </w:pPr>
      <w:r>
        <w:t xml:space="preserve">However, sub-national government partners in Fiji and Vanuatu communicated a strong sense of partnership with </w:t>
      </w:r>
      <w:r w:rsidR="008D225B">
        <w:t xml:space="preserve">the </w:t>
      </w:r>
      <w:r>
        <w:t>PRRP</w:t>
      </w:r>
      <w:r w:rsidR="008D225B">
        <w:t xml:space="preserve"> team partner, LLEE</w:t>
      </w:r>
      <w:r>
        <w:t>. This is testament to P</w:t>
      </w:r>
      <w:r w:rsidR="008D225B">
        <w:t xml:space="preserve">RRP’s </w:t>
      </w:r>
      <w:r>
        <w:t>investment in relationship building and provides a strong foundation for future program implementation. For example, a sub-national government representative from Fiji shared that:</w:t>
      </w:r>
    </w:p>
    <w:p w14:paraId="47405DF8" w14:textId="4303BD68" w:rsidR="006F4A47" w:rsidRDefault="0035766B" w:rsidP="0024408E">
      <w:pPr>
        <w:pStyle w:val="Quotation"/>
      </w:pPr>
      <w:r w:rsidRPr="007A3ACF">
        <w:t xml:space="preserve">My personal highlight is my </w:t>
      </w:r>
      <w:r w:rsidRPr="00F85FBC">
        <w:t xml:space="preserve">involvement </w:t>
      </w:r>
      <w:r>
        <w:t xml:space="preserve">in the program </w:t>
      </w:r>
      <w:r w:rsidRPr="00F85FBC">
        <w:t>– never have I been so inv</w:t>
      </w:r>
      <w:r>
        <w:t xml:space="preserve">olved with an [implementing] agency such as this. </w:t>
      </w:r>
      <w:r w:rsidRPr="00F85FBC">
        <w:t>We are really involved in the program</w:t>
      </w:r>
      <w:r>
        <w:t xml:space="preserve">. </w:t>
      </w:r>
      <w:r w:rsidRPr="00F85FBC">
        <w:t xml:space="preserve"> </w:t>
      </w:r>
      <w:r w:rsidR="00C615F6">
        <w:t xml:space="preserve">[In </w:t>
      </w:r>
      <w:r>
        <w:t>another programm</w:t>
      </w:r>
      <w:r w:rsidR="004A514E">
        <w:t>e,</w:t>
      </w:r>
      <w:r>
        <w:t xml:space="preserve"> a CROP agency] just</w:t>
      </w:r>
      <w:r w:rsidRPr="00F85FBC">
        <w:t xml:space="preserve"> came and told us</w:t>
      </w:r>
      <w:r>
        <w:t xml:space="preserve"> what it was</w:t>
      </w:r>
      <w:r w:rsidRPr="00F85FBC">
        <w:t xml:space="preserve"> – then they gave reports</w:t>
      </w:r>
      <w:r>
        <w:t xml:space="preserve">. </w:t>
      </w:r>
      <w:r w:rsidRPr="00F85FBC">
        <w:t xml:space="preserve"> With this program</w:t>
      </w:r>
      <w:r w:rsidR="004A514E">
        <w:t>,</w:t>
      </w:r>
      <w:r w:rsidRPr="00F85FBC">
        <w:t xml:space="preserve"> it is different</w:t>
      </w:r>
      <w:r w:rsidR="004A514E">
        <w:t>.</w:t>
      </w:r>
      <w:r w:rsidRPr="00F85FBC">
        <w:t xml:space="preserve"> </w:t>
      </w:r>
      <w:r w:rsidR="004A514E">
        <w:t>W</w:t>
      </w:r>
      <w:r w:rsidRPr="00F85FBC">
        <w:t>e are involved right through out – we sit and assess together – i</w:t>
      </w:r>
      <w:r>
        <w:t>nvolvement right from the start. The g</w:t>
      </w:r>
      <w:r w:rsidRPr="00F85FBC">
        <w:t>ood thing about the program – we formulate together and run with it</w:t>
      </w:r>
      <w:r w:rsidR="004A514E">
        <w:t>.</w:t>
      </w:r>
      <w:r>
        <w:t xml:space="preserve"> </w:t>
      </w:r>
    </w:p>
    <w:p w14:paraId="408BE6A9" w14:textId="0186285C" w:rsidR="006F4A47" w:rsidRDefault="006F4A47" w:rsidP="0024408E">
      <w:r w:rsidRPr="006F4A47">
        <w:t>The PRRP team considers that in Fiji</w:t>
      </w:r>
      <w:r>
        <w:t xml:space="preserve"> in particular</w:t>
      </w:r>
      <w:r w:rsidRPr="006F4A47">
        <w:t>, sub-national government is taking strong ownership and leadership of the agenda for risk governance, and that it will continue beyond the timeline of the PRRP program:</w:t>
      </w:r>
    </w:p>
    <w:p w14:paraId="64399F01" w14:textId="12C70247" w:rsidR="00296E30" w:rsidRDefault="006F4A47" w:rsidP="0024408E">
      <w:pPr>
        <w:pStyle w:val="Quotation"/>
      </w:pPr>
      <w:r w:rsidRPr="006F4A47">
        <w:t>We used to support financially but that is changing. In the Western Division we co funded – we shared funding for CCDRM funding. But in the Northern Division they are funding the whole thing. We then integrate with what they are doing</w:t>
      </w:r>
      <w:r w:rsidR="008D225B">
        <w:t>.</w:t>
      </w:r>
    </w:p>
    <w:p w14:paraId="73D956DF" w14:textId="57173820" w:rsidR="00C45F65" w:rsidRPr="0024408E" w:rsidRDefault="00C45F65" w:rsidP="0024408E">
      <w:pPr>
        <w:rPr>
          <w:b/>
        </w:rPr>
      </w:pPr>
      <w:r w:rsidRPr="0024408E">
        <w:rPr>
          <w:b/>
        </w:rPr>
        <w:t>National government ownership and leadership</w:t>
      </w:r>
      <w:r w:rsidR="003440E3" w:rsidRPr="0024408E">
        <w:rPr>
          <w:b/>
        </w:rPr>
        <w:t xml:space="preserve"> varies across countries and ministries, and also varies over time. It depends on the extent to which individuals in senior positions are “champions” for the PRRP.</w:t>
      </w:r>
    </w:p>
    <w:p w14:paraId="2B608384" w14:textId="77AF21C0" w:rsidR="007A2A8A" w:rsidRPr="007A2A8A" w:rsidRDefault="003440E3" w:rsidP="0024408E">
      <w:r>
        <w:t>There are good examples of the PRRP’s approach enabling and allowing government ownership. For example</w:t>
      </w:r>
      <w:r w:rsidR="00B86DE6">
        <w:t>,</w:t>
      </w:r>
      <w:r>
        <w:t xml:space="preserve"> as shared by government and other external stakeholders: </w:t>
      </w:r>
    </w:p>
    <w:p w14:paraId="7886866A" w14:textId="14AEC4CB" w:rsidR="003440E3" w:rsidRDefault="00026F59" w:rsidP="0024408E">
      <w:pPr>
        <w:pStyle w:val="Quotation"/>
      </w:pPr>
      <w:r w:rsidRPr="00026F59">
        <w:t xml:space="preserve">Gender experts from [another country and agency] </w:t>
      </w:r>
      <w:r>
        <w:t>came to us and said why don’t we follow other countries, which a</w:t>
      </w:r>
      <w:r w:rsidRPr="00026F59">
        <w:t>lready have all the tools</w:t>
      </w:r>
      <w:r w:rsidR="003440E3">
        <w:t xml:space="preserve"> prepared</w:t>
      </w:r>
      <w:r w:rsidRPr="00026F59">
        <w:t xml:space="preserve"> for gender mainstreaming? But I said no – what we need,</w:t>
      </w:r>
      <w:r>
        <w:t xml:space="preserve"> is our own tools, and </w:t>
      </w:r>
      <w:r w:rsidRPr="00026F59">
        <w:t xml:space="preserve">we need to say it in a way that suits our country. This allows us to lead </w:t>
      </w:r>
      <w:r w:rsidR="003440E3">
        <w:t>on GSI.</w:t>
      </w:r>
    </w:p>
    <w:p w14:paraId="128F7362" w14:textId="0FC0492F" w:rsidR="00426A00" w:rsidRPr="00426A00" w:rsidRDefault="00426A00" w:rsidP="003440E3">
      <w:pPr>
        <w:pStyle w:val="Quotation"/>
      </w:pPr>
      <w:r>
        <w:t xml:space="preserve">PRRP are getting countries to talk amongst themselves, they are getting relevant departments in government to sit and discuss. They were [initially] in the driving seat but now they are letting the government drive. </w:t>
      </w:r>
    </w:p>
    <w:p w14:paraId="1A2C4282" w14:textId="5EC454B5" w:rsidR="00E81300" w:rsidRPr="0024408E" w:rsidRDefault="00E81300" w:rsidP="007A2A8A">
      <w:pPr>
        <w:rPr>
          <w:color w:val="000000" w:themeColor="text1"/>
        </w:rPr>
      </w:pPr>
      <w:r w:rsidRPr="0024408E">
        <w:rPr>
          <w:color w:val="000000" w:themeColor="text1"/>
        </w:rPr>
        <w:t xml:space="preserve">Whilst national level integration of risk resilience is present in Vanuatu, Solomon Islands and Tonga, as yet this has not translated to significant implementation of risk resilience activity, and efforts are required to support </w:t>
      </w:r>
      <w:r w:rsidR="0030060D" w:rsidRPr="0024408E">
        <w:rPr>
          <w:color w:val="000000" w:themeColor="text1"/>
        </w:rPr>
        <w:t xml:space="preserve">and harness ownership of the risk resilience agenda at scale.  The PRRP is supporting a number of initiatives </w:t>
      </w:r>
      <w:r w:rsidR="001041D1" w:rsidRPr="0024408E">
        <w:rPr>
          <w:color w:val="000000" w:themeColor="text1"/>
        </w:rPr>
        <w:t xml:space="preserve">including </w:t>
      </w:r>
      <w:r w:rsidR="000D3605" w:rsidRPr="0024408E">
        <w:rPr>
          <w:color w:val="000000" w:themeColor="text1"/>
        </w:rPr>
        <w:t xml:space="preserve">a recent </w:t>
      </w:r>
      <w:r w:rsidR="00204F45" w:rsidRPr="0024408E">
        <w:rPr>
          <w:color w:val="000000" w:themeColor="text1"/>
        </w:rPr>
        <w:t>round table on national developme</w:t>
      </w:r>
      <w:r w:rsidR="000D3605" w:rsidRPr="0024408E">
        <w:rPr>
          <w:color w:val="000000" w:themeColor="text1"/>
        </w:rPr>
        <w:t xml:space="preserve">nt planning in Solomon Islands; alignment of community development plans and national level planning in Tonga and local governance reform in Fiji. This type of work will be important in future activities to support </w:t>
      </w:r>
      <w:r w:rsidR="00A64C2A" w:rsidRPr="0024408E">
        <w:rPr>
          <w:color w:val="000000" w:themeColor="text1"/>
        </w:rPr>
        <w:t xml:space="preserve">national ownership and implementation of the risk governance agenda at scale, which in turn will strengthen sustainability. </w:t>
      </w:r>
    </w:p>
    <w:p w14:paraId="0FA26822" w14:textId="2CF28C48" w:rsidR="003440E3" w:rsidRPr="00DD6171" w:rsidRDefault="008D225B" w:rsidP="0024408E">
      <w:r>
        <w:t>In Vanuatu, strong advocacy from senior government leaders helped pave the pathway for PRRP establishment and progress in certain ministries. Whilst some key leaders and advocates have since moved to other roles and momentum did slow as a result, despite this the institutional changes achieved meant that there has been enough of a basis for continued pathways</w:t>
      </w:r>
      <w:r w:rsidR="002A349A">
        <w:t>.</w:t>
      </w:r>
    </w:p>
    <w:p w14:paraId="27319D20" w14:textId="49D1AEE2" w:rsidR="000878D6" w:rsidRDefault="00296E30" w:rsidP="0024408E">
      <w:r>
        <w:t xml:space="preserve">In Solomon Islands, the PRRP team reflected that ownership takes time, and is also varying over time. An example of </w:t>
      </w:r>
      <w:r w:rsidR="00B86DE6">
        <w:t xml:space="preserve">ownership </w:t>
      </w:r>
      <w:r>
        <w:t xml:space="preserve">by a sectoral ministry is that </w:t>
      </w:r>
      <w:r w:rsidR="00B86DE6">
        <w:t xml:space="preserve">the </w:t>
      </w:r>
      <w:r>
        <w:t xml:space="preserve">Agriculture Ministry has </w:t>
      </w:r>
      <w:r w:rsidRPr="00296E30">
        <w:t>allocated 22 staff who will assist in conducting risk integration</w:t>
      </w:r>
      <w:r w:rsidR="00B86DE6">
        <w:t>,</w:t>
      </w:r>
      <w:r w:rsidRPr="00296E30">
        <w:t xml:space="preserve"> not only in disaster risk but also </w:t>
      </w:r>
      <w:r w:rsidR="00B86DE6">
        <w:t xml:space="preserve">in </w:t>
      </w:r>
      <w:r w:rsidRPr="00296E30">
        <w:t>preparedness as part of a project to be funded through MDPAC in S</w:t>
      </w:r>
      <w:r w:rsidR="00B86DE6">
        <w:t xml:space="preserve">olomon </w:t>
      </w:r>
      <w:r w:rsidRPr="00296E30">
        <w:t>I</w:t>
      </w:r>
      <w:r w:rsidR="00B86DE6">
        <w:t>slands</w:t>
      </w:r>
      <w:r>
        <w:t>.</w:t>
      </w:r>
      <w:r w:rsidR="00A64C2A">
        <w:br/>
      </w:r>
    </w:p>
    <w:p w14:paraId="35658CE6" w14:textId="30D0FFCA" w:rsidR="000878D6" w:rsidRDefault="000878D6" w:rsidP="00C65EDC">
      <w:pPr>
        <w:rPr>
          <w:lang w:eastAsia="en-AU"/>
        </w:rPr>
      </w:pPr>
      <w:r w:rsidRPr="006E51D1">
        <w:rPr>
          <w:lang w:eastAsia="en-AU"/>
        </w:rPr>
        <w:t xml:space="preserve">Results of </w:t>
      </w:r>
      <w:r>
        <w:rPr>
          <w:lang w:eastAsia="en-AU"/>
        </w:rPr>
        <w:t xml:space="preserve">brief surveys conducted during the MTE </w:t>
      </w:r>
      <w:r w:rsidRPr="006E51D1">
        <w:rPr>
          <w:lang w:eastAsia="en-AU"/>
        </w:rPr>
        <w:t xml:space="preserve">are </w:t>
      </w:r>
      <w:r>
        <w:rPr>
          <w:lang w:eastAsia="en-AU"/>
        </w:rPr>
        <w:t xml:space="preserve">provided below. First results across all country contexts and then disaggregated by </w:t>
      </w:r>
      <w:r w:rsidRPr="006E51D1">
        <w:rPr>
          <w:lang w:eastAsia="en-AU"/>
        </w:rPr>
        <w:t>stakeholder groups.</w:t>
      </w:r>
    </w:p>
    <w:p w14:paraId="6CF88C00" w14:textId="77777777" w:rsidR="00B300DF" w:rsidRDefault="00B300DF" w:rsidP="00B300DF">
      <w:pPr>
        <w:jc w:val="center"/>
        <w:rPr>
          <w:noProof/>
          <w:lang w:eastAsia="zh-CN"/>
        </w:rPr>
      </w:pPr>
    </w:p>
    <w:p w14:paraId="3D0E69AB" w14:textId="4C1668E5" w:rsidR="00B300DF" w:rsidRDefault="00B300DF" w:rsidP="003E3479">
      <w:pPr>
        <w:jc w:val="center"/>
        <w:rPr>
          <w:noProof/>
          <w:lang w:eastAsia="zh-CN"/>
        </w:rPr>
      </w:pPr>
      <w:r>
        <w:rPr>
          <w:noProof/>
          <w:lang w:val="en-US"/>
        </w:rPr>
        <w:drawing>
          <wp:inline distT="0" distB="0" distL="0" distR="0" wp14:anchorId="7D9222F9" wp14:editId="45F5964E">
            <wp:extent cx="4222115" cy="2033270"/>
            <wp:effectExtent l="0" t="0" r="19685" b="2413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ED40FDC" w14:textId="6FFC688A" w:rsidR="00B300DF" w:rsidRPr="00C65EDC" w:rsidRDefault="00B300DF" w:rsidP="0024408E">
      <w:pPr>
        <w:jc w:val="center"/>
        <w:rPr>
          <w:noProof/>
          <w:lang w:eastAsia="zh-CN"/>
        </w:rPr>
      </w:pPr>
      <w:r>
        <w:rPr>
          <w:noProof/>
          <w:lang w:val="en-US"/>
        </w:rPr>
        <w:drawing>
          <wp:inline distT="0" distB="0" distL="0" distR="0" wp14:anchorId="37BD011E" wp14:editId="7EAE1991">
            <wp:extent cx="5184140" cy="2422566"/>
            <wp:effectExtent l="0" t="0" r="22860" b="15875"/>
            <wp:docPr id="42" name="Chart 42">
              <a:extLst xmlns:a="http://schemas.openxmlformats.org/drawingml/2006/main">
                <a:ext uri="{FF2B5EF4-FFF2-40B4-BE49-F238E27FC236}">
                  <a16:creationId xmlns:a16="http://schemas.microsoft.com/office/drawing/2014/main" id="{93C05012-B423-4D1E-BA1A-2E6C72CA87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EABA37C" w14:textId="375EDFE5" w:rsidR="006D758E" w:rsidRDefault="00D93C7A" w:rsidP="006D758E">
      <w:pPr>
        <w:pStyle w:val="Heading2"/>
      </w:pPr>
      <w:bookmarkStart w:id="26" w:name="_Toc487580352"/>
      <w:r>
        <w:t>Innovation</w:t>
      </w:r>
      <w:bookmarkEnd w:id="26"/>
      <w:r w:rsidR="00615E6E">
        <w:t xml:space="preserve"> </w:t>
      </w:r>
    </w:p>
    <w:p w14:paraId="6089799A" w14:textId="414373CA" w:rsidR="002A349A" w:rsidRDefault="001E74C2" w:rsidP="001E74C2">
      <w:r w:rsidRPr="00FD4D62">
        <w:t xml:space="preserve">The MTE TOR detailed a question in relation to innovation: </w:t>
      </w:r>
      <w:r w:rsidR="00B86DE6">
        <w:t>“I</w:t>
      </w:r>
      <w:r w:rsidR="00B86DE6" w:rsidRPr="00FD4D62">
        <w:t xml:space="preserve">s </w:t>
      </w:r>
      <w:r w:rsidRPr="00FD4D62">
        <w:t>the programme applying innovative approaches, processes and partnerships that can be replicable?</w:t>
      </w:r>
      <w:r w:rsidR="00B86DE6">
        <w:t>”</w:t>
      </w:r>
      <w:r w:rsidRPr="00FD4D62">
        <w:t xml:space="preserve"> </w:t>
      </w:r>
    </w:p>
    <w:p w14:paraId="3D424711" w14:textId="53BDD763" w:rsidR="001E74C2" w:rsidRDefault="002A349A" w:rsidP="00430412">
      <w:r>
        <w:t xml:space="preserve">This question is addressed in more detail in section 6.3, which includes the response to a </w:t>
      </w:r>
      <w:r w:rsidR="00932941">
        <w:t>further MTE TOR question focused on replicability of the approach</w:t>
      </w:r>
      <w:r w:rsidR="00423CB7">
        <w:t xml:space="preserve"> (see Section 6.3)</w:t>
      </w:r>
      <w:r>
        <w:t>. A brief assessment of innovation for replication is outlined below</w:t>
      </w:r>
    </w:p>
    <w:p w14:paraId="3CEDD4CF" w14:textId="2522CFBE" w:rsidR="00932941" w:rsidRDefault="00932941" w:rsidP="00932941">
      <w:pPr>
        <w:pBdr>
          <w:top w:val="single" w:sz="4" w:space="1" w:color="auto"/>
          <w:left w:val="single" w:sz="4" w:space="4" w:color="auto"/>
          <w:bottom w:val="single" w:sz="4" w:space="1" w:color="auto"/>
          <w:right w:val="single" w:sz="4" w:space="4" w:color="auto"/>
        </w:pBdr>
        <w:rPr>
          <w:i/>
          <w:lang w:eastAsia="en-GB"/>
        </w:rPr>
      </w:pPr>
      <w:r w:rsidRPr="009B088C">
        <w:rPr>
          <w:b/>
        </w:rPr>
        <w:t>Snapshot</w:t>
      </w:r>
      <w:r>
        <w:rPr>
          <w:b/>
        </w:rPr>
        <w:t xml:space="preserve">: Innovation: </w:t>
      </w:r>
      <w:r w:rsidR="00B86DE6">
        <w:rPr>
          <w:i/>
        </w:rPr>
        <w:t>I</w:t>
      </w:r>
      <w:r w:rsidR="00B86DE6" w:rsidRPr="00932941">
        <w:rPr>
          <w:i/>
        </w:rPr>
        <w:t xml:space="preserve">s </w:t>
      </w:r>
      <w:r w:rsidRPr="00932941">
        <w:rPr>
          <w:i/>
        </w:rPr>
        <w:t>the programme applying innovative approaches, processes and partnerships that can be replicable?</w:t>
      </w:r>
    </w:p>
    <w:p w14:paraId="2BE7BC3E" w14:textId="0212A489" w:rsidR="002A349A" w:rsidRPr="007C0AAC" w:rsidRDefault="002A349A" w:rsidP="00932941">
      <w:pPr>
        <w:pBdr>
          <w:top w:val="single" w:sz="4" w:space="1" w:color="auto"/>
          <w:left w:val="single" w:sz="4" w:space="4" w:color="auto"/>
          <w:bottom w:val="single" w:sz="4" w:space="1" w:color="auto"/>
          <w:right w:val="single" w:sz="4" w:space="4" w:color="auto"/>
        </w:pBdr>
      </w:pPr>
      <w:r>
        <w:t>T</w:t>
      </w:r>
      <w:r w:rsidR="00663BB6">
        <w:t>he Programme has demonstrated a range of resource</w:t>
      </w:r>
      <w:r w:rsidR="00B86DE6">
        <w:t>s</w:t>
      </w:r>
      <w:r w:rsidR="00663BB6">
        <w:t xml:space="preserve"> (approaches, processes and partnerships) that can be replicable within </w:t>
      </w:r>
      <w:r w:rsidR="004A5FCA">
        <w:t xml:space="preserve">appropriate contexts. </w:t>
      </w:r>
      <w:r w:rsidR="00B96D4C">
        <w:t xml:space="preserve">There is </w:t>
      </w:r>
      <w:r w:rsidR="00B86DE6">
        <w:t xml:space="preserve">an </w:t>
      </w:r>
      <w:r w:rsidR="00B96D4C">
        <w:t xml:space="preserve">emerging practice </w:t>
      </w:r>
      <w:r w:rsidR="007F3B47">
        <w:t xml:space="preserve">of replication. </w:t>
      </w:r>
      <w:r w:rsidR="00E945F8">
        <w:t xml:space="preserve">Within the future phase of the Programme there is a need to better articulate key innovations and define strategies which may support replication – noting that replication is not always automatic or spontaneous and can be supported through PRRP support.  </w:t>
      </w:r>
    </w:p>
    <w:p w14:paraId="17AA59E9" w14:textId="77777777" w:rsidR="003A525D" w:rsidRDefault="003A525D" w:rsidP="003A525D">
      <w:pPr>
        <w:pStyle w:val="Heading1"/>
      </w:pPr>
      <w:bookmarkStart w:id="27" w:name="_Toc335300472"/>
      <w:bookmarkStart w:id="28" w:name="_Toc487580353"/>
      <w:r>
        <w:t>Monitoring, Evaluation and Learning</w:t>
      </w:r>
      <w:bookmarkEnd w:id="27"/>
      <w:bookmarkEnd w:id="28"/>
      <w:r>
        <w:t xml:space="preserve"> </w:t>
      </w:r>
    </w:p>
    <w:p w14:paraId="339FCE2D" w14:textId="77777777" w:rsidR="002E12BA" w:rsidRPr="0087448C" w:rsidRDefault="002E12BA" w:rsidP="002E12BA">
      <w:pPr>
        <w:pStyle w:val="Heading2"/>
      </w:pPr>
      <w:bookmarkStart w:id="29" w:name="_Toc335300473"/>
      <w:bookmarkStart w:id="30" w:name="_Toc338575134"/>
      <w:bookmarkStart w:id="31" w:name="_Toc487580354"/>
      <w:bookmarkStart w:id="32" w:name="_Toc335300468"/>
      <w:r w:rsidRPr="0087448C">
        <w:t>Assessment of MEL implementation</w:t>
      </w:r>
      <w:bookmarkEnd w:id="29"/>
      <w:bookmarkEnd w:id="30"/>
      <w:bookmarkEnd w:id="31"/>
    </w:p>
    <w:p w14:paraId="14B569B2" w14:textId="77777777" w:rsidR="002E12BA" w:rsidRDefault="002E12BA" w:rsidP="002E12BA">
      <w:r>
        <w:t xml:space="preserve">The MTE was tasked to “assess implementation of the MEL Plan and the extent to which this is able to track the trajectory of change within an emergent design programme, and how this is generating credible information and using it for programme improvement, learning and accountability”. </w:t>
      </w:r>
    </w:p>
    <w:p w14:paraId="0EA480DF" w14:textId="77777777" w:rsidR="002E12BA" w:rsidRDefault="002E12BA" w:rsidP="002E12BA">
      <w:pPr>
        <w:pBdr>
          <w:top w:val="single" w:sz="4" w:space="1" w:color="auto"/>
          <w:left w:val="single" w:sz="4" w:space="4" w:color="auto"/>
          <w:bottom w:val="single" w:sz="4" w:space="1" w:color="auto"/>
          <w:right w:val="single" w:sz="4" w:space="4" w:color="auto"/>
        </w:pBdr>
        <w:rPr>
          <w:b/>
        </w:rPr>
      </w:pPr>
      <w:r w:rsidRPr="00434E46">
        <w:rPr>
          <w:b/>
        </w:rPr>
        <w:t>Snap shot: Assessment of MEL implementation</w:t>
      </w:r>
    </w:p>
    <w:p w14:paraId="477B165F" w14:textId="34FCC3FD" w:rsidR="002E12BA" w:rsidRPr="0024408E" w:rsidRDefault="002E12BA" w:rsidP="0024408E">
      <w:pPr>
        <w:pBdr>
          <w:top w:val="single" w:sz="4" w:space="1" w:color="auto"/>
          <w:left w:val="single" w:sz="4" w:space="4" w:color="auto"/>
          <w:bottom w:val="single" w:sz="4" w:space="1" w:color="auto"/>
          <w:right w:val="single" w:sz="4" w:space="4" w:color="auto"/>
        </w:pBdr>
        <w:rPr>
          <w:b/>
        </w:rPr>
      </w:pPr>
      <w:r>
        <w:t>Whilst recognising that the MEL Plan is relatively recent in terms of its implementation, there are aspects which have proved beneficial, though other aspects have not yet been fully operationalised. The MEL has been useful in tracking and communicating progress to external stakeholders (primarily the donor); annual reporting has been a useful reflective process for the team; though there is little uptake of the MEL by team members.</w:t>
      </w:r>
    </w:p>
    <w:p w14:paraId="581619BF" w14:textId="77777777" w:rsidR="002E12BA" w:rsidRDefault="002E12BA" w:rsidP="002E12BA">
      <w:r>
        <w:t>The MEL Plan was drafted in 2014 and endorsed by the Annual Board Meeting in May 2015.  The version reviewed for this MTE was dated March 2015. The 2015 Annual Plan indicated that a revision to the MEL Plan was planned Quarter 1 2016, though this has not been carried out.</w:t>
      </w:r>
    </w:p>
    <w:p w14:paraId="4124C1AA" w14:textId="5FF77E46" w:rsidR="002E12BA" w:rsidRDefault="002E12BA" w:rsidP="002E12BA">
      <w:r>
        <w:t>An assessment of MEL implementation is provided below:</w:t>
      </w:r>
    </w:p>
    <w:p w14:paraId="3A267FF5" w14:textId="77777777" w:rsidR="002E12BA" w:rsidRDefault="002E12BA" w:rsidP="00474C09">
      <w:pPr>
        <w:pStyle w:val="ListParagraph"/>
        <w:numPr>
          <w:ilvl w:val="0"/>
          <w:numId w:val="26"/>
        </w:numPr>
      </w:pPr>
      <w:r>
        <w:t>EOPO structure: the EOPO statements have provided a useful descriptor of the Programme and core areas of work that it does. They have also been helpful in providing a structure to report progress achieved. The current EOPO structure however does not capture current dimensions of the Programme and does not link national–sub-national and partnership approaches for implementation.</w:t>
      </w:r>
      <w:r>
        <w:br/>
      </w:r>
    </w:p>
    <w:p w14:paraId="7207B4BD" w14:textId="214DD7F3" w:rsidR="002E12BA" w:rsidRDefault="002E12BA" w:rsidP="00474C09">
      <w:pPr>
        <w:pStyle w:val="ListParagraph"/>
        <w:numPr>
          <w:ilvl w:val="0"/>
          <w:numId w:val="26"/>
        </w:numPr>
      </w:pPr>
      <w:r>
        <w:t xml:space="preserve">M&amp;E Practitioner: this position was not recruited as a result of decision-making processes due to budget cuts following devaluation of the AUD against the USD in 2015.  This has constrained achievement of M&amp;E within the Programme. As noted below, it is recommended that an M&amp;E position be resourced for the remaining period of the Programme to support learning. </w:t>
      </w:r>
      <w:r w:rsidR="00C02561" w:rsidRPr="00E72803">
        <w:t xml:space="preserve">Recruitment of an M&amp;E position links to learning </w:t>
      </w:r>
      <w:r w:rsidR="00335CC6">
        <w:t xml:space="preserve">components of the Programme </w:t>
      </w:r>
      <w:r w:rsidR="00C02561" w:rsidRPr="00E72803">
        <w:t xml:space="preserve">and the need to </w:t>
      </w:r>
      <w:r w:rsidR="00335CC6">
        <w:t>support</w:t>
      </w:r>
      <w:r w:rsidR="00C02561" w:rsidRPr="00E72803">
        <w:t xml:space="preserve"> strategic communication of results internally and externally</w:t>
      </w:r>
      <w:r w:rsidR="00335CC6">
        <w:t>.</w:t>
      </w:r>
      <w:r w:rsidR="00114098">
        <w:rPr>
          <w:rStyle w:val="FootnoteReference"/>
        </w:rPr>
        <w:footnoteReference w:id="8"/>
      </w:r>
      <w:r>
        <w:br/>
      </w:r>
    </w:p>
    <w:p w14:paraId="2CADB597" w14:textId="77777777" w:rsidR="002E12BA" w:rsidRDefault="002E12BA" w:rsidP="00474C09">
      <w:pPr>
        <w:pStyle w:val="ListParagraph"/>
        <w:numPr>
          <w:ilvl w:val="0"/>
          <w:numId w:val="26"/>
        </w:numPr>
      </w:pPr>
      <w:r>
        <w:t>Innovative nature</w:t>
      </w:r>
      <w:r>
        <w:rPr>
          <w:rStyle w:val="FootnoteReference"/>
        </w:rPr>
        <w:footnoteReference w:id="9"/>
      </w:r>
      <w:r>
        <w:t>: to date, there have been few exploratory evaluations. A study conducted in March 2016 reflects on the work carried out as part of EOPO2.  Whilst the report provided key recommendations it is unclear to what extent these have been responded to. Now that there has been a critical mass of Programme activity, it will be timely to conduct such evaluations.</w:t>
      </w:r>
      <w:r>
        <w:br/>
      </w:r>
    </w:p>
    <w:p w14:paraId="1F1C304F" w14:textId="77777777" w:rsidR="002E12BA" w:rsidRDefault="002E12BA" w:rsidP="00474C09">
      <w:pPr>
        <w:pStyle w:val="ListParagraph"/>
        <w:numPr>
          <w:ilvl w:val="0"/>
          <w:numId w:val="26"/>
        </w:numPr>
      </w:pPr>
      <w:r>
        <w:t xml:space="preserve">Performance monitoring and risk quality:  a quality assessment of ‘important outputs and deliverables’ is described in the MEL Plan, though it is unclear to what extent this has been employed.  Quality reviews of products have been provided by TAs, however ‘a defined set of quality criteria’ has not been applied or collated at country and Programme level.  </w:t>
      </w:r>
      <w:r w:rsidRPr="00B86DE6">
        <w:t xml:space="preserve">As noted in Section </w:t>
      </w:r>
      <w:r>
        <w:t>4</w:t>
      </w:r>
      <w:r w:rsidRPr="00B86DE6">
        <w:t xml:space="preserve"> above, this MTE has reviewed: the quality of risk integration, a sample of PRRP results including national and sub-national planning, tools, processes and community development plans. This review found variable quality of risk integration</w:t>
      </w:r>
      <w:r>
        <w:t xml:space="preserve">. Quality of risk integration was not evident within PRRP reporting. </w:t>
      </w:r>
      <w:r>
        <w:br/>
      </w:r>
    </w:p>
    <w:p w14:paraId="177600FF" w14:textId="77777777" w:rsidR="002E12BA" w:rsidRDefault="002E12BA" w:rsidP="00474C09">
      <w:pPr>
        <w:pStyle w:val="ListParagraph"/>
        <w:numPr>
          <w:ilvl w:val="0"/>
          <w:numId w:val="26"/>
        </w:numPr>
      </w:pPr>
      <w:r>
        <w:t xml:space="preserve">Analytical pieces: as defined in the MEL Plan, PRRP provides an opportunity to generate credible technical advice on risk governance. To date one piece has been produced: </w:t>
      </w:r>
      <w:r w:rsidRPr="008908B4">
        <w:rPr>
          <w:i/>
        </w:rPr>
        <w:t xml:space="preserve">The </w:t>
      </w:r>
      <w:r>
        <w:rPr>
          <w:i/>
        </w:rPr>
        <w:t xml:space="preserve">Risk Governance </w:t>
      </w:r>
      <w:r w:rsidRPr="008908B4">
        <w:rPr>
          <w:i/>
        </w:rPr>
        <w:t xml:space="preserve">Building Blocks </w:t>
      </w:r>
      <w:r>
        <w:t>which was received well at the 2016 Annual Board Meeting and has been well received by the PRRP team and external stakeholders and has already been used as a resource to make sense of risk governance with external stakeholders.</w:t>
      </w:r>
      <w:r>
        <w:br/>
      </w:r>
    </w:p>
    <w:p w14:paraId="2510F641" w14:textId="77777777" w:rsidR="002E12BA" w:rsidRDefault="002E12BA" w:rsidP="00474C09">
      <w:pPr>
        <w:pStyle w:val="ListParagraph"/>
        <w:numPr>
          <w:ilvl w:val="0"/>
          <w:numId w:val="26"/>
        </w:numPr>
      </w:pPr>
      <w:r>
        <w:t xml:space="preserve">Reporting, learning and accountability: The MEL has provided an important framework to communicate key achievements of the Programme both internally and also externally to partners and donors. Annual reports provide a good summary of progress and learning from the Programme. </w:t>
      </w:r>
    </w:p>
    <w:p w14:paraId="7225C8EE" w14:textId="77777777" w:rsidR="002E12BA" w:rsidRDefault="002E12BA" w:rsidP="002E12BA">
      <w:r>
        <w:t xml:space="preserve">The Annual Report provides key information in relation to the key areas of information set out in the MEL. These include: outcome information; key output information; contextual information and management information. Whilst regional level reporting is sufficient across these areas, country level reporting is not. </w:t>
      </w:r>
    </w:p>
    <w:p w14:paraId="2FC813F6" w14:textId="3E2F8D34" w:rsidR="00BF1A35" w:rsidRDefault="002E12BA" w:rsidP="00BF1A35">
      <w:r>
        <w:t xml:space="preserve">Well informed professional judgement assessments as outlined in the MEL are not evident </w:t>
      </w:r>
      <w:r w:rsidR="00BF1A35">
        <w:t xml:space="preserve">across all aspects of the </w:t>
      </w:r>
      <w:r w:rsidR="008E5A89">
        <w:t>Programme.</w:t>
      </w:r>
      <w:r>
        <w:t xml:space="preserve"> Whilst ongoing assessment of the context and Programme progress are happening all the time, </w:t>
      </w:r>
      <w:r w:rsidR="00BF1A35">
        <w:t xml:space="preserve">and are presented in PRRP reporting, documentation to the Board, well informed professional judgement is not systematically </w:t>
      </w:r>
      <w:r>
        <w:t xml:space="preserve">documented </w:t>
      </w:r>
      <w:r w:rsidR="00BF1A35">
        <w:t xml:space="preserve">for </w:t>
      </w:r>
      <w:r w:rsidR="00BF1A35" w:rsidRPr="00624904">
        <w:t>outputs / deliverables of the Programme in relation to risk integration.</w:t>
      </w:r>
      <w:r w:rsidR="00BF1A35">
        <w:t xml:space="preserve"> </w:t>
      </w:r>
      <w:r w:rsidR="00BF1A35" w:rsidRPr="00624904">
        <w:t>Quality review of products was evidenced to be not systematic and the Programme did not provide a comprehensive list of quality review processes (use of its own quality review tool (as outlined in the MEL). Informed by the M&amp;E plan it may have been expected that each output supported by PRRP (risk integration plan / tool etc.) may have been accompanied by documentation of quality review process. Such documentation and capture of quality review process would strengthen ongoing learning and strengthened practice of risk integration.</w:t>
      </w:r>
    </w:p>
    <w:p w14:paraId="0570E209" w14:textId="77777777" w:rsidR="002E12BA" w:rsidRDefault="002E12BA" w:rsidP="002E12BA">
      <w:r>
        <w:t xml:space="preserve">Context assessments are not updated on a regular basis to ensure accountability and transparency of decisions. As noted by one PRRP team member </w:t>
      </w:r>
      <w:r w:rsidRPr="00E72803">
        <w:rPr>
          <w:i/>
        </w:rPr>
        <w:t>‘I fly by my ear in terms of defining the strategy and direction for the Programme’.</w:t>
      </w:r>
      <w:r>
        <w:t xml:space="preserve"> </w:t>
      </w:r>
    </w:p>
    <w:p w14:paraId="3EE3666E" w14:textId="77777777" w:rsidR="002E12BA" w:rsidRDefault="002E12BA" w:rsidP="002E12BA">
      <w:r>
        <w:t xml:space="preserve">The Programme has generated key learning but this hasn’t always been equally shared across the team. For example there was not widespread familiarity within the team of the EOPO2 review and the management response was not well understood across the PRRP team. </w:t>
      </w:r>
    </w:p>
    <w:p w14:paraId="2CEE59C6" w14:textId="77777777" w:rsidR="002E12BA" w:rsidRDefault="002E12BA" w:rsidP="002E12BA">
      <w:r w:rsidRPr="00A21B0D">
        <w:t>Further discussion on the practice of emergent design is provided in Section 6 below.</w:t>
      </w:r>
    </w:p>
    <w:p w14:paraId="6E2A3817" w14:textId="77777777" w:rsidR="002E12BA" w:rsidRPr="0087448C" w:rsidRDefault="002E12BA" w:rsidP="002E12BA">
      <w:pPr>
        <w:pStyle w:val="Heading2"/>
      </w:pPr>
      <w:bookmarkStart w:id="33" w:name="_Toc335300474"/>
      <w:bookmarkStart w:id="34" w:name="_Toc338575135"/>
      <w:bookmarkStart w:id="35" w:name="_Toc487580355"/>
      <w:r>
        <w:t>Developmental / e</w:t>
      </w:r>
      <w:r w:rsidRPr="0087448C">
        <w:t>xploratory evaluation scope</w:t>
      </w:r>
      <w:bookmarkEnd w:id="33"/>
      <w:r>
        <w:t xml:space="preserve"> and methodologies</w:t>
      </w:r>
      <w:bookmarkEnd w:id="34"/>
      <w:bookmarkEnd w:id="35"/>
    </w:p>
    <w:p w14:paraId="64B6CB74" w14:textId="77777777" w:rsidR="002E12BA" w:rsidRDefault="002E12BA" w:rsidP="002E12BA">
      <w:r>
        <w:t xml:space="preserve">The MTE proposes minor changes to the exploratory evaluations as defined in the MEL. As noted in the MEL, the exploratory evaluations offer an opportunity for PRRP to provide value to the emerging understanding of risk governance in practice: </w:t>
      </w:r>
    </w:p>
    <w:p w14:paraId="53A82025" w14:textId="77777777" w:rsidR="002E12BA" w:rsidRDefault="002E12BA" w:rsidP="002E12BA">
      <w:pPr>
        <w:ind w:left="720"/>
      </w:pPr>
      <w:r w:rsidRPr="003600EB">
        <w:rPr>
          <w:i/>
        </w:rPr>
        <w:t xml:space="preserve">to inform the Programmes’ evolving knowledge on socially inclusive risk governance, and to be synthesized into a series of knowledge products that can be used to inform internal and external stakeholders on risk governance </w:t>
      </w:r>
      <w:r w:rsidRPr="003600EB">
        <w:t>(PRRP MEL p.19)</w:t>
      </w:r>
      <w:r>
        <w:t>.</w:t>
      </w:r>
    </w:p>
    <w:p w14:paraId="59B614B7" w14:textId="43088D4F" w:rsidR="002E12BA" w:rsidRPr="00E72803" w:rsidRDefault="002E12BA" w:rsidP="00E72803">
      <w:pPr>
        <w:spacing w:line="276" w:lineRule="auto"/>
        <w:rPr>
          <w:color w:val="FF6600"/>
          <w:sz w:val="20"/>
        </w:rPr>
      </w:pPr>
      <w:r w:rsidRPr="00EA49C4">
        <w:t xml:space="preserve">The proposed scope and refinements to the evaluations are detailed below. </w:t>
      </w:r>
      <w:r w:rsidR="000B73F3">
        <w:t>T</w:t>
      </w:r>
      <w:r w:rsidR="000B73F3" w:rsidRPr="00E72803">
        <w:t>he topics were chosen on the basis of PRRP best contributing to learning in areas that it has experience (especially compared to other stakeholders working in the area, risk, resilience, CC DRM). Topics for exploratory evaluations are informed by strengths and achievements of the Programme rather than emerging topics which haven’t had substantial focus or achievement to date</w:t>
      </w:r>
      <w:r w:rsidR="000B73F3">
        <w:t>.</w:t>
      </w:r>
    </w:p>
    <w:p w14:paraId="3EF75982" w14:textId="77777777" w:rsidR="002E12BA" w:rsidRPr="00B72A8C" w:rsidRDefault="002E12BA" w:rsidP="00474C09">
      <w:pPr>
        <w:pStyle w:val="ListParagraph"/>
        <w:numPr>
          <w:ilvl w:val="0"/>
          <w:numId w:val="27"/>
        </w:numPr>
        <w:rPr>
          <w:b/>
        </w:rPr>
      </w:pPr>
      <w:r w:rsidRPr="00B72A8C">
        <w:rPr>
          <w:b/>
        </w:rPr>
        <w:t xml:space="preserve">Sub national risk integration </w:t>
      </w:r>
    </w:p>
    <w:p w14:paraId="3231AEDD" w14:textId="77777777" w:rsidR="002E12BA" w:rsidRPr="00DA05CE" w:rsidRDefault="002E12BA" w:rsidP="002E12BA">
      <w:r w:rsidRPr="00DA05CE">
        <w:t xml:space="preserve">As noted </w:t>
      </w:r>
      <w:r>
        <w:t xml:space="preserve">in Section 4 above, a unique aspect of PRRP is that it works at the sub-national level and seeks to work within these local governance systems to strengthen risk governance. An important contribution of the Programme will be to learn from this experience. This evaluation will combine Study 3 and Study 4 as set out in the current MEL and seek to understand how community-level planning informs government planning processes, including plans and budgets, particularly at the sub-national level. </w:t>
      </w:r>
    </w:p>
    <w:p w14:paraId="370E1792" w14:textId="77777777" w:rsidR="002E12BA" w:rsidRPr="00546D21" w:rsidRDefault="002E12BA" w:rsidP="002E12BA">
      <w:r>
        <w:t xml:space="preserve">Key questions to be considered within this evaluation include: </w:t>
      </w:r>
    </w:p>
    <w:p w14:paraId="32AB1A3A" w14:textId="77777777" w:rsidR="002E12BA" w:rsidRDefault="002E12BA" w:rsidP="00474C09">
      <w:pPr>
        <w:pStyle w:val="ListParagraph"/>
        <w:numPr>
          <w:ilvl w:val="0"/>
          <w:numId w:val="28"/>
        </w:numPr>
      </w:pPr>
      <w:r>
        <w:t xml:space="preserve">How do participatory planning processes equip communities to know risk? </w:t>
      </w:r>
    </w:p>
    <w:p w14:paraId="6919E2E8" w14:textId="77777777" w:rsidR="002E12BA" w:rsidRDefault="002E12BA" w:rsidP="00474C09">
      <w:pPr>
        <w:pStyle w:val="ListParagraph"/>
        <w:numPr>
          <w:ilvl w:val="0"/>
          <w:numId w:val="28"/>
        </w:numPr>
      </w:pPr>
      <w:r>
        <w:t>How are risk considerations incorporated into community planning?</w:t>
      </w:r>
    </w:p>
    <w:p w14:paraId="2122D532" w14:textId="77777777" w:rsidR="002E12BA" w:rsidRDefault="002E12BA" w:rsidP="00474C09">
      <w:pPr>
        <w:pStyle w:val="ListParagraph"/>
        <w:numPr>
          <w:ilvl w:val="0"/>
          <w:numId w:val="28"/>
        </w:numPr>
      </w:pPr>
      <w:r>
        <w:t xml:space="preserve">How does bottom up process of community planning inform government planning and budgeting? </w:t>
      </w:r>
    </w:p>
    <w:p w14:paraId="50599CC1" w14:textId="77777777" w:rsidR="002E12BA" w:rsidRDefault="002E12BA" w:rsidP="00474C09">
      <w:pPr>
        <w:pStyle w:val="ListParagraph"/>
        <w:numPr>
          <w:ilvl w:val="0"/>
          <w:numId w:val="28"/>
        </w:numPr>
      </w:pPr>
      <w:r>
        <w:t>To what extent is the implementation of development projects risk informed?</w:t>
      </w:r>
    </w:p>
    <w:p w14:paraId="18DF7DCB" w14:textId="77777777" w:rsidR="002E12BA" w:rsidRDefault="002E12BA" w:rsidP="00474C09">
      <w:pPr>
        <w:pStyle w:val="ListParagraph"/>
        <w:numPr>
          <w:ilvl w:val="0"/>
          <w:numId w:val="28"/>
        </w:numPr>
      </w:pPr>
      <w:r>
        <w:t>To what extent do communities experience increased risk resilience?</w:t>
      </w:r>
    </w:p>
    <w:p w14:paraId="50E99AE1" w14:textId="77777777" w:rsidR="002E12BA" w:rsidRDefault="002E12BA" w:rsidP="00474C09">
      <w:pPr>
        <w:pStyle w:val="ListParagraph"/>
        <w:numPr>
          <w:ilvl w:val="0"/>
          <w:numId w:val="28"/>
        </w:numPr>
      </w:pPr>
      <w:r>
        <w:t xml:space="preserve">To what extent are outcomes of gender equality and social inclusion evident in plans and implementation of development projects? </w:t>
      </w:r>
    </w:p>
    <w:p w14:paraId="2CE7842E" w14:textId="77777777" w:rsidR="002E12BA" w:rsidRDefault="002E12BA" w:rsidP="00474C09">
      <w:pPr>
        <w:pStyle w:val="ListParagraph"/>
        <w:numPr>
          <w:ilvl w:val="0"/>
          <w:numId w:val="28"/>
        </w:numPr>
      </w:pPr>
      <w:r>
        <w:t xml:space="preserve">What are the factors that support and hinder risk integration in sub-national and community level planning and implementation of development projects? </w:t>
      </w:r>
    </w:p>
    <w:p w14:paraId="48C69567" w14:textId="77777777" w:rsidR="002E12BA" w:rsidRDefault="002E12BA" w:rsidP="00474C09">
      <w:pPr>
        <w:pStyle w:val="ListParagraph"/>
        <w:numPr>
          <w:ilvl w:val="0"/>
          <w:numId w:val="28"/>
        </w:numPr>
      </w:pPr>
      <w:r>
        <w:t xml:space="preserve">What are the unique contextual factors that influence practice and how may these be applicable or not to other contexts? </w:t>
      </w:r>
    </w:p>
    <w:p w14:paraId="055E6F35" w14:textId="77777777" w:rsidR="002E12BA" w:rsidRDefault="002E12BA" w:rsidP="00474C09">
      <w:pPr>
        <w:pStyle w:val="ListParagraph"/>
        <w:numPr>
          <w:ilvl w:val="0"/>
          <w:numId w:val="28"/>
        </w:numPr>
      </w:pPr>
      <w:r>
        <w:t xml:space="preserve">How robust and sustainable are practices supported by PRPR to then be applied to other contexts? </w:t>
      </w:r>
    </w:p>
    <w:p w14:paraId="12DCEF1E" w14:textId="77777777" w:rsidR="002E12BA" w:rsidRDefault="002E12BA" w:rsidP="002E12BA">
      <w:pPr>
        <w:rPr>
          <w:color w:val="3366FF"/>
        </w:rPr>
      </w:pPr>
    </w:p>
    <w:p w14:paraId="40CE017A" w14:textId="77777777" w:rsidR="002E12BA" w:rsidRDefault="002E12BA" w:rsidP="002E12BA">
      <w:pPr>
        <w:rPr>
          <w:i/>
        </w:rPr>
      </w:pPr>
      <w:r>
        <w:rPr>
          <w:i/>
        </w:rPr>
        <w:t>It is proposed that an e</w:t>
      </w:r>
      <w:r w:rsidRPr="002F42F8">
        <w:rPr>
          <w:i/>
        </w:rPr>
        <w:t xml:space="preserve">xternal evaluator </w:t>
      </w:r>
      <w:r>
        <w:rPr>
          <w:i/>
        </w:rPr>
        <w:t>would lead the exploratory evaluation in mid-late 2017.</w:t>
      </w:r>
    </w:p>
    <w:p w14:paraId="77DD1A6E" w14:textId="1BA73AAF" w:rsidR="000B73F3" w:rsidRPr="00E72803" w:rsidRDefault="00DF2819" w:rsidP="000B73F3">
      <w:pPr>
        <w:spacing w:line="276" w:lineRule="auto"/>
      </w:pPr>
      <w:r>
        <w:t>Rationale for exploratory evaluation t</w:t>
      </w:r>
      <w:r w:rsidR="000B73F3" w:rsidRPr="00E72803">
        <w:t>opic:</w:t>
      </w:r>
      <w:r w:rsidR="000B73F3" w:rsidRPr="000B73F3">
        <w:t xml:space="preserve"> </w:t>
      </w:r>
      <w:r w:rsidR="000B73F3" w:rsidRPr="00AF7277">
        <w:t xml:space="preserve">working at </w:t>
      </w:r>
      <w:r w:rsidR="000E65B1">
        <w:t xml:space="preserve">both </w:t>
      </w:r>
      <w:r w:rsidR="000B73F3" w:rsidRPr="00AF7277">
        <w:t xml:space="preserve">sub national and also national </w:t>
      </w:r>
      <w:r w:rsidR="000E65B1">
        <w:t xml:space="preserve">levels </w:t>
      </w:r>
      <w:r w:rsidR="000B73F3" w:rsidRPr="00AF7277">
        <w:t>is a unique aspect of PRRP and an exploratory evaluation of this</w:t>
      </w:r>
      <w:r w:rsidR="006815F2">
        <w:t xml:space="preserve"> practice</w:t>
      </w:r>
      <w:r w:rsidR="00CE30E8">
        <w:t xml:space="preserve"> </w:t>
      </w:r>
      <w:r w:rsidR="000B73F3" w:rsidRPr="00AF7277">
        <w:t>will provide an immense contribution to PIC and donors alike</w:t>
      </w:r>
      <w:r w:rsidR="00CE30E8">
        <w:t xml:space="preserve">. </w:t>
      </w:r>
    </w:p>
    <w:p w14:paraId="4DE122EF" w14:textId="77777777" w:rsidR="002E12BA" w:rsidRPr="006079BD" w:rsidRDefault="002E12BA" w:rsidP="002E12BA">
      <w:pPr>
        <w:spacing w:before="0" w:line="240" w:lineRule="auto"/>
        <w:ind w:left="283"/>
        <w:rPr>
          <w:b/>
        </w:rPr>
      </w:pPr>
      <w:r w:rsidRPr="006079BD">
        <w:rPr>
          <w:b/>
        </w:rPr>
        <w:t xml:space="preserve">2. </w:t>
      </w:r>
      <w:r>
        <w:rPr>
          <w:b/>
        </w:rPr>
        <w:t>H</w:t>
      </w:r>
      <w:r w:rsidRPr="006079BD">
        <w:rPr>
          <w:b/>
        </w:rPr>
        <w:t>umanitarian</w:t>
      </w:r>
      <w:r>
        <w:rPr>
          <w:b/>
        </w:rPr>
        <w:t>-development</w:t>
      </w:r>
      <w:r w:rsidRPr="006079BD">
        <w:rPr>
          <w:b/>
        </w:rPr>
        <w:t xml:space="preserve"> divide</w:t>
      </w:r>
    </w:p>
    <w:p w14:paraId="51060BEE" w14:textId="77777777" w:rsidR="002E12BA" w:rsidRDefault="002E12BA" w:rsidP="002E12BA">
      <w:r>
        <w:t xml:space="preserve">Another unique aspect of the PRRP is its intention to bridge the divide between humanitarian and development sectors. The idea that risk is everyone’s business means that development actors take into account CC/DRM risks and humanitarian considerations are incorporated into all development plans. Learning about the practice within PRRP will provide an important resource within country contexts and regionally, and it will also inform the global agenda which is seeking to blur silos of thinking and practice. This proposed exploratory evaluation is informed by Study 5 (Recovery Planning) as outlined in the MEL and broadens the scope to encapsulate the full range of humanitarian planning and response and development.  </w:t>
      </w:r>
    </w:p>
    <w:p w14:paraId="7A83D7BE" w14:textId="77777777" w:rsidR="002E12BA" w:rsidRPr="00546D21" w:rsidRDefault="002E12BA" w:rsidP="002E12BA">
      <w:r>
        <w:t xml:space="preserve">Key questions to be considered within this evaluation include: </w:t>
      </w:r>
    </w:p>
    <w:p w14:paraId="2EF886BD" w14:textId="77777777" w:rsidR="002E12BA" w:rsidRDefault="002E12BA" w:rsidP="00474C09">
      <w:pPr>
        <w:pStyle w:val="ListParagraph"/>
        <w:numPr>
          <w:ilvl w:val="0"/>
          <w:numId w:val="29"/>
        </w:numPr>
      </w:pPr>
      <w:r>
        <w:t xml:space="preserve">What is the practical evidence of bridging the divide and what factors (programme, organisational, contextual) enabled or hindered this in the four countries? </w:t>
      </w:r>
    </w:p>
    <w:p w14:paraId="0F55DE19" w14:textId="77777777" w:rsidR="002E12BA" w:rsidRDefault="002E12BA" w:rsidP="00474C09">
      <w:pPr>
        <w:pStyle w:val="ListParagraph"/>
        <w:numPr>
          <w:ilvl w:val="0"/>
          <w:numId w:val="29"/>
        </w:numPr>
      </w:pPr>
      <w:r>
        <w:t xml:space="preserve">What features of PRRP implementation are the most and least effective in stimulating the blurring of the humanitarian-development divide? </w:t>
      </w:r>
    </w:p>
    <w:p w14:paraId="6C362BF6" w14:textId="77777777" w:rsidR="002E12BA" w:rsidRDefault="002E12BA" w:rsidP="00474C09">
      <w:pPr>
        <w:pStyle w:val="ListParagraph"/>
        <w:numPr>
          <w:ilvl w:val="0"/>
          <w:numId w:val="29"/>
        </w:numPr>
      </w:pPr>
      <w:r>
        <w:t xml:space="preserve">To what extent are local decision makers working – that ‘risk is everyone’s’ business’? </w:t>
      </w:r>
    </w:p>
    <w:p w14:paraId="7541761F" w14:textId="77777777" w:rsidR="002E12BA" w:rsidRDefault="002E12BA" w:rsidP="00474C09">
      <w:pPr>
        <w:pStyle w:val="ListParagraph"/>
        <w:numPr>
          <w:ilvl w:val="0"/>
          <w:numId w:val="29"/>
        </w:numPr>
      </w:pPr>
      <w:r>
        <w:t xml:space="preserve">What dialogue is happening to bring humanitarian and development stakeholders together? </w:t>
      </w:r>
    </w:p>
    <w:p w14:paraId="6B5D89E8" w14:textId="77777777" w:rsidR="002E12BA" w:rsidRPr="0046587A" w:rsidRDefault="002E12BA" w:rsidP="00474C09">
      <w:pPr>
        <w:pStyle w:val="ListParagraph"/>
        <w:numPr>
          <w:ilvl w:val="0"/>
          <w:numId w:val="29"/>
        </w:numPr>
      </w:pPr>
      <w:r>
        <w:t xml:space="preserve">What are the practical implications of blurring the humanitarian- development divide for promoting risk resilient communities? </w:t>
      </w:r>
    </w:p>
    <w:p w14:paraId="4589D741" w14:textId="77777777" w:rsidR="00F22A1D" w:rsidRDefault="002E12BA" w:rsidP="00F22A1D">
      <w:pPr>
        <w:spacing w:after="60"/>
        <w:rPr>
          <w:b/>
        </w:rPr>
      </w:pPr>
      <w:r>
        <w:rPr>
          <w:i/>
        </w:rPr>
        <w:t>It is proposed that an e</w:t>
      </w:r>
      <w:r w:rsidRPr="002F42F8">
        <w:rPr>
          <w:i/>
        </w:rPr>
        <w:t xml:space="preserve">xternal evaluator </w:t>
      </w:r>
      <w:r>
        <w:rPr>
          <w:i/>
        </w:rPr>
        <w:t>would lead the exploratory evaluation in early-mid 2017.</w:t>
      </w:r>
    </w:p>
    <w:p w14:paraId="577BFD29" w14:textId="5413C27C" w:rsidR="00CE30E8" w:rsidRPr="00F22A1D" w:rsidRDefault="0039210D" w:rsidP="00F22A1D">
      <w:pPr>
        <w:spacing w:after="60"/>
        <w:rPr>
          <w:i/>
        </w:rPr>
      </w:pPr>
      <w:r w:rsidRPr="00624904">
        <w:t>Rationale for exploratory evaluation topic:</w:t>
      </w:r>
      <w:r w:rsidRPr="000B73F3">
        <w:t xml:space="preserve"> </w:t>
      </w:r>
      <w:r>
        <w:t xml:space="preserve">the humanitarian – development nexus </w:t>
      </w:r>
      <w:r w:rsidR="00CE30E8" w:rsidRPr="00E72803">
        <w:t>is a core focus of PRRP</w:t>
      </w:r>
      <w:r>
        <w:t xml:space="preserve">. The Programme has been a </w:t>
      </w:r>
      <w:r w:rsidR="00CE30E8" w:rsidRPr="00E72803">
        <w:t xml:space="preserve">forerunner to </w:t>
      </w:r>
      <w:r w:rsidR="00C51288">
        <w:t xml:space="preserve">raising this agenda and demonstrating </w:t>
      </w:r>
      <w:r w:rsidR="00CE30E8" w:rsidRPr="00E72803">
        <w:t>practical focus (and growing implementation) of this work</w:t>
      </w:r>
      <w:r w:rsidR="0022132C">
        <w:t xml:space="preserve">. An </w:t>
      </w:r>
      <w:r w:rsidR="00CE30E8" w:rsidRPr="00E72803">
        <w:t xml:space="preserve">exploratory evaluation will provide in-depth learning for not only </w:t>
      </w:r>
      <w:r w:rsidR="0046649B">
        <w:t>Pacific Island Countries</w:t>
      </w:r>
      <w:r w:rsidR="00CE30E8" w:rsidRPr="00E72803">
        <w:t>, local donors but also the international community</w:t>
      </w:r>
      <w:r w:rsidR="000E0693">
        <w:t>.</w:t>
      </w:r>
      <w:r w:rsidR="00CE30E8" w:rsidRPr="00E72803">
        <w:t xml:space="preserve"> </w:t>
      </w:r>
    </w:p>
    <w:p w14:paraId="658F778C" w14:textId="77777777" w:rsidR="002E12BA" w:rsidRPr="00601FAC" w:rsidRDefault="002E12BA" w:rsidP="002E12BA">
      <w:pPr>
        <w:spacing w:before="0" w:line="240" w:lineRule="auto"/>
        <w:ind w:left="283" w:hanging="283"/>
        <w:rPr>
          <w:b/>
        </w:rPr>
      </w:pPr>
      <w:r>
        <w:rPr>
          <w:b/>
        </w:rPr>
        <w:t xml:space="preserve">3. </w:t>
      </w:r>
      <w:r w:rsidRPr="00601FAC">
        <w:rPr>
          <w:b/>
        </w:rPr>
        <w:t xml:space="preserve">Gender and social inclusion </w:t>
      </w:r>
    </w:p>
    <w:p w14:paraId="4BEA1997" w14:textId="77777777" w:rsidR="002E12BA" w:rsidRDefault="002E12BA" w:rsidP="002E12BA">
      <w:pPr>
        <w:spacing w:before="0" w:line="240" w:lineRule="auto"/>
      </w:pPr>
      <w:r>
        <w:t>A</w:t>
      </w:r>
      <w:r w:rsidRPr="00601FAC">
        <w:t>n</w:t>
      </w:r>
      <w:r>
        <w:t xml:space="preserve"> exploratory evaluation that focuses on gender equality and social inclusion (GESI) was not included in the MEL but is proposed for the next phase of the Programme. GSI is documented as a key approach of PRRP, though actual implementation within each of the four countries has been mixed. Through the ProPa network there is growing interest and commitment to prioritise GESI in the risk governance agenda. An exploratory evaluation that identifies evidenced practice of integration, factors that enable and hinder integration, and contextual factors will be a key contribution to this area. This evaluation will also be of key significance when considering the contribution of PRRP to SDGs and in particular a focus on equity and ensuring that no one is left behind through the development agenda. </w:t>
      </w:r>
    </w:p>
    <w:p w14:paraId="6EE486A0" w14:textId="77777777" w:rsidR="002E12BA" w:rsidRDefault="002E12BA" w:rsidP="002E12BA">
      <w:pPr>
        <w:spacing w:before="0" w:line="240" w:lineRule="auto"/>
      </w:pPr>
      <w:r>
        <w:t>Within this exploratory evaluation it will be valuable to learn from PRRP experience (of both successes and challenges) and from international and best practice to promote strengthened practice within the region.</w:t>
      </w:r>
    </w:p>
    <w:p w14:paraId="500DA0FC" w14:textId="77777777" w:rsidR="002E12BA" w:rsidRPr="00546D21" w:rsidRDefault="002E12BA" w:rsidP="002E12BA">
      <w:r>
        <w:t xml:space="preserve">Key questions to be considered within this evaluation include: </w:t>
      </w:r>
    </w:p>
    <w:p w14:paraId="35E5BCF0" w14:textId="77777777" w:rsidR="002E12BA" w:rsidRDefault="002E12BA" w:rsidP="00474C09">
      <w:pPr>
        <w:pStyle w:val="ListParagraph"/>
        <w:numPr>
          <w:ilvl w:val="0"/>
          <w:numId w:val="30"/>
        </w:numPr>
        <w:spacing w:before="0" w:line="240" w:lineRule="auto"/>
      </w:pPr>
      <w:r>
        <w:t xml:space="preserve">What is the practical evidence of integrating gender equality and social inclusion and what factors (programme, organisational, contextual) enabled or hindered this in the four countries? </w:t>
      </w:r>
    </w:p>
    <w:p w14:paraId="498E116A" w14:textId="77777777" w:rsidR="002E12BA" w:rsidRDefault="002E12BA" w:rsidP="00474C09">
      <w:pPr>
        <w:pStyle w:val="ListParagraph"/>
        <w:numPr>
          <w:ilvl w:val="0"/>
          <w:numId w:val="29"/>
        </w:numPr>
      </w:pPr>
      <w:r>
        <w:t xml:space="preserve">What features of PRRP implementation are the most and least effective in stimulating gender equality and social inclusion? </w:t>
      </w:r>
    </w:p>
    <w:p w14:paraId="6A3EDB42" w14:textId="77777777" w:rsidR="002E12BA" w:rsidRDefault="002E12BA" w:rsidP="00474C09">
      <w:pPr>
        <w:pStyle w:val="ListParagraph"/>
        <w:numPr>
          <w:ilvl w:val="0"/>
          <w:numId w:val="29"/>
        </w:numPr>
      </w:pPr>
      <w:r>
        <w:t xml:space="preserve">To what extent are local decision-makers prioritising GESI integration in risk governance and CCDRM? </w:t>
      </w:r>
    </w:p>
    <w:p w14:paraId="086E6552" w14:textId="77777777" w:rsidR="002E12BA" w:rsidRDefault="002E12BA" w:rsidP="00474C09">
      <w:pPr>
        <w:pStyle w:val="ListParagraph"/>
        <w:numPr>
          <w:ilvl w:val="0"/>
          <w:numId w:val="29"/>
        </w:numPr>
      </w:pPr>
      <w:r>
        <w:t>What are the practical implications of integrating GESI in promoting risk resilient communities?</w:t>
      </w:r>
    </w:p>
    <w:p w14:paraId="0E31B550" w14:textId="77777777" w:rsidR="002E12BA" w:rsidRPr="003E189B" w:rsidRDefault="002E12BA" w:rsidP="00474C09">
      <w:pPr>
        <w:pStyle w:val="ListParagraph"/>
        <w:numPr>
          <w:ilvl w:val="0"/>
          <w:numId w:val="29"/>
        </w:numPr>
      </w:pPr>
      <w:r w:rsidRPr="003E189B">
        <w:t xml:space="preserve">What are the experiences of GESI for communities where PRRP has been working – in participation and voice in planning; in benefit in implementation? </w:t>
      </w:r>
    </w:p>
    <w:p w14:paraId="24056C38" w14:textId="77777777" w:rsidR="002E12BA" w:rsidRDefault="002E12BA" w:rsidP="00474C09">
      <w:pPr>
        <w:pStyle w:val="ListParagraph"/>
        <w:numPr>
          <w:ilvl w:val="0"/>
          <w:numId w:val="29"/>
        </w:numPr>
      </w:pPr>
      <w:r w:rsidRPr="00D1385F">
        <w:t xml:space="preserve">To what extent are cultural norms in communities where PRRP is working supportive of gender equality and social inclusion as part of efforts to integrate risk for CCDRM? </w:t>
      </w:r>
    </w:p>
    <w:p w14:paraId="7F1575FC" w14:textId="77777777" w:rsidR="002E12BA" w:rsidRPr="00D1385F" w:rsidRDefault="002E12BA" w:rsidP="002E12BA">
      <w:pPr>
        <w:pStyle w:val="ListParagraph"/>
        <w:numPr>
          <w:ilvl w:val="0"/>
          <w:numId w:val="0"/>
        </w:numPr>
        <w:ind w:left="720"/>
      </w:pPr>
    </w:p>
    <w:p w14:paraId="755C35FC" w14:textId="77777777" w:rsidR="002E12BA" w:rsidRDefault="002E12BA" w:rsidP="002E12BA">
      <w:pPr>
        <w:rPr>
          <w:i/>
        </w:rPr>
      </w:pPr>
      <w:r>
        <w:rPr>
          <w:i/>
        </w:rPr>
        <w:t>It is proposed that an e</w:t>
      </w:r>
      <w:r w:rsidRPr="002F42F8">
        <w:rPr>
          <w:i/>
        </w:rPr>
        <w:t xml:space="preserve">xternal evaluator </w:t>
      </w:r>
      <w:r>
        <w:rPr>
          <w:i/>
        </w:rPr>
        <w:t>would lead the exploratory evaluation in early-mid 2017.</w:t>
      </w:r>
    </w:p>
    <w:p w14:paraId="659CA6CF" w14:textId="18A945B6" w:rsidR="00EE6D59" w:rsidRPr="00E72803" w:rsidRDefault="00EE6D59" w:rsidP="00E72803">
      <w:pPr>
        <w:spacing w:line="276" w:lineRule="auto"/>
      </w:pPr>
      <w:r w:rsidRPr="00624904">
        <w:t>Rationale for exploratory evaluation topic:</w:t>
      </w:r>
      <w:r w:rsidRPr="000B73F3">
        <w:t xml:space="preserve"> </w:t>
      </w:r>
      <w:r w:rsidR="00BF269D">
        <w:t xml:space="preserve">Local leadership of GESI through the PRRP offers </w:t>
      </w:r>
      <w:r w:rsidR="009C5260">
        <w:t xml:space="preserve">the potential to provide </w:t>
      </w:r>
      <w:r w:rsidR="00F131C6">
        <w:t xml:space="preserve">insights and learning that can </w:t>
      </w:r>
      <w:r w:rsidR="009C5260">
        <w:t xml:space="preserve">further influence and advocate for integration of GESI. </w:t>
      </w:r>
    </w:p>
    <w:p w14:paraId="491E8AFB" w14:textId="77777777" w:rsidR="002E12BA" w:rsidRPr="00D2602A" w:rsidRDefault="002E12BA" w:rsidP="002E12BA">
      <w:pPr>
        <w:rPr>
          <w:b/>
        </w:rPr>
      </w:pPr>
      <w:r w:rsidRPr="00D2602A">
        <w:rPr>
          <w:b/>
        </w:rPr>
        <w:t>4. Modalities of risk integration (for scale and replication in region and beyond)</w:t>
      </w:r>
    </w:p>
    <w:p w14:paraId="33C68F22" w14:textId="77777777" w:rsidR="002E12BA" w:rsidRPr="007A3EF8" w:rsidRDefault="002E12BA" w:rsidP="002E12BA">
      <w:r w:rsidRPr="00D6184E">
        <w:t xml:space="preserve">A </w:t>
      </w:r>
      <w:r>
        <w:t xml:space="preserve">proposed exploratory evaluation (not included in the PRRP MEL) is focused on defining pathways to inform risk governance. This evaluation seeks to learn from the practice of PRRP to develop a road map or framework for fostering risk integration. Findings from this evaluation will provide a necessary resource to inform replication of risk governance in other country contexts, particularly in the Pacific. </w:t>
      </w:r>
    </w:p>
    <w:p w14:paraId="636DDDEC" w14:textId="77777777" w:rsidR="002E12BA" w:rsidRPr="002D094E" w:rsidRDefault="002E12BA" w:rsidP="002E12BA">
      <w:r>
        <w:t xml:space="preserve">Key questions to be considered within this evaluation include: </w:t>
      </w:r>
    </w:p>
    <w:p w14:paraId="08E78705" w14:textId="77777777" w:rsidR="002E12BA" w:rsidRDefault="002E12BA" w:rsidP="00474C09">
      <w:pPr>
        <w:pStyle w:val="ListParagraph"/>
        <w:numPr>
          <w:ilvl w:val="0"/>
          <w:numId w:val="29"/>
        </w:numPr>
      </w:pPr>
      <w:r>
        <w:t xml:space="preserve">What are the best examples of risk integration supported through PRRP in the four countries? </w:t>
      </w:r>
    </w:p>
    <w:p w14:paraId="35338DF4" w14:textId="77777777" w:rsidR="002E12BA" w:rsidRDefault="002E12BA" w:rsidP="00474C09">
      <w:pPr>
        <w:pStyle w:val="ListParagraph"/>
        <w:numPr>
          <w:ilvl w:val="0"/>
          <w:numId w:val="29"/>
        </w:numPr>
      </w:pPr>
      <w:r>
        <w:t xml:space="preserve">What features of PRRP implementation are the most and least effective in stimulating risk integration? </w:t>
      </w:r>
    </w:p>
    <w:p w14:paraId="15D999E4" w14:textId="77777777" w:rsidR="002E12BA" w:rsidRDefault="002E12BA" w:rsidP="00474C09">
      <w:pPr>
        <w:pStyle w:val="ListParagraph"/>
        <w:numPr>
          <w:ilvl w:val="0"/>
          <w:numId w:val="29"/>
        </w:numPr>
      </w:pPr>
      <w:r>
        <w:t xml:space="preserve">What are the critical elements of a model for risk integration – principles, practice and key steps to influence and inform risk integration within national / subnational governance structures? </w:t>
      </w:r>
    </w:p>
    <w:p w14:paraId="57F187E8" w14:textId="77777777" w:rsidR="002E12BA" w:rsidRDefault="002E12BA" w:rsidP="002E12BA">
      <w:pPr>
        <w:pStyle w:val="ListParagraph"/>
        <w:numPr>
          <w:ilvl w:val="0"/>
          <w:numId w:val="0"/>
        </w:numPr>
        <w:ind w:left="720"/>
      </w:pPr>
    </w:p>
    <w:p w14:paraId="67F7C571" w14:textId="77777777" w:rsidR="002E12BA" w:rsidRDefault="002E12BA" w:rsidP="002E12BA">
      <w:pPr>
        <w:rPr>
          <w:i/>
        </w:rPr>
      </w:pPr>
      <w:r>
        <w:rPr>
          <w:i/>
        </w:rPr>
        <w:t>It is proposed that an e</w:t>
      </w:r>
      <w:r w:rsidRPr="002F42F8">
        <w:rPr>
          <w:i/>
        </w:rPr>
        <w:t xml:space="preserve">xternal evaluator </w:t>
      </w:r>
      <w:r>
        <w:rPr>
          <w:i/>
        </w:rPr>
        <w:t>would lead the exploratory evaluation in late 2017.</w:t>
      </w:r>
    </w:p>
    <w:p w14:paraId="313EE024" w14:textId="6D93D564" w:rsidR="00EE6D59" w:rsidRPr="00E72803" w:rsidRDefault="00EE6D59" w:rsidP="00E72803">
      <w:pPr>
        <w:spacing w:line="276" w:lineRule="auto"/>
      </w:pPr>
      <w:r w:rsidRPr="00624904">
        <w:t>Rationale for exploratory evaluation topic</w:t>
      </w:r>
      <w:r w:rsidR="009E009C">
        <w:t>: T</w:t>
      </w:r>
      <w:r w:rsidRPr="00E72803">
        <w:t>his topic is focused on pathways to change</w:t>
      </w:r>
      <w:r w:rsidR="009E009C">
        <w:t xml:space="preserve">, </w:t>
      </w:r>
      <w:r w:rsidRPr="00E72803">
        <w:t>informed by practice across the four countrie</w:t>
      </w:r>
      <w:r w:rsidR="003046EA">
        <w:t xml:space="preserve">s. Based on this experience the evaluation will explore </w:t>
      </w:r>
      <w:r w:rsidRPr="00E72803">
        <w:t xml:space="preserve">what pathways to change </w:t>
      </w:r>
      <w:r w:rsidR="003046EA">
        <w:t xml:space="preserve">are most relevant and effective </w:t>
      </w:r>
      <w:r w:rsidRPr="00E72803">
        <w:t xml:space="preserve">in relation to </w:t>
      </w:r>
      <w:r w:rsidR="003046EA">
        <w:t xml:space="preserve">the </w:t>
      </w:r>
      <w:r w:rsidRPr="00E72803">
        <w:t>broad agenda of risk integration (horizontal, vertical as well as diagonal</w:t>
      </w:r>
      <w:r w:rsidR="00CA197B">
        <w:t xml:space="preserve">). The evaluation will be </w:t>
      </w:r>
      <w:r w:rsidRPr="00E72803">
        <w:t>valuable for existing champions of risk integration to em</w:t>
      </w:r>
      <w:r w:rsidR="00CA197B">
        <w:t xml:space="preserve">ploy in current PRRP countries and also demonstrate principles and practice of a risk governance model which may be </w:t>
      </w:r>
      <w:r w:rsidRPr="00E72803">
        <w:t>transferrable with adaption</w:t>
      </w:r>
      <w:r w:rsidR="00CA197B">
        <w:t xml:space="preserve"> to </w:t>
      </w:r>
      <w:r w:rsidRPr="00E72803">
        <w:t>other PIC</w:t>
      </w:r>
      <w:r w:rsidR="00410ECB">
        <w:t>s</w:t>
      </w:r>
      <w:r w:rsidRPr="00E72803">
        <w:t xml:space="preserve"> and other countries </w:t>
      </w:r>
      <w:r w:rsidR="00410ECB" w:rsidRPr="009E009C">
        <w:t>worldwide</w:t>
      </w:r>
      <w:r w:rsidRPr="00E72803">
        <w:t>.</w:t>
      </w:r>
      <w:r w:rsidR="00795E70">
        <w:t xml:space="preserve"> </w:t>
      </w:r>
      <w:r w:rsidRPr="00E72803">
        <w:t xml:space="preserve">Learning from </w:t>
      </w:r>
      <w:r w:rsidR="00795E70">
        <w:t xml:space="preserve">this evaluation </w:t>
      </w:r>
      <w:r w:rsidRPr="00E72803">
        <w:t>will provide an important resource for extensi</w:t>
      </w:r>
      <w:r w:rsidR="005364F7">
        <w:t>on of ‘PRRP’ to other countries.</w:t>
      </w:r>
    </w:p>
    <w:p w14:paraId="6C3D93E2" w14:textId="77777777" w:rsidR="002E12BA" w:rsidRDefault="002E12BA" w:rsidP="002E12BA">
      <w:r w:rsidRPr="00EC7A8E">
        <w:t xml:space="preserve">The proposed methodologies </w:t>
      </w:r>
      <w:r>
        <w:t xml:space="preserve">for the exploratory evaluations should be informed by the principles of the Programme and employ an approach that maximises learning to strengthen risk governance and learning capacity development of programme partners, and particularly government staff. </w:t>
      </w:r>
    </w:p>
    <w:p w14:paraId="115F2DDB" w14:textId="77777777" w:rsidR="002E12BA" w:rsidRPr="0091497E" w:rsidRDefault="002E12BA" w:rsidP="002E12BA">
      <w:pPr>
        <w:spacing w:before="0" w:line="240" w:lineRule="auto"/>
      </w:pPr>
      <w:r w:rsidRPr="0091497E">
        <w:t>The scopes of inquiry are important to generate learning about the program to date – to inform future programming within and beyond program context – but equally the process is important to generate learning for program staff and government, community and private sector partners</w:t>
      </w:r>
      <w:r>
        <w:t xml:space="preserve"> within the process. They can use this learning to inform their own practice beyond a final evaluation report.</w:t>
      </w:r>
    </w:p>
    <w:p w14:paraId="0B6EDBA4" w14:textId="77777777" w:rsidR="002E12BA" w:rsidRPr="0070100D" w:rsidRDefault="002E12BA" w:rsidP="002E12BA">
      <w:pPr>
        <w:spacing w:before="0" w:line="240" w:lineRule="auto"/>
        <w:rPr>
          <w:color w:val="0000FF"/>
        </w:rPr>
      </w:pPr>
      <w:r w:rsidRPr="0074489F">
        <w:t xml:space="preserve">The evaluation methodologies need to be </w:t>
      </w:r>
      <w:r>
        <w:t xml:space="preserve">developed in </w:t>
      </w:r>
      <w:r w:rsidRPr="0074489F">
        <w:t>partnership with the government and also the private sector so t</w:t>
      </w:r>
      <w:r>
        <w:t xml:space="preserve">hat they all learn through the evaluation process and so they can </w:t>
      </w:r>
      <w:r w:rsidRPr="0074489F">
        <w:t>replicate a similar review process</w:t>
      </w:r>
      <w:r>
        <w:t xml:space="preserve"> in the future. Taking a partnership approach means that partners will be </w:t>
      </w:r>
      <w:r w:rsidRPr="0074489F">
        <w:t xml:space="preserve">part of </w:t>
      </w:r>
      <w:r>
        <w:t xml:space="preserve">the </w:t>
      </w:r>
      <w:r w:rsidRPr="0074489F">
        <w:t xml:space="preserve">planning </w:t>
      </w:r>
      <w:r>
        <w:t xml:space="preserve">process, the implementation process and the making sense process of data analysis, defining findings and recommendations. </w:t>
      </w:r>
    </w:p>
    <w:p w14:paraId="36ECD515" w14:textId="77777777" w:rsidR="002E12BA" w:rsidRDefault="002E12BA" w:rsidP="002E12BA"/>
    <w:p w14:paraId="0C6F40C5" w14:textId="77777777" w:rsidR="004F1270" w:rsidRDefault="004F1270" w:rsidP="004F1270">
      <w:pPr>
        <w:pStyle w:val="Heading1"/>
      </w:pPr>
      <w:bookmarkStart w:id="36" w:name="_Toc487580356"/>
      <w:r>
        <w:t>Future planning and design</w:t>
      </w:r>
      <w:bookmarkEnd w:id="32"/>
      <w:bookmarkEnd w:id="36"/>
    </w:p>
    <w:p w14:paraId="08446D51" w14:textId="77777777" w:rsidR="002E12BA" w:rsidRPr="00C91FD3" w:rsidRDefault="002E12BA" w:rsidP="002E12BA">
      <w:bookmarkStart w:id="37" w:name="_Toc335300469"/>
      <w:r w:rsidRPr="009D56EE">
        <w:t>The MTE sought to “extract lessons learned and best practices that can be considered in the planning and design of future support activities for the remainder of the program and beyond”. The section below responds to multiple dimensions of this question as defined in the MTE TOR.</w:t>
      </w:r>
    </w:p>
    <w:p w14:paraId="44225F6B" w14:textId="77777777" w:rsidR="002E12BA" w:rsidRDefault="002E12BA" w:rsidP="002E12BA">
      <w:pPr>
        <w:pStyle w:val="Heading2"/>
      </w:pPr>
      <w:bookmarkStart w:id="38" w:name="_Toc338575137"/>
      <w:bookmarkStart w:id="39" w:name="_Toc487580357"/>
      <w:r>
        <w:t>Recommended adjustments to programme design and structure</w:t>
      </w:r>
      <w:bookmarkEnd w:id="37"/>
      <w:bookmarkEnd w:id="38"/>
      <w:bookmarkEnd w:id="39"/>
    </w:p>
    <w:p w14:paraId="75B35F0A" w14:textId="77777777" w:rsidR="002E12BA" w:rsidRPr="009D56EE" w:rsidRDefault="002E12BA" w:rsidP="002E12BA">
      <w:r w:rsidRPr="009D56EE">
        <w:t xml:space="preserve">Recommended adjustments to programme design have been informed by a number of factors: </w:t>
      </w:r>
    </w:p>
    <w:p w14:paraId="7D51F44C" w14:textId="695C3D77" w:rsidR="002E12BA" w:rsidRPr="009D56EE" w:rsidRDefault="002E12BA" w:rsidP="00474C09">
      <w:pPr>
        <w:pStyle w:val="ListParagraph"/>
        <w:numPr>
          <w:ilvl w:val="0"/>
          <w:numId w:val="15"/>
        </w:numPr>
      </w:pPr>
      <w:r>
        <w:t>Capitalise on</w:t>
      </w:r>
      <w:r w:rsidRPr="009D56EE">
        <w:t xml:space="preserve"> and leverage past achievement, employing enablers of success</w:t>
      </w:r>
      <w:r w:rsidR="00794DDA">
        <w:t>;</w:t>
      </w:r>
      <w:r w:rsidRPr="009D56EE">
        <w:t xml:space="preserve"> </w:t>
      </w:r>
    </w:p>
    <w:p w14:paraId="4C15F694" w14:textId="12AEFE36" w:rsidR="002E12BA" w:rsidRPr="009D56EE" w:rsidRDefault="002E12BA" w:rsidP="00474C09">
      <w:pPr>
        <w:pStyle w:val="ListParagraph"/>
        <w:numPr>
          <w:ilvl w:val="0"/>
          <w:numId w:val="15"/>
        </w:numPr>
      </w:pPr>
      <w:r w:rsidRPr="009D56EE">
        <w:t>Promote systemic governance reform for risk integration, whilst also recognising contextual challenges and opportunities in unique Pacific Island countries</w:t>
      </w:r>
      <w:r w:rsidR="00794DDA">
        <w:t>;</w:t>
      </w:r>
      <w:r w:rsidRPr="009D56EE">
        <w:t xml:space="preserve"> </w:t>
      </w:r>
    </w:p>
    <w:p w14:paraId="6810075A" w14:textId="77777777" w:rsidR="00794DDA" w:rsidRDefault="002E12BA" w:rsidP="00474C09">
      <w:pPr>
        <w:pStyle w:val="ListParagraph"/>
        <w:numPr>
          <w:ilvl w:val="0"/>
          <w:numId w:val="15"/>
        </w:numPr>
      </w:pPr>
      <w:r>
        <w:t>F</w:t>
      </w:r>
      <w:r w:rsidRPr="009D56EE">
        <w:t>ocus on implementation of practical and tangible CCDRM responses for pilot communities</w:t>
      </w:r>
      <w:r>
        <w:t>, w</w:t>
      </w:r>
      <w:r w:rsidRPr="009D56EE">
        <w:t>ithin local governance structures</w:t>
      </w:r>
      <w:r>
        <w:t xml:space="preserve"> and</w:t>
      </w:r>
      <w:r w:rsidRPr="009D56EE">
        <w:t xml:space="preserve"> within time-</w:t>
      </w:r>
      <w:r>
        <w:t xml:space="preserve">frame </w:t>
      </w:r>
      <w:r w:rsidRPr="009D56EE">
        <w:t>of t</w:t>
      </w:r>
      <w:r>
        <w:t>he P</w:t>
      </w:r>
      <w:r w:rsidRPr="009D56EE">
        <w:t>rogramme</w:t>
      </w:r>
      <w:r w:rsidR="00794DDA">
        <w:t>;</w:t>
      </w:r>
    </w:p>
    <w:p w14:paraId="01A1660F" w14:textId="5057D609" w:rsidR="002E12BA" w:rsidRPr="009D56EE" w:rsidRDefault="00794DDA" w:rsidP="00474C09">
      <w:pPr>
        <w:pStyle w:val="ListParagraph"/>
        <w:numPr>
          <w:ilvl w:val="0"/>
          <w:numId w:val="15"/>
        </w:numPr>
      </w:pPr>
      <w:r>
        <w:t>Maintain momentum based on local understandings and knowledge of the Programme;</w:t>
      </w:r>
      <w:r w:rsidR="002E12BA" w:rsidRPr="009D56EE">
        <w:t xml:space="preserve"> </w:t>
      </w:r>
      <w:r>
        <w:t xml:space="preserve">and </w:t>
      </w:r>
    </w:p>
    <w:p w14:paraId="27D4FC35" w14:textId="77777777" w:rsidR="002E12BA" w:rsidRPr="009D56EE" w:rsidRDefault="002E12BA" w:rsidP="00474C09">
      <w:pPr>
        <w:pStyle w:val="ListParagraph"/>
        <w:numPr>
          <w:ilvl w:val="0"/>
          <w:numId w:val="15"/>
        </w:numPr>
      </w:pPr>
      <w:r w:rsidRPr="009D56EE">
        <w:t>Enable an emergent design, with priority for learning and reflection</w:t>
      </w:r>
      <w:r>
        <w:t>.</w:t>
      </w:r>
      <w:r w:rsidRPr="009D56EE">
        <w:t xml:space="preserve"> </w:t>
      </w:r>
    </w:p>
    <w:p w14:paraId="0C403C59" w14:textId="15190224" w:rsidR="002E12BA" w:rsidRPr="00F22A1D" w:rsidRDefault="00794DDA" w:rsidP="002E12BA">
      <w:pPr>
        <w:rPr>
          <w:color w:val="000000" w:themeColor="text1"/>
        </w:rPr>
      </w:pPr>
      <w:r w:rsidRPr="00F22A1D">
        <w:rPr>
          <w:color w:val="000000" w:themeColor="text1"/>
        </w:rPr>
        <w:t>It is recommended that the current E</w:t>
      </w:r>
      <w:r w:rsidR="003520D9" w:rsidRPr="00F22A1D">
        <w:rPr>
          <w:color w:val="000000" w:themeColor="text1"/>
        </w:rPr>
        <w:t>O</w:t>
      </w:r>
      <w:r w:rsidRPr="00F22A1D">
        <w:rPr>
          <w:color w:val="000000" w:themeColor="text1"/>
        </w:rPr>
        <w:t xml:space="preserve">PO structure is retained but within this, emphasis is focused on key areas. </w:t>
      </w:r>
      <w:r w:rsidR="002E12BA" w:rsidRPr="00F22A1D">
        <w:rPr>
          <w:color w:val="000000" w:themeColor="text1"/>
        </w:rPr>
        <w:t>At the forefront of recommended adjustment are key elements:</w:t>
      </w:r>
    </w:p>
    <w:p w14:paraId="1757E79B" w14:textId="77777777" w:rsidR="002E12BA" w:rsidRPr="009D56EE" w:rsidRDefault="002E12BA" w:rsidP="00474C09">
      <w:pPr>
        <w:pStyle w:val="ListParagraph"/>
        <w:numPr>
          <w:ilvl w:val="0"/>
          <w:numId w:val="17"/>
        </w:numPr>
      </w:pPr>
      <w:r w:rsidRPr="009D56EE">
        <w:t xml:space="preserve">Build on </w:t>
      </w:r>
      <w:r>
        <w:t xml:space="preserve">the </w:t>
      </w:r>
      <w:r w:rsidRPr="009D56EE">
        <w:t>momentum of national to sub-national linkages and have an explicit intent to strengthen connection and alignment for risk governance</w:t>
      </w:r>
      <w:r>
        <w:t>.</w:t>
      </w:r>
      <w:r w:rsidRPr="009D56EE">
        <w:t xml:space="preserve"> </w:t>
      </w:r>
    </w:p>
    <w:p w14:paraId="225CE929" w14:textId="77777777" w:rsidR="002E12BA" w:rsidRPr="009D56EE" w:rsidRDefault="002E12BA" w:rsidP="00474C09">
      <w:pPr>
        <w:pStyle w:val="ListParagraph"/>
        <w:numPr>
          <w:ilvl w:val="0"/>
          <w:numId w:val="17"/>
        </w:numPr>
      </w:pPr>
      <w:r w:rsidRPr="009D56EE">
        <w:t>Broker partnerships and networks for practical implementation of risk integration by government and in communities</w:t>
      </w:r>
      <w:r>
        <w:t>.</w:t>
      </w:r>
    </w:p>
    <w:p w14:paraId="61697C6F" w14:textId="77777777" w:rsidR="002E12BA" w:rsidRPr="009D56EE" w:rsidRDefault="002E12BA" w:rsidP="00474C09">
      <w:pPr>
        <w:pStyle w:val="ListParagraph"/>
        <w:numPr>
          <w:ilvl w:val="0"/>
          <w:numId w:val="17"/>
        </w:numPr>
      </w:pPr>
      <w:r w:rsidRPr="009D56EE">
        <w:t xml:space="preserve">Foster </w:t>
      </w:r>
      <w:r>
        <w:t xml:space="preserve">a </w:t>
      </w:r>
      <w:r w:rsidRPr="009D56EE">
        <w:t xml:space="preserve">network of skilled and experienced individuals for reflection and learning and to leverage </w:t>
      </w:r>
      <w:r>
        <w:t xml:space="preserve">the </w:t>
      </w:r>
      <w:r w:rsidRPr="009D56EE">
        <w:t>growing experience of risk integration</w:t>
      </w:r>
      <w:r>
        <w:t>.</w:t>
      </w:r>
      <w:r w:rsidRPr="009D56EE">
        <w:t xml:space="preserve"> </w:t>
      </w:r>
    </w:p>
    <w:p w14:paraId="26D788CD" w14:textId="77777777" w:rsidR="002E12BA" w:rsidRPr="009D56EE" w:rsidRDefault="002E12BA" w:rsidP="00474C09">
      <w:pPr>
        <w:pStyle w:val="ListParagraph"/>
        <w:numPr>
          <w:ilvl w:val="0"/>
          <w:numId w:val="17"/>
        </w:numPr>
      </w:pPr>
      <w:r w:rsidRPr="009D56EE">
        <w:t>Equip champions and leaders to outreach learning on risk integration for scale</w:t>
      </w:r>
      <w:r>
        <w:t>-</w:t>
      </w:r>
      <w:r w:rsidRPr="009D56EE">
        <w:t>up and replication</w:t>
      </w:r>
      <w:r>
        <w:t>.</w:t>
      </w:r>
      <w:r w:rsidRPr="009D56EE">
        <w:t xml:space="preserve"> </w:t>
      </w:r>
    </w:p>
    <w:p w14:paraId="6FED27E9" w14:textId="578AB261" w:rsidR="002E12BA" w:rsidRDefault="002E12BA" w:rsidP="00F22A1D">
      <w:r w:rsidRPr="009D56EE">
        <w:t>Within EOPO</w:t>
      </w:r>
      <w:r w:rsidR="001D048C">
        <w:t>1</w:t>
      </w:r>
      <w:r w:rsidRPr="009D56EE">
        <w:t xml:space="preserve"> it is recommended that future programme design continue with the development of plans, budgets and performance frameworks which integrate risk, but with the added focus on implementation of these policies and plans. This will include monitoring and generating lessons learned (see </w:t>
      </w:r>
      <w:r w:rsidR="005205BD">
        <w:t>E</w:t>
      </w:r>
      <w:r w:rsidR="00A60706" w:rsidRPr="009D56EE">
        <w:t>OPO</w:t>
      </w:r>
      <w:r w:rsidR="00A60706">
        <w:t>3</w:t>
      </w:r>
      <w:r w:rsidRPr="009D56EE">
        <w:t xml:space="preserve">) on the implementation of risk integration in national development processes. </w:t>
      </w:r>
    </w:p>
    <w:p w14:paraId="203F38EF" w14:textId="57076507" w:rsidR="005205BD" w:rsidRDefault="005205BD" w:rsidP="00F22A1D">
      <w:r>
        <w:t>Another aspect of working at national levels will be ‘working to scale’</w:t>
      </w:r>
      <w:r w:rsidR="004669B1">
        <w:t xml:space="preserve"> and building capacity and an enabling environment for risk governance. </w:t>
      </w:r>
      <w:r>
        <w:t xml:space="preserve">The ‘risk governance building blocks offer a means to </w:t>
      </w:r>
      <w:r w:rsidR="004669B1">
        <w:t xml:space="preserve">focus work </w:t>
      </w:r>
      <w:r w:rsidR="00DF1E94">
        <w:t xml:space="preserve">to embed and institutionalise risk governance. </w:t>
      </w:r>
    </w:p>
    <w:p w14:paraId="4C712BD2" w14:textId="346F6ABF" w:rsidR="002E12BA" w:rsidRPr="009D56EE" w:rsidRDefault="001D048C" w:rsidP="00F22A1D">
      <w:r>
        <w:t xml:space="preserve">Within EOPO2 it is recommended that increased </w:t>
      </w:r>
      <w:r w:rsidR="002E12BA" w:rsidRPr="009D56EE">
        <w:t xml:space="preserve">emphasis </w:t>
      </w:r>
      <w:r>
        <w:t xml:space="preserve">be focused on </w:t>
      </w:r>
      <w:r w:rsidR="002E12BA">
        <w:t xml:space="preserve">implementation of planning. </w:t>
      </w:r>
      <w:r w:rsidR="002E12BA" w:rsidRPr="009D56EE">
        <w:t xml:space="preserve">Key components of programming at </w:t>
      </w:r>
      <w:r w:rsidR="002E12BA">
        <w:t xml:space="preserve">the </w:t>
      </w:r>
      <w:r w:rsidR="002E12BA" w:rsidRPr="009D56EE">
        <w:t>sub-national level align with national level activities: focus on the broad agenda of development planning, together with sectoral planning. In conjunction with this is the link to community development planning.</w:t>
      </w:r>
    </w:p>
    <w:p w14:paraId="2CAAF793" w14:textId="315EEA25" w:rsidR="002E12BA" w:rsidRDefault="002E12BA" w:rsidP="00F22A1D">
      <w:r w:rsidRPr="009D56EE">
        <w:t>Recognising that community development plans have already been prepared as part of programming to date,</w:t>
      </w:r>
      <w:r>
        <w:t xml:space="preserve"> the </w:t>
      </w:r>
      <w:r w:rsidRPr="009D56EE">
        <w:t xml:space="preserve">future focus should be on implementation of these plans and risk informed development projects. The programme should support implementation by other actors (government, private sector, civil society) through brokering partnerships and networks. It will also be valuable to monitor progress to generate learning (see </w:t>
      </w:r>
      <w:r w:rsidR="00A60706" w:rsidRPr="009D56EE">
        <w:t>EOPO</w:t>
      </w:r>
      <w:r w:rsidR="00A60706">
        <w:t>3</w:t>
      </w:r>
      <w:r w:rsidRPr="009D56EE">
        <w:t>).</w:t>
      </w:r>
    </w:p>
    <w:p w14:paraId="1DBEA050" w14:textId="48ABA98F" w:rsidR="00A60706" w:rsidRPr="009D56EE" w:rsidRDefault="0025072F" w:rsidP="00F22A1D">
      <w:r>
        <w:t xml:space="preserve">In relation to EOPO1 and EOPO2, a </w:t>
      </w:r>
      <w:r w:rsidR="00A60706">
        <w:t xml:space="preserve">key </w:t>
      </w:r>
      <w:r w:rsidR="003B2BCD">
        <w:t xml:space="preserve">aspect of the Programme will be </w:t>
      </w:r>
      <w:r w:rsidR="003B2BCD" w:rsidRPr="009D56EE">
        <w:t>connecting sub-national to national risk</w:t>
      </w:r>
      <w:r w:rsidR="003B2BCD">
        <w:t>-</w:t>
      </w:r>
      <w:r w:rsidR="003B2BCD" w:rsidRPr="009D56EE">
        <w:t>informed planning, inclusive of community development plans, within the context of decentralised governance set out in each country.</w:t>
      </w:r>
    </w:p>
    <w:p w14:paraId="16C35AAD" w14:textId="77777777" w:rsidR="002E12BA" w:rsidRPr="009D56EE" w:rsidRDefault="002E12BA" w:rsidP="00F22A1D">
      <w:r w:rsidRPr="009D56EE">
        <w:t xml:space="preserve">A key focus of recommended adjustments to the programme design is </w:t>
      </w:r>
      <w:r>
        <w:t xml:space="preserve">the </w:t>
      </w:r>
      <w:r w:rsidRPr="009D56EE">
        <w:t>inclu</w:t>
      </w:r>
      <w:r>
        <w:t>sion of</w:t>
      </w:r>
      <w:r w:rsidRPr="009D56EE">
        <w:t xml:space="preserve"> PRRP initiatives which intentionally aim to strengthen connection and alignment between risk integration at national; sub-national; and community governance </w:t>
      </w:r>
      <w:r>
        <w:t>levels</w:t>
      </w:r>
      <w:r w:rsidRPr="009D56EE">
        <w:t>.</w:t>
      </w:r>
    </w:p>
    <w:p w14:paraId="5F7A6AE6" w14:textId="77777777" w:rsidR="002E12BA" w:rsidRPr="009D56EE" w:rsidRDefault="002E12BA" w:rsidP="00F22A1D">
      <w:r w:rsidRPr="009D56EE">
        <w:t xml:space="preserve">Stakeholders described linking sub-national to national efforts for risk integration as a key area of contribution that PRRP should capitalise on (see Section </w:t>
      </w:r>
      <w:r>
        <w:t>41 on relevance</w:t>
      </w:r>
      <w:r w:rsidRPr="009D56EE">
        <w:t>).</w:t>
      </w:r>
    </w:p>
    <w:p w14:paraId="7663E167" w14:textId="77777777" w:rsidR="002E12BA" w:rsidRPr="009D56EE" w:rsidRDefault="002E12BA" w:rsidP="00F22A1D">
      <w:r w:rsidRPr="009D56EE">
        <w:t xml:space="preserve">At present there is a variety of unique initiatives within each country context that can be capitalised on to strengthen links.  The experience in Tonga highlights the potential of a holistic approach to community development planning, enabling a ‘bottom-up approach’ to inform and prioritise government planning. Similarly, </w:t>
      </w:r>
      <w:r>
        <w:t xml:space="preserve">the </w:t>
      </w:r>
      <w:r w:rsidRPr="009D56EE">
        <w:t xml:space="preserve">experience of Commissioner Western in Fiji highlights the role that sub-national government leadership can play in influencing risk integration within sector planning </w:t>
      </w:r>
      <w:r>
        <w:t>and this</w:t>
      </w:r>
      <w:r w:rsidRPr="009D56EE">
        <w:t xml:space="preserve"> could inform national level planning.</w:t>
      </w:r>
    </w:p>
    <w:p w14:paraId="70CB232D" w14:textId="77777777" w:rsidR="002E12BA" w:rsidRPr="009D56EE" w:rsidRDefault="002E12BA" w:rsidP="00F22A1D">
      <w:r w:rsidRPr="009D56EE">
        <w:t>Whilst the Programme outcomes are ambitious</w:t>
      </w:r>
      <w:r>
        <w:t>,</w:t>
      </w:r>
      <w:r w:rsidRPr="009D56EE">
        <w:t xml:space="preserve"> it is important to note that these outcomes are dependent on local systems and partner responsibility and action for risk governance. The extent to which the Programme can strengthen links and </w:t>
      </w:r>
      <w:r>
        <w:t xml:space="preserve">the </w:t>
      </w:r>
      <w:r w:rsidRPr="009D56EE">
        <w:t xml:space="preserve">alignment of decentralised governance together with community planning may be limited. EOPO3 will need to be contextualised and clear expectations within individual country contexts defined.  </w:t>
      </w:r>
    </w:p>
    <w:p w14:paraId="3C1171CE" w14:textId="1D23694F" w:rsidR="002E12BA" w:rsidRDefault="006A296E" w:rsidP="00F22A1D">
      <w:r>
        <w:t xml:space="preserve">The Programme </w:t>
      </w:r>
      <w:r w:rsidR="002E12BA" w:rsidRPr="009D56EE">
        <w:t>should focus on supporting</w:t>
      </w:r>
      <w:r w:rsidR="002E12BA">
        <w:t xml:space="preserve"> the</w:t>
      </w:r>
      <w:r w:rsidR="002E12BA" w:rsidRPr="009D56EE">
        <w:t xml:space="preserve"> implementation of pilots at </w:t>
      </w:r>
      <w:r w:rsidR="002E12BA">
        <w:t xml:space="preserve">the </w:t>
      </w:r>
      <w:r w:rsidR="002E12BA" w:rsidRPr="009D56EE">
        <w:t>sub-national level and generating learning from practice. A key contribution of the Programme will be leading reflection and learning processes with partners and documenting these</w:t>
      </w:r>
      <w:r w:rsidR="002E12BA">
        <w:t>,</w:t>
      </w:r>
      <w:r w:rsidR="002E12BA" w:rsidRPr="009D56EE">
        <w:t xml:space="preserve"> recognising both </w:t>
      </w:r>
      <w:r w:rsidR="002E12BA">
        <w:t xml:space="preserve">the </w:t>
      </w:r>
      <w:r w:rsidR="002E12BA" w:rsidRPr="009D56EE">
        <w:t xml:space="preserve">opportunities and challenges to risk integration within decentralised governance frameworks (see </w:t>
      </w:r>
      <w:r w:rsidRPr="009D56EE">
        <w:t>EOPO</w:t>
      </w:r>
      <w:r>
        <w:t>3</w:t>
      </w:r>
      <w:r w:rsidR="002E12BA" w:rsidRPr="009D56EE">
        <w:t>).</w:t>
      </w:r>
    </w:p>
    <w:p w14:paraId="70BD1589" w14:textId="77777777" w:rsidR="002E12BA" w:rsidRPr="009D56EE" w:rsidRDefault="002E12BA" w:rsidP="00F22A1D">
      <w:r w:rsidRPr="009D56EE">
        <w:t xml:space="preserve">Recognising the priority of implementation as part of future programming, it will be important for the PRRP to broker partnerships and networks to implement the risk governance agenda within government and </w:t>
      </w:r>
      <w:r>
        <w:t xml:space="preserve">within </w:t>
      </w:r>
      <w:r w:rsidRPr="009D56EE">
        <w:t xml:space="preserve">practical CCDRM projects in communities.  To ensure development effectiveness and </w:t>
      </w:r>
      <w:r>
        <w:t xml:space="preserve">to </w:t>
      </w:r>
      <w:r w:rsidRPr="009D56EE">
        <w:t>promote sustainability</w:t>
      </w:r>
      <w:r>
        <w:t>,</w:t>
      </w:r>
      <w:r w:rsidRPr="009D56EE">
        <w:t xml:space="preserve"> PPRRP should not be implementers but </w:t>
      </w:r>
      <w:r>
        <w:t xml:space="preserve">should </w:t>
      </w:r>
      <w:r w:rsidRPr="009D56EE">
        <w:t xml:space="preserve">rather foster and create partnerships and networks amongst local actors. Though this is the most appropriate approach, it is challenging and achievements may be challenged </w:t>
      </w:r>
      <w:r>
        <w:t xml:space="preserve">if local actors are not sufficiently responsive. </w:t>
      </w:r>
    </w:p>
    <w:p w14:paraId="20F0174A" w14:textId="77777777" w:rsidR="002E12BA" w:rsidRPr="009D56EE" w:rsidRDefault="002E12BA" w:rsidP="00F22A1D">
      <w:r w:rsidRPr="009D56EE">
        <w:t>A key aspect of brokering partnerships and networks is equipping local leaders and change agents to be advocates and drivers of continued and scaled</w:t>
      </w:r>
      <w:r>
        <w:t>-up</w:t>
      </w:r>
      <w:r w:rsidRPr="009D56EE">
        <w:t xml:space="preserve"> risk governance within their own networks. The role of PRRP should be to provide resources</w:t>
      </w:r>
      <w:r>
        <w:t xml:space="preserve"> and</w:t>
      </w:r>
      <w:r w:rsidRPr="009D56EE">
        <w:t xml:space="preserve"> materials</w:t>
      </w:r>
      <w:r>
        <w:t>,</w:t>
      </w:r>
      <w:r w:rsidRPr="009D56EE">
        <w:t xml:space="preserve"> and </w:t>
      </w:r>
      <w:r>
        <w:t xml:space="preserve">to </w:t>
      </w:r>
      <w:r w:rsidRPr="009D56EE">
        <w:t>support them to carry out their own efforts. This is building on the emerging practice of PRRP where local leaders have been supported to advocate for the value of risk governance within their own networks. As noted below, effective reflection, learning and production of resources is required to support local leaders leadership in risk governance.</w:t>
      </w:r>
    </w:p>
    <w:p w14:paraId="19254F61" w14:textId="77777777" w:rsidR="002E12BA" w:rsidRPr="009D56EE" w:rsidRDefault="002E12BA" w:rsidP="00F22A1D">
      <w:r w:rsidRPr="009D56EE">
        <w:t xml:space="preserve">As described above in Section </w:t>
      </w:r>
      <w:r>
        <w:t>4.2 on progress to date</w:t>
      </w:r>
      <w:r w:rsidRPr="009D56EE">
        <w:t xml:space="preserve"> there has not been significant achievement in ‘Diffusion of Learning’ and both PRRP team members and external stakeholders described this as a priority area for future programming.</w:t>
      </w:r>
    </w:p>
    <w:p w14:paraId="3B593CB8" w14:textId="65818F79" w:rsidR="002E12BA" w:rsidRPr="009D56EE" w:rsidRDefault="00793DFF" w:rsidP="00F22A1D">
      <w:r>
        <w:t xml:space="preserve">Within EOPO3 </w:t>
      </w:r>
      <w:r w:rsidR="002E12BA" w:rsidRPr="009D56EE">
        <w:t xml:space="preserve">further emphasis is focused on learning for quality, scale and replication. </w:t>
      </w:r>
      <w:r w:rsidR="006B492F">
        <w:t xml:space="preserve">It is recommended that key components of EOPO3 include: </w:t>
      </w:r>
      <w:r w:rsidR="002E12BA" w:rsidRPr="009D56EE">
        <w:t>learning within the core PRRP team and with partners to maximise impact from resources (leverage similar programming experience and learning) and ensure quality in programming; draw on external resources and expertise to ensure quality risk integration; and utilise learning and dissemination to maximise opportunity for local scale</w:t>
      </w:r>
      <w:r w:rsidR="002E12BA">
        <w:t>-</w:t>
      </w:r>
      <w:r w:rsidR="002E12BA" w:rsidRPr="009D56EE">
        <w:t xml:space="preserve">up and replication within each country context. </w:t>
      </w:r>
    </w:p>
    <w:p w14:paraId="697B3948" w14:textId="77777777" w:rsidR="002E12BA" w:rsidRPr="009D56EE" w:rsidRDefault="002E12BA" w:rsidP="00F22A1D">
      <w:r w:rsidRPr="009D56EE">
        <w:t xml:space="preserve">A key risk to </w:t>
      </w:r>
      <w:r>
        <w:t xml:space="preserve">the </w:t>
      </w:r>
      <w:r w:rsidRPr="009D56EE">
        <w:t xml:space="preserve">sustainability of risk governance is </w:t>
      </w:r>
      <w:r>
        <w:t>that current efforts will not be anchored and have a sufficient (large) footprint within governance structures to be sustained over time.</w:t>
      </w:r>
      <w:r w:rsidRPr="00EC4334">
        <w:t xml:space="preserve"> </w:t>
      </w:r>
      <w:r>
        <w:t>T</w:t>
      </w:r>
      <w:r w:rsidRPr="009D56EE">
        <w:t>herefore efforts within future programming should focus on creating an enabling environment for self-replication of risk governance, like those already identified through this MTE.</w:t>
      </w:r>
    </w:p>
    <w:p w14:paraId="283CC248" w14:textId="3669F3AB" w:rsidR="00250D42" w:rsidRDefault="002E12BA" w:rsidP="00F22A1D">
      <w:r w:rsidRPr="009D56EE">
        <w:t>In order to operationali</w:t>
      </w:r>
      <w:r>
        <w:t>s</w:t>
      </w:r>
      <w:r w:rsidRPr="009D56EE">
        <w:t xml:space="preserve">e scale and replication it will be important that each country programme identify and nurture local pathways, recognising the local institutional frameworks and key individuals who aim to lead change. Relevant and appropriate learning opportunities (evidence base) should also be identified to equip and support scale and replication pathways.  </w:t>
      </w:r>
    </w:p>
    <w:p w14:paraId="0C719330" w14:textId="3E72DAFB" w:rsidR="007172DB" w:rsidRPr="009D56EE" w:rsidRDefault="007172DB" w:rsidP="00F22A1D">
      <w:r>
        <w:t xml:space="preserve">Risk governance building blocks </w:t>
      </w:r>
      <w:r w:rsidR="0005536D">
        <w:t xml:space="preserve">offer a means of operationalising Programme EOPOs </w:t>
      </w:r>
      <w:r w:rsidR="00ED7E6F">
        <w:t>and alignment of complementarity of multiple frameworks should be considered by the Programme going forward.</w:t>
      </w:r>
    </w:p>
    <w:p w14:paraId="5C22B985" w14:textId="77777777" w:rsidR="002E12BA" w:rsidRPr="009D56EE" w:rsidRDefault="002E12BA" w:rsidP="002E12BA">
      <w:pPr>
        <w:pBdr>
          <w:top w:val="single" w:sz="4" w:space="1" w:color="auto"/>
          <w:left w:val="single" w:sz="4" w:space="4" w:color="auto"/>
          <w:bottom w:val="single" w:sz="4" w:space="1" w:color="auto"/>
          <w:right w:val="single" w:sz="4" w:space="4" w:color="auto"/>
        </w:pBdr>
        <w:rPr>
          <w:b/>
        </w:rPr>
      </w:pPr>
      <w:r w:rsidRPr="009D56EE">
        <w:rPr>
          <w:b/>
        </w:rPr>
        <w:t xml:space="preserve">Quality of risk integration and use of Risk Governance Building Blocks </w:t>
      </w:r>
    </w:p>
    <w:p w14:paraId="3B340A45" w14:textId="77777777" w:rsidR="002E12BA" w:rsidRPr="009D56EE" w:rsidRDefault="002E12BA" w:rsidP="002E12BA">
      <w:pPr>
        <w:pBdr>
          <w:top w:val="single" w:sz="4" w:space="1" w:color="auto"/>
          <w:left w:val="single" w:sz="4" w:space="4" w:color="auto"/>
          <w:bottom w:val="single" w:sz="4" w:space="1" w:color="auto"/>
          <w:right w:val="single" w:sz="4" w:space="4" w:color="auto"/>
        </w:pBdr>
      </w:pPr>
      <w:r w:rsidRPr="009D56EE">
        <w:t xml:space="preserve">Recommended adjustments to </w:t>
      </w:r>
      <w:r>
        <w:t>P</w:t>
      </w:r>
      <w:r w:rsidRPr="009D56EE">
        <w:t>rogramme design include a focus o</w:t>
      </w:r>
      <w:r>
        <w:t xml:space="preserve">n quality in risk integration. </w:t>
      </w:r>
      <w:r w:rsidRPr="009D56EE">
        <w:t>Whilst quality is dependent on partnerships with local actors, PRRP has an opportunity and responsibility to influence quality, and to demonstrate its</w:t>
      </w:r>
      <w:r>
        <w:t>’</w:t>
      </w:r>
      <w:r w:rsidRPr="009D56EE">
        <w:t xml:space="preserve"> value and priority. </w:t>
      </w:r>
    </w:p>
    <w:p w14:paraId="567AC292" w14:textId="77777777" w:rsidR="002E12BA" w:rsidRPr="001E337A" w:rsidRDefault="002E12BA" w:rsidP="002E12BA">
      <w:pPr>
        <w:pBdr>
          <w:top w:val="single" w:sz="4" w:space="1" w:color="auto"/>
          <w:left w:val="single" w:sz="4" w:space="4" w:color="auto"/>
          <w:bottom w:val="single" w:sz="4" w:space="1" w:color="auto"/>
          <w:right w:val="single" w:sz="4" w:space="4" w:color="auto"/>
        </w:pBdr>
      </w:pPr>
      <w:r w:rsidRPr="009D56EE">
        <w:t>There are multiple ways of ensu</w:t>
      </w:r>
      <w:r>
        <w:t xml:space="preserve">ring quality risk integration. </w:t>
      </w:r>
      <w:r w:rsidRPr="009D56EE">
        <w:t xml:space="preserve">As noted above, EOPO5 includes reference to learning from practice to inform quality as well as external resources. Another resource that will be useful is the </w:t>
      </w:r>
      <w:r w:rsidRPr="009D56EE">
        <w:rPr>
          <w:i/>
        </w:rPr>
        <w:t>Risk Governance Building Blocks</w:t>
      </w:r>
      <w:r>
        <w:rPr>
          <w:i/>
        </w:rPr>
        <w:t>.</w:t>
      </w:r>
      <w:r w:rsidRPr="009D56EE">
        <w:rPr>
          <w:rStyle w:val="FootnoteReference"/>
        </w:rPr>
        <w:footnoteReference w:id="10"/>
      </w:r>
      <w:r w:rsidRPr="009D56EE">
        <w:rPr>
          <w:i/>
        </w:rPr>
        <w:t xml:space="preserve">  </w:t>
      </w:r>
      <w:r w:rsidRPr="009D56EE">
        <w:t xml:space="preserve">The </w:t>
      </w:r>
      <w:r w:rsidRPr="009D56EE">
        <w:rPr>
          <w:i/>
        </w:rPr>
        <w:t>Building Blocks</w:t>
      </w:r>
      <w:r w:rsidRPr="009D56EE">
        <w:t xml:space="preserve"> offer a practical ‘checklist’ to consider quality of risk integration within specific ‘spaces’ – such as national</w:t>
      </w:r>
      <w:r w:rsidRPr="005C1852">
        <w:t xml:space="preserve"> governments</w:t>
      </w:r>
      <w:r w:rsidRPr="009D56EE">
        <w:t>, sub-national governments</w:t>
      </w:r>
      <w:r>
        <w:t xml:space="preserve"> and</w:t>
      </w:r>
      <w:r w:rsidRPr="009D56EE">
        <w:t xml:space="preserve"> communit</w:t>
      </w:r>
      <w:r>
        <w:t>ies</w:t>
      </w:r>
      <w:r w:rsidRPr="009D56EE">
        <w:t xml:space="preserve">, in addition to private sector and other development actors. They provide a means to assess the strength of risk integration within each specific space. An assessment of </w:t>
      </w:r>
      <w:r w:rsidRPr="009D56EE">
        <w:rPr>
          <w:i/>
        </w:rPr>
        <w:t>Building Blocks</w:t>
      </w:r>
      <w:r w:rsidRPr="009D56EE">
        <w:t xml:space="preserve"> could be included as part of regular PRRP monitoring.  A key principle of their use will be application to specific spaces, and then collation at country level. Cross-country (whole of Programme) reporting could assist learning but should not be used as </w:t>
      </w:r>
      <w:r>
        <w:t xml:space="preserve">a basis for </w:t>
      </w:r>
      <w:r w:rsidRPr="009D56EE">
        <w:t xml:space="preserve">assessment across countries, </w:t>
      </w:r>
      <w:r>
        <w:t>in recognition of</w:t>
      </w:r>
      <w:r w:rsidRPr="009D56EE">
        <w:t xml:space="preserve"> the unique country contexts.</w:t>
      </w:r>
      <w:r>
        <w:t xml:space="preserve"> </w:t>
      </w:r>
    </w:p>
    <w:p w14:paraId="3A8E9C2F" w14:textId="77777777" w:rsidR="002E12BA" w:rsidRPr="00AB1270" w:rsidRDefault="002E12BA" w:rsidP="002E12BA">
      <w:pPr>
        <w:pStyle w:val="Heading2"/>
      </w:pPr>
      <w:bookmarkStart w:id="40" w:name="_Toc335300470"/>
      <w:bookmarkStart w:id="41" w:name="_Toc338575138"/>
      <w:bookmarkStart w:id="42" w:name="_Toc487580358"/>
      <w:r>
        <w:t xml:space="preserve">Management arrangements, partnerships and implementation </w:t>
      </w:r>
      <w:bookmarkEnd w:id="40"/>
      <w:r>
        <w:t>modalities</w:t>
      </w:r>
      <w:bookmarkEnd w:id="41"/>
      <w:bookmarkEnd w:id="42"/>
    </w:p>
    <w:p w14:paraId="0C0A7F3C" w14:textId="77777777" w:rsidR="002E12BA" w:rsidRPr="009D56EE" w:rsidRDefault="002E12BA" w:rsidP="002E12BA">
      <w:r w:rsidRPr="009D56EE">
        <w:t>Informed by the learning of the MTE</w:t>
      </w:r>
      <w:r>
        <w:t>,</w:t>
      </w:r>
      <w:r w:rsidRPr="009D56EE">
        <w:t xml:space="preserve"> a set of management arrangements are proposed to support effective partnerships, implementation of risk governance and ultimately to achieve risk resilient communities. </w:t>
      </w:r>
    </w:p>
    <w:p w14:paraId="09BFD134" w14:textId="03D4813E" w:rsidR="002E12BA" w:rsidRPr="009D56EE" w:rsidRDefault="002E12BA" w:rsidP="002E12BA">
      <w:r>
        <w:fldChar w:fldCharType="begin"/>
      </w:r>
      <w:r>
        <w:instrText xml:space="preserve"> REF _Ref338678567 \h </w:instrText>
      </w:r>
      <w:r>
        <w:fldChar w:fldCharType="separate"/>
      </w:r>
      <w:r w:rsidR="00704200">
        <w:t xml:space="preserve">Figure </w:t>
      </w:r>
      <w:r w:rsidR="00704200">
        <w:rPr>
          <w:noProof/>
        </w:rPr>
        <w:t>2</w:t>
      </w:r>
      <w:r>
        <w:fldChar w:fldCharType="end"/>
      </w:r>
      <w:r>
        <w:t xml:space="preserve"> </w:t>
      </w:r>
      <w:r w:rsidRPr="009D56EE">
        <w:t xml:space="preserve">provides an overview </w:t>
      </w:r>
      <w:r>
        <w:t xml:space="preserve">of </w:t>
      </w:r>
      <w:r w:rsidRPr="009D56EE">
        <w:t xml:space="preserve">the proposed management arrangements which are intended to </w:t>
      </w:r>
      <w:r>
        <w:t>ensure that the</w:t>
      </w:r>
      <w:r w:rsidRPr="009D56EE">
        <w:t xml:space="preserve"> focus </w:t>
      </w:r>
      <w:r>
        <w:t xml:space="preserve">moves </w:t>
      </w:r>
      <w:r w:rsidRPr="009D56EE">
        <w:t>towards the recommended adjustments to the design.  As noted in Section</w:t>
      </w:r>
      <w:r>
        <w:t xml:space="preserve"> 4.1(Relevance)</w:t>
      </w:r>
      <w:r w:rsidRPr="009D56EE">
        <w:t xml:space="preserve">, the implementation model is considered relevant and appropriate and the proposed management arrangements are aligned to support this implementation.  </w:t>
      </w:r>
    </w:p>
    <w:p w14:paraId="1EC97868" w14:textId="4FA919C6" w:rsidR="002E12BA" w:rsidRDefault="002E12BA" w:rsidP="002E12BA">
      <w:r>
        <w:fldChar w:fldCharType="begin"/>
      </w:r>
      <w:r>
        <w:instrText xml:space="preserve"> REF _Ref338678567 \h </w:instrText>
      </w:r>
      <w:r>
        <w:fldChar w:fldCharType="separate"/>
      </w:r>
      <w:r w:rsidR="00704200">
        <w:t xml:space="preserve">Figure </w:t>
      </w:r>
      <w:r w:rsidR="00704200">
        <w:rPr>
          <w:noProof/>
        </w:rPr>
        <w:t>2</w:t>
      </w:r>
      <w:r>
        <w:fldChar w:fldCharType="end"/>
      </w:r>
      <w:r>
        <w:t xml:space="preserve"> </w:t>
      </w:r>
      <w:r w:rsidRPr="009D56EE">
        <w:t xml:space="preserve">sets out a theory of change for proposed management arrangements. On the outside of the </w:t>
      </w:r>
      <w:r>
        <w:t>f</w:t>
      </w:r>
      <w:r w:rsidRPr="009D56EE">
        <w:t xml:space="preserve">igure are broad enabling factors that support PRRP team actions within the context of the Programme (internally). Working from the bottom to </w:t>
      </w:r>
      <w:r>
        <w:t xml:space="preserve">the </w:t>
      </w:r>
      <w:r w:rsidRPr="009D56EE">
        <w:t xml:space="preserve">top of the </w:t>
      </w:r>
      <w:r>
        <w:t>f</w:t>
      </w:r>
      <w:r w:rsidRPr="009D56EE">
        <w:t>igure, PRRP staff then work with others to influence ownership and take-up of risk governance, implementation of risk governance and community</w:t>
      </w:r>
      <w:r>
        <w:t>-</w:t>
      </w:r>
      <w:r w:rsidRPr="009D56EE">
        <w:t>based CCDRM projects, and promote scale-up and replication of risk governance beyond the boundaries of the Programme.</w:t>
      </w:r>
    </w:p>
    <w:p w14:paraId="321CF052" w14:textId="323A0EDD" w:rsidR="002E12BA" w:rsidRDefault="002E12BA" w:rsidP="002E12BA">
      <w:pPr>
        <w:pStyle w:val="Caption"/>
      </w:pPr>
      <w:bookmarkStart w:id="43" w:name="_Ref338678567"/>
      <w:r>
        <w:t xml:space="preserve">Figure </w:t>
      </w:r>
      <w:r>
        <w:fldChar w:fldCharType="begin"/>
      </w:r>
      <w:r>
        <w:instrText xml:space="preserve"> SEQ Figure \* ARABIC </w:instrText>
      </w:r>
      <w:r>
        <w:fldChar w:fldCharType="separate"/>
      </w:r>
      <w:r w:rsidR="00704200">
        <w:rPr>
          <w:noProof/>
        </w:rPr>
        <w:t>2</w:t>
      </w:r>
      <w:r>
        <w:fldChar w:fldCharType="end"/>
      </w:r>
      <w:bookmarkEnd w:id="43"/>
      <w:r>
        <w:t>: Theory of change of proposed management arrangements</w:t>
      </w:r>
    </w:p>
    <w:p w14:paraId="1B3C38A8" w14:textId="77777777" w:rsidR="002E12BA" w:rsidRDefault="002E12BA" w:rsidP="002E12BA">
      <w:pPr>
        <w:rPr>
          <w:b/>
        </w:rPr>
      </w:pPr>
      <w:r w:rsidRPr="002E0A17">
        <w:rPr>
          <w:noProof/>
          <w:highlight w:val="yellow"/>
          <w:lang w:val="en-US"/>
        </w:rPr>
        <w:drawing>
          <wp:inline distT="0" distB="0" distL="0" distR="0" wp14:anchorId="111A9D79" wp14:editId="2A31F2DF">
            <wp:extent cx="4769485" cy="3815587"/>
            <wp:effectExtent l="0" t="0" r="571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7"/>
                    <a:stretch>
                      <a:fillRect/>
                    </a:stretch>
                  </pic:blipFill>
                  <pic:spPr>
                    <a:xfrm>
                      <a:off x="0" y="0"/>
                      <a:ext cx="4774976" cy="3819980"/>
                    </a:xfrm>
                    <a:prstGeom prst="rect">
                      <a:avLst/>
                    </a:prstGeom>
                  </pic:spPr>
                </pic:pic>
              </a:graphicData>
            </a:graphic>
          </wp:inline>
        </w:drawing>
      </w:r>
    </w:p>
    <w:p w14:paraId="5612DCD3" w14:textId="77777777" w:rsidR="002E12BA" w:rsidRPr="009D56EE" w:rsidRDefault="002E12BA" w:rsidP="002E12BA">
      <w:pPr>
        <w:pBdr>
          <w:top w:val="single" w:sz="4" w:space="1" w:color="auto"/>
          <w:left w:val="single" w:sz="4" w:space="4" w:color="auto"/>
          <w:bottom w:val="single" w:sz="4" w:space="1" w:color="auto"/>
          <w:right w:val="single" w:sz="4" w:space="4" w:color="auto"/>
        </w:pBdr>
        <w:rPr>
          <w:b/>
        </w:rPr>
      </w:pPr>
      <w:r w:rsidRPr="009D56EE">
        <w:rPr>
          <w:b/>
        </w:rPr>
        <w:t>PRRP team create</w:t>
      </w:r>
      <w:r>
        <w:rPr>
          <w:b/>
        </w:rPr>
        <w:t>s</w:t>
      </w:r>
      <w:r w:rsidRPr="009D56EE">
        <w:rPr>
          <w:b/>
        </w:rPr>
        <w:t xml:space="preserve"> and own</w:t>
      </w:r>
      <w:r>
        <w:rPr>
          <w:b/>
        </w:rPr>
        <w:t>s</w:t>
      </w:r>
      <w:r w:rsidRPr="009D56EE">
        <w:rPr>
          <w:b/>
        </w:rPr>
        <w:t xml:space="preserve"> practical elements of the management arrangements</w:t>
      </w:r>
    </w:p>
    <w:p w14:paraId="2CAE5F2C" w14:textId="77777777" w:rsidR="002E12BA" w:rsidRPr="009D56EE" w:rsidRDefault="002E12BA" w:rsidP="002E12BA">
      <w:pPr>
        <w:pBdr>
          <w:top w:val="single" w:sz="4" w:space="1" w:color="auto"/>
          <w:left w:val="single" w:sz="4" w:space="4" w:color="auto"/>
          <w:bottom w:val="single" w:sz="4" w:space="1" w:color="auto"/>
          <w:right w:val="single" w:sz="4" w:space="4" w:color="auto"/>
        </w:pBdr>
      </w:pPr>
      <w:r w:rsidRPr="009D56EE">
        <w:t xml:space="preserve">In line with any change management process, it will be important that the PRRP team are orientated on these proposed management arrangements and </w:t>
      </w:r>
      <w:r>
        <w:t xml:space="preserve">that they are </w:t>
      </w:r>
      <w:r w:rsidRPr="009D56EE">
        <w:t xml:space="preserve">supported to create and own the practical elements of the management arrangements. </w:t>
      </w:r>
    </w:p>
    <w:p w14:paraId="3885F0A1" w14:textId="77777777" w:rsidR="002E12BA" w:rsidRDefault="002E12BA" w:rsidP="002E12BA">
      <w:pPr>
        <w:pBdr>
          <w:top w:val="single" w:sz="4" w:space="1" w:color="auto"/>
          <w:left w:val="single" w:sz="4" w:space="4" w:color="auto"/>
          <w:bottom w:val="single" w:sz="4" w:space="1" w:color="auto"/>
          <w:right w:val="single" w:sz="4" w:space="4" w:color="auto"/>
        </w:pBdr>
      </w:pPr>
      <w:r w:rsidRPr="009D56EE">
        <w:t xml:space="preserve">As indicated through the MTE, the PRRP team </w:t>
      </w:r>
      <w:r>
        <w:t>is</w:t>
      </w:r>
      <w:r w:rsidRPr="009D56EE">
        <w:t xml:space="preserve"> experienced</w:t>
      </w:r>
      <w:r>
        <w:t xml:space="preserve"> and</w:t>
      </w:r>
      <w:r w:rsidRPr="009D56EE">
        <w:t xml:space="preserve"> passionate</w:t>
      </w:r>
      <w:r>
        <w:t>,</w:t>
      </w:r>
      <w:r w:rsidRPr="009D56EE">
        <w:t xml:space="preserve"> and have expressed an appetite for these refined management arrangements. It is proposed that a series of country/regional participatory processes </w:t>
      </w:r>
      <w:r>
        <w:t>b</w:t>
      </w:r>
      <w:r w:rsidRPr="009D56EE">
        <w:t>e facilitated to enable learning, draw out lessons learned and define practically how they would work within each local context and more broadly at the Programme level.</w:t>
      </w:r>
      <w:r>
        <w:t xml:space="preserve"> </w:t>
      </w:r>
    </w:p>
    <w:p w14:paraId="056D1B92" w14:textId="77777777" w:rsidR="002E12BA" w:rsidRDefault="002E12BA" w:rsidP="002E12BA">
      <w:pPr>
        <w:pStyle w:val="Heading3"/>
      </w:pPr>
      <w:r>
        <w:t>Strategic clarity through emergent design</w:t>
      </w:r>
    </w:p>
    <w:p w14:paraId="45C763AA" w14:textId="77777777" w:rsidR="002E12BA" w:rsidRPr="009D56EE" w:rsidRDefault="002E12BA" w:rsidP="002E12BA">
      <w:r w:rsidRPr="009D56EE">
        <w:t xml:space="preserve">Going forward it will be important for the Programme to build on current momentum, maximise resources and make clear </w:t>
      </w:r>
      <w:r>
        <w:t xml:space="preserve">and </w:t>
      </w:r>
      <w:r w:rsidRPr="009D56EE">
        <w:t xml:space="preserve">sustained contributions within each country context. This in turn can contribute to </w:t>
      </w:r>
      <w:r>
        <w:t xml:space="preserve">an </w:t>
      </w:r>
      <w:r w:rsidRPr="009D56EE">
        <w:t>understanding of risk resilience in practice within the broader Pacific regional context.</w:t>
      </w:r>
    </w:p>
    <w:p w14:paraId="0D47505F" w14:textId="77777777" w:rsidR="002E12BA" w:rsidRPr="009D56EE" w:rsidRDefault="002E12BA" w:rsidP="002E12BA">
      <w:r w:rsidRPr="009D56EE">
        <w:t>Whilst an emergent design offers great potential to be responsive</w:t>
      </w:r>
      <w:r>
        <w:t>,</w:t>
      </w:r>
      <w:r w:rsidRPr="009D56EE">
        <w:t xml:space="preserve"> and to take</w:t>
      </w:r>
      <w:r>
        <w:t xml:space="preserve"> </w:t>
      </w:r>
      <w:r w:rsidRPr="009D56EE">
        <w:t xml:space="preserve">up multiple opportunities in relation to the agenda of risk governance within country, regional and global contexts, it will be important that future opportunities support the strategic imperatives of the Program. In line with the design (goal, purpose and EOPOs) the Programme should articulate the strategic focus within each country context and more broadly as a regional Program. Suggestions to ensure strategic clarity include: </w:t>
      </w:r>
    </w:p>
    <w:p w14:paraId="03E2F74D" w14:textId="77777777" w:rsidR="002E12BA" w:rsidRPr="009D56EE" w:rsidRDefault="002E12BA" w:rsidP="00474C09">
      <w:pPr>
        <w:pStyle w:val="ListParagraph"/>
        <w:numPr>
          <w:ilvl w:val="0"/>
          <w:numId w:val="19"/>
        </w:numPr>
      </w:pPr>
      <w:r w:rsidRPr="009D56EE">
        <w:t xml:space="preserve">Define pathways to influence risk governance in government and with other development actors and </w:t>
      </w:r>
      <w:r>
        <w:t xml:space="preserve">define </w:t>
      </w:r>
      <w:r w:rsidRPr="009D56EE">
        <w:t>the means of linking pathways across multiple ministries and sectors (horizontally and vertically) within each country context</w:t>
      </w:r>
      <w:r>
        <w:t>.</w:t>
      </w:r>
    </w:p>
    <w:p w14:paraId="3535ED96" w14:textId="77777777" w:rsidR="002E12BA" w:rsidRPr="009D56EE" w:rsidRDefault="002E12BA" w:rsidP="00474C09">
      <w:pPr>
        <w:pStyle w:val="ListParagraph"/>
        <w:numPr>
          <w:ilvl w:val="0"/>
          <w:numId w:val="19"/>
        </w:numPr>
      </w:pPr>
      <w:r w:rsidRPr="009D56EE">
        <w:t>Regularly review and refine country strateg</w:t>
      </w:r>
      <w:r>
        <w:t>ies</w:t>
      </w:r>
      <w:r w:rsidRPr="009D56EE">
        <w:t xml:space="preserve"> based on practice (e.g. quarterly ‘Strategy check-in’ by PRRP team</w:t>
      </w:r>
      <w:r>
        <w:t>)</w:t>
      </w:r>
      <w:r w:rsidRPr="009D56EE">
        <w:t xml:space="preserve"> to review and re-align </w:t>
      </w:r>
      <w:r>
        <w:t>them.</w:t>
      </w:r>
    </w:p>
    <w:p w14:paraId="70E85833" w14:textId="77777777" w:rsidR="002E12BA" w:rsidRPr="009D56EE" w:rsidRDefault="002E12BA" w:rsidP="002E12BA">
      <w:pPr>
        <w:pStyle w:val="Heading3"/>
      </w:pPr>
      <w:r w:rsidRPr="009D56EE">
        <w:t xml:space="preserve">Prioritisation and planning of efforts </w:t>
      </w:r>
    </w:p>
    <w:p w14:paraId="1C8C8C06" w14:textId="77777777" w:rsidR="002E12BA" w:rsidRPr="009D56EE" w:rsidRDefault="002E12BA" w:rsidP="002E12BA">
      <w:r w:rsidRPr="009D56EE">
        <w:t>Informed by strategic clarity, prioritisation and planning of efforts is key to ensuring that a strategic focus through an emergent design is practically operationali</w:t>
      </w:r>
      <w:r>
        <w:t>s</w:t>
      </w:r>
      <w:r w:rsidRPr="009D56EE">
        <w:t xml:space="preserve">ed. This will require dedicating time and resources to key pathways to change. Suggestions for prioritisation and planning of efforts include: </w:t>
      </w:r>
    </w:p>
    <w:p w14:paraId="56E48072" w14:textId="77777777" w:rsidR="002E12BA" w:rsidRPr="009D56EE" w:rsidRDefault="002E12BA" w:rsidP="00474C09">
      <w:pPr>
        <w:pStyle w:val="ListParagraph"/>
        <w:numPr>
          <w:ilvl w:val="0"/>
          <w:numId w:val="20"/>
        </w:numPr>
      </w:pPr>
      <w:r w:rsidRPr="009D56EE">
        <w:t xml:space="preserve">Establish </w:t>
      </w:r>
      <w:r>
        <w:t xml:space="preserve">a </w:t>
      </w:r>
      <w:r w:rsidRPr="009D56EE">
        <w:t xml:space="preserve">team workplan that allocates roles and responsibilities, activities and expected results (what will success </w:t>
      </w:r>
      <w:r>
        <w:t xml:space="preserve">is expected to </w:t>
      </w:r>
      <w:r w:rsidRPr="009D56EE">
        <w:t>look like at a particular point in time) within pathways to change</w:t>
      </w:r>
      <w:r>
        <w:t>.</w:t>
      </w:r>
    </w:p>
    <w:p w14:paraId="17206D15" w14:textId="77777777" w:rsidR="002E12BA" w:rsidRPr="009D56EE" w:rsidRDefault="002E12BA" w:rsidP="00474C09">
      <w:pPr>
        <w:pStyle w:val="ListParagraph"/>
        <w:numPr>
          <w:ilvl w:val="0"/>
          <w:numId w:val="20"/>
        </w:numPr>
      </w:pPr>
      <w:r w:rsidRPr="009D56EE">
        <w:t xml:space="preserve">Regularly review and refine plans based on </w:t>
      </w:r>
      <w:r>
        <w:t xml:space="preserve">a </w:t>
      </w:r>
      <w:r w:rsidRPr="009D56EE">
        <w:t>review of progress</w:t>
      </w:r>
      <w:r>
        <w:t>.</w:t>
      </w:r>
      <w:r w:rsidRPr="009D56EE">
        <w:t xml:space="preserve"> </w:t>
      </w:r>
    </w:p>
    <w:p w14:paraId="52058609" w14:textId="77777777" w:rsidR="002E12BA" w:rsidRPr="009D56EE" w:rsidRDefault="002E12BA" w:rsidP="002E12BA">
      <w:pPr>
        <w:pStyle w:val="Heading3"/>
      </w:pPr>
      <w:r w:rsidRPr="009D56EE">
        <w:t xml:space="preserve">Action Research through deliberate learning loops </w:t>
      </w:r>
    </w:p>
    <w:p w14:paraId="38F3E515" w14:textId="77777777" w:rsidR="002E12BA" w:rsidRPr="009D56EE" w:rsidRDefault="002E12BA" w:rsidP="002E12BA">
      <w:r w:rsidRPr="009D56EE">
        <w:t xml:space="preserve">The practice of Action Research cycles (plan-act-reflect-plan) will enrich </w:t>
      </w:r>
      <w:r>
        <w:t xml:space="preserve">the </w:t>
      </w:r>
      <w:r w:rsidRPr="009D56EE">
        <w:t xml:space="preserve">strategic focus, and </w:t>
      </w:r>
      <w:r>
        <w:t xml:space="preserve">the </w:t>
      </w:r>
      <w:r w:rsidRPr="009D56EE">
        <w:t xml:space="preserve">prioritisation and planning of efforts within an emergent design.  Action Research cycles should be scheduled regularly and </w:t>
      </w:r>
      <w:r>
        <w:t xml:space="preserve">the resulting </w:t>
      </w:r>
      <w:r w:rsidRPr="009D56EE">
        <w:t xml:space="preserve">learning </w:t>
      </w:r>
      <w:r>
        <w:t xml:space="preserve">should be </w:t>
      </w:r>
      <w:r w:rsidRPr="009D56EE">
        <w:t xml:space="preserve">documented to foster transparency, accountability, learning across country contexts and team connectedness. There are many resources that can be utilised to support deliberate learning. It is proposed that a comprehensive and practical learning framework </w:t>
      </w:r>
      <w:r>
        <w:t>be</w:t>
      </w:r>
      <w:r w:rsidRPr="009D56EE">
        <w:t xml:space="preserve"> produced and PRRP team competency developed to use it.  Key resources that could inform this practice include:</w:t>
      </w:r>
    </w:p>
    <w:p w14:paraId="7FA819FC" w14:textId="77777777" w:rsidR="002E12BA" w:rsidRPr="009D56EE" w:rsidRDefault="002E12BA" w:rsidP="00474C09">
      <w:pPr>
        <w:pStyle w:val="ListParagraph"/>
        <w:numPr>
          <w:ilvl w:val="0"/>
          <w:numId w:val="21"/>
        </w:numPr>
      </w:pPr>
      <w:r w:rsidRPr="009D56EE">
        <w:t xml:space="preserve">Action Research resources </w:t>
      </w:r>
    </w:p>
    <w:p w14:paraId="6EF9E410" w14:textId="77777777" w:rsidR="002E12BA" w:rsidRPr="009D56EE" w:rsidRDefault="002E12BA" w:rsidP="00474C09">
      <w:pPr>
        <w:pStyle w:val="ListParagraph"/>
        <w:numPr>
          <w:ilvl w:val="0"/>
          <w:numId w:val="21"/>
        </w:numPr>
      </w:pPr>
      <w:r w:rsidRPr="009D56EE">
        <w:t xml:space="preserve">Action Learning resources </w:t>
      </w:r>
    </w:p>
    <w:p w14:paraId="03AF1C0C" w14:textId="64D93725" w:rsidR="002E12BA" w:rsidRPr="009D56EE" w:rsidRDefault="002E12BA" w:rsidP="00474C09">
      <w:pPr>
        <w:pStyle w:val="ListParagraph"/>
        <w:numPr>
          <w:ilvl w:val="0"/>
          <w:numId w:val="21"/>
        </w:numPr>
      </w:pPr>
      <w:r w:rsidRPr="009D56EE">
        <w:t xml:space="preserve">Adaptive Management principles and practice </w:t>
      </w:r>
      <w:r w:rsidR="00FD3F86">
        <w:t xml:space="preserve">(see Box 1 at end of Section 6.2 for more details) </w:t>
      </w:r>
    </w:p>
    <w:p w14:paraId="6FD3B0ED" w14:textId="77777777" w:rsidR="002E12BA" w:rsidRPr="009D56EE" w:rsidRDefault="002E12BA" w:rsidP="00474C09">
      <w:pPr>
        <w:pStyle w:val="ListParagraph"/>
        <w:numPr>
          <w:ilvl w:val="0"/>
          <w:numId w:val="21"/>
        </w:numPr>
      </w:pPr>
      <w:r w:rsidRPr="009D56EE">
        <w:t>Use of reflective questions to generate thinking on triple</w:t>
      </w:r>
      <w:r>
        <w:t>-</w:t>
      </w:r>
      <w:r w:rsidRPr="009D56EE">
        <w:t>loop learning</w:t>
      </w:r>
      <w:r>
        <w:t>.</w:t>
      </w:r>
    </w:p>
    <w:p w14:paraId="1641969D" w14:textId="77777777" w:rsidR="002E12BA" w:rsidRPr="009D56EE" w:rsidRDefault="002E12BA" w:rsidP="002E12BA">
      <w:r w:rsidRPr="009D56EE">
        <w:t xml:space="preserve">These three dimensions of management arrangements noted above provide the foundation or enabling environment for </w:t>
      </w:r>
      <w:r>
        <w:t xml:space="preserve">the </w:t>
      </w:r>
      <w:r w:rsidRPr="009D56EE">
        <w:t>other aspects of management necessary to support PRRP team actions specific to the Programme design and strategic focus in each country. These are detailed below.</w:t>
      </w:r>
    </w:p>
    <w:p w14:paraId="6D3BD44F" w14:textId="77777777" w:rsidR="002E12BA" w:rsidRPr="009D56EE" w:rsidRDefault="002E12BA" w:rsidP="002E12BA">
      <w:pPr>
        <w:pStyle w:val="Heading3"/>
      </w:pPr>
      <w:r w:rsidRPr="009D56EE">
        <w:t>Operational clarity</w:t>
      </w:r>
    </w:p>
    <w:p w14:paraId="2B4CBB49" w14:textId="77777777" w:rsidR="002E12BA" w:rsidRPr="009D56EE" w:rsidRDefault="002E12BA" w:rsidP="002E12BA">
      <w:r w:rsidRPr="009D56EE">
        <w:t xml:space="preserve">Operational clarity includes clarifying roles and responsibilities of country teams (inclusive of Country Program Managers, PRRP Posts and LnL) together with Suva Hub, in order to best achieve the strategic focus. Programme resources should be targeted to influence the defined pathways to influence change. </w:t>
      </w:r>
    </w:p>
    <w:p w14:paraId="39B9983E" w14:textId="77777777" w:rsidR="002E12BA" w:rsidRPr="009D56EE" w:rsidRDefault="002E12BA" w:rsidP="002E12BA">
      <w:r w:rsidRPr="009D56EE">
        <w:t xml:space="preserve">The role of Technical Advisors (TAs) is critical to PRRP since they provide technical depth related to risk integration.  Defining </w:t>
      </w:r>
      <w:r>
        <w:t xml:space="preserve">the </w:t>
      </w:r>
      <w:r w:rsidRPr="009D56EE">
        <w:t>best ways of maximising this team resource will be important in the future.  For example</w:t>
      </w:r>
      <w:r>
        <w:t>,</w:t>
      </w:r>
      <w:r w:rsidRPr="009D56EE">
        <w:t xml:space="preserve"> TAs may be tasked to develop ‘practice notes’ on key topics of risk governance or a ‘practical framework for risk governance’, informed by practice and learning from PRRP to date.</w:t>
      </w:r>
    </w:p>
    <w:p w14:paraId="20124942" w14:textId="77777777" w:rsidR="002E12BA" w:rsidRPr="009D56EE" w:rsidRDefault="002E12BA" w:rsidP="002E12BA">
      <w:r w:rsidRPr="009D56EE">
        <w:t xml:space="preserve">Key aspects of operational clarity include:  </w:t>
      </w:r>
    </w:p>
    <w:p w14:paraId="78912E6F" w14:textId="77777777" w:rsidR="002E12BA" w:rsidRPr="009D56EE" w:rsidRDefault="002E12BA" w:rsidP="00474C09">
      <w:pPr>
        <w:pStyle w:val="ListParagraph"/>
        <w:numPr>
          <w:ilvl w:val="0"/>
          <w:numId w:val="22"/>
        </w:numPr>
      </w:pPr>
      <w:r w:rsidRPr="009D56EE">
        <w:t xml:space="preserve">Individual and teamwork plans shared and regularly reviewed as part of regular cycles of learning. </w:t>
      </w:r>
    </w:p>
    <w:p w14:paraId="74AF40C5" w14:textId="77777777" w:rsidR="002E12BA" w:rsidRPr="009D56EE" w:rsidRDefault="002E12BA" w:rsidP="00474C09">
      <w:pPr>
        <w:pStyle w:val="ListParagraph"/>
        <w:numPr>
          <w:ilvl w:val="0"/>
          <w:numId w:val="22"/>
        </w:numPr>
      </w:pPr>
      <w:r w:rsidRPr="009D56EE">
        <w:t>Reporting lines, standard protocols for communication and information flows defined</w:t>
      </w:r>
      <w:r>
        <w:t xml:space="preserve"> within country teams, across team and with the Suva hub.</w:t>
      </w:r>
    </w:p>
    <w:p w14:paraId="0254CDDD" w14:textId="77777777" w:rsidR="002E12BA" w:rsidRPr="009D56EE" w:rsidRDefault="002E12BA" w:rsidP="00474C09">
      <w:pPr>
        <w:pStyle w:val="ListParagraph"/>
        <w:numPr>
          <w:ilvl w:val="0"/>
          <w:numId w:val="22"/>
        </w:numPr>
      </w:pPr>
      <w:r w:rsidRPr="009D56EE">
        <w:t>Defining roles and responsibilities and ways of working in relation to each aspect of the Programme design.  For example roles and responsibilities should be defined for brokering partnerships and networks and capturing and sharing learning internally and externally.</w:t>
      </w:r>
    </w:p>
    <w:p w14:paraId="0A6A5A59" w14:textId="77777777" w:rsidR="002E12BA" w:rsidRPr="009D56EE" w:rsidRDefault="002E12BA" w:rsidP="002E12BA">
      <w:pPr>
        <w:pStyle w:val="Heading3"/>
      </w:pPr>
      <w:r w:rsidRPr="009D56EE">
        <w:t>Team connections</w:t>
      </w:r>
    </w:p>
    <w:p w14:paraId="2D18D19E" w14:textId="77777777" w:rsidR="002E12BA" w:rsidRPr="009D56EE" w:rsidRDefault="002E12BA" w:rsidP="002E12BA">
      <w:r w:rsidRPr="009D56EE">
        <w:t xml:space="preserve">Country Program Managers should play a key role in facilitating a cohesive team structure which maximises </w:t>
      </w:r>
      <w:r>
        <w:t xml:space="preserve">the </w:t>
      </w:r>
      <w:r w:rsidRPr="009D56EE">
        <w:t xml:space="preserve">potential to synergise resources and leverage change within each country context. As noted in the </w:t>
      </w:r>
      <w:r>
        <w:t>S</w:t>
      </w:r>
      <w:r w:rsidRPr="009D56EE">
        <w:t xml:space="preserve">ection </w:t>
      </w:r>
      <w:r>
        <w:t xml:space="preserve">4.4 </w:t>
      </w:r>
      <w:r w:rsidRPr="009D56EE">
        <w:t>above</w:t>
      </w:r>
      <w:r>
        <w:t xml:space="preserve"> (efficiency)</w:t>
      </w:r>
      <w:r w:rsidRPr="009D56EE">
        <w:t xml:space="preserve">, </w:t>
      </w:r>
      <w:r>
        <w:t xml:space="preserve">the quality of </w:t>
      </w:r>
      <w:r w:rsidRPr="009D56EE">
        <w:t xml:space="preserve">team connections are mixed. And as also noted, there is a desire within country programs to have stronger connections, between </w:t>
      </w:r>
      <w:r>
        <w:t>LLEE</w:t>
      </w:r>
      <w:r w:rsidRPr="009D56EE">
        <w:t xml:space="preserve"> and PRRP Posts and between PRRP Posts themselves. </w:t>
      </w:r>
    </w:p>
    <w:p w14:paraId="2C2E573B" w14:textId="77777777" w:rsidR="002E12BA" w:rsidRPr="009D56EE" w:rsidRDefault="002E12BA" w:rsidP="002E12BA">
      <w:r w:rsidRPr="009D56EE">
        <w:t xml:space="preserve">A broader aspect of team connections is </w:t>
      </w:r>
      <w:r>
        <w:t xml:space="preserve">the connection </w:t>
      </w:r>
      <w:r w:rsidRPr="009D56EE">
        <w:t xml:space="preserve">between country offices.  Again </w:t>
      </w:r>
      <w:r>
        <w:t>they are</w:t>
      </w:r>
      <w:r w:rsidRPr="009D56EE">
        <w:t xml:space="preserve"> emerging and </w:t>
      </w:r>
      <w:r>
        <w:t xml:space="preserve">their quality is </w:t>
      </w:r>
      <w:r w:rsidRPr="009D56EE">
        <w:t>mixed, and PRRP team members expressed a desire for th</w:t>
      </w:r>
      <w:r>
        <w:t>ese connections</w:t>
      </w:r>
      <w:r w:rsidRPr="009D56EE">
        <w:t xml:space="preserve"> to be strengthened.  Strengthened team connections mutually reinforce ‘capturing and sharing learning’ </w:t>
      </w:r>
      <w:r>
        <w:t>as</w:t>
      </w:r>
      <w:r w:rsidRPr="009D56EE">
        <w:t xml:space="preserve"> noted below.  </w:t>
      </w:r>
    </w:p>
    <w:p w14:paraId="08D54FE9" w14:textId="77777777" w:rsidR="002E12BA" w:rsidRPr="009D56EE" w:rsidRDefault="002E12BA" w:rsidP="002E12BA">
      <w:pPr>
        <w:pStyle w:val="Heading3"/>
      </w:pPr>
      <w:r w:rsidRPr="009D56EE">
        <w:t>Capturing and sharing learnings</w:t>
      </w:r>
      <w:r>
        <w:t xml:space="preserve"> to internal audiences</w:t>
      </w:r>
    </w:p>
    <w:p w14:paraId="7A6754D3" w14:textId="77777777" w:rsidR="002E12BA" w:rsidRPr="009D56EE" w:rsidRDefault="002E12BA" w:rsidP="002E12BA">
      <w:r w:rsidRPr="009D56EE">
        <w:t xml:space="preserve">Like strengthened ‘team connections’, ‘capturing and sharing learning’ within the team was also identified as a priority area by many PRRP team members interviewed for this MTE. Within </w:t>
      </w:r>
      <w:r>
        <w:t>the</w:t>
      </w:r>
      <w:r w:rsidRPr="009D56EE">
        <w:t xml:space="preserve"> process </w:t>
      </w:r>
      <w:r>
        <w:t xml:space="preserve">of </w:t>
      </w:r>
      <w:r w:rsidRPr="005626E4">
        <w:t xml:space="preserve">capturing and sharing learning </w:t>
      </w:r>
      <w:r w:rsidRPr="009D56EE">
        <w:t xml:space="preserve">there should be a balance between written and verbal modes of communication. Recognising the </w:t>
      </w:r>
      <w:r>
        <w:t xml:space="preserve">Pacific </w:t>
      </w:r>
      <w:r w:rsidRPr="009D56EE">
        <w:t xml:space="preserve">context and </w:t>
      </w:r>
      <w:r>
        <w:t xml:space="preserve">the </w:t>
      </w:r>
      <w:r w:rsidRPr="009D56EE">
        <w:t xml:space="preserve">busy nature of people’s jobs, sharing of learning should be fit-for-purpose. </w:t>
      </w:r>
      <w:r>
        <w:t>E</w:t>
      </w:r>
      <w:r w:rsidRPr="009D56EE">
        <w:t>xample</w:t>
      </w:r>
      <w:r>
        <w:t>s</w:t>
      </w:r>
      <w:r w:rsidRPr="009D56EE">
        <w:t xml:space="preserve"> of practical ways this could be operationali</w:t>
      </w:r>
      <w:r>
        <w:t>s</w:t>
      </w:r>
      <w:r w:rsidRPr="009D56EE">
        <w:t xml:space="preserve">ed include: </w:t>
      </w:r>
    </w:p>
    <w:p w14:paraId="692E2D88" w14:textId="77777777" w:rsidR="002E12BA" w:rsidRPr="009D56EE" w:rsidRDefault="002E12BA" w:rsidP="00474C09">
      <w:pPr>
        <w:pStyle w:val="ListParagraph"/>
        <w:numPr>
          <w:ilvl w:val="0"/>
          <w:numId w:val="16"/>
        </w:numPr>
      </w:pPr>
      <w:r w:rsidRPr="009D56EE">
        <w:t xml:space="preserve">Peer support networks – for example regular (once-a-month) ‘ring-in’ sessions </w:t>
      </w:r>
      <w:r>
        <w:t xml:space="preserve">for </w:t>
      </w:r>
      <w:r w:rsidRPr="009D56EE">
        <w:t xml:space="preserve">sub-national </w:t>
      </w:r>
      <w:r>
        <w:t>P</w:t>
      </w:r>
      <w:r w:rsidRPr="009D56EE">
        <w:t xml:space="preserve">osts to share progress to date, challenges and opportunities </w:t>
      </w:r>
    </w:p>
    <w:p w14:paraId="2B959AD7" w14:textId="77777777" w:rsidR="002E12BA" w:rsidRPr="009D56EE" w:rsidRDefault="002E12BA" w:rsidP="00474C09">
      <w:pPr>
        <w:pStyle w:val="ListParagraph"/>
        <w:numPr>
          <w:ilvl w:val="0"/>
          <w:numId w:val="16"/>
        </w:numPr>
      </w:pPr>
      <w:r w:rsidRPr="009D56EE">
        <w:t>Capturing and documenting ‘stories of change’ regularly (quarterly) and having competition</w:t>
      </w:r>
      <w:r>
        <w:t>s</w:t>
      </w:r>
      <w:r w:rsidRPr="009D56EE">
        <w:t xml:space="preserve"> for best stories – through a variety of alternat</w:t>
      </w:r>
      <w:r>
        <w:t>iv</w:t>
      </w:r>
      <w:r w:rsidRPr="009D56EE">
        <w:t xml:space="preserve">e means </w:t>
      </w:r>
      <w:r>
        <w:t>(</w:t>
      </w:r>
      <w:r w:rsidRPr="009D56EE">
        <w:t>write your own; Learning Officer to capture; paired interviews between team members</w:t>
      </w:r>
      <w:r>
        <w:t>)</w:t>
      </w:r>
    </w:p>
    <w:p w14:paraId="2561FB2E" w14:textId="77777777" w:rsidR="002E12BA" w:rsidRPr="009D56EE" w:rsidRDefault="002E12BA" w:rsidP="00474C09">
      <w:pPr>
        <w:pStyle w:val="ListParagraph"/>
        <w:numPr>
          <w:ilvl w:val="0"/>
          <w:numId w:val="16"/>
        </w:numPr>
      </w:pPr>
      <w:r w:rsidRPr="009D56EE">
        <w:t xml:space="preserve">‘Buddy-up’ staff within the Program – have a friend within the program you can share and discuss your work with – employ </w:t>
      </w:r>
      <w:r>
        <w:t xml:space="preserve">an </w:t>
      </w:r>
      <w:r w:rsidRPr="009D56EE">
        <w:t>Action Learning approach to problem solve</w:t>
      </w:r>
    </w:p>
    <w:p w14:paraId="3AEDDBB8" w14:textId="77777777" w:rsidR="002E12BA" w:rsidRPr="009D56EE" w:rsidRDefault="002E12BA" w:rsidP="00474C09">
      <w:pPr>
        <w:pStyle w:val="ListParagraph"/>
        <w:numPr>
          <w:ilvl w:val="0"/>
          <w:numId w:val="16"/>
        </w:numPr>
      </w:pPr>
      <w:r w:rsidRPr="009D56EE">
        <w:t xml:space="preserve">Dedicated </w:t>
      </w:r>
      <w:r>
        <w:t xml:space="preserve">PRRP </w:t>
      </w:r>
      <w:r w:rsidRPr="009D56EE">
        <w:t xml:space="preserve">team meeting during and </w:t>
      </w:r>
      <w:r>
        <w:t>A</w:t>
      </w:r>
      <w:r w:rsidRPr="009D56EE">
        <w:t xml:space="preserve">nnual Board meeting – facilitated for learning and multiple sessions for topic specific learning </w:t>
      </w:r>
    </w:p>
    <w:p w14:paraId="5212EAAC" w14:textId="77777777" w:rsidR="002E12BA" w:rsidRPr="009D56EE" w:rsidRDefault="002E12BA" w:rsidP="00474C09">
      <w:pPr>
        <w:pStyle w:val="ListParagraph"/>
        <w:numPr>
          <w:ilvl w:val="0"/>
          <w:numId w:val="16"/>
        </w:numPr>
      </w:pPr>
      <w:r w:rsidRPr="009D56EE">
        <w:t xml:space="preserve">Celebrate ‘high point of the month / learning from failure of the month’ </w:t>
      </w:r>
    </w:p>
    <w:p w14:paraId="3AC1B79B" w14:textId="77777777" w:rsidR="002E12BA" w:rsidRPr="009D56EE" w:rsidRDefault="002E12BA" w:rsidP="00474C09">
      <w:pPr>
        <w:pStyle w:val="ListParagraph"/>
        <w:numPr>
          <w:ilvl w:val="0"/>
          <w:numId w:val="16"/>
        </w:numPr>
      </w:pPr>
      <w:r w:rsidRPr="009D56EE">
        <w:t xml:space="preserve">Key question of the month – a discussion group to generate reflection and learning about a key topic related to risk governance relevant to the Program </w:t>
      </w:r>
    </w:p>
    <w:p w14:paraId="34AD7719" w14:textId="77777777" w:rsidR="002E12BA" w:rsidRPr="009D56EE" w:rsidRDefault="002E12BA" w:rsidP="00474C09">
      <w:pPr>
        <w:pStyle w:val="ListParagraph"/>
        <w:numPr>
          <w:ilvl w:val="0"/>
          <w:numId w:val="16"/>
        </w:numPr>
      </w:pPr>
      <w:r w:rsidRPr="009D56EE">
        <w:t>Writeshops or Storyshops to provide a space and dedicate time for reflection and writing</w:t>
      </w:r>
      <w:r>
        <w:t>.</w:t>
      </w:r>
      <w:r w:rsidRPr="009D56EE">
        <w:t xml:space="preserve"> </w:t>
      </w:r>
    </w:p>
    <w:p w14:paraId="19D838CF" w14:textId="77777777" w:rsidR="002E12BA" w:rsidRPr="009D56EE" w:rsidRDefault="002E12BA" w:rsidP="002E12BA">
      <w:r w:rsidRPr="009D56EE">
        <w:t xml:space="preserve">It will be important to have defined </w:t>
      </w:r>
      <w:r>
        <w:t>way</w:t>
      </w:r>
      <w:r w:rsidRPr="009D56EE">
        <w:t>s of effectively reporting and sharing across country contexts – this should include both formal reporting (written) and informal</w:t>
      </w:r>
      <w:r>
        <w:t xml:space="preserve"> reporting</w:t>
      </w:r>
      <w:r w:rsidRPr="009D56EE">
        <w:t xml:space="preserve"> through group and individual learning.  </w:t>
      </w:r>
    </w:p>
    <w:p w14:paraId="17082642" w14:textId="77777777" w:rsidR="002E12BA" w:rsidRPr="009D56EE" w:rsidRDefault="002E12BA" w:rsidP="002E12BA">
      <w:r w:rsidRPr="009D56EE">
        <w:t xml:space="preserve">Whilst capturing and sharing learning is a key aspect of the proposed management arrangements, it is also important to note that learning often </w:t>
      </w:r>
      <w:r>
        <w:t xml:space="preserve">involves the acquisition of </w:t>
      </w:r>
      <w:r w:rsidRPr="009D56EE">
        <w:t xml:space="preserve">implicit and tacit knowledge </w:t>
      </w:r>
      <w:r>
        <w:t xml:space="preserve">(Schon 1983) </w:t>
      </w:r>
      <w:r w:rsidRPr="009D56EE">
        <w:t xml:space="preserve">and it is not practical to capture all learning. It will be important for the programme to equip staff with reflection skills and also space and </w:t>
      </w:r>
      <w:r>
        <w:t xml:space="preserve">expectations that they do </w:t>
      </w:r>
      <w:r w:rsidRPr="009D56EE">
        <w:t xml:space="preserve">reflect and learn, but </w:t>
      </w:r>
      <w:r>
        <w:t xml:space="preserve">it is </w:t>
      </w:r>
      <w:r w:rsidRPr="009D56EE">
        <w:t xml:space="preserve">also </w:t>
      </w:r>
      <w:r>
        <w:t xml:space="preserve">important to </w:t>
      </w:r>
      <w:r w:rsidRPr="009D56EE">
        <w:t>recognise that not all learning can ‘captured and shared</w:t>
      </w:r>
      <w:r>
        <w:t>.</w:t>
      </w:r>
      <w:r w:rsidRPr="009D56EE">
        <w:t>’</w:t>
      </w:r>
      <w:r>
        <w:t xml:space="preserve"> </w:t>
      </w:r>
    </w:p>
    <w:p w14:paraId="2EB06946" w14:textId="77777777" w:rsidR="002E12BA" w:rsidRPr="009D56EE" w:rsidRDefault="002E12BA" w:rsidP="002E12BA">
      <w:pPr>
        <w:pStyle w:val="Heading3"/>
      </w:pPr>
      <w:r w:rsidRPr="009D56EE">
        <w:t>Capturing and sharing learnings and e</w:t>
      </w:r>
      <w:r>
        <w:t xml:space="preserve">vidence of practice in context to </w:t>
      </w:r>
      <w:r w:rsidRPr="009D56EE">
        <w:t>external</w:t>
      </w:r>
      <w:r>
        <w:t xml:space="preserve"> audiences</w:t>
      </w:r>
    </w:p>
    <w:p w14:paraId="40C37E38" w14:textId="4808B1BD" w:rsidR="002E12BA" w:rsidRPr="009D56EE" w:rsidRDefault="002E12BA" w:rsidP="002E12BA">
      <w:r w:rsidRPr="009D56EE">
        <w:t xml:space="preserve">Effective communication </w:t>
      </w:r>
      <w:r>
        <w:t>about</w:t>
      </w:r>
      <w:r w:rsidRPr="009D56EE">
        <w:t xml:space="preserve"> progress, challenges and learning </w:t>
      </w:r>
      <w:r>
        <w:t>related to the</w:t>
      </w:r>
      <w:r w:rsidRPr="009D56EE">
        <w:t xml:space="preserve"> practice of risk governance is a key contribution that the PRRP can offer and should be prioritised in future programming. As already noted in this report, progress of Diffusion of Learning (EOPO3) has been limited to date</w:t>
      </w:r>
      <w:r w:rsidR="004619F1">
        <w:rPr>
          <w:rStyle w:val="FootnoteReference"/>
        </w:rPr>
        <w:footnoteReference w:id="11"/>
      </w:r>
      <w:r w:rsidRPr="009D56EE">
        <w:t>. Adjustments to design include a focus on learning</w:t>
      </w:r>
      <w:r>
        <w:t>. K</w:t>
      </w:r>
      <w:r w:rsidRPr="009D56EE">
        <w:t>ey to this will be practical and efficient management arrangements that draw on all country and Suva Hub resources. Key aspects include identifying:</w:t>
      </w:r>
    </w:p>
    <w:p w14:paraId="26CDF161" w14:textId="77777777" w:rsidR="002E12BA" w:rsidRPr="009D56EE" w:rsidRDefault="002E12BA" w:rsidP="00474C09">
      <w:pPr>
        <w:pStyle w:val="ListParagraph"/>
        <w:numPr>
          <w:ilvl w:val="0"/>
          <w:numId w:val="23"/>
        </w:numPr>
      </w:pPr>
      <w:r w:rsidRPr="009D56EE">
        <w:t>audience</w:t>
      </w:r>
      <w:r>
        <w:t>s</w:t>
      </w:r>
      <w:r w:rsidRPr="009D56EE">
        <w:t xml:space="preserve"> and audience needs in line with strategic focus and defined pathways to influence change </w:t>
      </w:r>
    </w:p>
    <w:p w14:paraId="45B1D135" w14:textId="77777777" w:rsidR="002E12BA" w:rsidRPr="009D56EE" w:rsidRDefault="002E12BA" w:rsidP="00474C09">
      <w:pPr>
        <w:pStyle w:val="ListParagraph"/>
        <w:numPr>
          <w:ilvl w:val="0"/>
          <w:numId w:val="23"/>
        </w:numPr>
      </w:pPr>
      <w:r w:rsidRPr="009D56EE">
        <w:t>team roles and responsibilities for capturing and producing learning</w:t>
      </w:r>
    </w:p>
    <w:p w14:paraId="51B3B638" w14:textId="77777777" w:rsidR="002E12BA" w:rsidRPr="009D56EE" w:rsidRDefault="002E12BA" w:rsidP="00474C09">
      <w:pPr>
        <w:pStyle w:val="ListParagraph"/>
        <w:numPr>
          <w:ilvl w:val="0"/>
          <w:numId w:val="23"/>
        </w:numPr>
      </w:pPr>
      <w:r w:rsidRPr="009D56EE">
        <w:t>key products / resources / processes to share learning externally</w:t>
      </w:r>
      <w:r>
        <w:t>.</w:t>
      </w:r>
      <w:r w:rsidRPr="009D56EE">
        <w:t xml:space="preserve"> </w:t>
      </w:r>
    </w:p>
    <w:p w14:paraId="7662659F" w14:textId="77777777" w:rsidR="002E12BA" w:rsidRPr="009D56EE" w:rsidRDefault="002E12BA" w:rsidP="002E12BA">
      <w:pPr>
        <w:pStyle w:val="Heading3"/>
      </w:pPr>
      <w:r w:rsidRPr="009D56EE">
        <w:t>Brokering external partnerships</w:t>
      </w:r>
    </w:p>
    <w:p w14:paraId="37E17874" w14:textId="28D52914" w:rsidR="002E12BA" w:rsidRPr="009D56EE" w:rsidRDefault="002E12BA" w:rsidP="002E12BA">
      <w:r w:rsidRPr="009D56EE">
        <w:t xml:space="preserve">As already noted above, brokering partnerships and networks for the implementation of risk governance will be important in future programming.  This has been a key aspect of the </w:t>
      </w:r>
      <w:r>
        <w:t>P</w:t>
      </w:r>
      <w:r w:rsidRPr="009D56EE">
        <w:t xml:space="preserve">rogramme to date in establishing commitment </w:t>
      </w:r>
      <w:r>
        <w:t>to</w:t>
      </w:r>
      <w:r w:rsidRPr="009D56EE">
        <w:t xml:space="preserve"> risk governance.  In the future partnerships will continue to be important, but </w:t>
      </w:r>
      <w:r>
        <w:t>they will have</w:t>
      </w:r>
      <w:r w:rsidRPr="009D56EE">
        <w:t xml:space="preserve"> a variety of dimensions as noted below.  Importantly</w:t>
      </w:r>
      <w:r>
        <w:t>,</w:t>
      </w:r>
      <w:r w:rsidRPr="009D56EE">
        <w:t xml:space="preserve"> the role of PRRP will transition to brokering partnerships between local actors, rather than directly partnering with the PRRP. Another key aspect of partnering will be partnering for implementation. </w:t>
      </w:r>
    </w:p>
    <w:p w14:paraId="5FD6BF00" w14:textId="77777777" w:rsidR="002E12BA" w:rsidRPr="009D56EE" w:rsidRDefault="002E12BA" w:rsidP="002E12BA">
      <w:r w:rsidRPr="009D56EE">
        <w:t>Recognising that brokering partnerships is a key part of the Programme it will be important to value, measure and count achievement</w:t>
      </w:r>
      <w:r>
        <w:t>s</w:t>
      </w:r>
      <w:r w:rsidRPr="009D56EE">
        <w:t xml:space="preserve"> as part of regular M&amp;E reporting.  </w:t>
      </w:r>
    </w:p>
    <w:p w14:paraId="4C6A3A11" w14:textId="77777777" w:rsidR="002E12BA" w:rsidRPr="009D56EE" w:rsidRDefault="002E12BA" w:rsidP="002E12BA">
      <w:r w:rsidRPr="009D56EE">
        <w:t>Dimensions of partnership include:</w:t>
      </w:r>
    </w:p>
    <w:p w14:paraId="22427A91" w14:textId="77777777" w:rsidR="002E12BA" w:rsidRPr="009D56EE" w:rsidRDefault="002E12BA" w:rsidP="00474C09">
      <w:pPr>
        <w:pStyle w:val="ListParagraph"/>
        <w:numPr>
          <w:ilvl w:val="0"/>
          <w:numId w:val="24"/>
        </w:numPr>
      </w:pPr>
      <w:r>
        <w:t>f</w:t>
      </w:r>
      <w:r w:rsidRPr="009D56EE">
        <w:t xml:space="preserve">ostering better connections between </w:t>
      </w:r>
      <w:r>
        <w:t>c</w:t>
      </w:r>
      <w:r w:rsidRPr="009D56EE">
        <w:t>lusters</w:t>
      </w:r>
    </w:p>
    <w:p w14:paraId="6B64BEBA" w14:textId="77777777" w:rsidR="002E12BA" w:rsidRPr="009D56EE" w:rsidRDefault="002E12BA" w:rsidP="00474C09">
      <w:pPr>
        <w:pStyle w:val="ListParagraph"/>
        <w:numPr>
          <w:ilvl w:val="0"/>
          <w:numId w:val="24"/>
        </w:numPr>
      </w:pPr>
      <w:r>
        <w:t>i</w:t>
      </w:r>
      <w:r w:rsidRPr="009D56EE">
        <w:t xml:space="preserve">ntegrating and engaging with external technical knowledge </w:t>
      </w:r>
    </w:p>
    <w:p w14:paraId="12F5CC4D" w14:textId="77777777" w:rsidR="002E12BA" w:rsidRPr="009D56EE" w:rsidRDefault="002E12BA" w:rsidP="00474C09">
      <w:pPr>
        <w:pStyle w:val="ListParagraph"/>
        <w:numPr>
          <w:ilvl w:val="0"/>
          <w:numId w:val="24"/>
        </w:numPr>
      </w:pPr>
      <w:r>
        <w:t>b</w:t>
      </w:r>
      <w:r w:rsidRPr="009D56EE">
        <w:t xml:space="preserve">rokering partnerships between communities and other development actors (government, private sector, civil society etc. for implementation of CCDRM projects) </w:t>
      </w:r>
    </w:p>
    <w:p w14:paraId="7AAB5AA5" w14:textId="77777777" w:rsidR="002E12BA" w:rsidRDefault="002E12BA" w:rsidP="00474C09">
      <w:pPr>
        <w:pStyle w:val="ListParagraph"/>
        <w:numPr>
          <w:ilvl w:val="0"/>
          <w:numId w:val="24"/>
        </w:numPr>
      </w:pPr>
      <w:r>
        <w:t>Forming p</w:t>
      </w:r>
      <w:r w:rsidRPr="009D56EE">
        <w:t xml:space="preserve">artnerships with other donor agencies to promote risk governance </w:t>
      </w:r>
    </w:p>
    <w:p w14:paraId="03B1D489" w14:textId="035DB116" w:rsidR="006473BE" w:rsidRPr="009D56EE" w:rsidRDefault="006473BE" w:rsidP="00E72803">
      <w:pPr>
        <w:spacing w:line="276" w:lineRule="auto"/>
      </w:pPr>
      <w:r>
        <w:t xml:space="preserve">Brokering to influence and advocate the value of risk governance will also be important at a regional level as part of future programming. Informed by the primacy of work at the country level, engagement with regional networks will be valuable to </w:t>
      </w:r>
      <w:r w:rsidRPr="00E72803">
        <w:t>actively promoting risk governance and the ‘development-first’ approach at the regional level.</w:t>
      </w:r>
      <w:r>
        <w:t xml:space="preserve"> This includes with </w:t>
      </w:r>
      <w:r w:rsidRPr="00E72803">
        <w:t>the Pacific Humanitarian Partnership (PHP); Pacific Platform for DRM; Development Partners for Climate Change (DPCC) forum etc.</w:t>
      </w:r>
    </w:p>
    <w:p w14:paraId="1AC16062" w14:textId="77777777" w:rsidR="002E12BA" w:rsidRPr="009D56EE" w:rsidRDefault="002E12BA" w:rsidP="002E12BA">
      <w:pPr>
        <w:pStyle w:val="Heading3"/>
      </w:pPr>
      <w:r w:rsidRPr="009D56EE">
        <w:t>Implementation support</w:t>
      </w:r>
    </w:p>
    <w:p w14:paraId="079B4D92" w14:textId="77777777" w:rsidR="002E12BA" w:rsidRPr="009D56EE" w:rsidRDefault="002E12BA" w:rsidP="002E12BA">
      <w:r w:rsidRPr="009D56EE">
        <w:t xml:space="preserve">As already noted above </w:t>
      </w:r>
      <w:r>
        <w:t xml:space="preserve">in assessing progress to date (see Section 4.2) </w:t>
      </w:r>
      <w:r w:rsidRPr="009D56EE">
        <w:t>the priority focus of future programming is on implementation. This is implementation by local actors, and the programme needs to orientate management arrangements towards supporting partner implementation</w:t>
      </w:r>
      <w:r>
        <w:t xml:space="preserve"> of risk resilience – in government implementation of policies, plans and processes and implementation of community development plans. </w:t>
      </w:r>
      <w:r w:rsidRPr="009D56EE">
        <w:t xml:space="preserve">This includes roles in relation to: </w:t>
      </w:r>
    </w:p>
    <w:p w14:paraId="6BFB95D4" w14:textId="77777777" w:rsidR="002E12BA" w:rsidRPr="009D56EE" w:rsidRDefault="002E12BA" w:rsidP="00474C09">
      <w:pPr>
        <w:pStyle w:val="ListParagraph"/>
        <w:numPr>
          <w:ilvl w:val="0"/>
          <w:numId w:val="25"/>
        </w:numPr>
      </w:pPr>
      <w:r w:rsidRPr="009D56EE">
        <w:t xml:space="preserve">technical oversight and support </w:t>
      </w:r>
    </w:p>
    <w:p w14:paraId="2DAFE445" w14:textId="77777777" w:rsidR="002E12BA" w:rsidRPr="009D56EE" w:rsidRDefault="002E12BA" w:rsidP="00474C09">
      <w:pPr>
        <w:pStyle w:val="ListParagraph"/>
        <w:numPr>
          <w:ilvl w:val="0"/>
          <w:numId w:val="25"/>
        </w:numPr>
      </w:pPr>
      <w:r w:rsidRPr="009D56EE">
        <w:t>quality reviews</w:t>
      </w:r>
    </w:p>
    <w:p w14:paraId="4FD50774" w14:textId="77777777" w:rsidR="002E12BA" w:rsidRPr="009D56EE" w:rsidRDefault="002E12BA" w:rsidP="00474C09">
      <w:pPr>
        <w:pStyle w:val="ListParagraph"/>
        <w:numPr>
          <w:ilvl w:val="0"/>
          <w:numId w:val="25"/>
        </w:numPr>
      </w:pPr>
      <w:r w:rsidRPr="009D56EE">
        <w:t>monitoring and evaluation of implementation</w:t>
      </w:r>
      <w:r>
        <w:t>.</w:t>
      </w:r>
      <w:r w:rsidRPr="009D56EE">
        <w:t xml:space="preserve"> </w:t>
      </w:r>
    </w:p>
    <w:p w14:paraId="74FFBC25" w14:textId="5BB8936D" w:rsidR="00274CAB" w:rsidRDefault="002E12BA" w:rsidP="002E12BA">
      <w:r w:rsidRPr="009D56EE">
        <w:t xml:space="preserve">As described through the theory of change </w:t>
      </w:r>
      <w:r>
        <w:fldChar w:fldCharType="begin"/>
      </w:r>
      <w:r>
        <w:instrText xml:space="preserve"> REF _Ref338678567 \h </w:instrText>
      </w:r>
      <w:r>
        <w:fldChar w:fldCharType="separate"/>
      </w:r>
      <w:r w:rsidR="00704200">
        <w:t xml:space="preserve">Figure </w:t>
      </w:r>
      <w:r w:rsidR="00704200">
        <w:rPr>
          <w:noProof/>
        </w:rPr>
        <w:t>2</w:t>
      </w:r>
      <w:r>
        <w:fldChar w:fldCharType="end"/>
      </w:r>
      <w:r>
        <w:t xml:space="preserve"> </w:t>
      </w:r>
      <w:r w:rsidRPr="009D56EE">
        <w:t xml:space="preserve">implementation is enabled through both internal management arrangements and ways of working in partnership. </w:t>
      </w:r>
    </w:p>
    <w:p w14:paraId="259DB9C8" w14:textId="7AFF8E5F" w:rsidR="00274CAB" w:rsidRPr="009D56EE" w:rsidRDefault="00274CAB" w:rsidP="002E12BA">
      <w:r>
        <w:t xml:space="preserve">Focus on implementation should </w:t>
      </w:r>
      <w:r w:rsidR="0043512B">
        <w:t xml:space="preserve">also </w:t>
      </w:r>
      <w:r>
        <w:t xml:space="preserve">be extended to ensure that support is provided for the entire project cycle. </w:t>
      </w:r>
      <w:r w:rsidRPr="00E72803">
        <w:t>For instance, whilst the CDPs have not been implemented, substantive work has already started in developing project proposals and funding requests for thes</w:t>
      </w:r>
      <w:r>
        <w:t>e and this work should be ongoing</w:t>
      </w:r>
      <w:r w:rsidR="009B45ED">
        <w:t xml:space="preserve">. Focus on implementation should be </w:t>
      </w:r>
      <w:r w:rsidR="008E5A89">
        <w:t>tied together</w:t>
      </w:r>
      <w:r>
        <w:t xml:space="preserve"> with monitoring and evaluation. </w:t>
      </w:r>
    </w:p>
    <w:p w14:paraId="2C863B07" w14:textId="77777777" w:rsidR="002E12BA" w:rsidRPr="009D56EE" w:rsidRDefault="002E12BA" w:rsidP="002E12BA">
      <w:pPr>
        <w:pStyle w:val="Heading3"/>
      </w:pPr>
      <w:r w:rsidRPr="009D56EE">
        <w:t xml:space="preserve">Scale and replication </w:t>
      </w:r>
    </w:p>
    <w:p w14:paraId="349342A7" w14:textId="77777777" w:rsidR="002E12BA" w:rsidRDefault="002E12BA" w:rsidP="002E12BA">
      <w:r w:rsidRPr="009D56EE">
        <w:t xml:space="preserve">The PRRP </w:t>
      </w:r>
      <w:r>
        <w:t>can make</w:t>
      </w:r>
      <w:r w:rsidRPr="009D56EE">
        <w:t xml:space="preserve"> an important contribution to promot</w:t>
      </w:r>
      <w:r>
        <w:t>ing</w:t>
      </w:r>
      <w:r w:rsidRPr="009D56EE">
        <w:t xml:space="preserve"> risk governance beyond its direct programme influence (i</w:t>
      </w:r>
      <w:r>
        <w:t>.</w:t>
      </w:r>
      <w:r w:rsidRPr="009D56EE">
        <w:t>e</w:t>
      </w:r>
      <w:r>
        <w:t>.</w:t>
      </w:r>
      <w:r w:rsidRPr="009D56EE">
        <w:t xml:space="preserve"> sub-national, and community locations; Post </w:t>
      </w:r>
      <w:r>
        <w:t>m</w:t>
      </w:r>
      <w:r w:rsidRPr="009D56EE">
        <w:t xml:space="preserve">inistries).  All the management arrangements proposed should inform potential for scale-up </w:t>
      </w:r>
      <w:r>
        <w:t xml:space="preserve">of risk governance </w:t>
      </w:r>
      <w:r w:rsidRPr="009D56EE">
        <w:t>and replication within countries and also across the region (s</w:t>
      </w:r>
      <w:r>
        <w:t xml:space="preserve">ee proposed </w:t>
      </w:r>
      <w:r w:rsidRPr="009D56EE">
        <w:t>EOPO5).  It is important to note that without the solid foundation of the other management arrangements, scale/replication would not be possible.</w:t>
      </w:r>
      <w:r>
        <w:t xml:space="preserve">  </w:t>
      </w:r>
    </w:p>
    <w:p w14:paraId="6B064451" w14:textId="577AF8BF" w:rsidR="00FD3F86" w:rsidRDefault="00FD3F86" w:rsidP="00FD3F86">
      <w:pPr>
        <w:pStyle w:val="Caption"/>
      </w:pPr>
      <w:r>
        <w:t xml:space="preserve">Box </w:t>
      </w:r>
      <w:r>
        <w:fldChar w:fldCharType="begin"/>
      </w:r>
      <w:r>
        <w:instrText xml:space="preserve"> SEQ Box \* ARABIC </w:instrText>
      </w:r>
      <w:r>
        <w:fldChar w:fldCharType="separate"/>
      </w:r>
      <w:r w:rsidR="00704200">
        <w:rPr>
          <w:noProof/>
        </w:rPr>
        <w:t>1</w:t>
      </w:r>
      <w:r>
        <w:fldChar w:fldCharType="end"/>
      </w:r>
      <w:r>
        <w:t xml:space="preserve">: Adaptive Management for PRRP </w:t>
      </w:r>
    </w:p>
    <w:p w14:paraId="105EE6D8" w14:textId="4A6437E8" w:rsidR="00FD3F86" w:rsidRDefault="00FD3F86" w:rsidP="00FD3F86">
      <w:pPr>
        <w:pBdr>
          <w:top w:val="single" w:sz="4" w:space="1" w:color="auto"/>
          <w:left w:val="single" w:sz="4" w:space="4" w:color="auto"/>
          <w:bottom w:val="single" w:sz="4" w:space="1" w:color="auto"/>
          <w:right w:val="single" w:sz="4" w:space="4" w:color="auto"/>
        </w:pBdr>
      </w:pPr>
      <w:r>
        <w:t xml:space="preserve">‘Adaptive Management’ could provide a practical guide to how an emergent design works in practice.  </w:t>
      </w:r>
    </w:p>
    <w:p w14:paraId="31ED9B7D" w14:textId="01C1A723" w:rsidR="00FD3F86" w:rsidRDefault="00FD3F86" w:rsidP="00FD3F86">
      <w:pPr>
        <w:pBdr>
          <w:top w:val="single" w:sz="4" w:space="1" w:color="auto"/>
          <w:left w:val="single" w:sz="4" w:space="4" w:color="auto"/>
          <w:bottom w:val="single" w:sz="4" w:space="1" w:color="auto"/>
          <w:right w:val="single" w:sz="4" w:space="4" w:color="auto"/>
        </w:pBdr>
      </w:pPr>
      <w:r>
        <w:t xml:space="preserve">PRRP has been operating aspects of adaptive management but this hasn’t been demonstrated in an intentional and systematic Programme-wide approach. </w:t>
      </w:r>
    </w:p>
    <w:p w14:paraId="689FE8F2" w14:textId="7D3593BF" w:rsidR="00FD3F86" w:rsidRDefault="00FD3F86" w:rsidP="00FD3F86">
      <w:pPr>
        <w:pBdr>
          <w:top w:val="single" w:sz="4" w:space="1" w:color="auto"/>
          <w:left w:val="single" w:sz="4" w:space="4" w:color="auto"/>
          <w:bottom w:val="single" w:sz="4" w:space="1" w:color="auto"/>
          <w:right w:val="single" w:sz="4" w:space="4" w:color="auto"/>
        </w:pBdr>
      </w:pPr>
      <w:r>
        <w:t>Adaptive Management is described as a “</w:t>
      </w:r>
      <w:r w:rsidRPr="00AF6EBB">
        <w:t xml:space="preserve">flexible approach involving testing, monitoring, getting feedback and – crucially – making </w:t>
      </w:r>
      <w:r>
        <w:t xml:space="preserve">course-corrections if necessary”. </w:t>
      </w:r>
    </w:p>
    <w:p w14:paraId="17C48DFF" w14:textId="0B7202C6" w:rsidR="00FD3F86" w:rsidRDefault="00FD3F86" w:rsidP="00FD3F86">
      <w:pPr>
        <w:pBdr>
          <w:top w:val="single" w:sz="4" w:space="1" w:color="auto"/>
          <w:left w:val="single" w:sz="4" w:space="4" w:color="auto"/>
          <w:bottom w:val="single" w:sz="4" w:space="1" w:color="auto"/>
          <w:right w:val="single" w:sz="4" w:space="4" w:color="auto"/>
        </w:pBdr>
      </w:pPr>
      <w:r>
        <w:t xml:space="preserve">There are many existing tools and techniques that can be used as part of adaptive management (such as participatory appraisals, political economy analysis, feedback mechanisms). The point is to create a space that these can be effectively used to inform decision-making. </w:t>
      </w:r>
    </w:p>
    <w:p w14:paraId="6A8829A1" w14:textId="31C310EB" w:rsidR="00FD3F86" w:rsidRDefault="00FD3F86" w:rsidP="00FD3F86">
      <w:pPr>
        <w:pBdr>
          <w:top w:val="single" w:sz="4" w:space="1" w:color="auto"/>
          <w:left w:val="single" w:sz="4" w:space="4" w:color="auto"/>
          <w:bottom w:val="single" w:sz="4" w:space="1" w:color="auto"/>
          <w:right w:val="single" w:sz="4" w:space="4" w:color="auto"/>
        </w:pBdr>
      </w:pPr>
      <w:r>
        <w:t xml:space="preserve">Writings on adaptive management suggest that “for adaptive management to take place at scale requires intentional efforts by leaders and funders to put in place the conditions needed for it”. These include: </w:t>
      </w:r>
    </w:p>
    <w:p w14:paraId="04B1F5F6" w14:textId="77777777" w:rsidR="00FD3F86" w:rsidRDefault="00FD3F86" w:rsidP="00474C09">
      <w:pPr>
        <w:pStyle w:val="ListParagraph"/>
        <w:numPr>
          <w:ilvl w:val="0"/>
          <w:numId w:val="39"/>
        </w:numPr>
        <w:pBdr>
          <w:top w:val="single" w:sz="4" w:space="1" w:color="auto"/>
          <w:left w:val="single" w:sz="4" w:space="4" w:color="auto"/>
          <w:bottom w:val="single" w:sz="4" w:space="1" w:color="auto"/>
          <w:right w:val="single" w:sz="4" w:space="4" w:color="auto"/>
        </w:pBdr>
        <w:spacing w:before="0" w:after="0" w:line="240" w:lineRule="auto"/>
      </w:pPr>
      <w:r>
        <w:t xml:space="preserve">Leadership support including valuing learning and continuous improvement and legitimising and resourcing time spent by staff on monitoring learning and reflection </w:t>
      </w:r>
    </w:p>
    <w:p w14:paraId="3A358422" w14:textId="77777777" w:rsidR="00FD3F86" w:rsidRDefault="00FD3F86" w:rsidP="00474C09">
      <w:pPr>
        <w:pStyle w:val="ListParagraph"/>
        <w:numPr>
          <w:ilvl w:val="0"/>
          <w:numId w:val="39"/>
        </w:numPr>
        <w:pBdr>
          <w:top w:val="single" w:sz="4" w:space="1" w:color="auto"/>
          <w:left w:val="single" w:sz="4" w:space="4" w:color="auto"/>
          <w:bottom w:val="single" w:sz="4" w:space="1" w:color="auto"/>
          <w:right w:val="single" w:sz="4" w:space="4" w:color="auto"/>
        </w:pBdr>
        <w:spacing w:before="0" w:after="0" w:line="240" w:lineRule="auto"/>
      </w:pPr>
      <w:r>
        <w:t xml:space="preserve">Seeking and nurturing staff competency for learning and reflection </w:t>
      </w:r>
    </w:p>
    <w:p w14:paraId="4A62D57A" w14:textId="48FE577A" w:rsidR="00FD3F86" w:rsidRDefault="00FD3F86" w:rsidP="00474C09">
      <w:pPr>
        <w:pStyle w:val="ListParagraph"/>
        <w:numPr>
          <w:ilvl w:val="0"/>
          <w:numId w:val="39"/>
        </w:numPr>
        <w:pBdr>
          <w:top w:val="single" w:sz="4" w:space="1" w:color="auto"/>
          <w:left w:val="single" w:sz="4" w:space="4" w:color="auto"/>
          <w:bottom w:val="single" w:sz="4" w:space="1" w:color="auto"/>
          <w:right w:val="single" w:sz="4" w:space="4" w:color="auto"/>
        </w:pBdr>
        <w:spacing w:before="0" w:after="0" w:line="240" w:lineRule="auto"/>
      </w:pPr>
      <w:r>
        <w:t>Ensuring finance and management systems enable learning</w:t>
      </w:r>
      <w:r>
        <w:br/>
      </w:r>
    </w:p>
    <w:p w14:paraId="5DC45384" w14:textId="5301F12C" w:rsidR="00FD3F86" w:rsidRDefault="00FD3F86" w:rsidP="00FD3F86">
      <w:pPr>
        <w:pBdr>
          <w:top w:val="single" w:sz="4" w:space="1" w:color="auto"/>
          <w:left w:val="single" w:sz="4" w:space="4" w:color="auto"/>
          <w:bottom w:val="single" w:sz="4" w:space="1" w:color="auto"/>
          <w:right w:val="single" w:sz="4" w:space="4" w:color="auto"/>
        </w:pBdr>
      </w:pPr>
      <w:r>
        <w:t>Adaptive management includes:</w:t>
      </w:r>
    </w:p>
    <w:p w14:paraId="4FC4C618" w14:textId="77777777" w:rsidR="00FD3F86" w:rsidRDefault="00FD3F86" w:rsidP="00474C09">
      <w:pPr>
        <w:pStyle w:val="ListParagraph"/>
        <w:numPr>
          <w:ilvl w:val="0"/>
          <w:numId w:val="40"/>
        </w:numPr>
        <w:pBdr>
          <w:top w:val="single" w:sz="4" w:space="1" w:color="auto"/>
          <w:left w:val="single" w:sz="4" w:space="4" w:color="auto"/>
          <w:bottom w:val="single" w:sz="4" w:space="1" w:color="auto"/>
          <w:right w:val="single" w:sz="4" w:space="4" w:color="auto"/>
        </w:pBdr>
        <w:spacing w:before="0" w:after="0" w:line="240" w:lineRule="auto"/>
      </w:pPr>
      <w:r>
        <w:t xml:space="preserve">A strong emphasis on rapid learning to inform changes </w:t>
      </w:r>
    </w:p>
    <w:p w14:paraId="4AF06A13" w14:textId="77777777" w:rsidR="00FD3F86" w:rsidRDefault="00FD3F86" w:rsidP="00474C09">
      <w:pPr>
        <w:pStyle w:val="ListParagraph"/>
        <w:numPr>
          <w:ilvl w:val="0"/>
          <w:numId w:val="40"/>
        </w:numPr>
        <w:pBdr>
          <w:top w:val="single" w:sz="4" w:space="1" w:color="auto"/>
          <w:left w:val="single" w:sz="4" w:space="4" w:color="auto"/>
          <w:bottom w:val="single" w:sz="4" w:space="1" w:color="auto"/>
          <w:right w:val="single" w:sz="4" w:space="4" w:color="auto"/>
        </w:pBdr>
        <w:spacing w:before="0" w:after="0" w:line="240" w:lineRule="auto"/>
      </w:pPr>
      <w:r>
        <w:t xml:space="preserve">Flexibility in implementation </w:t>
      </w:r>
    </w:p>
    <w:p w14:paraId="04222F33" w14:textId="77777777" w:rsidR="00FD3F86" w:rsidRDefault="00FD3F86" w:rsidP="00474C09">
      <w:pPr>
        <w:pStyle w:val="ListParagraph"/>
        <w:numPr>
          <w:ilvl w:val="0"/>
          <w:numId w:val="40"/>
        </w:numPr>
        <w:pBdr>
          <w:top w:val="single" w:sz="4" w:space="1" w:color="auto"/>
          <w:left w:val="single" w:sz="4" w:space="4" w:color="auto"/>
          <w:bottom w:val="single" w:sz="4" w:space="1" w:color="auto"/>
          <w:right w:val="single" w:sz="4" w:space="4" w:color="auto"/>
        </w:pBdr>
        <w:spacing w:before="0" w:after="0" w:line="240" w:lineRule="auto"/>
      </w:pPr>
      <w:r>
        <w:t xml:space="preserve">Responsibility for reflection and action delegated to staff </w:t>
      </w:r>
    </w:p>
    <w:p w14:paraId="2E797844" w14:textId="77777777" w:rsidR="00FD3F86" w:rsidRDefault="00FD3F86" w:rsidP="00474C09">
      <w:pPr>
        <w:pStyle w:val="ListParagraph"/>
        <w:numPr>
          <w:ilvl w:val="0"/>
          <w:numId w:val="40"/>
        </w:numPr>
        <w:pBdr>
          <w:top w:val="single" w:sz="4" w:space="1" w:color="auto"/>
          <w:left w:val="single" w:sz="4" w:space="4" w:color="auto"/>
          <w:bottom w:val="single" w:sz="4" w:space="1" w:color="auto"/>
          <w:right w:val="single" w:sz="4" w:space="4" w:color="auto"/>
        </w:pBdr>
        <w:spacing w:before="0" w:after="0" w:line="240" w:lineRule="auto"/>
      </w:pPr>
      <w:r>
        <w:t xml:space="preserve">Allows space to explore the politics underpinning a problem and emerging contextual opportunities for action </w:t>
      </w:r>
    </w:p>
    <w:p w14:paraId="0507A026" w14:textId="77777777" w:rsidR="00FD3F86" w:rsidRDefault="00FD3F86" w:rsidP="00474C09">
      <w:pPr>
        <w:pStyle w:val="ListParagraph"/>
        <w:numPr>
          <w:ilvl w:val="0"/>
          <w:numId w:val="40"/>
        </w:numPr>
        <w:pBdr>
          <w:top w:val="single" w:sz="4" w:space="1" w:color="auto"/>
          <w:left w:val="single" w:sz="4" w:space="4" w:color="auto"/>
          <w:bottom w:val="single" w:sz="4" w:space="1" w:color="auto"/>
          <w:right w:val="single" w:sz="4" w:space="4" w:color="auto"/>
        </w:pBdr>
        <w:spacing w:before="0" w:after="0" w:line="240" w:lineRule="auto"/>
      </w:pPr>
      <w:r>
        <w:t xml:space="preserve">Accountability focuses on progress towards high level results and learning – rather than on pre-defined implementation plans and milestones (asking ‘did we do the right things’ rather than ‘did we do what we said we would do’) </w:t>
      </w:r>
    </w:p>
    <w:p w14:paraId="1FBB8E83" w14:textId="606EB24B" w:rsidR="00FD3F86" w:rsidRDefault="00FD3F86" w:rsidP="00474C09">
      <w:pPr>
        <w:pStyle w:val="ListParagraph"/>
        <w:numPr>
          <w:ilvl w:val="0"/>
          <w:numId w:val="40"/>
        </w:numPr>
        <w:pBdr>
          <w:top w:val="single" w:sz="4" w:space="1" w:color="auto"/>
          <w:left w:val="single" w:sz="4" w:space="4" w:color="auto"/>
          <w:bottom w:val="single" w:sz="4" w:space="1" w:color="auto"/>
          <w:right w:val="single" w:sz="4" w:space="4" w:color="auto"/>
        </w:pBdr>
        <w:spacing w:before="0" w:after="0" w:line="240" w:lineRule="auto"/>
      </w:pPr>
      <w:r>
        <w:t xml:space="preserve">Incentivising good reflection and learning </w:t>
      </w:r>
      <w:r>
        <w:br/>
      </w:r>
    </w:p>
    <w:p w14:paraId="18BB0360" w14:textId="29EC9BEF" w:rsidR="00FD3F86" w:rsidRDefault="00FD3F86" w:rsidP="00FD3F86">
      <w:pPr>
        <w:pBdr>
          <w:top w:val="single" w:sz="4" w:space="1" w:color="auto"/>
          <w:left w:val="single" w:sz="4" w:space="4" w:color="auto"/>
          <w:bottom w:val="single" w:sz="4" w:space="1" w:color="auto"/>
          <w:right w:val="single" w:sz="4" w:space="4" w:color="auto"/>
        </w:pBdr>
      </w:pPr>
      <w:r>
        <w:t xml:space="preserve">A key element of adaptive management is ‘course correction’. This can be described through a range of different practices. </w:t>
      </w:r>
    </w:p>
    <w:p w14:paraId="597D26C1" w14:textId="77777777" w:rsidR="00FD3F86" w:rsidRDefault="00FD3F86" w:rsidP="00474C09">
      <w:pPr>
        <w:pStyle w:val="ListParagraph"/>
        <w:numPr>
          <w:ilvl w:val="0"/>
          <w:numId w:val="41"/>
        </w:numPr>
        <w:pBdr>
          <w:top w:val="single" w:sz="4" w:space="1" w:color="auto"/>
          <w:left w:val="single" w:sz="4" w:space="4" w:color="auto"/>
          <w:bottom w:val="single" w:sz="4" w:space="1" w:color="auto"/>
          <w:right w:val="single" w:sz="4" w:space="4" w:color="auto"/>
        </w:pBdr>
        <w:spacing w:before="0" w:after="0" w:line="240" w:lineRule="auto"/>
      </w:pPr>
      <w:r w:rsidRPr="007775F0">
        <w:rPr>
          <w:i/>
        </w:rPr>
        <w:t>Adapting tactically</w:t>
      </w:r>
      <w:r>
        <w:t xml:space="preserve">– in response to single loop learning = tweaking programming in response to monitoring information or feedback </w:t>
      </w:r>
    </w:p>
    <w:p w14:paraId="338A3429" w14:textId="5A4DEE86" w:rsidR="00FD3F86" w:rsidRDefault="00FD3F86" w:rsidP="00474C09">
      <w:pPr>
        <w:pStyle w:val="ListParagraph"/>
        <w:numPr>
          <w:ilvl w:val="0"/>
          <w:numId w:val="41"/>
        </w:numPr>
        <w:pBdr>
          <w:top w:val="single" w:sz="4" w:space="1" w:color="auto"/>
          <w:left w:val="single" w:sz="4" w:space="4" w:color="auto"/>
          <w:bottom w:val="single" w:sz="4" w:space="1" w:color="auto"/>
          <w:right w:val="single" w:sz="4" w:space="4" w:color="auto"/>
        </w:pBdr>
        <w:spacing w:before="0" w:after="0" w:line="240" w:lineRule="auto"/>
      </w:pPr>
      <w:r w:rsidRPr="004F1780">
        <w:rPr>
          <w:i/>
        </w:rPr>
        <w:t>Adapting strategically</w:t>
      </w:r>
      <w:r>
        <w:t xml:space="preserve"> – in response to double loop learning - more profound course correction that questions the appropriateness of project outcomes, target group or location </w:t>
      </w:r>
    </w:p>
    <w:p w14:paraId="622EFB27" w14:textId="77777777" w:rsidR="003205D8" w:rsidRDefault="00FD3F86" w:rsidP="00474C09">
      <w:pPr>
        <w:pStyle w:val="ListParagraph"/>
        <w:numPr>
          <w:ilvl w:val="0"/>
          <w:numId w:val="41"/>
        </w:numPr>
        <w:pBdr>
          <w:top w:val="single" w:sz="4" w:space="1" w:color="auto"/>
          <w:left w:val="single" w:sz="4" w:space="4" w:color="auto"/>
          <w:bottom w:val="single" w:sz="4" w:space="1" w:color="auto"/>
          <w:right w:val="single" w:sz="4" w:space="4" w:color="auto"/>
        </w:pBdr>
        <w:spacing w:before="0" w:after="0" w:line="240" w:lineRule="auto"/>
      </w:pPr>
      <w:r w:rsidRPr="004F1780">
        <w:rPr>
          <w:i/>
        </w:rPr>
        <w:t>Adapting through sequential testing or multiple experiments</w:t>
      </w:r>
      <w:r>
        <w:t xml:space="preserve"> – trying one approach and altering it or trying a different approach in response to learning or feedback. Alternatively, carrying out multiple experiments simultaneously – seeing which one works best and then stopping the others </w:t>
      </w:r>
    </w:p>
    <w:p w14:paraId="2EE5A3A2" w14:textId="77777777" w:rsidR="00C27EE3" w:rsidRDefault="00C27EE3" w:rsidP="00C27EE3">
      <w:pPr>
        <w:pBdr>
          <w:top w:val="single" w:sz="4" w:space="1" w:color="auto"/>
          <w:left w:val="single" w:sz="4" w:space="4" w:color="auto"/>
          <w:bottom w:val="single" w:sz="4" w:space="1" w:color="auto"/>
          <w:right w:val="single" w:sz="4" w:space="4" w:color="auto"/>
        </w:pBdr>
        <w:spacing w:before="0" w:after="0" w:line="240" w:lineRule="auto"/>
      </w:pPr>
    </w:p>
    <w:p w14:paraId="16F9ACA4" w14:textId="79EE717A" w:rsidR="00C27EE3" w:rsidRDefault="00C27EE3" w:rsidP="00C27EE3">
      <w:pPr>
        <w:pBdr>
          <w:top w:val="single" w:sz="4" w:space="1" w:color="auto"/>
          <w:left w:val="single" w:sz="4" w:space="4" w:color="auto"/>
          <w:bottom w:val="single" w:sz="4" w:space="1" w:color="auto"/>
          <w:right w:val="single" w:sz="4" w:space="4" w:color="auto"/>
        </w:pBdr>
        <w:spacing w:before="0" w:after="0" w:line="240" w:lineRule="auto"/>
      </w:pPr>
      <w:r>
        <w:t>A number of key enablers are identified for Adaptive Management, which could in turn support the practice of emergent design for PRRP. These include:</w:t>
      </w:r>
    </w:p>
    <w:p w14:paraId="075CFC73" w14:textId="23AA94E3" w:rsidR="00C27EE3" w:rsidRDefault="00C27EE3" w:rsidP="00474C09">
      <w:pPr>
        <w:pStyle w:val="ListParagraph"/>
        <w:numPr>
          <w:ilvl w:val="0"/>
          <w:numId w:val="42"/>
        </w:numPr>
        <w:pBdr>
          <w:top w:val="single" w:sz="4" w:space="1" w:color="auto"/>
          <w:left w:val="single" w:sz="4" w:space="4" w:color="auto"/>
          <w:bottom w:val="single" w:sz="4" w:space="1" w:color="auto"/>
          <w:right w:val="single" w:sz="4" w:space="4" w:color="auto"/>
        </w:pBdr>
        <w:spacing w:before="0" w:after="0" w:line="240" w:lineRule="auto"/>
        <w:rPr>
          <w:i/>
        </w:rPr>
      </w:pPr>
      <w:r w:rsidRPr="00C27EE3">
        <w:t>Curiosity and risk appetite among team members – this is evident within the PRRP team as they have been working in this way within the Programme to date. Learning should not be seen as the sole responsibility of MEL officers but for the whole team</w:t>
      </w:r>
      <w:r w:rsidRPr="007C4859">
        <w:rPr>
          <w:i/>
        </w:rPr>
        <w:t xml:space="preserve"> </w:t>
      </w:r>
    </w:p>
    <w:p w14:paraId="6774D9D3" w14:textId="77777777" w:rsidR="00C27EE3" w:rsidRDefault="00C27EE3" w:rsidP="00474C09">
      <w:pPr>
        <w:pStyle w:val="ListParagraph"/>
        <w:numPr>
          <w:ilvl w:val="0"/>
          <w:numId w:val="42"/>
        </w:numPr>
        <w:pBdr>
          <w:top w:val="single" w:sz="4" w:space="1" w:color="auto"/>
          <w:left w:val="single" w:sz="4" w:space="4" w:color="auto"/>
          <w:bottom w:val="single" w:sz="4" w:space="1" w:color="auto"/>
          <w:right w:val="single" w:sz="4" w:space="4" w:color="auto"/>
        </w:pBdr>
        <w:spacing w:before="0" w:after="0" w:line="240" w:lineRule="auto"/>
        <w:rPr>
          <w:i/>
        </w:rPr>
      </w:pPr>
      <w:r>
        <w:t xml:space="preserve">Technical MEL skills to guide and support the team and provide accessible and meaningful information to the team </w:t>
      </w:r>
      <w:r w:rsidRPr="00C27EE3">
        <w:rPr>
          <w:i/>
        </w:rPr>
        <w:t>– at present the PRRP does not have a dedicated M&amp;E resource</w:t>
      </w:r>
    </w:p>
    <w:p w14:paraId="08D553DD" w14:textId="77777777" w:rsidR="00C27EE3" w:rsidRPr="00C27EE3" w:rsidRDefault="00C27EE3" w:rsidP="00474C09">
      <w:pPr>
        <w:pStyle w:val="ListParagraph"/>
        <w:numPr>
          <w:ilvl w:val="0"/>
          <w:numId w:val="42"/>
        </w:numPr>
        <w:pBdr>
          <w:top w:val="single" w:sz="4" w:space="1" w:color="auto"/>
          <w:left w:val="single" w:sz="4" w:space="4" w:color="auto"/>
          <w:bottom w:val="single" w:sz="4" w:space="1" w:color="auto"/>
          <w:right w:val="single" w:sz="4" w:space="4" w:color="auto"/>
        </w:pBdr>
        <w:spacing w:before="0" w:after="0" w:line="240" w:lineRule="auto"/>
        <w:rPr>
          <w:i/>
        </w:rPr>
      </w:pPr>
      <w:r>
        <w:t xml:space="preserve">Open communication and trust within the team </w:t>
      </w:r>
      <w:r w:rsidRPr="00C27EE3">
        <w:rPr>
          <w:i/>
        </w:rPr>
        <w:t xml:space="preserve">– this is evident within the team with staff openly sharing views within team meetings (evident at the regional level) </w:t>
      </w:r>
    </w:p>
    <w:p w14:paraId="7AFF0173" w14:textId="77777777" w:rsidR="00C27EE3" w:rsidRDefault="00C27EE3" w:rsidP="00474C09">
      <w:pPr>
        <w:pStyle w:val="ListParagraph"/>
        <w:numPr>
          <w:ilvl w:val="0"/>
          <w:numId w:val="42"/>
        </w:numPr>
        <w:pBdr>
          <w:top w:val="single" w:sz="4" w:space="1" w:color="auto"/>
          <w:left w:val="single" w:sz="4" w:space="4" w:color="auto"/>
          <w:bottom w:val="single" w:sz="4" w:space="1" w:color="auto"/>
          <w:right w:val="single" w:sz="4" w:space="4" w:color="auto"/>
        </w:pBdr>
        <w:spacing w:before="0" w:after="0" w:line="240" w:lineRule="auto"/>
      </w:pPr>
      <w:r>
        <w:t xml:space="preserve">Communication with programme participants </w:t>
      </w:r>
      <w:r w:rsidRPr="00C27EE3">
        <w:rPr>
          <w:i/>
        </w:rPr>
        <w:t>– evidence within PRRP of this is mixed</w:t>
      </w:r>
      <w:r>
        <w:t xml:space="preserve"> </w:t>
      </w:r>
    </w:p>
    <w:p w14:paraId="23E79383" w14:textId="77777777" w:rsidR="00C27EE3" w:rsidRPr="00C27EE3" w:rsidRDefault="00C27EE3" w:rsidP="00474C09">
      <w:pPr>
        <w:pStyle w:val="ListParagraph"/>
        <w:numPr>
          <w:ilvl w:val="0"/>
          <w:numId w:val="42"/>
        </w:numPr>
        <w:pBdr>
          <w:top w:val="single" w:sz="4" w:space="1" w:color="auto"/>
          <w:left w:val="single" w:sz="4" w:space="4" w:color="auto"/>
          <w:bottom w:val="single" w:sz="4" w:space="1" w:color="auto"/>
          <w:right w:val="single" w:sz="4" w:space="4" w:color="auto"/>
        </w:pBdr>
        <w:spacing w:before="0" w:after="0" w:line="240" w:lineRule="auto"/>
        <w:rPr>
          <w:i/>
        </w:rPr>
      </w:pPr>
      <w:r>
        <w:t xml:space="preserve">Investment in feedback, monitoring and reflection </w:t>
      </w:r>
      <w:r w:rsidRPr="00C27EE3">
        <w:rPr>
          <w:i/>
        </w:rPr>
        <w:t xml:space="preserve">– at present there are limited spaces for intentional practice </w:t>
      </w:r>
    </w:p>
    <w:p w14:paraId="219C724F" w14:textId="77777777" w:rsidR="001B740A" w:rsidRPr="001B740A" w:rsidRDefault="00C27EE3" w:rsidP="00474C09">
      <w:pPr>
        <w:pStyle w:val="ListParagraph"/>
        <w:numPr>
          <w:ilvl w:val="0"/>
          <w:numId w:val="42"/>
        </w:numPr>
        <w:pBdr>
          <w:top w:val="single" w:sz="4" w:space="1" w:color="auto"/>
          <w:left w:val="single" w:sz="4" w:space="4" w:color="auto"/>
          <w:bottom w:val="single" w:sz="4" w:space="1" w:color="auto"/>
          <w:right w:val="single" w:sz="4" w:space="4" w:color="auto"/>
        </w:pBdr>
        <w:spacing w:before="0" w:after="0" w:line="240" w:lineRule="auto"/>
        <w:rPr>
          <w:i/>
        </w:rPr>
      </w:pPr>
      <w:r w:rsidRPr="00C27EE3">
        <w:rPr>
          <w:i/>
        </w:rPr>
        <w:t xml:space="preserve">“Staff time to share, reflect and act upon that information” - </w:t>
      </w:r>
      <w:r>
        <w:t xml:space="preserve">An example of this is a ‘strategy testing’ approach to monitoring which explicitly builds in regular reflection points to review and evolve a theory of change  </w:t>
      </w:r>
    </w:p>
    <w:p w14:paraId="007D6445" w14:textId="2BD9B19D" w:rsidR="00C27EE3" w:rsidRPr="001B740A" w:rsidRDefault="00C27EE3" w:rsidP="001B740A">
      <w:pPr>
        <w:pBdr>
          <w:top w:val="single" w:sz="4" w:space="1" w:color="auto"/>
          <w:left w:val="single" w:sz="4" w:space="4" w:color="auto"/>
          <w:bottom w:val="single" w:sz="4" w:space="1" w:color="auto"/>
          <w:right w:val="single" w:sz="4" w:space="4" w:color="auto"/>
        </w:pBdr>
        <w:spacing w:before="0" w:after="0" w:line="240" w:lineRule="auto"/>
        <w:rPr>
          <w:i/>
        </w:rPr>
      </w:pPr>
      <w:r>
        <w:br/>
      </w:r>
      <w:r w:rsidR="008E5A89" w:rsidRPr="00E00AE2">
        <w:t>A central element of adaptive management is intentional learning as noted</w:t>
      </w:r>
      <w:r w:rsidR="008E5A89" w:rsidRPr="001B740A">
        <w:t xml:space="preserve"> “Adaptation has to occur in response</w:t>
      </w:r>
      <w:r w:rsidR="008E5A89">
        <w:t xml:space="preserve"> to learning and feedback –it is</w:t>
      </w:r>
      <w:r w:rsidR="008E5A89" w:rsidRPr="001B740A">
        <w:t xml:space="preserve"> not chaotic improvisation”</w:t>
      </w:r>
      <w:r w:rsidR="008E5A89" w:rsidRPr="001B740A">
        <w:br/>
      </w:r>
      <w:r w:rsidR="008E5A89" w:rsidRPr="001B740A">
        <w:br/>
      </w:r>
      <w:r w:rsidR="008E5A89">
        <w:t xml:space="preserve">Content sourced from: Bond (2016) </w:t>
      </w:r>
      <w:r w:rsidR="008E5A89" w:rsidRPr="001B740A">
        <w:t>Adaptive Management: what it means for CSOs,</w:t>
      </w:r>
      <w:r w:rsidR="008E5A89">
        <w:t xml:space="preserve"> September 2016</w:t>
      </w:r>
      <w:r w:rsidR="008E5A89">
        <w:br/>
      </w:r>
    </w:p>
    <w:p w14:paraId="68147C8F" w14:textId="77777777" w:rsidR="00FD3F86" w:rsidRDefault="00FD3F86">
      <w:pPr>
        <w:spacing w:before="0" w:after="0" w:line="240" w:lineRule="auto"/>
        <w:rPr>
          <w:b/>
        </w:rPr>
      </w:pPr>
    </w:p>
    <w:p w14:paraId="4D1B4E72" w14:textId="77777777" w:rsidR="002E12BA" w:rsidRDefault="002E12BA" w:rsidP="002E12BA">
      <w:pPr>
        <w:rPr>
          <w:b/>
        </w:rPr>
      </w:pPr>
    </w:p>
    <w:p w14:paraId="7334A21E" w14:textId="77777777" w:rsidR="002E12BA" w:rsidRDefault="002E12BA" w:rsidP="002E12BA">
      <w:pPr>
        <w:pStyle w:val="Heading2"/>
      </w:pPr>
      <w:bookmarkStart w:id="44" w:name="_Toc335300471"/>
      <w:bookmarkStart w:id="45" w:name="_Toc338575139"/>
      <w:bookmarkStart w:id="46" w:name="_Toc487580359"/>
      <w:r>
        <w:t>Replicability and scalability</w:t>
      </w:r>
      <w:bookmarkEnd w:id="44"/>
      <w:bookmarkEnd w:id="45"/>
      <w:bookmarkEnd w:id="46"/>
    </w:p>
    <w:p w14:paraId="3E2154E2" w14:textId="52FA628C" w:rsidR="00E62B85" w:rsidRPr="009D56EE" w:rsidRDefault="000A5833" w:rsidP="00E62B85">
      <w:r w:rsidRPr="009D56EE">
        <w:t xml:space="preserve">Another key </w:t>
      </w:r>
      <w:r>
        <w:t>consideration</w:t>
      </w:r>
      <w:r w:rsidRPr="009D56EE">
        <w:t xml:space="preserve"> within the MTE TOR was ‘the extent to which the programme approach is replicable both within programme countries and at a regional (global) level’. </w:t>
      </w:r>
    </w:p>
    <w:p w14:paraId="73C7414E" w14:textId="145CA2F8" w:rsidR="00E62B85" w:rsidRDefault="00E62B85" w:rsidP="00E62B85">
      <w:r w:rsidRPr="009D56EE">
        <w:t xml:space="preserve">The MTE has sought to explore both replication and scale-up of PRRP as the two dimensions offer important insights into the contribution of PRRP. Risk resilient communities can be enriched by both means. </w:t>
      </w:r>
    </w:p>
    <w:p w14:paraId="7F7B9002" w14:textId="3578AA72" w:rsidR="00E62B85" w:rsidRPr="009D56EE" w:rsidRDefault="00E62B85" w:rsidP="00E62B85">
      <w:r w:rsidRPr="009D56EE">
        <w:t xml:space="preserve">Since these terms are often used interchangeably, definitions are provided below. </w:t>
      </w:r>
    </w:p>
    <w:p w14:paraId="42509330" w14:textId="77777777" w:rsidR="00E62B85" w:rsidRPr="009D56EE" w:rsidRDefault="00E62B85" w:rsidP="00E62B85">
      <w:pPr>
        <w:pBdr>
          <w:top w:val="single" w:sz="4" w:space="1" w:color="auto"/>
          <w:left w:val="single" w:sz="4" w:space="4" w:color="auto"/>
          <w:bottom w:val="single" w:sz="4" w:space="1" w:color="auto"/>
          <w:right w:val="single" w:sz="4" w:space="4" w:color="auto"/>
        </w:pBdr>
      </w:pPr>
      <w:r w:rsidRPr="009D56EE">
        <w:t>Definitions:</w:t>
      </w:r>
    </w:p>
    <w:p w14:paraId="26CE93D4" w14:textId="2FE11E34" w:rsidR="00E62B85" w:rsidRPr="009D56EE" w:rsidRDefault="00E62B85" w:rsidP="00E62B85">
      <w:pPr>
        <w:pBdr>
          <w:top w:val="single" w:sz="4" w:space="1" w:color="auto"/>
          <w:left w:val="single" w:sz="4" w:space="4" w:color="auto"/>
          <w:bottom w:val="single" w:sz="4" w:space="1" w:color="auto"/>
          <w:right w:val="single" w:sz="4" w:space="4" w:color="auto"/>
        </w:pBdr>
      </w:pPr>
      <w:r w:rsidRPr="009D56EE">
        <w:t xml:space="preserve">Replication: the transfer to a different location of a tested concept/model/approach to repeat the success elsewhere. The approach is repeated in exactly the same way. </w:t>
      </w:r>
    </w:p>
    <w:p w14:paraId="5E09EBC7" w14:textId="4B6621D0" w:rsidR="00E62B85" w:rsidRPr="009D56EE" w:rsidRDefault="00D67AD2" w:rsidP="00E62B85">
      <w:pPr>
        <w:pBdr>
          <w:top w:val="single" w:sz="4" w:space="1" w:color="auto"/>
          <w:left w:val="single" w:sz="4" w:space="4" w:color="auto"/>
          <w:bottom w:val="single" w:sz="4" w:space="1" w:color="auto"/>
          <w:right w:val="single" w:sz="4" w:space="4" w:color="auto"/>
        </w:pBdr>
      </w:pPr>
      <w:r>
        <w:t>Scale-</w:t>
      </w:r>
      <w:r w:rsidR="00E62B85" w:rsidRPr="009D56EE">
        <w:t>up: the expansion of a tested</w:t>
      </w:r>
      <w:r w:rsidR="00E62B85">
        <w:t>/piloted</w:t>
      </w:r>
      <w:r w:rsidR="00E62B85" w:rsidRPr="009D56EE">
        <w:t xml:space="preserve"> concept/model, </w:t>
      </w:r>
      <w:r w:rsidR="00E62B85">
        <w:t>in order to</w:t>
      </w:r>
      <w:r w:rsidR="00E62B85" w:rsidRPr="009D56EE">
        <w:t xml:space="preserve"> serv</w:t>
      </w:r>
      <w:r w:rsidR="00E62B85">
        <w:t>e</w:t>
      </w:r>
      <w:r w:rsidR="00E62B85" w:rsidRPr="009D56EE">
        <w:t xml:space="preserve"> more people, </w:t>
      </w:r>
      <w:r w:rsidR="00E62B85">
        <w:t xml:space="preserve">a larger </w:t>
      </w:r>
      <w:r w:rsidR="00E62B85" w:rsidRPr="009D56EE">
        <w:t xml:space="preserve">geographical </w:t>
      </w:r>
      <w:r w:rsidR="00E62B85">
        <w:t>area</w:t>
      </w:r>
      <w:r w:rsidR="00E62B85" w:rsidRPr="009D56EE">
        <w:t xml:space="preserve">, </w:t>
      </w:r>
      <w:r w:rsidR="00E62B85">
        <w:t xml:space="preserve">a broader </w:t>
      </w:r>
      <w:r w:rsidR="00E62B85" w:rsidRPr="009D56EE">
        <w:t xml:space="preserve">policy or </w:t>
      </w:r>
      <w:r w:rsidR="00E62B85">
        <w:t xml:space="preserve">a larger range of </w:t>
      </w:r>
      <w:r w:rsidR="00E62B85" w:rsidRPr="009D56EE">
        <w:t>institution</w:t>
      </w:r>
      <w:r w:rsidR="00E62B85">
        <w:t>s</w:t>
      </w:r>
      <w:r w:rsidR="00E62B85" w:rsidRPr="009D56EE">
        <w:t xml:space="preserve">.  </w:t>
      </w:r>
      <w:r w:rsidR="00E62B85">
        <w:t xml:space="preserve">A different approach may be needed to achieve scale. </w:t>
      </w:r>
    </w:p>
    <w:p w14:paraId="563B0C69" w14:textId="22A8038B" w:rsidR="00421E5C" w:rsidRDefault="00E0536E" w:rsidP="000A5833">
      <w:r>
        <w:t>Consideration of replic</w:t>
      </w:r>
      <w:r w:rsidR="00D67AD2">
        <w:t>ation and scale-</w:t>
      </w:r>
      <w:r>
        <w:t>up is provided in relation</w:t>
      </w:r>
      <w:r w:rsidR="00DF18CE">
        <w:t xml:space="preserve"> to existing countries involved in PRRP and within other countries in the region.  </w:t>
      </w:r>
      <w:r w:rsidR="00D67AD2">
        <w:t xml:space="preserve"> </w:t>
      </w:r>
      <w:r>
        <w:t xml:space="preserve"> </w:t>
      </w:r>
    </w:p>
    <w:p w14:paraId="3258088A" w14:textId="5A0F539D" w:rsidR="00421E5C" w:rsidRDefault="00421E5C" w:rsidP="00421E5C">
      <w:pPr>
        <w:pStyle w:val="Heading3"/>
      </w:pPr>
      <w:r w:rsidRPr="009D56EE">
        <w:t>Replica</w:t>
      </w:r>
      <w:r w:rsidR="00E73F17">
        <w:t xml:space="preserve">tion </w:t>
      </w:r>
      <w:r w:rsidRPr="009D56EE">
        <w:t>/scal</w:t>
      </w:r>
      <w:r w:rsidR="00E73F17">
        <w:t xml:space="preserve">e-up </w:t>
      </w:r>
      <w:r w:rsidRPr="009D56EE">
        <w:t>within existing countries</w:t>
      </w:r>
    </w:p>
    <w:p w14:paraId="61F6E58D" w14:textId="6F50843D" w:rsidR="00E62B85" w:rsidRDefault="00F3515A" w:rsidP="000A5833">
      <w:r>
        <w:t xml:space="preserve">There are </w:t>
      </w:r>
      <w:r w:rsidR="00EB06D1">
        <w:t>a variety of aspects of PRRP which can be replicated (repeated in the same way) within existing countries. These include:</w:t>
      </w:r>
    </w:p>
    <w:p w14:paraId="6BD4A3DB" w14:textId="061D431E" w:rsidR="00EB06D1" w:rsidRPr="00EB62C7" w:rsidRDefault="00EB06D1" w:rsidP="00474C09">
      <w:pPr>
        <w:pStyle w:val="ListParagraph"/>
        <w:numPr>
          <w:ilvl w:val="0"/>
          <w:numId w:val="18"/>
        </w:numPr>
        <w:ind w:left="405"/>
      </w:pPr>
      <w:r w:rsidRPr="00EB62C7">
        <w:t xml:space="preserve">Posts working in new/different ministries </w:t>
      </w:r>
      <w:r w:rsidR="00EB62C7" w:rsidRPr="00EB62C7">
        <w:t xml:space="preserve">to promote risk resilience </w:t>
      </w:r>
    </w:p>
    <w:p w14:paraId="579F0936" w14:textId="62AD412A" w:rsidR="00EB06D1" w:rsidRPr="00EB62C7" w:rsidRDefault="00EB06D1" w:rsidP="00474C09">
      <w:pPr>
        <w:pStyle w:val="ListParagraph"/>
        <w:numPr>
          <w:ilvl w:val="0"/>
          <w:numId w:val="18"/>
        </w:numPr>
        <w:ind w:left="405"/>
      </w:pPr>
      <w:r w:rsidRPr="00EB62C7">
        <w:t>Posts working in different Clusters to</w:t>
      </w:r>
      <w:r w:rsidR="00EB62C7" w:rsidRPr="00EB62C7">
        <w:t xml:space="preserve"> promote risk resilience in disaster response and recovery and seeking to blur the humanitarian-development divide </w:t>
      </w:r>
    </w:p>
    <w:p w14:paraId="2BA9D940" w14:textId="1D7BC43E" w:rsidR="00EB62C7" w:rsidRPr="00EB62C7" w:rsidRDefault="00EB62C7" w:rsidP="00474C09">
      <w:pPr>
        <w:pStyle w:val="ListParagraph"/>
        <w:numPr>
          <w:ilvl w:val="0"/>
          <w:numId w:val="18"/>
        </w:numPr>
        <w:ind w:left="405"/>
      </w:pPr>
      <w:r w:rsidRPr="00EB62C7">
        <w:t>Use of Building Blocks as a framework to assess the appetite and enabling environment for risk governance within different/new ministries</w:t>
      </w:r>
    </w:p>
    <w:p w14:paraId="2B9C5D65" w14:textId="6B9D2603" w:rsidR="0070519B" w:rsidRPr="0070519B" w:rsidRDefault="0070519B" w:rsidP="0070519B">
      <w:r w:rsidRPr="0070519B">
        <w:t xml:space="preserve">Key considerations for the </w:t>
      </w:r>
      <w:r>
        <w:t>P</w:t>
      </w:r>
      <w:r w:rsidRPr="0070519B">
        <w:t xml:space="preserve">rogramme </w:t>
      </w:r>
      <w:r>
        <w:t xml:space="preserve">are costs and </w:t>
      </w:r>
      <w:r w:rsidR="00D75910">
        <w:t>stretching</w:t>
      </w:r>
      <w:r>
        <w:t xml:space="preserve"> management support and technical oversight too thin. A</w:t>
      </w:r>
      <w:r w:rsidRPr="0070519B">
        <w:t xml:space="preserve">s suggested below, scale-up may be more appropriate. </w:t>
      </w:r>
    </w:p>
    <w:p w14:paraId="73B12E77" w14:textId="279BEF29" w:rsidR="00EB06D1" w:rsidRDefault="00D75910" w:rsidP="000A5833">
      <w:r>
        <w:t xml:space="preserve">Scale-up of risk governance initiatives supported by PRRP should a high priority in the future phases of the Programme. As already noted in this report, scale up of the risk governance agenda – across multiple ministries and at different levels of government will strengthen sustainability. </w:t>
      </w:r>
    </w:p>
    <w:p w14:paraId="299DD909" w14:textId="5E9C518B" w:rsidR="00D75910" w:rsidRDefault="00D75910" w:rsidP="000A5833">
      <w:r>
        <w:t xml:space="preserve">Aspects of the </w:t>
      </w:r>
      <w:r w:rsidR="00790E8C">
        <w:t>Programme, which can be scaled,</w:t>
      </w:r>
      <w:r>
        <w:t xml:space="preserve"> include: </w:t>
      </w:r>
    </w:p>
    <w:p w14:paraId="1BE8A4B0" w14:textId="6009CB80" w:rsidR="00F70360" w:rsidRPr="00D75910" w:rsidRDefault="00F24648" w:rsidP="00474C09">
      <w:pPr>
        <w:pStyle w:val="ListParagraph"/>
        <w:numPr>
          <w:ilvl w:val="0"/>
          <w:numId w:val="18"/>
        </w:numPr>
        <w:ind w:left="405"/>
      </w:pPr>
      <w:r>
        <w:t>Risk resilience integration in government ‘</w:t>
      </w:r>
      <w:r w:rsidR="00D75910" w:rsidRPr="00D75910">
        <w:t>Products</w:t>
      </w:r>
      <w:r>
        <w:t xml:space="preserve">’. These include </w:t>
      </w:r>
      <w:r w:rsidR="00D75910" w:rsidRPr="00D75910">
        <w:t>policy and planning documents</w:t>
      </w:r>
      <w:r w:rsidR="00790E8C">
        <w:t xml:space="preserve">, processes </w:t>
      </w:r>
      <w:r w:rsidR="00D75910" w:rsidRPr="00D75910">
        <w:t xml:space="preserve">procedures </w:t>
      </w:r>
      <w:r w:rsidR="00413284">
        <w:t>which promote risk governance. For example Corporate Plans (in ministries where PRRP does not have a direct partnership / presence) could be revised and informed by risk governance.</w:t>
      </w:r>
      <w:r>
        <w:t xml:space="preserve"> </w:t>
      </w:r>
      <w:r w:rsidR="009D1454">
        <w:t xml:space="preserve">Examples of those prepared with PRRP support could be used as </w:t>
      </w:r>
      <w:r w:rsidR="00130957">
        <w:t>examples</w:t>
      </w:r>
      <w:r w:rsidR="009D1454">
        <w:t xml:space="preserve">. </w:t>
      </w:r>
      <w:r w:rsidR="00413284">
        <w:t xml:space="preserve"> </w:t>
      </w:r>
    </w:p>
    <w:p w14:paraId="557422D6" w14:textId="4BB27B73" w:rsidR="00130957" w:rsidRDefault="00F70360" w:rsidP="00994F57">
      <w:r w:rsidRPr="00230398">
        <w:t xml:space="preserve">The MTE found an example of scale-up underway in the Solomon Islands. </w:t>
      </w:r>
      <w:r w:rsidR="00F24648">
        <w:t xml:space="preserve">During consultations a </w:t>
      </w:r>
      <w:r w:rsidRPr="00230398">
        <w:t xml:space="preserve">government official </w:t>
      </w:r>
      <w:r w:rsidR="00F24648">
        <w:t xml:space="preserve">noted </w:t>
      </w:r>
      <w:r w:rsidRPr="00230398">
        <w:t xml:space="preserve">that MPGIS is referring to </w:t>
      </w:r>
      <w:r w:rsidR="00130957">
        <w:t xml:space="preserve">the </w:t>
      </w:r>
      <w:r w:rsidRPr="00230398">
        <w:t>risk screening tool/guidance of MDPAC (</w:t>
      </w:r>
      <w:r w:rsidR="00130957">
        <w:t xml:space="preserve">development of the tool was </w:t>
      </w:r>
      <w:r w:rsidRPr="00230398">
        <w:t xml:space="preserve">supported through PPRP) and considering adopting something similar within their own Ministry. </w:t>
      </w:r>
      <w:r w:rsidR="00130957">
        <w:t xml:space="preserve">The risk governance agenda was also </w:t>
      </w:r>
      <w:r w:rsidR="00EA1578">
        <w:t xml:space="preserve">present within MPGIS as reflected through the inclusion of risk governance in a consultancy TOR to revise MPGIS policy and planning.  This example illustrates the scale-up </w:t>
      </w:r>
      <w:r w:rsidR="005039DA">
        <w:t xml:space="preserve">potential of PRRP, </w:t>
      </w:r>
      <w:r w:rsidR="00E84D3C">
        <w:t>through</w:t>
      </w:r>
      <w:r w:rsidR="005039DA">
        <w:t xml:space="preserve"> </w:t>
      </w:r>
      <w:r w:rsidR="00194D02">
        <w:t xml:space="preserve">providing </w:t>
      </w:r>
      <w:r w:rsidR="00324288">
        <w:t xml:space="preserve">demonstrations of the value and how risk </w:t>
      </w:r>
      <w:r w:rsidR="006446DE">
        <w:t>integration</w:t>
      </w:r>
      <w:r w:rsidR="00324288">
        <w:t xml:space="preserve"> is done.</w:t>
      </w:r>
      <w:r w:rsidR="00994F57">
        <w:t xml:space="preserve"> </w:t>
      </w:r>
      <w:r w:rsidR="002B1C81">
        <w:t xml:space="preserve">As is already emerging within the Programme, </w:t>
      </w:r>
      <w:r w:rsidR="00165879">
        <w:t>influence should be led by</w:t>
      </w:r>
      <w:r w:rsidR="00175DBF">
        <w:t xml:space="preserve"> government leaders. </w:t>
      </w:r>
    </w:p>
    <w:p w14:paraId="016B8E3B" w14:textId="77777777" w:rsidR="000B5794" w:rsidRDefault="00175DBF" w:rsidP="000B5794">
      <w:r>
        <w:t xml:space="preserve">When considering </w:t>
      </w:r>
      <w:r w:rsidR="00DC316E">
        <w:t xml:space="preserve">both Replicability </w:t>
      </w:r>
      <w:r w:rsidR="00DF3B6D">
        <w:t xml:space="preserve">and Scale-up within countries </w:t>
      </w:r>
      <w:r w:rsidR="00DC316E">
        <w:t xml:space="preserve">it will be important for the Programme to balance benefit of this to achieve objectives with </w:t>
      </w:r>
      <w:r w:rsidR="00F0515B">
        <w:t xml:space="preserve">the </w:t>
      </w:r>
      <w:r w:rsidR="00DC316E">
        <w:t xml:space="preserve">risk of stretching resources too thin. </w:t>
      </w:r>
    </w:p>
    <w:p w14:paraId="1F57C5DF" w14:textId="39ECFF77" w:rsidR="00CB2253" w:rsidRDefault="00CB2253" w:rsidP="00CB2253">
      <w:r>
        <w:t>As noted by one PRRP team member:</w:t>
      </w:r>
    </w:p>
    <w:p w14:paraId="38332EA0" w14:textId="031E7191" w:rsidR="00CB2253" w:rsidRPr="007B2BF1" w:rsidRDefault="00CB2253" w:rsidP="00CB2253">
      <w:pPr>
        <w:pStyle w:val="Quotation"/>
      </w:pPr>
      <w:r w:rsidRPr="007B2BF1">
        <w:t xml:space="preserve">I oppose that idea </w:t>
      </w:r>
      <w:r>
        <w:t>[</w:t>
      </w:r>
      <w:r w:rsidRPr="007B2BF1">
        <w:t>expanding to other countries in the Pacific</w:t>
      </w:r>
      <w:r>
        <w:t>]</w:t>
      </w:r>
      <w:r w:rsidRPr="007B2BF1">
        <w:t>. These countries deserve it, I know.  But lets try to work hard on getting results on pilot projects. Lets use our experience to engineer change here.  The thinner we spread</w:t>
      </w:r>
      <w:r>
        <w:t xml:space="preserve"> –</w:t>
      </w:r>
      <w:r w:rsidRPr="007B2BF1">
        <w:t xml:space="preserve"> we won</w:t>
      </w:r>
      <w:r>
        <w:t>’</w:t>
      </w:r>
      <w:r w:rsidRPr="007B2BF1">
        <w:t>t get desirable results. Let</w:t>
      </w:r>
      <w:r>
        <w:t>’</w:t>
      </w:r>
      <w:r w:rsidRPr="007B2BF1">
        <w:t>s get it down to community that are really vulnerable</w:t>
      </w:r>
    </w:p>
    <w:p w14:paraId="39C79D65" w14:textId="1495A4C8" w:rsidR="00F31DFD" w:rsidRDefault="00F0515B" w:rsidP="00F70360">
      <w:r>
        <w:t>It is suggested that focus should be on promoting scale-up primarily led by local partners – rather than the Programme working in more locations (in national ministries or sub-national government)</w:t>
      </w:r>
      <w:r w:rsidR="00A46916">
        <w:t xml:space="preserve">.  </w:t>
      </w:r>
      <w:r w:rsidR="000B5794">
        <w:t xml:space="preserve">It relies on PRRP </w:t>
      </w:r>
      <w:r w:rsidR="00F31DFD">
        <w:t>extending</w:t>
      </w:r>
      <w:r w:rsidR="000B5794">
        <w:t xml:space="preserve"> how it works with partner governments and equipping them to advocate for change. </w:t>
      </w:r>
      <w:r w:rsidR="00A46916">
        <w:t>A</w:t>
      </w:r>
      <w:r w:rsidR="000B5794">
        <w:t xml:space="preserve">nother </w:t>
      </w:r>
      <w:r w:rsidR="00A46916">
        <w:t>key aspect of this promotion efforts will be strengthening connections between the various activities of PRRP already under way.</w:t>
      </w:r>
      <w:r>
        <w:t xml:space="preserve">  </w:t>
      </w:r>
    </w:p>
    <w:p w14:paraId="191BEA6D" w14:textId="4BDF4F31" w:rsidR="004323DC" w:rsidRDefault="006825E0" w:rsidP="00F70360">
      <w:r>
        <w:t>It is recommended that best use of resources at this time is investing in and consolidating the process to date and capitalising on momentum in the current spaces in which the PRRP is working (national ministries and sub-national governments). PRRP can leverage scale by strengthening connections between current work</w:t>
      </w:r>
      <w:r w:rsidR="004323DC" w:rsidRPr="00E72803">
        <w:t>.</w:t>
      </w:r>
    </w:p>
    <w:p w14:paraId="6044C57B" w14:textId="08298134" w:rsidR="000A5833" w:rsidRDefault="000A5833" w:rsidP="000A5833">
      <w:pPr>
        <w:pStyle w:val="Heading3"/>
      </w:pPr>
      <w:r w:rsidRPr="004B6DF0">
        <w:t>Replica</w:t>
      </w:r>
      <w:r w:rsidR="006825E0">
        <w:t>tion/scale-up at regional level.</w:t>
      </w:r>
    </w:p>
    <w:p w14:paraId="5D14AA2E" w14:textId="77777777" w:rsidR="00124E5C" w:rsidRDefault="007527EB" w:rsidP="00E73F17">
      <w:r>
        <w:t xml:space="preserve">It is proposed that replication of the Programme approach is highly relevant however the approach needs to be more clearly defined for easy transfer to other country contexts. </w:t>
      </w:r>
      <w:r w:rsidR="00E63C2D" w:rsidRPr="00E72803">
        <w:t>This recommendation does not negate the relevance of PRRP to other PIC and also the real need in other countries. Based on consolidated practice and learning from PRRP future phases of PRRP should prioritise support for other PIC.</w:t>
      </w:r>
      <w:r w:rsidR="007C6086">
        <w:t xml:space="preserve"> </w:t>
      </w:r>
    </w:p>
    <w:p w14:paraId="5A399B90" w14:textId="50EDF007" w:rsidR="007527EB" w:rsidRDefault="007C6086" w:rsidP="00E73F17">
      <w:r>
        <w:t>The value of PRRP is that it is a Programme founded and informed by country level practice and that should be maintained going forward. Efforts at regional level should be situated within broader interests and intent to strengthen country level practice of risk integration.</w:t>
      </w:r>
      <w:r>
        <w:rPr>
          <w:rStyle w:val="FootnoteReference"/>
        </w:rPr>
        <w:footnoteReference w:id="12"/>
      </w:r>
      <w:r>
        <w:t xml:space="preserve"> </w:t>
      </w:r>
    </w:p>
    <w:p w14:paraId="2F9FC5B1" w14:textId="1A7C113A" w:rsidR="008168B5" w:rsidRPr="008168B5" w:rsidRDefault="008168B5" w:rsidP="008168B5">
      <w:r w:rsidRPr="008168B5">
        <w:t>The practical elements of the implementation are not yet sufficiently defined/synthesised or documented for it to be immediately taken up and replicated. A “SOP” is required for “starting up risk governance</w:t>
      </w:r>
      <w:r>
        <w:t xml:space="preserve"> in other countries</w:t>
      </w:r>
      <w:r w:rsidRPr="008168B5">
        <w:t xml:space="preserve">. </w:t>
      </w:r>
      <w:r w:rsidR="006A7086">
        <w:t xml:space="preserve">It is best to define the approach and </w:t>
      </w:r>
      <w:r w:rsidR="008E5A89">
        <w:t>crystallise</w:t>
      </w:r>
      <w:r w:rsidR="006A7086">
        <w:t xml:space="preserve"> PRRP’s core elements in order to have a tangible approach for replication</w:t>
      </w:r>
    </w:p>
    <w:p w14:paraId="4ACCEE0F" w14:textId="2AFC7495" w:rsidR="00E73F17" w:rsidRDefault="004F4294" w:rsidP="00E73F17">
      <w:r>
        <w:t xml:space="preserve">Other avenues beyond PRRP are emerging as avenues to inform risk governance. These include the ProPa network. As noted above, local leadership in promoting the practice of the risk </w:t>
      </w:r>
      <w:r w:rsidR="00403630">
        <w:t>governance</w:t>
      </w:r>
      <w:r>
        <w:t xml:space="preserve"> agenda to other locations </w:t>
      </w:r>
      <w:r w:rsidR="00D92BC9">
        <w:t>should be emphasised.</w:t>
      </w:r>
      <w:r w:rsidR="006A7086">
        <w:t xml:space="preserve"> </w:t>
      </w:r>
    </w:p>
    <w:p w14:paraId="23337D7D" w14:textId="5FF7A0D9" w:rsidR="000A5833" w:rsidRDefault="000A5833" w:rsidP="000A5833">
      <w:r>
        <w:t xml:space="preserve">Based on this analysis there are some key findings to consider in relation to replicability /scalability. </w:t>
      </w:r>
    </w:p>
    <w:p w14:paraId="52ED64F6" w14:textId="531E2597" w:rsidR="000A5833" w:rsidRDefault="000A5833" w:rsidP="000A5833">
      <w:r>
        <w:t xml:space="preserve">Generating learning and an evidence base of </w:t>
      </w:r>
      <w:r w:rsidR="00CB2253">
        <w:t xml:space="preserve">PRRP </w:t>
      </w:r>
      <w:r>
        <w:t xml:space="preserve">practice will strengthen </w:t>
      </w:r>
      <w:r w:rsidR="00CB2253">
        <w:t xml:space="preserve">future replication and/or scale up to other countries in the region. </w:t>
      </w:r>
    </w:p>
    <w:p w14:paraId="05FF6331" w14:textId="46950505" w:rsidR="00E63C2D" w:rsidRDefault="00C416AD" w:rsidP="00C416AD">
      <w:pPr>
        <w:rPr>
          <w:lang w:eastAsia="en-AU"/>
        </w:rPr>
      </w:pPr>
      <w:r w:rsidRPr="006E51D1">
        <w:rPr>
          <w:lang w:eastAsia="en-AU"/>
        </w:rPr>
        <w:t xml:space="preserve">Results of </w:t>
      </w:r>
      <w:r>
        <w:rPr>
          <w:lang w:eastAsia="en-AU"/>
        </w:rPr>
        <w:t xml:space="preserve">brief surveys conducted during the MTE </w:t>
      </w:r>
      <w:r w:rsidRPr="006E51D1">
        <w:rPr>
          <w:lang w:eastAsia="en-AU"/>
        </w:rPr>
        <w:t xml:space="preserve">are </w:t>
      </w:r>
      <w:r>
        <w:rPr>
          <w:lang w:eastAsia="en-AU"/>
        </w:rPr>
        <w:t>provided below</w:t>
      </w:r>
      <w:r w:rsidR="00E63C2D">
        <w:rPr>
          <w:lang w:eastAsia="en-AU"/>
        </w:rPr>
        <w:t xml:space="preserve"> and highlight mixed views</w:t>
      </w:r>
      <w:r w:rsidR="00CA11FB">
        <w:rPr>
          <w:lang w:eastAsia="en-AU"/>
        </w:rPr>
        <w:t xml:space="preserve"> particularly in relation to expansion to </w:t>
      </w:r>
      <w:r w:rsidR="003C59F8">
        <w:rPr>
          <w:lang w:eastAsia="en-AU"/>
        </w:rPr>
        <w:t xml:space="preserve">other country contexts. </w:t>
      </w:r>
    </w:p>
    <w:p w14:paraId="5915296B" w14:textId="18B3F169" w:rsidR="00E63C2D" w:rsidRDefault="00E63C2D" w:rsidP="00E63C2D">
      <w:r>
        <w:t>As noted by one PRRP team member:</w:t>
      </w:r>
    </w:p>
    <w:p w14:paraId="1BE2C2D8" w14:textId="03A58D9A" w:rsidR="00E63C2D" w:rsidRDefault="00E63C2D" w:rsidP="00E63C2D">
      <w:pPr>
        <w:pStyle w:val="Quotation"/>
      </w:pPr>
      <w:r w:rsidRPr="007B2BF1">
        <w:t xml:space="preserve">I oppose that idea </w:t>
      </w:r>
      <w:r>
        <w:t>[</w:t>
      </w:r>
      <w:r w:rsidRPr="007B2BF1">
        <w:t>expanding to other countries in the Pacific</w:t>
      </w:r>
      <w:r>
        <w:t>]</w:t>
      </w:r>
      <w:r w:rsidRPr="007B2BF1">
        <w:t>. These countries deserve it, I know.  But lets try to work hard on getting results on pilot projects. Lets use our experience to engineer change here.  The thinner we spread</w:t>
      </w:r>
      <w:r>
        <w:t xml:space="preserve"> –</w:t>
      </w:r>
      <w:r w:rsidRPr="007B2BF1">
        <w:t xml:space="preserve"> we won</w:t>
      </w:r>
      <w:r>
        <w:t>’</w:t>
      </w:r>
      <w:r w:rsidRPr="007B2BF1">
        <w:t>t get desirable results. Let</w:t>
      </w:r>
      <w:r>
        <w:t>’</w:t>
      </w:r>
      <w:r w:rsidRPr="007B2BF1">
        <w:t>s get it down to community that are really vulnerable</w:t>
      </w:r>
      <w:r w:rsidR="00320CA1">
        <w:t>.</w:t>
      </w:r>
    </w:p>
    <w:p w14:paraId="352E7166" w14:textId="37380470" w:rsidR="00320CA1" w:rsidRDefault="00320CA1" w:rsidP="00E72803">
      <w:pPr>
        <w:pStyle w:val="Quotation"/>
        <w:ind w:left="0"/>
        <w:rPr>
          <w:i w:val="0"/>
        </w:rPr>
      </w:pPr>
      <w:r w:rsidRPr="00E72803">
        <w:rPr>
          <w:i w:val="0"/>
        </w:rPr>
        <w:t xml:space="preserve">Another </w:t>
      </w:r>
      <w:r>
        <w:rPr>
          <w:i w:val="0"/>
        </w:rPr>
        <w:t xml:space="preserve">PRRP team member noted: </w:t>
      </w:r>
    </w:p>
    <w:p w14:paraId="1390DB41" w14:textId="256D882E" w:rsidR="00320CA1" w:rsidRPr="00ED36E5" w:rsidRDefault="00ED36E5" w:rsidP="00E72803">
      <w:pPr>
        <w:pStyle w:val="Quotation"/>
        <w:ind w:left="720"/>
      </w:pPr>
      <w:r w:rsidRPr="00E72803">
        <w:t xml:space="preserve">We are getting interest from other countries, and </w:t>
      </w:r>
      <w:r w:rsidR="008E5A89" w:rsidRPr="00E72803">
        <w:t>it’s</w:t>
      </w:r>
      <w:r w:rsidRPr="00E72803">
        <w:t xml:space="preserve"> an important agenda an</w:t>
      </w:r>
      <w:r>
        <w:t xml:space="preserve">d need that we need to address and PRRP can support. </w:t>
      </w:r>
    </w:p>
    <w:p w14:paraId="63E6D501" w14:textId="7F87561C" w:rsidR="00C416AD" w:rsidRPr="006E51D1" w:rsidRDefault="00C416AD" w:rsidP="00C416AD">
      <w:pPr>
        <w:rPr>
          <w:lang w:eastAsia="en-AU"/>
        </w:rPr>
      </w:pPr>
      <w:r>
        <w:rPr>
          <w:lang w:eastAsia="en-AU"/>
        </w:rPr>
        <w:t xml:space="preserve">First results across all country contexts and then disaggregated by </w:t>
      </w:r>
      <w:r w:rsidRPr="006E51D1">
        <w:rPr>
          <w:lang w:eastAsia="en-AU"/>
        </w:rPr>
        <w:t>stakeholder groups.</w:t>
      </w:r>
    </w:p>
    <w:p w14:paraId="7CE9B079" w14:textId="77777777" w:rsidR="00925C42" w:rsidRDefault="00925C42" w:rsidP="00925C42">
      <w:pPr>
        <w:jc w:val="center"/>
        <w:rPr>
          <w:noProof/>
          <w:lang w:eastAsia="zh-CN"/>
        </w:rPr>
      </w:pPr>
      <w:r>
        <w:rPr>
          <w:noProof/>
          <w:lang w:val="en-US"/>
        </w:rPr>
        <w:drawing>
          <wp:inline distT="0" distB="0" distL="0" distR="0" wp14:anchorId="5181DD13" wp14:editId="03848BE0">
            <wp:extent cx="4222115" cy="2033270"/>
            <wp:effectExtent l="0" t="0" r="19685" b="2413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08E6CFD" w14:textId="77777777" w:rsidR="00925C42" w:rsidRDefault="00925C42" w:rsidP="00925C42">
      <w:pPr>
        <w:jc w:val="center"/>
        <w:rPr>
          <w:noProof/>
          <w:lang w:eastAsia="zh-CN"/>
        </w:rPr>
      </w:pPr>
    </w:p>
    <w:p w14:paraId="11F358FA" w14:textId="72D0E888" w:rsidR="003E6172" w:rsidRDefault="003E6172" w:rsidP="000D1341">
      <w:pPr>
        <w:jc w:val="center"/>
        <w:rPr>
          <w:noProof/>
          <w:lang w:eastAsia="zh-CN"/>
        </w:rPr>
      </w:pPr>
      <w:r>
        <w:rPr>
          <w:noProof/>
          <w:lang w:val="en-US"/>
        </w:rPr>
        <w:drawing>
          <wp:inline distT="0" distB="0" distL="0" distR="0" wp14:anchorId="13034B79" wp14:editId="00732E23">
            <wp:extent cx="5184140" cy="2434441"/>
            <wp:effectExtent l="0" t="0" r="22860" b="29845"/>
            <wp:docPr id="45" name="Chart 45">
              <a:extLst xmlns:a="http://schemas.openxmlformats.org/drawingml/2006/main">
                <a:ext uri="{FF2B5EF4-FFF2-40B4-BE49-F238E27FC236}">
                  <a16:creationId xmlns:a16="http://schemas.microsoft.com/office/drawing/2014/main" id="{145C4B73-34A8-4444-BBA6-4C89E3763C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FA93780" w14:textId="77777777" w:rsidR="003E6172" w:rsidRDefault="003E6172" w:rsidP="00925C42">
      <w:pPr>
        <w:jc w:val="center"/>
        <w:rPr>
          <w:noProof/>
          <w:lang w:eastAsia="zh-CN"/>
        </w:rPr>
      </w:pPr>
    </w:p>
    <w:p w14:paraId="5E8EF149" w14:textId="53758CFC" w:rsidR="00925C42" w:rsidRDefault="00925C42" w:rsidP="000D1341">
      <w:pPr>
        <w:jc w:val="center"/>
        <w:rPr>
          <w:noProof/>
          <w:lang w:eastAsia="zh-CN"/>
        </w:rPr>
      </w:pPr>
      <w:r>
        <w:rPr>
          <w:noProof/>
          <w:lang w:val="en-US"/>
        </w:rPr>
        <w:drawing>
          <wp:inline distT="0" distB="0" distL="0" distR="0" wp14:anchorId="06C195B1" wp14:editId="00BE32BC">
            <wp:extent cx="4222115" cy="2223770"/>
            <wp:effectExtent l="0" t="0" r="19685" b="3683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072EFA1" w14:textId="1D457C40" w:rsidR="00925C42" w:rsidRDefault="00925C42" w:rsidP="00925C42">
      <w:pPr>
        <w:jc w:val="center"/>
        <w:rPr>
          <w:noProof/>
          <w:lang w:eastAsia="zh-CN"/>
        </w:rPr>
      </w:pPr>
    </w:p>
    <w:p w14:paraId="08217A8A" w14:textId="0DBC5BC0" w:rsidR="00925C42" w:rsidRDefault="006A687F" w:rsidP="00925C42">
      <w:pPr>
        <w:jc w:val="center"/>
        <w:rPr>
          <w:noProof/>
          <w:lang w:eastAsia="zh-CN"/>
        </w:rPr>
      </w:pPr>
      <w:r>
        <w:rPr>
          <w:noProof/>
          <w:lang w:val="en-US"/>
        </w:rPr>
        <w:drawing>
          <wp:inline distT="0" distB="0" distL="0" distR="0" wp14:anchorId="0E188695" wp14:editId="328C48AE">
            <wp:extent cx="5184140" cy="2522432"/>
            <wp:effectExtent l="0" t="0" r="22860" b="17780"/>
            <wp:docPr id="46" name="Chart 46">
              <a:extLst xmlns:a="http://schemas.openxmlformats.org/drawingml/2006/main">
                <a:ext uri="{FF2B5EF4-FFF2-40B4-BE49-F238E27FC236}">
                  <a16:creationId xmlns:a16="http://schemas.microsoft.com/office/drawing/2014/main" id="{4F377AA1-514C-4663-81A5-4AB64D0A6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66B543" w14:textId="77777777" w:rsidR="00925C42" w:rsidRDefault="00925C42" w:rsidP="00925C42">
      <w:pPr>
        <w:jc w:val="center"/>
        <w:rPr>
          <w:noProof/>
          <w:lang w:eastAsia="zh-CN"/>
        </w:rPr>
      </w:pPr>
    </w:p>
    <w:p w14:paraId="184D22A9" w14:textId="03524841" w:rsidR="00F64AB7" w:rsidRDefault="00F64AB7" w:rsidP="00E72803">
      <w:pPr>
        <w:pStyle w:val="Heading1"/>
        <w:numPr>
          <w:ilvl w:val="0"/>
          <w:numId w:val="0"/>
        </w:numPr>
        <w:ind w:left="432"/>
      </w:pPr>
      <w:bookmarkStart w:id="47" w:name="_Toc487580360"/>
      <w:r>
        <w:t>Recommendations</w:t>
      </w:r>
      <w:bookmarkEnd w:id="47"/>
    </w:p>
    <w:p w14:paraId="49402B3C" w14:textId="77777777" w:rsidR="00F64AB7" w:rsidRPr="006369B3" w:rsidRDefault="00F64AB7" w:rsidP="00F64AB7">
      <w:r>
        <w:t xml:space="preserve">Informed by the findings of the MTE this section details key recommendations for PRRP. </w:t>
      </w:r>
    </w:p>
    <w:p w14:paraId="3DC770CB" w14:textId="77777777" w:rsidR="00F64AB7" w:rsidRDefault="00F64AB7" w:rsidP="00F64AB7">
      <w:pPr>
        <w:rPr>
          <w:b/>
        </w:rPr>
      </w:pPr>
    </w:p>
    <w:p w14:paraId="273EE6FA" w14:textId="0ECAA8B2" w:rsidR="00F64AB7" w:rsidRDefault="00F64AB7" w:rsidP="00474C09">
      <w:pPr>
        <w:pStyle w:val="ListParagraph"/>
        <w:numPr>
          <w:ilvl w:val="0"/>
          <w:numId w:val="43"/>
        </w:numPr>
        <w:spacing w:before="0" w:after="0" w:line="240" w:lineRule="auto"/>
        <w:rPr>
          <w:b/>
        </w:rPr>
      </w:pPr>
      <w:r w:rsidRPr="00A33688">
        <w:rPr>
          <w:b/>
        </w:rPr>
        <w:t xml:space="preserve">Continue the </w:t>
      </w:r>
      <w:r>
        <w:rPr>
          <w:b/>
        </w:rPr>
        <w:t>Pacific Risk Resilience Program</w:t>
      </w:r>
      <w:r w:rsidR="00B55635">
        <w:rPr>
          <w:b/>
        </w:rPr>
        <w:t>me</w:t>
      </w:r>
      <w:r>
        <w:rPr>
          <w:b/>
        </w:rPr>
        <w:t xml:space="preserve"> (PPRP) in the four countries in which it currently operates. </w:t>
      </w:r>
    </w:p>
    <w:p w14:paraId="332FC662" w14:textId="77777777" w:rsidR="00F64AB7" w:rsidRDefault="00F64AB7" w:rsidP="00046FE9">
      <w:pPr>
        <w:pStyle w:val="ListParagraph"/>
        <w:numPr>
          <w:ilvl w:val="0"/>
          <w:numId w:val="0"/>
        </w:numPr>
        <w:ind w:left="709"/>
        <w:rPr>
          <w:b/>
        </w:rPr>
      </w:pPr>
    </w:p>
    <w:p w14:paraId="4ADA74F8" w14:textId="0940958A" w:rsidR="00F64AB7" w:rsidRPr="009D56EE" w:rsidRDefault="00F64AB7" w:rsidP="00F64AB7">
      <w:r w:rsidRPr="009D56EE">
        <w:t>The PRRP model is highly relevant</w:t>
      </w:r>
      <w:r w:rsidR="00B55635">
        <w:t xml:space="preserve"> to these four countries</w:t>
      </w:r>
      <w:r w:rsidRPr="009D56EE">
        <w:t xml:space="preserve"> and brings significant value in the context of the Pacific. </w:t>
      </w:r>
    </w:p>
    <w:p w14:paraId="00C61B35" w14:textId="0DB58A8E" w:rsidR="00F64AB7" w:rsidRPr="009D56EE" w:rsidRDefault="00F64AB7" w:rsidP="00F64AB7">
      <w:r w:rsidRPr="009D56EE">
        <w:t xml:space="preserve">The PRRP to date has resulted in achievements and has tested a range of approaches in all four countries. There is growing momentum and interest in the risk governance agenda that PRRP can capitalise on, especially in relation to linking risk governance practice at </w:t>
      </w:r>
      <w:r w:rsidR="006C4BAF">
        <w:t xml:space="preserve">the </w:t>
      </w:r>
      <w:r w:rsidRPr="009D56EE">
        <w:t xml:space="preserve">national </w:t>
      </w:r>
      <w:r w:rsidR="006C4BAF">
        <w:t>and</w:t>
      </w:r>
      <w:r w:rsidR="006C4BAF" w:rsidRPr="009D56EE">
        <w:t xml:space="preserve"> </w:t>
      </w:r>
      <w:r w:rsidRPr="009D56EE">
        <w:t xml:space="preserve">sub-national levels. </w:t>
      </w:r>
    </w:p>
    <w:p w14:paraId="06A285C8" w14:textId="3CEFDE24" w:rsidR="00F64AB7" w:rsidRPr="009D56EE" w:rsidRDefault="00F64AB7" w:rsidP="00F64AB7">
      <w:r w:rsidRPr="009D56EE">
        <w:t xml:space="preserve">To maximise the investment to date, it is critical that DFAT continues to invest in risk governance in the Pacific. PRRP offers an excellent vehicle </w:t>
      </w:r>
      <w:r w:rsidR="006C4BAF">
        <w:t>for</w:t>
      </w:r>
      <w:r w:rsidRPr="009D56EE">
        <w:t xml:space="preserve"> </w:t>
      </w:r>
      <w:r w:rsidR="006C4BAF" w:rsidRPr="009D56EE">
        <w:t>operationali</w:t>
      </w:r>
      <w:r w:rsidR="006C4BAF">
        <w:t>sing</w:t>
      </w:r>
      <w:r w:rsidR="006C4BAF" w:rsidRPr="009D56EE">
        <w:t xml:space="preserve"> </w:t>
      </w:r>
      <w:r w:rsidRPr="009D56EE">
        <w:t xml:space="preserve">risk governance, </w:t>
      </w:r>
      <w:r w:rsidR="006C4BAF" w:rsidRPr="009D56EE">
        <w:t>generat</w:t>
      </w:r>
      <w:r w:rsidR="006C4BAF">
        <w:t>ing</w:t>
      </w:r>
      <w:r w:rsidR="006C4BAF" w:rsidRPr="009D56EE">
        <w:t xml:space="preserve"> </w:t>
      </w:r>
      <w:r w:rsidRPr="009D56EE">
        <w:t xml:space="preserve">learning on practice to further inform and support continued local government commitment and practice. </w:t>
      </w:r>
    </w:p>
    <w:p w14:paraId="39F48966" w14:textId="3B4387D6" w:rsidR="00F64AB7" w:rsidRPr="009D56EE" w:rsidRDefault="006C4BAF" w:rsidP="00F64AB7">
      <w:r>
        <w:t>If</w:t>
      </w:r>
      <w:r w:rsidR="00F64AB7" w:rsidRPr="009D56EE">
        <w:t xml:space="preserve"> PRRP implement</w:t>
      </w:r>
      <w:r>
        <w:t>s</w:t>
      </w:r>
      <w:r w:rsidR="00F64AB7" w:rsidRPr="009D56EE">
        <w:t xml:space="preserve"> the recommendations outlined below, it is recommended that DFAT continue to support PRRP and further consider an extension of the Programme as a key aspect of DFAT support for CCDRM in the Pacific. </w:t>
      </w:r>
      <w:r w:rsidR="005E17D0">
        <w:t xml:space="preserve">This extension should </w:t>
      </w:r>
      <w:r w:rsidR="004842A0">
        <w:t xml:space="preserve">consider inclusion of </w:t>
      </w:r>
      <w:r w:rsidR="0058611D">
        <w:t xml:space="preserve">other countries recognising the relevance of PRRP to the region. </w:t>
      </w:r>
    </w:p>
    <w:p w14:paraId="7547D77B" w14:textId="0C8BFE26" w:rsidR="00F64AB7" w:rsidRPr="009D56EE" w:rsidRDefault="006C4BAF" w:rsidP="00F64AB7">
      <w:r>
        <w:t>The k</w:t>
      </w:r>
      <w:r w:rsidRPr="009D56EE">
        <w:t xml:space="preserve">ey </w:t>
      </w:r>
      <w:r w:rsidR="00F64AB7" w:rsidRPr="009D56EE">
        <w:t xml:space="preserve">recommendations outlined below encompass a comprehensive “stocktake” and documentation of approaches and learning.  This </w:t>
      </w:r>
      <w:r w:rsidR="00B55635">
        <w:t xml:space="preserve">stocktake </w:t>
      </w:r>
      <w:r w:rsidR="00F64AB7" w:rsidRPr="009D56EE">
        <w:t>should be used to inform</w:t>
      </w:r>
      <w:r w:rsidR="00B55635">
        <w:t xml:space="preserve"> an approach to improve </w:t>
      </w:r>
      <w:r w:rsidR="00F64AB7" w:rsidRPr="009D56EE">
        <w:t>operational and strategic clarity.  In turn this will provide a strong platform for continued implementation of the PRRP</w:t>
      </w:r>
      <w:r>
        <w:t>.</w:t>
      </w:r>
    </w:p>
    <w:p w14:paraId="281C1AB2" w14:textId="21967B45" w:rsidR="00F64AB7" w:rsidRPr="009D56EE" w:rsidRDefault="00F64AB7" w:rsidP="00F64AB7">
      <w:r w:rsidRPr="009D56EE">
        <w:t>Recommendations are focused on strategic clarity; operational clarity; refined design; gender equality and social inclusion; and monitoring</w:t>
      </w:r>
      <w:r w:rsidR="006C4BAF">
        <w:t>,</w:t>
      </w:r>
      <w:r w:rsidRPr="009D56EE">
        <w:t xml:space="preserve"> evaluation and learning. </w:t>
      </w:r>
    </w:p>
    <w:p w14:paraId="7823EFBB" w14:textId="5EF9D5F9" w:rsidR="00F64AB7" w:rsidRPr="00B21884" w:rsidRDefault="00F64AB7" w:rsidP="00474C09">
      <w:pPr>
        <w:pStyle w:val="ListParagraph"/>
        <w:numPr>
          <w:ilvl w:val="0"/>
          <w:numId w:val="43"/>
        </w:numPr>
        <w:spacing w:before="0" w:after="0" w:line="240" w:lineRule="auto"/>
        <w:rPr>
          <w:b/>
        </w:rPr>
      </w:pPr>
      <w:r w:rsidRPr="00B21884">
        <w:rPr>
          <w:b/>
        </w:rPr>
        <w:t xml:space="preserve">At this point of the program, </w:t>
      </w:r>
      <w:r w:rsidR="006C4BAF" w:rsidRPr="00B21884">
        <w:rPr>
          <w:b/>
        </w:rPr>
        <w:t xml:space="preserve">focus the use of </w:t>
      </w:r>
      <w:r w:rsidRPr="00B21884">
        <w:rPr>
          <w:b/>
        </w:rPr>
        <w:t xml:space="preserve">program resources on strengthening country-based initiatives within the four existing program countries. </w:t>
      </w:r>
    </w:p>
    <w:p w14:paraId="3E1C3327" w14:textId="0F2BC392" w:rsidR="00F64AB7" w:rsidRPr="009D56EE" w:rsidRDefault="006C4BAF" w:rsidP="00F64AB7">
      <w:r>
        <w:t>Choosing to f</w:t>
      </w:r>
      <w:r w:rsidRPr="009D56EE">
        <w:t xml:space="preserve">ocus </w:t>
      </w:r>
      <w:r w:rsidR="00F64AB7" w:rsidRPr="009D56EE">
        <w:t xml:space="preserve">existing resources on strengthening country initiatives will improve the impact of the PRRP in the program countries. This will also help develop a stronger, more rigorous evidence base for demonstrating progress and impact. </w:t>
      </w:r>
      <w:r>
        <w:t>T</w:t>
      </w:r>
      <w:r w:rsidR="00F64AB7" w:rsidRPr="009D56EE">
        <w:t>his will also provide a basis for future extension into new areas and future scaling and replication regionally.</w:t>
      </w:r>
    </w:p>
    <w:p w14:paraId="5925FDDF" w14:textId="7F78C4E1" w:rsidR="00F64AB7" w:rsidRPr="009D56EE" w:rsidRDefault="004842A0" w:rsidP="00F64AB7">
      <w:r>
        <w:t>The value of PRRP is that it is a Programme founded and informed by country level practice and that should be maintained going forward. Efforts at regional level should be situated within broader interests and intent to strengthen country level practice of risk integration</w:t>
      </w:r>
      <w:r w:rsidR="002C570E">
        <w:t>.</w:t>
      </w:r>
    </w:p>
    <w:p w14:paraId="2AA78837" w14:textId="77777777" w:rsidR="00F64AB7" w:rsidRPr="009D56EE" w:rsidRDefault="00F64AB7" w:rsidP="00474C09">
      <w:pPr>
        <w:pStyle w:val="ListParagraph"/>
        <w:numPr>
          <w:ilvl w:val="0"/>
          <w:numId w:val="43"/>
        </w:numPr>
        <w:spacing w:before="0" w:after="0" w:line="240" w:lineRule="auto"/>
        <w:rPr>
          <w:b/>
        </w:rPr>
      </w:pPr>
      <w:r w:rsidRPr="009D56EE">
        <w:rPr>
          <w:b/>
        </w:rPr>
        <w:t xml:space="preserve">Clearly map, define and document the multiple ways in which PRRP works within partner systems in each country, and use this information base to improve strategic clarity. </w:t>
      </w:r>
    </w:p>
    <w:p w14:paraId="78218270" w14:textId="77777777" w:rsidR="00F64AB7" w:rsidRPr="009D56EE" w:rsidRDefault="00F64AB7" w:rsidP="00FA4DF5">
      <w:pPr>
        <w:pStyle w:val="ListParagraph"/>
        <w:numPr>
          <w:ilvl w:val="0"/>
          <w:numId w:val="0"/>
        </w:numPr>
        <w:ind w:left="709"/>
      </w:pPr>
    </w:p>
    <w:p w14:paraId="2E4F0B8A" w14:textId="77777777" w:rsidR="005270D0" w:rsidRDefault="00F64AB7" w:rsidP="00F64AB7">
      <w:r w:rsidRPr="009D56EE">
        <w:t xml:space="preserve">PRRP works through multiple entry points and pathways to influence change in each country. This has emerged and changed as the PRRP has progressed. An immediate recommendation is for PRRP to take stock of the multiple entry points and pathways and define how these may be synergised to maximise impact. </w:t>
      </w:r>
    </w:p>
    <w:p w14:paraId="6ECE6D01" w14:textId="5B66C4E7" w:rsidR="00F64AB7" w:rsidRPr="009D56EE" w:rsidRDefault="005270D0" w:rsidP="00F64AB7">
      <w:r>
        <w:t xml:space="preserve">This baseline information will be </w:t>
      </w:r>
      <w:r w:rsidR="00F64AB7" w:rsidRPr="009D56EE">
        <w:t xml:space="preserve">critical for (a) making clear, strategic decisions about future planning; (b) </w:t>
      </w:r>
      <w:r w:rsidR="00FA4DF5">
        <w:t>obtaining</w:t>
      </w:r>
      <w:r w:rsidR="00C344E3" w:rsidRPr="00C344E3">
        <w:t xml:space="preserve"> the support of </w:t>
      </w:r>
      <w:r w:rsidR="00FA4DF5">
        <w:t xml:space="preserve">and understanding by </w:t>
      </w:r>
      <w:r w:rsidR="00C344E3" w:rsidRPr="00C344E3">
        <w:t>all team members</w:t>
      </w:r>
      <w:r w:rsidR="00C344E3" w:rsidRPr="00C344E3" w:rsidDel="00C344E3">
        <w:t xml:space="preserve"> </w:t>
      </w:r>
      <w:r w:rsidR="00C344E3">
        <w:t>for</w:t>
      </w:r>
      <w:r w:rsidR="00F64AB7" w:rsidRPr="009D56EE">
        <w:t xml:space="preserve"> the</w:t>
      </w:r>
      <w:r w:rsidR="00FA4DF5">
        <w:t xml:space="preserve"> strategic decisions and definition of roles and responsibilities</w:t>
      </w:r>
      <w:r w:rsidR="00F64AB7" w:rsidRPr="009D56EE">
        <w:t xml:space="preserve"> and (c) monitoring progress and defining course corrections to achieve objectives. </w:t>
      </w:r>
    </w:p>
    <w:p w14:paraId="179F02F4" w14:textId="77777777" w:rsidR="00F64AB7" w:rsidRPr="009D56EE" w:rsidRDefault="00F64AB7" w:rsidP="00474C09">
      <w:pPr>
        <w:pStyle w:val="ListParagraph"/>
        <w:numPr>
          <w:ilvl w:val="0"/>
          <w:numId w:val="43"/>
        </w:numPr>
        <w:spacing w:before="0" w:after="0" w:line="240" w:lineRule="auto"/>
        <w:rPr>
          <w:b/>
        </w:rPr>
      </w:pPr>
      <w:r w:rsidRPr="009D56EE">
        <w:rPr>
          <w:b/>
        </w:rPr>
        <w:t>Clearly map, define and document each of the PRRP team members’ (Country National Managers, PRRP Posts, LLEE and Suva Hub staff) roles and responsibilities, lines of reporting and communication protocols to improve operational clarity.</w:t>
      </w:r>
    </w:p>
    <w:p w14:paraId="4A40F859" w14:textId="77777777" w:rsidR="00F64AB7" w:rsidRPr="009D56EE" w:rsidRDefault="00F64AB7" w:rsidP="00FA4DF5">
      <w:pPr>
        <w:pStyle w:val="ListParagraph"/>
        <w:numPr>
          <w:ilvl w:val="0"/>
          <w:numId w:val="0"/>
        </w:numPr>
        <w:ind w:left="709"/>
        <w:rPr>
          <w:b/>
        </w:rPr>
      </w:pPr>
    </w:p>
    <w:p w14:paraId="39844EE6" w14:textId="3EFBC6CB" w:rsidR="00F64AB7" w:rsidRPr="009D56EE" w:rsidRDefault="00F64AB7" w:rsidP="00F64AB7">
      <w:r w:rsidRPr="009D56EE">
        <w:t xml:space="preserve">There are two main aspects </w:t>
      </w:r>
      <w:r w:rsidR="00C344E3">
        <w:t xml:space="preserve">of </w:t>
      </w:r>
      <w:r w:rsidRPr="009D56EE">
        <w:t xml:space="preserve">operational clarity – </w:t>
      </w:r>
      <w:r w:rsidR="00C344E3">
        <w:t xml:space="preserve">clarity </w:t>
      </w:r>
      <w:r w:rsidRPr="009D56EE">
        <w:t xml:space="preserve">within individual country programs and also </w:t>
      </w:r>
      <w:r w:rsidR="00C344E3">
        <w:t xml:space="preserve">clarity </w:t>
      </w:r>
      <w:r w:rsidRPr="009D56EE">
        <w:t xml:space="preserve">between Suva </w:t>
      </w:r>
      <w:r w:rsidR="00091CB5">
        <w:t>Hub</w:t>
      </w:r>
      <w:r w:rsidRPr="009D56EE">
        <w:t xml:space="preserve"> and country programs. Clarity in relation to these areas will </w:t>
      </w:r>
      <w:r w:rsidR="00C344E3" w:rsidRPr="009D56EE">
        <w:t xml:space="preserve">in turn </w:t>
      </w:r>
      <w:r w:rsidRPr="009D56EE">
        <w:t xml:space="preserve">support sharing and learning across countries.   </w:t>
      </w:r>
    </w:p>
    <w:p w14:paraId="05FE0B14" w14:textId="76DE7D2D" w:rsidR="00F64AB7" w:rsidRPr="009D56EE" w:rsidRDefault="00F64AB7" w:rsidP="00F64AB7">
      <w:r w:rsidRPr="009D56EE">
        <w:t xml:space="preserve">Defining roles and responsibilities will be important in relation to achieving Programme objectives of risk governance and </w:t>
      </w:r>
      <w:r w:rsidR="00C344E3">
        <w:t>in relation to</w:t>
      </w:r>
      <w:r w:rsidRPr="009D56EE">
        <w:t xml:space="preserve"> ensuring quality of risk integration and </w:t>
      </w:r>
      <w:r w:rsidR="00C344E3">
        <w:t>the</w:t>
      </w:r>
      <w:r w:rsidR="00C344E3" w:rsidRPr="009D56EE">
        <w:t xml:space="preserve"> </w:t>
      </w:r>
      <w:r w:rsidRPr="009D56EE">
        <w:t xml:space="preserve">application of GESI principles and practice. </w:t>
      </w:r>
    </w:p>
    <w:p w14:paraId="3D93840A" w14:textId="16CD2DB3" w:rsidR="00F64AB7" w:rsidRPr="009D56EE" w:rsidRDefault="00F64AB7" w:rsidP="00F64AB7">
      <w:r w:rsidRPr="009D56EE">
        <w:t xml:space="preserve">Operational clarity will be important </w:t>
      </w:r>
      <w:r w:rsidR="00C344E3">
        <w:t>for</w:t>
      </w:r>
      <w:r w:rsidR="00C344E3" w:rsidRPr="009D56EE">
        <w:t xml:space="preserve"> creat</w:t>
      </w:r>
      <w:r w:rsidR="00C344E3">
        <w:t>ing</w:t>
      </w:r>
      <w:r w:rsidR="00C344E3" w:rsidRPr="009D56EE">
        <w:t xml:space="preserve"> </w:t>
      </w:r>
      <w:r w:rsidRPr="009D56EE">
        <w:t>efficiencies of resource</w:t>
      </w:r>
      <w:r w:rsidR="00FA4DF5">
        <w:t xml:space="preserve"> use</w:t>
      </w:r>
      <w:r w:rsidRPr="009D56EE">
        <w:t xml:space="preserve"> across multiple entry points</w:t>
      </w:r>
      <w:r w:rsidR="00FA4DF5">
        <w:t xml:space="preserve">, </w:t>
      </w:r>
      <w:r w:rsidR="008E5A89">
        <w:t>and</w:t>
      </w:r>
      <w:r w:rsidR="00FA4DF5">
        <w:t xml:space="preserve"> </w:t>
      </w:r>
      <w:r w:rsidRPr="009D56EE">
        <w:t xml:space="preserve">connecting national to sub-national levels. It will also be important </w:t>
      </w:r>
      <w:r w:rsidR="00C344E3">
        <w:t>for</w:t>
      </w:r>
      <w:r w:rsidR="00C344E3" w:rsidRPr="009D56EE">
        <w:t xml:space="preserve"> </w:t>
      </w:r>
      <w:r w:rsidRPr="009D56EE">
        <w:t xml:space="preserve">maximising resources, </w:t>
      </w:r>
      <w:r w:rsidR="00C344E3">
        <w:t xml:space="preserve">and for </w:t>
      </w:r>
      <w:r w:rsidRPr="009D56EE">
        <w:t>growing experience and learning across all parts of the Programme.</w:t>
      </w:r>
    </w:p>
    <w:p w14:paraId="4BE382DF" w14:textId="451EB6DC" w:rsidR="00F64AB7" w:rsidRPr="009D56EE" w:rsidRDefault="00C344E3" w:rsidP="00F64AB7">
      <w:r>
        <w:t>The r</w:t>
      </w:r>
      <w:r w:rsidRPr="009D56EE">
        <w:t xml:space="preserve">ole </w:t>
      </w:r>
      <w:r w:rsidR="00F64AB7" w:rsidRPr="009D56EE">
        <w:t>of TAs should also be clarified</w:t>
      </w:r>
      <w:r>
        <w:t>,</w:t>
      </w:r>
      <w:r w:rsidR="00F64AB7" w:rsidRPr="009D56EE">
        <w:t xml:space="preserve"> and clear expectations defined commensurate with </w:t>
      </w:r>
      <w:r>
        <w:t xml:space="preserve">the </w:t>
      </w:r>
      <w:r w:rsidR="00F64AB7" w:rsidRPr="009D56EE">
        <w:t xml:space="preserve">limited resources of TAs and </w:t>
      </w:r>
      <w:r>
        <w:t xml:space="preserve">the </w:t>
      </w:r>
      <w:r w:rsidR="00F64AB7" w:rsidRPr="009D56EE">
        <w:t xml:space="preserve">wide group of PRRP Posts. Capacity development and coaching is suggested through a network approach enabling development through sharing and exchange.     </w:t>
      </w:r>
    </w:p>
    <w:p w14:paraId="665B6416" w14:textId="585EF77B" w:rsidR="00F64AB7" w:rsidRPr="009D56EE" w:rsidRDefault="008556AD" w:rsidP="00474C09">
      <w:pPr>
        <w:pStyle w:val="ListParagraph"/>
        <w:numPr>
          <w:ilvl w:val="0"/>
          <w:numId w:val="43"/>
        </w:numPr>
        <w:spacing w:before="0" w:after="0" w:line="240" w:lineRule="auto"/>
        <w:rPr>
          <w:b/>
        </w:rPr>
      </w:pPr>
      <w:r w:rsidRPr="008556AD">
        <w:rPr>
          <w:b/>
        </w:rPr>
        <w:t xml:space="preserve">Clarify and strengthen the working relationships between UNDP (national managers and Hub) and LLEE so that respective organisations and individuals operate effectively as a partnership and are recognised </w:t>
      </w:r>
      <w:r>
        <w:rPr>
          <w:b/>
        </w:rPr>
        <w:t xml:space="preserve">internally and externally </w:t>
      </w:r>
      <w:r w:rsidRPr="008556AD">
        <w:rPr>
          <w:b/>
        </w:rPr>
        <w:t>as “one PRRP team.”</w:t>
      </w:r>
    </w:p>
    <w:p w14:paraId="4A8A961E" w14:textId="3E244D7D" w:rsidR="00F64AB7" w:rsidRPr="009D56EE" w:rsidRDefault="00F64AB7" w:rsidP="00F64AB7">
      <w:r w:rsidRPr="009D56EE">
        <w:t>Closer connection between UNDP and LLEE will be important to synergise resources</w:t>
      </w:r>
      <w:r w:rsidR="00C344E3">
        <w:t>.</w:t>
      </w:r>
      <w:r w:rsidR="00C344E3" w:rsidRPr="009D56EE">
        <w:t xml:space="preserve"> </w:t>
      </w:r>
      <w:r w:rsidR="00C344E3">
        <w:t>T</w:t>
      </w:r>
      <w:r w:rsidR="00C344E3" w:rsidRPr="009D56EE">
        <w:t xml:space="preserve">his </w:t>
      </w:r>
      <w:r w:rsidRPr="009D56EE">
        <w:t xml:space="preserve">is particularly important in the next phase of the Programme </w:t>
      </w:r>
      <w:r w:rsidR="00DE2742">
        <w:t>and the focus</w:t>
      </w:r>
      <w:r w:rsidRPr="009D56EE">
        <w:t xml:space="preserve"> on linking sub-national </w:t>
      </w:r>
      <w:r w:rsidR="00C344E3">
        <w:t xml:space="preserve">initiatives </w:t>
      </w:r>
      <w:r w:rsidRPr="009D56EE">
        <w:t>to national initiatives; implementation and monitoring</w:t>
      </w:r>
      <w:r w:rsidR="00DE2742">
        <w:t>;</w:t>
      </w:r>
      <w:r w:rsidRPr="009D56EE">
        <w:t xml:space="preserve"> and </w:t>
      </w:r>
      <w:r w:rsidR="00DE2742">
        <w:t xml:space="preserve">capturing </w:t>
      </w:r>
      <w:r w:rsidRPr="009D56EE">
        <w:t>learning</w:t>
      </w:r>
      <w:r w:rsidR="00DE2742">
        <w:t>s</w:t>
      </w:r>
      <w:r w:rsidRPr="009D56EE">
        <w:t xml:space="preserve"> to inform </w:t>
      </w:r>
      <w:r w:rsidR="00DE2742">
        <w:t>a</w:t>
      </w:r>
      <w:r w:rsidRPr="009D56EE">
        <w:t xml:space="preserve"> replicable model of risk integration. </w:t>
      </w:r>
    </w:p>
    <w:p w14:paraId="43D7B08F" w14:textId="11BD7933" w:rsidR="00F64AB7" w:rsidRPr="009D56EE" w:rsidRDefault="00F64AB7" w:rsidP="00F64AB7">
      <w:r w:rsidRPr="009D56EE">
        <w:t xml:space="preserve">Strengthened relationships, reporting and accountabilities will </w:t>
      </w:r>
      <w:r w:rsidR="00C344E3">
        <w:t xml:space="preserve">be </w:t>
      </w:r>
      <w:r w:rsidRPr="009D56EE">
        <w:t xml:space="preserve">important at both </w:t>
      </w:r>
      <w:r w:rsidR="00C344E3">
        <w:t xml:space="preserve">the </w:t>
      </w:r>
      <w:r w:rsidRPr="009D56EE">
        <w:t>country and regional levels</w:t>
      </w:r>
      <w:r w:rsidR="00DE2742">
        <w:t>,</w:t>
      </w:r>
      <w:r w:rsidRPr="009D56EE">
        <w:t xml:space="preserve"> </w:t>
      </w:r>
    </w:p>
    <w:p w14:paraId="5D529EFC" w14:textId="65FEF9DF" w:rsidR="00F64AB7" w:rsidRPr="009D56EE" w:rsidRDefault="00F64AB7" w:rsidP="00474C09">
      <w:pPr>
        <w:pStyle w:val="ListParagraph"/>
        <w:numPr>
          <w:ilvl w:val="0"/>
          <w:numId w:val="43"/>
        </w:numPr>
        <w:spacing w:before="0" w:after="0" w:line="240" w:lineRule="auto"/>
        <w:rPr>
          <w:b/>
        </w:rPr>
      </w:pPr>
      <w:r w:rsidRPr="009D56EE">
        <w:rPr>
          <w:b/>
        </w:rPr>
        <w:t xml:space="preserve">Revise the design </w:t>
      </w:r>
      <w:r w:rsidR="00C344E3">
        <w:rPr>
          <w:b/>
        </w:rPr>
        <w:t>of</w:t>
      </w:r>
      <w:r w:rsidR="00C344E3" w:rsidRPr="009D56EE">
        <w:rPr>
          <w:b/>
        </w:rPr>
        <w:t xml:space="preserve"> </w:t>
      </w:r>
      <w:r w:rsidRPr="009D56EE">
        <w:rPr>
          <w:b/>
        </w:rPr>
        <w:t xml:space="preserve">the next phase of the Programme based on proposed adjustments. </w:t>
      </w:r>
    </w:p>
    <w:p w14:paraId="2A83CE45" w14:textId="7590358B" w:rsidR="00F64AB7" w:rsidRPr="009D56EE" w:rsidRDefault="00F64AB7" w:rsidP="00F64AB7">
      <w:r w:rsidRPr="009D56EE">
        <w:t>Prioritise l</w:t>
      </w:r>
      <w:r w:rsidR="00DE2742">
        <w:t xml:space="preserve">inkages between </w:t>
      </w:r>
      <w:r w:rsidRPr="009D56EE">
        <w:t xml:space="preserve">multiple entry points and pathways; </w:t>
      </w:r>
      <w:r w:rsidR="00C344E3">
        <w:t xml:space="preserve">and prioritise the </w:t>
      </w:r>
      <w:r w:rsidRPr="009D56EE">
        <w:t xml:space="preserve">implementation of risk governance through networked and brokered partnerships and </w:t>
      </w:r>
      <w:r w:rsidR="00C344E3">
        <w:t xml:space="preserve">the </w:t>
      </w:r>
      <w:r w:rsidRPr="009D56EE">
        <w:t xml:space="preserve">monitoring and learning and dissemination of practice to inform the continued risk governance agenda. </w:t>
      </w:r>
    </w:p>
    <w:p w14:paraId="453AD05E" w14:textId="3B59CBF6" w:rsidR="00F64AB7" w:rsidRPr="004F72AC" w:rsidRDefault="00F64AB7" w:rsidP="00474C09">
      <w:pPr>
        <w:pStyle w:val="ListParagraph"/>
        <w:numPr>
          <w:ilvl w:val="0"/>
          <w:numId w:val="43"/>
        </w:numPr>
        <w:spacing w:before="0" w:after="0" w:line="240" w:lineRule="auto"/>
        <w:rPr>
          <w:b/>
        </w:rPr>
      </w:pPr>
      <w:r w:rsidRPr="004F72AC">
        <w:rPr>
          <w:b/>
        </w:rPr>
        <w:t>Strengthen capacity building on GSI to equip all PRRP team members (TAs, national managers</w:t>
      </w:r>
      <w:r w:rsidR="00DE2742" w:rsidRPr="004F72AC">
        <w:rPr>
          <w:b/>
        </w:rPr>
        <w:t xml:space="preserve"> and</w:t>
      </w:r>
      <w:r w:rsidRPr="004F72AC">
        <w:rPr>
          <w:b/>
        </w:rPr>
        <w:t xml:space="preserve"> </w:t>
      </w:r>
      <w:r w:rsidR="00B86DE6" w:rsidRPr="004F72AC">
        <w:rPr>
          <w:b/>
        </w:rPr>
        <w:t>Posts</w:t>
      </w:r>
      <w:r w:rsidRPr="004F72AC">
        <w:rPr>
          <w:b/>
        </w:rPr>
        <w:t xml:space="preserve">) with the </w:t>
      </w:r>
      <w:r w:rsidR="00DE2742" w:rsidRPr="004F72AC">
        <w:rPr>
          <w:b/>
        </w:rPr>
        <w:t>fundamentals of what G</w:t>
      </w:r>
      <w:r w:rsidRPr="004F72AC">
        <w:rPr>
          <w:b/>
        </w:rPr>
        <w:t xml:space="preserve">SI looks like in practice in PRRP priority sectors. </w:t>
      </w:r>
    </w:p>
    <w:p w14:paraId="6BED8AAA" w14:textId="3C1C9993" w:rsidR="00F64AB7" w:rsidRPr="009D56EE" w:rsidRDefault="00C344E3" w:rsidP="00F64AB7">
      <w:r>
        <w:t>The c</w:t>
      </w:r>
      <w:r w:rsidRPr="009D56EE">
        <w:t xml:space="preserve">ore </w:t>
      </w:r>
      <w:r w:rsidR="00F64AB7" w:rsidRPr="009D56EE">
        <w:t xml:space="preserve">principles and practice of GSI should be provided to all staff as a resource (toolkit / check list / guide) to inform assessment and actions </w:t>
      </w:r>
      <w:r>
        <w:t>for</w:t>
      </w:r>
      <w:r w:rsidRPr="009D56EE">
        <w:t xml:space="preserve"> </w:t>
      </w:r>
      <w:r w:rsidR="00F64AB7" w:rsidRPr="009D56EE">
        <w:t xml:space="preserve">integrating GSI in </w:t>
      </w:r>
      <w:r>
        <w:t xml:space="preserve">all </w:t>
      </w:r>
      <w:r w:rsidR="00F64AB7" w:rsidRPr="009D56EE">
        <w:t xml:space="preserve">aspects of risk governance conducted through the </w:t>
      </w:r>
      <w:r>
        <w:t>P</w:t>
      </w:r>
      <w:r w:rsidRPr="009D56EE">
        <w:t>rogram</w:t>
      </w:r>
      <w:r w:rsidR="00F64AB7" w:rsidRPr="009D56EE">
        <w:t xml:space="preserve">. This will involve building on some </w:t>
      </w:r>
      <w:r>
        <w:t xml:space="preserve">of the </w:t>
      </w:r>
      <w:r w:rsidR="00F64AB7" w:rsidRPr="009D56EE">
        <w:t xml:space="preserve">work </w:t>
      </w:r>
      <w:r>
        <w:t xml:space="preserve">of </w:t>
      </w:r>
      <w:r w:rsidR="00F64AB7" w:rsidRPr="009D56EE">
        <w:t xml:space="preserve">GSI Posts to date, but </w:t>
      </w:r>
      <w:r>
        <w:t xml:space="preserve">it will be necessary to </w:t>
      </w:r>
      <w:r w:rsidR="00F64AB7" w:rsidRPr="009D56EE">
        <w:t xml:space="preserve">ensure that this is applied across all sectors (multiple entry points) that PRRP engages with. </w:t>
      </w:r>
    </w:p>
    <w:p w14:paraId="3D54A2D8" w14:textId="18E4AD78" w:rsidR="00F64AB7" w:rsidRPr="009D56EE" w:rsidRDefault="00DE2742" w:rsidP="00F64AB7">
      <w:r>
        <w:t xml:space="preserve">Strengthening GSI would include a capacity development program as well as developing resources for sharing (see 8 below). </w:t>
      </w:r>
    </w:p>
    <w:p w14:paraId="3008E7B6" w14:textId="6F139A00" w:rsidR="00F64AB7" w:rsidRPr="009D56EE" w:rsidRDefault="00F64AB7" w:rsidP="00474C09">
      <w:pPr>
        <w:pStyle w:val="ListParagraph"/>
        <w:numPr>
          <w:ilvl w:val="0"/>
          <w:numId w:val="43"/>
        </w:numPr>
        <w:spacing w:before="0" w:after="0" w:line="240" w:lineRule="auto"/>
      </w:pPr>
      <w:r w:rsidRPr="009D56EE">
        <w:rPr>
          <w:b/>
        </w:rPr>
        <w:t xml:space="preserve">Develop a basic toolkit and capacity development resource on risk and climate change, to equip all team members with </w:t>
      </w:r>
      <w:r w:rsidR="00C344E3">
        <w:rPr>
          <w:b/>
        </w:rPr>
        <w:t xml:space="preserve">a </w:t>
      </w:r>
      <w:r w:rsidRPr="009D56EE">
        <w:rPr>
          <w:b/>
        </w:rPr>
        <w:t>strong baseline understanding of issues core to PRRP.</w:t>
      </w:r>
    </w:p>
    <w:p w14:paraId="0E437D90" w14:textId="4A4E0E86" w:rsidR="00F64AB7" w:rsidRPr="009D56EE" w:rsidRDefault="00F64AB7" w:rsidP="00F64AB7">
      <w:r w:rsidRPr="009D56EE">
        <w:t xml:space="preserve">The </w:t>
      </w:r>
      <w:r w:rsidR="00B55635">
        <w:t>me</w:t>
      </w:r>
      <w:r w:rsidRPr="009D56EE">
        <w:t xml:space="preserve"> should draw on existing resources (such as the building blocks) as well as a growing wealth of experience to develop a resource to inform risk governance. Consultations with existing staff should provide input into resource development. The basic guide should be used to support inductions, learning and reflection activities as well as work planning and performance management</w:t>
      </w:r>
      <w:r w:rsidR="00C344E3">
        <w:t>.</w:t>
      </w:r>
      <w:r w:rsidRPr="009D56EE">
        <w:t xml:space="preserve"> </w:t>
      </w:r>
    </w:p>
    <w:p w14:paraId="548C1CC8" w14:textId="7AEBE23A" w:rsidR="00F64AB7" w:rsidRPr="004F72AC" w:rsidRDefault="00F64AB7" w:rsidP="00474C09">
      <w:pPr>
        <w:pStyle w:val="ListParagraph"/>
        <w:numPr>
          <w:ilvl w:val="0"/>
          <w:numId w:val="43"/>
        </w:numPr>
        <w:spacing w:before="0" w:after="0" w:line="240" w:lineRule="auto"/>
        <w:ind w:left="426" w:hanging="491"/>
        <w:rPr>
          <w:b/>
        </w:rPr>
      </w:pPr>
      <w:r w:rsidRPr="004F72AC">
        <w:rPr>
          <w:b/>
        </w:rPr>
        <w:t>Conduct MEL activities to enable emergent design inclusive of programme improvement, learning and accountability. Targeted</w:t>
      </w:r>
      <w:r w:rsidR="00DE2742" w:rsidRPr="004F72AC">
        <w:rPr>
          <w:b/>
        </w:rPr>
        <w:t xml:space="preserve"> MEL </w:t>
      </w:r>
      <w:r w:rsidRPr="004F72AC">
        <w:rPr>
          <w:b/>
        </w:rPr>
        <w:t xml:space="preserve">efforts will also enable future scale and replication. </w:t>
      </w:r>
    </w:p>
    <w:p w14:paraId="0BBBDD7C" w14:textId="6197A32B" w:rsidR="00F64AB7" w:rsidRPr="009D56EE" w:rsidRDefault="00F64AB7" w:rsidP="00F64AB7">
      <w:r w:rsidRPr="009D56EE">
        <w:t xml:space="preserve">MEL activities should include an ongoing assessment of </w:t>
      </w:r>
      <w:r w:rsidR="00C344E3">
        <w:t xml:space="preserve">the </w:t>
      </w:r>
      <w:r w:rsidRPr="009D56EE">
        <w:t xml:space="preserve">quality of risk governance and </w:t>
      </w:r>
      <w:r w:rsidR="00C344E3">
        <w:t xml:space="preserve">the </w:t>
      </w:r>
      <w:r w:rsidRPr="009D56EE">
        <w:t>impact of the Programme, acknowledging local contexts and opportunities and constraints for risk governance</w:t>
      </w:r>
      <w:r w:rsidR="0015346F">
        <w:t xml:space="preserve">. </w:t>
      </w:r>
      <w:r w:rsidR="008E5A89">
        <w:t xml:space="preserve">Action research cycles and intentional documentation of activities for ongoing learning should be prioritised. </w:t>
      </w:r>
      <w:r w:rsidR="008E5A89" w:rsidRPr="009D56EE">
        <w:t xml:space="preserve"> </w:t>
      </w:r>
    </w:p>
    <w:p w14:paraId="66280FBA" w14:textId="2C5FAA52" w:rsidR="00F64AB7" w:rsidRPr="009D56EE" w:rsidRDefault="00F64AB7" w:rsidP="00474C09">
      <w:pPr>
        <w:pStyle w:val="ListParagraph"/>
        <w:numPr>
          <w:ilvl w:val="0"/>
          <w:numId w:val="43"/>
        </w:numPr>
        <w:spacing w:before="0" w:after="0" w:line="240" w:lineRule="auto"/>
        <w:ind w:left="426" w:hanging="426"/>
        <w:rPr>
          <w:b/>
        </w:rPr>
      </w:pPr>
      <w:r w:rsidRPr="009D56EE">
        <w:rPr>
          <w:b/>
        </w:rPr>
        <w:t xml:space="preserve">Additional PRRP resourcing </w:t>
      </w:r>
      <w:r w:rsidR="00C344E3">
        <w:rPr>
          <w:b/>
        </w:rPr>
        <w:t xml:space="preserve">will be </w:t>
      </w:r>
      <w:r w:rsidRPr="009D56EE">
        <w:rPr>
          <w:b/>
        </w:rPr>
        <w:t>required to oversee the implementation of these recommendations, specifically</w:t>
      </w:r>
      <w:r w:rsidR="005270D0">
        <w:rPr>
          <w:b/>
        </w:rPr>
        <w:t xml:space="preserve"> personnel</w:t>
      </w:r>
      <w:r w:rsidRPr="009D56EE">
        <w:rPr>
          <w:b/>
        </w:rPr>
        <w:t xml:space="preserve"> with skills </w:t>
      </w:r>
      <w:r w:rsidR="005270D0">
        <w:rPr>
          <w:b/>
        </w:rPr>
        <w:t xml:space="preserve">and experience </w:t>
      </w:r>
      <w:r w:rsidRPr="009D56EE">
        <w:rPr>
          <w:b/>
        </w:rPr>
        <w:t xml:space="preserve">in MEL, organisational learning and change management processes. </w:t>
      </w:r>
    </w:p>
    <w:p w14:paraId="6BEC9AAB" w14:textId="7BFF987D" w:rsidR="00147908" w:rsidRDefault="00C344E3" w:rsidP="00F64AB7">
      <w:r>
        <w:t>These r</w:t>
      </w:r>
      <w:r w:rsidRPr="009D56EE">
        <w:t xml:space="preserve">ecommendations </w:t>
      </w:r>
      <w:r>
        <w:t xml:space="preserve">will </w:t>
      </w:r>
      <w:r w:rsidR="00F64AB7" w:rsidRPr="009D56EE">
        <w:t xml:space="preserve">require coordination, oversight and technical </w:t>
      </w:r>
      <w:r>
        <w:t>expertise</w:t>
      </w:r>
      <w:r w:rsidRPr="009D56EE">
        <w:t xml:space="preserve"> </w:t>
      </w:r>
      <w:r w:rsidR="00F64AB7" w:rsidRPr="009D56EE">
        <w:t>to prompt reflection and actions from PRRP team members.</w:t>
      </w:r>
      <w:r w:rsidR="00147908">
        <w:t xml:space="preserve"> Whilst some existing team members </w:t>
      </w:r>
      <w:r w:rsidR="00C41139">
        <w:t xml:space="preserve">may </w:t>
      </w:r>
      <w:r w:rsidR="00147908">
        <w:t>have some</w:t>
      </w:r>
      <w:r w:rsidR="00CD73F7">
        <w:t xml:space="preserve"> of the skill areas</w:t>
      </w:r>
      <w:r w:rsidR="00C41139">
        <w:t xml:space="preserve"> required to implement these recommendations</w:t>
      </w:r>
      <w:r w:rsidR="00CD73F7">
        <w:t xml:space="preserve">, </w:t>
      </w:r>
      <w:r w:rsidR="00147908">
        <w:t>they currently have full workloads</w:t>
      </w:r>
      <w:r w:rsidR="00C41139">
        <w:t>. M</w:t>
      </w:r>
      <w:r w:rsidR="00CD73F7">
        <w:t xml:space="preserve">oreover </w:t>
      </w:r>
      <w:r w:rsidR="00147908">
        <w:t>it is rec</w:t>
      </w:r>
      <w:r w:rsidR="00CD73F7">
        <w:t xml:space="preserve">ommended that </w:t>
      </w:r>
      <w:r w:rsidR="00147908">
        <w:t xml:space="preserve">personnel </w:t>
      </w:r>
      <w:r w:rsidR="00CD73F7">
        <w:t>with the required range of skills are appointe</w:t>
      </w:r>
      <w:r w:rsidR="00C41139">
        <w:t>d to take on a dedicated role</w:t>
      </w:r>
      <w:r w:rsidR="00CD73F7">
        <w:t xml:space="preserve"> of coordination, oversight and facilitation of reflection and learning. </w:t>
      </w:r>
    </w:p>
    <w:p w14:paraId="5647777E" w14:textId="3289DBDF" w:rsidR="00C41139" w:rsidRDefault="00F64AB7" w:rsidP="00F64AB7">
      <w:r w:rsidRPr="009D56EE">
        <w:t xml:space="preserve">It is </w:t>
      </w:r>
      <w:r w:rsidR="00147908">
        <w:t xml:space="preserve">recommended </w:t>
      </w:r>
      <w:r w:rsidRPr="009D56EE">
        <w:t>that</w:t>
      </w:r>
      <w:r w:rsidR="00C41139">
        <w:t>, as a first preference and as a priority action,</w:t>
      </w:r>
      <w:r w:rsidRPr="009D56EE">
        <w:t xml:space="preserve"> </w:t>
      </w:r>
      <w:r w:rsidR="00CD73F7">
        <w:t>a full time MEL</w:t>
      </w:r>
      <w:r w:rsidRPr="009D56EE">
        <w:t xml:space="preserve"> officer </w:t>
      </w:r>
      <w:r w:rsidR="00C344E3">
        <w:t>be</w:t>
      </w:r>
      <w:r w:rsidR="00C344E3" w:rsidRPr="009D56EE">
        <w:t xml:space="preserve"> </w:t>
      </w:r>
      <w:r w:rsidRPr="009D56EE">
        <w:t xml:space="preserve">recruited </w:t>
      </w:r>
      <w:r w:rsidR="003446AA">
        <w:t xml:space="preserve">(as an additional staff member) </w:t>
      </w:r>
      <w:r w:rsidRPr="009D56EE">
        <w:t xml:space="preserve">to </w:t>
      </w:r>
      <w:r w:rsidR="00E43E1A">
        <w:t xml:space="preserve">coordinate the implementation of these recommendations and </w:t>
      </w:r>
      <w:r w:rsidRPr="009D56EE">
        <w:t>support the Programme</w:t>
      </w:r>
      <w:r w:rsidR="00C41139">
        <w:t xml:space="preserve"> on an ongoing basis</w:t>
      </w:r>
      <w:r w:rsidRPr="009D56EE">
        <w:t xml:space="preserve">. </w:t>
      </w:r>
    </w:p>
    <w:p w14:paraId="038788E6" w14:textId="17E69D66" w:rsidR="00F64AB7" w:rsidRPr="00462FEE" w:rsidRDefault="00C344E3" w:rsidP="00F64AB7">
      <w:pPr>
        <w:rPr>
          <w:b/>
          <w:color w:val="008000"/>
        </w:rPr>
      </w:pPr>
      <w:r>
        <w:t>If</w:t>
      </w:r>
      <w:r w:rsidR="00F64AB7" w:rsidRPr="009D56EE">
        <w:t xml:space="preserve"> this</w:t>
      </w:r>
      <w:r w:rsidR="00C41139">
        <w:t xml:space="preserve"> position</w:t>
      </w:r>
      <w:r w:rsidR="00F64AB7" w:rsidRPr="009D56EE">
        <w:t xml:space="preserve"> is not fundable it is suggested that a part-time resource be recruited to first establish the structure and develop practice guidelines for staff to </w:t>
      </w:r>
      <w:r>
        <w:t>use</w:t>
      </w:r>
      <w:r w:rsidRPr="009D56EE">
        <w:t xml:space="preserve"> </w:t>
      </w:r>
      <w:r w:rsidR="00F64AB7" w:rsidRPr="009D56EE">
        <w:t>on a regular basis</w:t>
      </w:r>
      <w:r w:rsidR="00C41139">
        <w:t>. They would then</w:t>
      </w:r>
      <w:r w:rsidR="00F64AB7" w:rsidRPr="009D56EE">
        <w:t xml:space="preserve"> provide ongoing support to compile learning</w:t>
      </w:r>
      <w:r w:rsidR="00C41139">
        <w:t>s</w:t>
      </w:r>
      <w:r w:rsidR="00F64AB7" w:rsidRPr="009D56EE">
        <w:t xml:space="preserve"> from across the Programme and </w:t>
      </w:r>
      <w:r w:rsidRPr="009D56EE">
        <w:t>pr</w:t>
      </w:r>
      <w:r>
        <w:t>esent</w:t>
      </w:r>
      <w:r w:rsidRPr="009D56EE">
        <w:t xml:space="preserve"> </w:t>
      </w:r>
      <w:r w:rsidR="00E43E1A">
        <w:t>these in</w:t>
      </w:r>
      <w:r w:rsidR="00F64AB7" w:rsidRPr="009D56EE">
        <w:t xml:space="preserve"> </w:t>
      </w:r>
      <w:r>
        <w:t>an accessible form</w:t>
      </w:r>
      <w:r w:rsidR="00F64AB7" w:rsidRPr="009D56EE">
        <w:t xml:space="preserve"> for Programme staff to make use of internally, but also to communicate progress, impact</w:t>
      </w:r>
      <w:r>
        <w:t>s</w:t>
      </w:r>
      <w:r w:rsidR="00F64AB7" w:rsidRPr="009D56EE">
        <w:t xml:space="preserve"> and learning </w:t>
      </w:r>
      <w:r>
        <w:t>to</w:t>
      </w:r>
      <w:r w:rsidRPr="009D56EE">
        <w:t xml:space="preserve"> </w:t>
      </w:r>
      <w:r w:rsidR="00F64AB7" w:rsidRPr="009D56EE">
        <w:t>external stakeholders.</w:t>
      </w:r>
      <w:r w:rsidR="00F64AB7">
        <w:t xml:space="preserve"> </w:t>
      </w:r>
    </w:p>
    <w:p w14:paraId="02957594" w14:textId="4FF57E46" w:rsidR="00BE21D6" w:rsidRPr="00CF166B" w:rsidRDefault="00BE21D6" w:rsidP="00BE21D6">
      <w:pPr>
        <w:pStyle w:val="Heading1a"/>
      </w:pPr>
      <w:bookmarkStart w:id="48" w:name="_Toc487580361"/>
      <w:r>
        <w:t>References</w:t>
      </w:r>
      <w:bookmarkEnd w:id="48"/>
    </w:p>
    <w:p w14:paraId="6AB17E88" w14:textId="75CFFEA2" w:rsidR="00461DB0" w:rsidRDefault="00DC2A37" w:rsidP="00461DB0">
      <w:r>
        <w:t>AusAID IET and Pacific Branches</w:t>
      </w:r>
      <w:r w:rsidR="00E22DFF">
        <w:t xml:space="preserve"> (2014)</w:t>
      </w:r>
      <w:r w:rsidR="00461DB0">
        <w:t xml:space="preserve"> </w:t>
      </w:r>
      <w:r w:rsidR="00461DB0" w:rsidRPr="00E22DFF">
        <w:rPr>
          <w:i/>
        </w:rPr>
        <w:t>Evaluation and Capacity Building Program, Monitoring and Evaluation Standards – Standard 5</w:t>
      </w:r>
      <w:r w:rsidR="00E22DFF" w:rsidRPr="00E22DFF">
        <w:rPr>
          <w:i/>
        </w:rPr>
        <w:t>: Independent Evaluation Plans’</w:t>
      </w:r>
      <w:r w:rsidR="00461DB0">
        <w:t xml:space="preserve"> DFAT </w:t>
      </w:r>
    </w:p>
    <w:p w14:paraId="4768967F" w14:textId="77777777" w:rsidR="004623A1" w:rsidRDefault="004623A1" w:rsidP="00461DB0"/>
    <w:p w14:paraId="0709E2EC" w14:textId="52CCCFF3" w:rsidR="00E22DFF" w:rsidRDefault="00E22DFF" w:rsidP="00461DB0">
      <w:r w:rsidRPr="004623A1">
        <w:t>Fiji</w:t>
      </w:r>
      <w:r w:rsidR="004623A1" w:rsidRPr="004623A1">
        <w:t xml:space="preserve"> Ministry of Finance (2014)</w:t>
      </w:r>
      <w:r w:rsidRPr="004623A1">
        <w:t xml:space="preserve"> </w:t>
      </w:r>
      <w:r w:rsidRPr="004623A1">
        <w:rPr>
          <w:i/>
        </w:rPr>
        <w:t>Climate Public Expenditure Institutional Review</w:t>
      </w:r>
      <w:r w:rsidR="004623A1" w:rsidRPr="004623A1">
        <w:rPr>
          <w:i/>
        </w:rPr>
        <w:t xml:space="preserve">, </w:t>
      </w:r>
      <w:r w:rsidR="004623A1" w:rsidRPr="004623A1">
        <w:t>UNDP.</w:t>
      </w:r>
      <w:r w:rsidRPr="004623A1">
        <w:t xml:space="preserve"> </w:t>
      </w:r>
    </w:p>
    <w:p w14:paraId="53B3F11E" w14:textId="77777777" w:rsidR="0075166C" w:rsidRPr="0075166C" w:rsidRDefault="0075166C" w:rsidP="00461DB0"/>
    <w:p w14:paraId="26CB76AE" w14:textId="350AC65D" w:rsidR="0050100A" w:rsidRDefault="0050100A" w:rsidP="00461DB0">
      <w:r>
        <w:t xml:space="preserve">Government of the Republic of Vanuatu </w:t>
      </w:r>
      <w:r w:rsidR="00EA25CE">
        <w:t xml:space="preserve">(2015) </w:t>
      </w:r>
      <w:r w:rsidR="00EA25CE">
        <w:rPr>
          <w:i/>
        </w:rPr>
        <w:t>Vanuatu Climate Change and Disaster Risk Reduction Policy 2016-2030</w:t>
      </w:r>
      <w:r w:rsidR="00EA25CE">
        <w:t>. Secretariat of the Pacific Community, Suva, Fiji.</w:t>
      </w:r>
    </w:p>
    <w:p w14:paraId="4692B973" w14:textId="77777777" w:rsidR="004623A1" w:rsidRDefault="004623A1" w:rsidP="00461DB0"/>
    <w:p w14:paraId="05E13CD5" w14:textId="7CE7D57F" w:rsidR="004623A1" w:rsidRDefault="004623A1" w:rsidP="00461DB0">
      <w:r>
        <w:t xml:space="preserve">Government of Solomon Islands Ministry of Agriculture and Livestock (2015) </w:t>
      </w:r>
      <w:r w:rsidRPr="00215D56">
        <w:rPr>
          <w:i/>
        </w:rPr>
        <w:t>National Agriculture and Livestock Policy</w:t>
      </w:r>
      <w:r>
        <w:rPr>
          <w:i/>
        </w:rPr>
        <w:t xml:space="preserve"> 2015-2019</w:t>
      </w:r>
      <w:r>
        <w:t>.</w:t>
      </w:r>
    </w:p>
    <w:p w14:paraId="79330EF8" w14:textId="77777777" w:rsidR="00EA25CE" w:rsidRPr="00EA25CE" w:rsidRDefault="00EA25CE" w:rsidP="00461DB0"/>
    <w:p w14:paraId="5EBE845B" w14:textId="05717CD8" w:rsidR="00DC2A37" w:rsidRDefault="00DC2A37" w:rsidP="00461DB0">
      <w:r>
        <w:t xml:space="preserve">Lane R and McNaught R </w:t>
      </w:r>
      <w:r w:rsidRPr="00DC2A37">
        <w:t>(2009)</w:t>
      </w:r>
      <w:r>
        <w:t xml:space="preserve">. </w:t>
      </w:r>
      <w:r w:rsidRPr="00DC2A37">
        <w:t xml:space="preserve"> 'Building gendered approache</w:t>
      </w:r>
      <w:r>
        <w:t xml:space="preserve">s to adaptation in the Pacific.' </w:t>
      </w:r>
      <w:r w:rsidRPr="00DC2A37">
        <w:rPr>
          <w:i/>
        </w:rPr>
        <w:t>Gender &amp; Development</w:t>
      </w:r>
      <w:r>
        <w:t xml:space="preserve">. 17:1, </w:t>
      </w:r>
      <w:r w:rsidRPr="00DC2A37">
        <w:t>67</w:t>
      </w:r>
      <w:r>
        <w:t xml:space="preserve"> – 80</w:t>
      </w:r>
    </w:p>
    <w:p w14:paraId="6A1B4FF2" w14:textId="77777777" w:rsidR="00DC2A37" w:rsidRDefault="00DC2A37" w:rsidP="00461DB0"/>
    <w:p w14:paraId="29FD7513" w14:textId="348C1CDE" w:rsidR="00B84CC5" w:rsidRPr="00DC2A37" w:rsidRDefault="00B84CC5" w:rsidP="00461DB0">
      <w:r w:rsidRPr="00B84CC5">
        <w:t xml:space="preserve">OHCHR (2009) </w:t>
      </w:r>
      <w:r w:rsidRPr="00DC2A37">
        <w:rPr>
          <w:i/>
        </w:rPr>
        <w:t>Report of the Office of the United Nations High Commissioner for Human Rights on the relationship between climate change and human rights</w:t>
      </w:r>
      <w:r w:rsidR="00DC2A37">
        <w:t>.</w:t>
      </w:r>
    </w:p>
    <w:p w14:paraId="79C532FD" w14:textId="77777777" w:rsidR="00B84CC5" w:rsidRDefault="00B84CC5" w:rsidP="00461DB0"/>
    <w:p w14:paraId="1B7444FA" w14:textId="6DC47D33" w:rsidR="00E95129" w:rsidRDefault="0040443C" w:rsidP="00E95129">
      <w:r>
        <w:t>PRRP (2012)</w:t>
      </w:r>
      <w:r w:rsidR="00E95129">
        <w:t xml:space="preserve"> </w:t>
      </w:r>
      <w:r w:rsidR="00E95129">
        <w:rPr>
          <w:i/>
        </w:rPr>
        <w:t xml:space="preserve">Reducing Risk and Building Community Resilience in the Pacific – Project Design Document, </w:t>
      </w:r>
      <w:r w:rsidR="00E95129" w:rsidRPr="005E2646">
        <w:rPr>
          <w:i/>
        </w:rPr>
        <w:t>Final</w:t>
      </w:r>
      <w:r w:rsidR="00E95129">
        <w:rPr>
          <w:i/>
        </w:rPr>
        <w:t xml:space="preserve"> </w:t>
      </w:r>
      <w:r w:rsidR="00E95129">
        <w:t xml:space="preserve">(version revised May 2015). Pacific Risk Resilience Programme, Fiji </w:t>
      </w:r>
    </w:p>
    <w:p w14:paraId="76CFC2E2" w14:textId="77777777" w:rsidR="00E95129" w:rsidRDefault="00E95129" w:rsidP="00461DB0"/>
    <w:p w14:paraId="365022D0" w14:textId="59CBB1DE" w:rsidR="00461DB0" w:rsidRDefault="0040443C" w:rsidP="00461DB0">
      <w:r>
        <w:t>PRRP (201</w:t>
      </w:r>
      <w:r w:rsidR="00126764">
        <w:t>6</w:t>
      </w:r>
      <w:r>
        <w:t>)</w:t>
      </w:r>
      <w:r w:rsidR="00461DB0">
        <w:t xml:space="preserve"> </w:t>
      </w:r>
      <w:r w:rsidR="00461DB0" w:rsidRPr="0075166C">
        <w:rPr>
          <w:i/>
        </w:rPr>
        <w:t>Pacific Risk Resilience Programme Annual Report</w:t>
      </w:r>
      <w:r w:rsidR="00126764">
        <w:rPr>
          <w:i/>
        </w:rPr>
        <w:t xml:space="preserve"> 2015</w:t>
      </w:r>
      <w:r w:rsidR="00461DB0">
        <w:t xml:space="preserve">, PRRP, Fiji </w:t>
      </w:r>
    </w:p>
    <w:p w14:paraId="03527C5A" w14:textId="77777777" w:rsidR="0075166C" w:rsidRDefault="0075166C" w:rsidP="0075166C"/>
    <w:p w14:paraId="5324BCA3" w14:textId="562CE35C" w:rsidR="0075166C" w:rsidRDefault="0040443C" w:rsidP="0075166C">
      <w:r>
        <w:t>PRRP (2015)</w:t>
      </w:r>
      <w:r w:rsidR="0075166C">
        <w:t xml:space="preserve"> </w:t>
      </w:r>
      <w:r w:rsidR="0075166C">
        <w:rPr>
          <w:i/>
        </w:rPr>
        <w:t>Pacific Risk Resilience Programme (PRRP) Monitoring, Evaluation &amp; Learning (MEL) Plan</w:t>
      </w:r>
      <w:r w:rsidR="0075166C">
        <w:t>. Prepared by Sue Dawson.</w:t>
      </w:r>
    </w:p>
    <w:p w14:paraId="1807CCD5" w14:textId="77777777" w:rsidR="0075166C" w:rsidRDefault="0075166C" w:rsidP="00461DB0"/>
    <w:p w14:paraId="7DBE6AF4" w14:textId="125267F0" w:rsidR="0040443C" w:rsidRDefault="0040443C" w:rsidP="0075166C">
      <w:r>
        <w:t>PRRP (2016)</w:t>
      </w:r>
      <w:r w:rsidR="0075166C">
        <w:t xml:space="preserve"> </w:t>
      </w:r>
      <w:r w:rsidR="0075166C" w:rsidRPr="00B84CC5">
        <w:rPr>
          <w:i/>
        </w:rPr>
        <w:t>Analytical Piece: Risk Governance Building Blocks, For Resilient Development in the Pacific</w:t>
      </w:r>
      <w:r w:rsidR="0075166C">
        <w:rPr>
          <w:i/>
        </w:rPr>
        <w:t>.</w:t>
      </w:r>
      <w:r w:rsidR="0075166C">
        <w:t xml:space="preserve"> Pacific Risk Resilience Programme, Fiji </w:t>
      </w:r>
    </w:p>
    <w:p w14:paraId="10D715F2" w14:textId="77777777" w:rsidR="00461DB0" w:rsidRDefault="00461DB0" w:rsidP="00461DB0"/>
    <w:p w14:paraId="42F7931F" w14:textId="3AECFDEE" w:rsidR="00E22DFF" w:rsidRDefault="0040443C" w:rsidP="00461DB0">
      <w:r>
        <w:t xml:space="preserve">PRRP (2016) </w:t>
      </w:r>
      <w:r>
        <w:rPr>
          <w:i/>
        </w:rPr>
        <w:t>Pacific Risk Resilience Programme End of Programme Outcome Area 2: where we have come from and where we are going</w:t>
      </w:r>
      <w:r>
        <w:t>. Pacific Risk Resilience Programme, Fiji, March.</w:t>
      </w:r>
    </w:p>
    <w:p w14:paraId="30D6711F" w14:textId="77777777" w:rsidR="0040443C" w:rsidRDefault="0040443C" w:rsidP="00461DB0"/>
    <w:p w14:paraId="26718E20" w14:textId="6D25C7A6" w:rsidR="00461DB0" w:rsidRDefault="00461DB0" w:rsidP="00461DB0">
      <w:r>
        <w:t>Sch</w:t>
      </w:r>
      <w:r w:rsidRPr="00461DB0">
        <w:rPr>
          <w:rFonts w:ascii="Lucida Grande" w:hAnsi="Lucida Grande" w:cs="Lucida Grande"/>
          <w:color w:val="000000"/>
        </w:rPr>
        <w:t>ö</w:t>
      </w:r>
      <w:r>
        <w:t xml:space="preserve">n (1983). </w:t>
      </w:r>
      <w:r w:rsidRPr="00461DB0">
        <w:t>The</w:t>
      </w:r>
      <w:r>
        <w:t xml:space="preserve"> reflective pra</w:t>
      </w:r>
      <w:r w:rsidR="00C31157">
        <w:softHyphen/>
      </w:r>
      <w:r>
        <w:t>ctitioner: how professionals think in action, Ashgate Publishing Limited, UK</w:t>
      </w:r>
    </w:p>
    <w:p w14:paraId="6828DD04" w14:textId="77777777" w:rsidR="00DC2A37" w:rsidRDefault="00DC2A37" w:rsidP="00461DB0"/>
    <w:p w14:paraId="02B3DBC4" w14:textId="13902681" w:rsidR="00DC2A37" w:rsidRDefault="00DC2A37" w:rsidP="00461DB0">
      <w:r w:rsidRPr="00DC2A37">
        <w:t xml:space="preserve">SPREP </w:t>
      </w:r>
      <w:r>
        <w:t>(</w:t>
      </w:r>
      <w:r w:rsidRPr="00DC2A37">
        <w:t>2013</w:t>
      </w:r>
      <w:r>
        <w:t xml:space="preserve">). </w:t>
      </w:r>
      <w:r w:rsidRPr="00DC2A37">
        <w:rPr>
          <w:i/>
        </w:rPr>
        <w:t>JNAP Development and Implementation in the Pacific: Experiences, lessons and way forward</w:t>
      </w:r>
      <w:r>
        <w:t>.</w:t>
      </w:r>
      <w:r w:rsidRPr="00DC2A37">
        <w:t xml:space="preserve"> Secretariat of the Pacific Regional Environment Programme, Apia, Samoa.</w:t>
      </w:r>
    </w:p>
    <w:p w14:paraId="0EB80B18" w14:textId="77777777" w:rsidR="00DC2A37" w:rsidRDefault="00DC2A37" w:rsidP="00B84CC5"/>
    <w:p w14:paraId="458E4A25" w14:textId="039F1860" w:rsidR="00DC2A37" w:rsidRDefault="0009384B" w:rsidP="00B84CC5">
      <w:pPr>
        <w:rPr>
          <w:i/>
        </w:rPr>
      </w:pPr>
      <w:r w:rsidRPr="0009384B">
        <w:t xml:space="preserve">UN Women (2014) </w:t>
      </w:r>
      <w:r w:rsidRPr="0009384B">
        <w:rPr>
          <w:i/>
        </w:rPr>
        <w:t>Climate change, gender, and health in the Pacific</w:t>
      </w:r>
      <w:r w:rsidRPr="0009384B">
        <w:t>, UN Women Learning Brief, Fiji Multi-Country Office, Suva. Accessed 21 October 2016 at http://www.uncclearn.org/sites/default/files/inventory/unwomen702.pdf</w:t>
      </w:r>
      <w:r w:rsidR="00DC2A37">
        <w:t xml:space="preserve"> </w:t>
      </w:r>
    </w:p>
    <w:p w14:paraId="2DBE8E0D" w14:textId="77777777" w:rsidR="0040443C" w:rsidRDefault="0040443C" w:rsidP="00B84CC5">
      <w:pPr>
        <w:rPr>
          <w:i/>
        </w:rPr>
      </w:pPr>
    </w:p>
    <w:p w14:paraId="025C4FC2" w14:textId="332A4EFF" w:rsidR="0040443C" w:rsidRDefault="0040443C" w:rsidP="00B84CC5">
      <w:r>
        <w:t xml:space="preserve">Vanuatu Department of Agriculture &amp; Rural Development (DARD) (2015) </w:t>
      </w:r>
      <w:r>
        <w:rPr>
          <w:i/>
        </w:rPr>
        <w:t>Vanuatu Agriculture Sector Policy 2015 – 2030</w:t>
      </w:r>
      <w:r w:rsidR="0050100A">
        <w:rPr>
          <w:i/>
        </w:rPr>
        <w:t xml:space="preserve">: </w:t>
      </w:r>
      <w:r w:rsidR="0050100A" w:rsidRPr="0050100A">
        <w:rPr>
          <w:i/>
        </w:rPr>
        <w:t>Laef Mo Mane I Stap Long agrIka</w:t>
      </w:r>
      <w:r w:rsidR="0050100A">
        <w:rPr>
          <w:i/>
        </w:rPr>
        <w:t>l</w:t>
      </w:r>
      <w:r w:rsidR="0050100A" w:rsidRPr="0050100A">
        <w:rPr>
          <w:i/>
        </w:rPr>
        <w:t>ja</w:t>
      </w:r>
      <w:r w:rsidR="0050100A">
        <w:t>. Secretariat of the Pacific Community (SPC), Suva, Fiji</w:t>
      </w:r>
    </w:p>
    <w:p w14:paraId="31A63F7D" w14:textId="77777777" w:rsidR="00123ED2" w:rsidRDefault="00123ED2" w:rsidP="00B84CC5"/>
    <w:p w14:paraId="51DE6AE9" w14:textId="2D05C2E9" w:rsidR="00123ED2" w:rsidRPr="00123ED2" w:rsidRDefault="00123ED2" w:rsidP="00B84CC5">
      <w:r>
        <w:t xml:space="preserve">Vanuatu Department of Local Authorities (DLA) Ministry of Internal Affairs (2016), </w:t>
      </w:r>
      <w:r>
        <w:rPr>
          <w:i/>
        </w:rPr>
        <w:t>Risk Proofed Planning, Budgeting and Monitoring Guidelines for Sub-National Government</w:t>
      </w:r>
      <w:r>
        <w:t>, Instruction No: 001/2016/DLA/MoIA, Republic of Vanuatu, June 2016.</w:t>
      </w:r>
    </w:p>
    <w:p w14:paraId="79254B6C" w14:textId="77777777" w:rsidR="0050100A" w:rsidRPr="00461DB0" w:rsidRDefault="0050100A" w:rsidP="00461DB0"/>
    <w:p w14:paraId="19E4FF25" w14:textId="3552573C" w:rsidR="00461DB0" w:rsidRDefault="0040443C" w:rsidP="00461DB0">
      <w:r>
        <w:t>World Bank (2012)</w:t>
      </w:r>
      <w:r w:rsidR="00461DB0">
        <w:t xml:space="preserve"> </w:t>
      </w:r>
      <w:r w:rsidR="00461DB0" w:rsidRPr="0040443C">
        <w:rPr>
          <w:i/>
        </w:rPr>
        <w:t>Acting on Climate Change &amp; Disaster Risk for the Pacific</w:t>
      </w:r>
      <w:r>
        <w:t>.</w:t>
      </w:r>
      <w:r w:rsidR="00461DB0">
        <w:t xml:space="preserve"> World Bank, Washington DC </w:t>
      </w:r>
    </w:p>
    <w:p w14:paraId="3A950960" w14:textId="77777777" w:rsidR="00BE21D6" w:rsidRPr="0087448C" w:rsidRDefault="00BE21D6" w:rsidP="0087448C"/>
    <w:p w14:paraId="0944DB39" w14:textId="61D676AA" w:rsidR="00A13E73" w:rsidRPr="00CF166B" w:rsidRDefault="002629EE" w:rsidP="002629EE">
      <w:pPr>
        <w:pStyle w:val="Heading1a"/>
      </w:pPr>
      <w:bookmarkStart w:id="49" w:name="_Toc487580362"/>
      <w:r>
        <w:t>Appendices</w:t>
      </w:r>
      <w:bookmarkEnd w:id="49"/>
    </w:p>
    <w:p w14:paraId="19F5CA0D" w14:textId="4EA744BE" w:rsidR="00AF3EC7" w:rsidRDefault="00AF3EC7" w:rsidP="00BD0DC6">
      <w:pPr>
        <w:pStyle w:val="Heading2a"/>
      </w:pPr>
      <w:bookmarkStart w:id="50" w:name="_Toc487580363"/>
      <w:r>
        <w:t xml:space="preserve">Appendix A: Terms of </w:t>
      </w:r>
      <w:r w:rsidR="00075B5C">
        <w:t>reference</w:t>
      </w:r>
      <w:bookmarkEnd w:id="50"/>
      <w:r w:rsidR="00075B5C">
        <w:t xml:space="preserve"> </w:t>
      </w:r>
    </w:p>
    <w:p w14:paraId="05551829" w14:textId="77777777" w:rsidR="00AF3EC7" w:rsidRDefault="00AF3EC7" w:rsidP="00AF3E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1"/>
      </w:tblGrid>
      <w:tr w:rsidR="00AF3EC7" w:rsidRPr="00165A7B" w14:paraId="3927696D" w14:textId="77777777" w:rsidTr="00AF3EC7">
        <w:tc>
          <w:tcPr>
            <w:tcW w:w="9245" w:type="dxa"/>
            <w:shd w:val="clear" w:color="auto" w:fill="auto"/>
          </w:tcPr>
          <w:p w14:paraId="38870B31" w14:textId="77777777" w:rsidR="00AF3EC7" w:rsidRPr="00165A7B" w:rsidRDefault="00AF3EC7" w:rsidP="00AF3EC7">
            <w:pPr>
              <w:rPr>
                <w:rFonts w:ascii="Times New Roman" w:hAnsi="Times New Roman"/>
                <w:b/>
                <w:szCs w:val="22"/>
              </w:rPr>
            </w:pPr>
            <w:r w:rsidRPr="00165A7B">
              <w:rPr>
                <w:rFonts w:ascii="Times New Roman" w:hAnsi="Times New Roman"/>
                <w:b/>
                <w:szCs w:val="22"/>
              </w:rPr>
              <w:t>Objective</w:t>
            </w:r>
          </w:p>
          <w:p w14:paraId="2FC524F4" w14:textId="77777777" w:rsidR="00AF3EC7" w:rsidRPr="00165A7B" w:rsidRDefault="00AF3EC7" w:rsidP="00AF3EC7">
            <w:pPr>
              <w:spacing w:line="276" w:lineRule="auto"/>
              <w:rPr>
                <w:rFonts w:ascii="Times New Roman" w:hAnsi="Times New Roman"/>
                <w:szCs w:val="22"/>
                <w:lang w:val="en-GB"/>
              </w:rPr>
            </w:pPr>
            <w:r w:rsidRPr="00165A7B">
              <w:rPr>
                <w:rFonts w:ascii="Times New Roman" w:hAnsi="Times New Roman"/>
                <w:szCs w:val="22"/>
                <w:lang w:val="en-GB"/>
              </w:rPr>
              <w:t>The objective of the mid-term evaluation (MTE) is to evaluate the progress of the Pacific Risk Resilience Programme (PRRP) thus far and to provide recommendations on the future direction of the programme in the region for the remainder of the programme duration and beyond.</w:t>
            </w:r>
          </w:p>
        </w:tc>
      </w:tr>
    </w:tbl>
    <w:p w14:paraId="38044AB2" w14:textId="77777777" w:rsidR="00AF3EC7" w:rsidRPr="00165A7B" w:rsidRDefault="00AF3EC7" w:rsidP="00AF3EC7">
      <w:pPr>
        <w:rPr>
          <w:rFonts w:ascii="Times New Roman" w:hAnsi="Times New Roman"/>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1"/>
      </w:tblGrid>
      <w:tr w:rsidR="00AF3EC7" w:rsidRPr="00165A7B" w14:paraId="70E81479" w14:textId="77777777" w:rsidTr="00AF3EC7">
        <w:tc>
          <w:tcPr>
            <w:tcW w:w="9245" w:type="dxa"/>
            <w:shd w:val="clear" w:color="auto" w:fill="auto"/>
          </w:tcPr>
          <w:p w14:paraId="17B26F2D" w14:textId="77777777" w:rsidR="00AF3EC7" w:rsidRPr="00165A7B" w:rsidRDefault="00AF3EC7" w:rsidP="00AF3EC7">
            <w:pPr>
              <w:rPr>
                <w:rFonts w:ascii="Times New Roman" w:hAnsi="Times New Roman"/>
                <w:b/>
                <w:szCs w:val="22"/>
              </w:rPr>
            </w:pPr>
            <w:r w:rsidRPr="00165A7B">
              <w:rPr>
                <w:rFonts w:ascii="Times New Roman" w:hAnsi="Times New Roman"/>
                <w:b/>
                <w:szCs w:val="22"/>
              </w:rPr>
              <w:t>Background</w:t>
            </w:r>
          </w:p>
          <w:p w14:paraId="335FC307" w14:textId="7A1F16C9" w:rsidR="00AF3EC7" w:rsidRPr="00165A7B" w:rsidRDefault="00AF3EC7" w:rsidP="00AF3EC7">
            <w:pPr>
              <w:spacing w:line="276" w:lineRule="auto"/>
              <w:rPr>
                <w:rFonts w:ascii="Times New Roman" w:hAnsi="Times New Roman"/>
                <w:szCs w:val="22"/>
                <w:lang w:val="en-GB"/>
              </w:rPr>
            </w:pPr>
            <w:r w:rsidRPr="00165A7B">
              <w:rPr>
                <w:rFonts w:ascii="Times New Roman" w:hAnsi="Times New Roman"/>
                <w:szCs w:val="22"/>
                <w:lang w:val="en-GB"/>
              </w:rPr>
              <w:t xml:space="preserve">The </w:t>
            </w:r>
            <w:r w:rsidRPr="00165A7B">
              <w:rPr>
                <w:rFonts w:ascii="Times New Roman" w:hAnsi="Times New Roman"/>
                <w:i/>
                <w:szCs w:val="22"/>
                <w:lang w:val="en-GB"/>
              </w:rPr>
              <w:t>Pacific Risk Resilience Programme (PRRP)</w:t>
            </w:r>
            <w:r w:rsidRPr="00165A7B">
              <w:rPr>
                <w:rFonts w:ascii="Times New Roman" w:hAnsi="Times New Roman"/>
                <w:szCs w:val="22"/>
                <w:lang w:val="en-GB"/>
              </w:rPr>
              <w:t xml:space="preserve"> is concerned with the concept of </w:t>
            </w:r>
            <w:r w:rsidRPr="00165A7B">
              <w:rPr>
                <w:rFonts w:ascii="Times New Roman" w:hAnsi="Times New Roman"/>
                <w:b/>
                <w:szCs w:val="22"/>
                <w:lang w:val="en-GB"/>
              </w:rPr>
              <w:t>risk governance</w:t>
            </w:r>
            <w:r w:rsidRPr="00165A7B">
              <w:rPr>
                <w:rFonts w:ascii="Times New Roman" w:hAnsi="Times New Roman"/>
                <w:szCs w:val="22"/>
                <w:lang w:val="en-GB"/>
              </w:rPr>
              <w:t xml:space="preserve"> in the region.  This is the integration of Climate Change and Disaster Risk Management (CCDRM) into routine government and community level needs assessment, planning, budgeting, monitoring and evaluation systems and implementation of development activities in participating countries. This concept is highly relevant in the region as climate change and disaster risk is recognised as a development issue at regional, national and local levels. Relevance of the programme is increasingly evident when considered through the lens of resilient development; localising the SDGs; and gender and social inclusion objectives.</w:t>
            </w:r>
          </w:p>
          <w:p w14:paraId="7BC9A76D" w14:textId="77777777" w:rsidR="00AF3EC7" w:rsidRPr="00165A7B" w:rsidRDefault="00AF3EC7" w:rsidP="00AF3EC7">
            <w:pPr>
              <w:spacing w:line="276" w:lineRule="auto"/>
              <w:rPr>
                <w:rFonts w:ascii="Times New Roman" w:hAnsi="Times New Roman"/>
                <w:szCs w:val="22"/>
                <w:lang w:val="en-GB"/>
              </w:rPr>
            </w:pPr>
          </w:p>
          <w:p w14:paraId="0228F02C" w14:textId="2108598F" w:rsidR="00AF3EC7" w:rsidRPr="00165A7B" w:rsidRDefault="00AF3EC7" w:rsidP="00AF3EC7">
            <w:pPr>
              <w:spacing w:line="276" w:lineRule="auto"/>
              <w:rPr>
                <w:rFonts w:ascii="Times New Roman" w:hAnsi="Times New Roman"/>
                <w:szCs w:val="22"/>
              </w:rPr>
            </w:pPr>
            <w:r w:rsidRPr="00165A7B">
              <w:rPr>
                <w:rFonts w:ascii="Times New Roman" w:hAnsi="Times New Roman"/>
                <w:szCs w:val="22"/>
                <w:lang w:val="en-GB"/>
              </w:rPr>
              <w:t>PRRP is a five year programme, funded by the Australian Government Department of Foreign Affairs and Trade (DFAT) with a total budget of AUD$16m</w:t>
            </w:r>
            <w:r w:rsidRPr="00165A7B">
              <w:rPr>
                <w:rStyle w:val="FootnoteReference"/>
                <w:rFonts w:ascii="Times New Roman" w:hAnsi="Times New Roman"/>
                <w:szCs w:val="22"/>
                <w:lang w:val="en-GB"/>
              </w:rPr>
              <w:footnoteReference w:id="13"/>
            </w:r>
            <w:r w:rsidRPr="00165A7B">
              <w:rPr>
                <w:rFonts w:ascii="Times New Roman" w:hAnsi="Times New Roman"/>
                <w:szCs w:val="22"/>
                <w:lang w:val="en-GB"/>
              </w:rPr>
              <w:t xml:space="preserve">. It is due to complete all activities in July 2018. It is delivered through a partnership between UNDP, Live and Learn Environmental Education (LLEE), and four participating countries: Solomon Islands, Vanuatu, Tonga and Fiji.  The programme has evolved based on </w:t>
            </w:r>
            <w:r w:rsidRPr="00165A7B">
              <w:rPr>
                <w:rFonts w:ascii="Times New Roman" w:hAnsi="Times New Roman"/>
                <w:b/>
                <w:szCs w:val="22"/>
                <w:lang w:val="en-GB"/>
              </w:rPr>
              <w:t>emergent design</w:t>
            </w:r>
            <w:r w:rsidRPr="00165A7B">
              <w:rPr>
                <w:rFonts w:ascii="Times New Roman" w:hAnsi="Times New Roman"/>
                <w:szCs w:val="22"/>
                <w:lang w:val="en-GB"/>
              </w:rPr>
              <w:t xml:space="preserve"> principles selected because risk governance is not a fully developed concept in the region. The programme is built on a cycle of initial testing, learning, adapting and re-testing until a clear design emerges which can then be shared and scaled-up.  The programme is currently progressing to a diffusion of learning (sharing) and scaling-up phase. The programme is structured around three end-of-programme outcomes (EOPOs): integration of CCDRM into development at the national level (EOPO 1); integration of CCDRM considerations into sub-national development (EOPO 2); and application of learning generated by the programme for risk governance to internal and external stakeholders (EOPO 3).</w:t>
            </w:r>
          </w:p>
          <w:p w14:paraId="779266ED" w14:textId="77777777" w:rsidR="00AF3EC7" w:rsidRPr="00165A7B" w:rsidRDefault="00AF3EC7" w:rsidP="00AF3EC7">
            <w:pPr>
              <w:spacing w:line="276" w:lineRule="auto"/>
              <w:rPr>
                <w:rFonts w:ascii="Times New Roman" w:hAnsi="Times New Roman"/>
                <w:szCs w:val="22"/>
                <w:lang w:val="en-GB"/>
              </w:rPr>
            </w:pPr>
          </w:p>
          <w:p w14:paraId="468392FA" w14:textId="58608170" w:rsidR="00AF3EC7" w:rsidRPr="00165A7B" w:rsidRDefault="00AF3EC7" w:rsidP="00AF3EC7">
            <w:pPr>
              <w:spacing w:line="276" w:lineRule="auto"/>
              <w:rPr>
                <w:rFonts w:ascii="Times New Roman" w:hAnsi="Times New Roman"/>
                <w:szCs w:val="22"/>
                <w:lang w:val="en-GB"/>
              </w:rPr>
            </w:pPr>
            <w:r w:rsidRPr="00165A7B">
              <w:rPr>
                <w:rFonts w:ascii="Times New Roman" w:hAnsi="Times New Roman"/>
                <w:szCs w:val="22"/>
                <w:lang w:val="en-GB"/>
              </w:rPr>
              <w:t>The programme has evolved based on ‘emergent design’ principles adapted from the implementation of systemic change in education and learning environments. This approach was selected because risk governance is not a fully developed concept in the region. This is not a traditional CCDRM programme where outcomes are predicted against a set of known intermediate steps based on significant previous experience.  Instead the concept of risk governance is still emerging in the region.  As such the programme design is built on a cycle of initial testing (based on best practices available at the time), learning, adapting and re-testing until a simpler and more easily understood design emerges which could not have been anticipated in advance.  Once this occurs then the design and its application are ready for scaling-up.  Based on the emergent design approach the programme has evolved through a number of phases.  In each phase all major components of emergent design are conducted at the same time but with a particular emphasis on one step of the cycle.  Programme activities are currently progressing to the diffusion and scaling-up phase:</w:t>
            </w:r>
          </w:p>
          <w:p w14:paraId="40AA5B8F" w14:textId="77777777" w:rsidR="00AF3EC7" w:rsidRPr="00165A7B" w:rsidRDefault="00AF3EC7" w:rsidP="00474C09">
            <w:pPr>
              <w:numPr>
                <w:ilvl w:val="0"/>
                <w:numId w:val="5"/>
              </w:numPr>
              <w:spacing w:before="0" w:after="0" w:line="276" w:lineRule="auto"/>
              <w:jc w:val="both"/>
              <w:rPr>
                <w:rFonts w:ascii="Times New Roman" w:hAnsi="Times New Roman"/>
                <w:szCs w:val="22"/>
                <w:lang w:val="en-GB"/>
              </w:rPr>
            </w:pPr>
            <w:r w:rsidRPr="00165A7B">
              <w:rPr>
                <w:rFonts w:ascii="Times New Roman" w:hAnsi="Times New Roman"/>
                <w:szCs w:val="22"/>
                <w:lang w:val="en-GB"/>
              </w:rPr>
              <w:t>Definition and inception phase (Nov-12 to Dec-13): key focus on developing partnerships with countries on this new area of work and establishing the team to deliver the programme.  This also included some early testing of risk governance initiatives based on an initial design;</w:t>
            </w:r>
          </w:p>
          <w:p w14:paraId="62875583" w14:textId="77777777" w:rsidR="00AF3EC7" w:rsidRPr="00165A7B" w:rsidRDefault="00AF3EC7" w:rsidP="00474C09">
            <w:pPr>
              <w:numPr>
                <w:ilvl w:val="0"/>
                <w:numId w:val="5"/>
              </w:numPr>
              <w:spacing w:before="0" w:after="0" w:line="276" w:lineRule="auto"/>
              <w:jc w:val="both"/>
              <w:rPr>
                <w:rFonts w:ascii="Times New Roman" w:hAnsi="Times New Roman"/>
                <w:szCs w:val="22"/>
                <w:lang w:val="en-GB"/>
              </w:rPr>
            </w:pPr>
            <w:r w:rsidRPr="00165A7B">
              <w:rPr>
                <w:rFonts w:ascii="Times New Roman" w:hAnsi="Times New Roman"/>
                <w:szCs w:val="22"/>
                <w:lang w:val="en-GB"/>
              </w:rPr>
              <w:t>Testing phase (Jan-14 to Dec-14): characterised by substantive testing based on an initial design and development of more detailed work-plans for each country, and some early diffusion of learning at national and regional level;</w:t>
            </w:r>
          </w:p>
          <w:p w14:paraId="7CE87740" w14:textId="77777777" w:rsidR="00AF3EC7" w:rsidRPr="00165A7B" w:rsidRDefault="00AF3EC7" w:rsidP="00474C09">
            <w:pPr>
              <w:numPr>
                <w:ilvl w:val="0"/>
                <w:numId w:val="5"/>
              </w:numPr>
              <w:spacing w:before="0" w:after="0" w:line="276" w:lineRule="auto"/>
              <w:jc w:val="both"/>
              <w:rPr>
                <w:rFonts w:ascii="Times New Roman" w:hAnsi="Times New Roman"/>
                <w:szCs w:val="22"/>
                <w:lang w:val="en-GB"/>
              </w:rPr>
            </w:pPr>
            <w:r w:rsidRPr="00165A7B">
              <w:rPr>
                <w:rFonts w:ascii="Times New Roman" w:hAnsi="Times New Roman"/>
                <w:szCs w:val="22"/>
                <w:lang w:val="en-GB"/>
              </w:rPr>
              <w:t>Learning and adapting phase (Jan-15 to Jan-16): substantive learning based on testing of initial design leading to further refinement of programme design and set-up for next phase; and</w:t>
            </w:r>
          </w:p>
          <w:p w14:paraId="7D33CB55" w14:textId="77777777" w:rsidR="00AF3EC7" w:rsidRPr="00165A7B" w:rsidRDefault="00AF3EC7" w:rsidP="00474C09">
            <w:pPr>
              <w:numPr>
                <w:ilvl w:val="0"/>
                <w:numId w:val="5"/>
              </w:numPr>
              <w:spacing w:before="0" w:after="0" w:line="276" w:lineRule="auto"/>
              <w:jc w:val="both"/>
              <w:rPr>
                <w:rFonts w:ascii="Times New Roman" w:hAnsi="Times New Roman"/>
                <w:szCs w:val="22"/>
                <w:lang w:val="en-GB"/>
              </w:rPr>
            </w:pPr>
            <w:r w:rsidRPr="00165A7B">
              <w:rPr>
                <w:rFonts w:ascii="Times New Roman" w:hAnsi="Times New Roman"/>
                <w:szCs w:val="22"/>
                <w:lang w:val="en-GB"/>
              </w:rPr>
              <w:t>Diffusion and scaling-up phase (Feb-16 to Jan-18): based on previous phases of PRRP activities more focus on diffusion of learning to external stakeholders at country and regional / global levels.  Activities will be more of regional nature but driven by country perspectives.</w:t>
            </w:r>
          </w:p>
          <w:p w14:paraId="470C6A19" w14:textId="77777777" w:rsidR="00AF3EC7" w:rsidRPr="00165A7B" w:rsidRDefault="00AF3EC7" w:rsidP="00AF3EC7">
            <w:pPr>
              <w:spacing w:line="276" w:lineRule="auto"/>
              <w:rPr>
                <w:rFonts w:ascii="Times New Roman" w:hAnsi="Times New Roman"/>
                <w:szCs w:val="22"/>
              </w:rPr>
            </w:pPr>
          </w:p>
          <w:p w14:paraId="424F226A" w14:textId="77777777" w:rsidR="00AF3EC7" w:rsidRPr="00165A7B" w:rsidRDefault="00AF3EC7" w:rsidP="00AF3EC7">
            <w:pPr>
              <w:spacing w:line="276" w:lineRule="auto"/>
              <w:rPr>
                <w:rFonts w:ascii="Times New Roman" w:hAnsi="Times New Roman"/>
                <w:szCs w:val="22"/>
              </w:rPr>
            </w:pPr>
            <w:r w:rsidRPr="00165A7B">
              <w:rPr>
                <w:rFonts w:ascii="Times New Roman" w:hAnsi="Times New Roman"/>
                <w:szCs w:val="22"/>
              </w:rPr>
              <w:t xml:space="preserve">A Monitoring, Evaluation and Learning (MEL) Plan was developed and endorsed in 2014 that is suitable for this type of programming </w:t>
            </w:r>
            <w:r w:rsidRPr="00165A7B">
              <w:rPr>
                <w:rFonts w:ascii="Times New Roman" w:hAnsi="Times New Roman"/>
                <w:szCs w:val="22"/>
                <w:lang w:val="en-GB"/>
              </w:rPr>
              <w:t>and places a greater emphasis on iterative learning and programming through ‘exploratory evaluations’ as well as a series of traditional indicators.  This iterative approach to learning is based on ‘developmental evaluation’ principles (see Gamble, 2008: A Developmental Evaluation Primer).  The MTE will build on this approach and propose any necessary adjustments to the MEL plan in light of the emergent design nature of the programme.</w:t>
            </w:r>
          </w:p>
        </w:tc>
      </w:tr>
    </w:tbl>
    <w:p w14:paraId="1266493D" w14:textId="77777777" w:rsidR="00AF3EC7" w:rsidRPr="00165A7B" w:rsidRDefault="00AF3EC7" w:rsidP="00AF3EC7">
      <w:pPr>
        <w:rPr>
          <w:rFonts w:ascii="Times New Roman" w:hAnsi="Times New Roman"/>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1"/>
      </w:tblGrid>
      <w:tr w:rsidR="00AF3EC7" w:rsidRPr="00165A7B" w14:paraId="651E8EE3" w14:textId="77777777" w:rsidTr="00AF3EC7">
        <w:tc>
          <w:tcPr>
            <w:tcW w:w="9245" w:type="dxa"/>
            <w:shd w:val="clear" w:color="auto" w:fill="auto"/>
          </w:tcPr>
          <w:p w14:paraId="7914768F" w14:textId="77777777" w:rsidR="00AF3EC7" w:rsidRPr="00165A7B" w:rsidRDefault="00AF3EC7" w:rsidP="00AF3EC7">
            <w:pPr>
              <w:rPr>
                <w:rFonts w:ascii="Times New Roman" w:hAnsi="Times New Roman"/>
                <w:b/>
                <w:szCs w:val="22"/>
              </w:rPr>
            </w:pPr>
            <w:r w:rsidRPr="00165A7B">
              <w:rPr>
                <w:rFonts w:ascii="Times New Roman" w:hAnsi="Times New Roman"/>
                <w:b/>
                <w:szCs w:val="22"/>
              </w:rPr>
              <w:t>SCOPE OF WORK</w:t>
            </w:r>
          </w:p>
          <w:p w14:paraId="21153E24" w14:textId="77777777" w:rsidR="00AF3EC7" w:rsidRPr="00165A7B" w:rsidRDefault="00AF3EC7" w:rsidP="00AF3EC7">
            <w:pPr>
              <w:spacing w:line="312" w:lineRule="auto"/>
              <w:rPr>
                <w:rFonts w:ascii="Times New Roman" w:hAnsi="Times New Roman"/>
                <w:szCs w:val="22"/>
                <w:lang w:eastAsia="en-GB"/>
              </w:rPr>
            </w:pPr>
          </w:p>
          <w:p w14:paraId="46FDBE06" w14:textId="77777777" w:rsidR="00AF3EC7" w:rsidRPr="00165A7B" w:rsidRDefault="00AF3EC7" w:rsidP="00AF3EC7">
            <w:pPr>
              <w:spacing w:line="312" w:lineRule="auto"/>
              <w:rPr>
                <w:rFonts w:ascii="Times New Roman" w:hAnsi="Times New Roman"/>
                <w:szCs w:val="22"/>
                <w:lang w:eastAsia="en-GB"/>
              </w:rPr>
            </w:pPr>
            <w:r w:rsidRPr="00165A7B">
              <w:rPr>
                <w:rFonts w:ascii="Times New Roman" w:hAnsi="Times New Roman"/>
                <w:szCs w:val="22"/>
                <w:lang w:eastAsia="en-GB"/>
              </w:rPr>
              <w:t>The MTE will cover three main areas of work:</w:t>
            </w:r>
          </w:p>
          <w:p w14:paraId="0F6FC8F2" w14:textId="77777777" w:rsidR="00AF3EC7" w:rsidRPr="00165A7B" w:rsidRDefault="00AF3EC7" w:rsidP="00AF3EC7">
            <w:pPr>
              <w:spacing w:line="312" w:lineRule="auto"/>
              <w:rPr>
                <w:rFonts w:ascii="Times New Roman" w:hAnsi="Times New Roman"/>
                <w:szCs w:val="22"/>
                <w:lang w:eastAsia="en-GB"/>
              </w:rPr>
            </w:pPr>
          </w:p>
          <w:p w14:paraId="4E7C9A72" w14:textId="77777777" w:rsidR="00AF3EC7" w:rsidRPr="00165A7B" w:rsidRDefault="00AF3EC7" w:rsidP="00474C09">
            <w:pPr>
              <w:numPr>
                <w:ilvl w:val="0"/>
                <w:numId w:val="4"/>
              </w:numPr>
              <w:spacing w:before="0" w:after="0" w:line="312" w:lineRule="auto"/>
              <w:jc w:val="both"/>
              <w:rPr>
                <w:rFonts w:ascii="Times New Roman" w:hAnsi="Times New Roman"/>
                <w:szCs w:val="22"/>
                <w:u w:val="single"/>
                <w:lang w:eastAsia="en-GB"/>
              </w:rPr>
            </w:pPr>
            <w:r w:rsidRPr="00165A7B">
              <w:rPr>
                <w:rFonts w:ascii="Times New Roman" w:hAnsi="Times New Roman"/>
                <w:szCs w:val="22"/>
                <w:u w:val="single"/>
                <w:lang w:eastAsia="en-GB"/>
              </w:rPr>
              <w:t>Assessment of Progress:</w:t>
            </w:r>
          </w:p>
          <w:p w14:paraId="1D3DD98A" w14:textId="09529243" w:rsidR="00AF3EC7" w:rsidRPr="00165A7B" w:rsidRDefault="00AF3EC7" w:rsidP="00AF3EC7">
            <w:pPr>
              <w:spacing w:line="312" w:lineRule="auto"/>
              <w:rPr>
                <w:rFonts w:ascii="Times New Roman" w:hAnsi="Times New Roman"/>
                <w:szCs w:val="22"/>
                <w:lang w:eastAsia="en-GB"/>
              </w:rPr>
            </w:pPr>
            <w:r w:rsidRPr="00165A7B">
              <w:rPr>
                <w:rFonts w:ascii="Times New Roman" w:hAnsi="Times New Roman"/>
                <w:szCs w:val="22"/>
                <w:lang w:eastAsia="en-GB"/>
              </w:rPr>
              <w:t>This should include an in-depth assessment of the implementation of programme components and outputs outlined in the programme document and work-plans with a view to identifying the level of achievement or lack of achievement, and an analysis of the underlying reasons.  Particular attention should be made to the following criteria when assessing progress of implementation:  relevance (is this still the right thing to do?); effectiveness (are we achieving the results that we expected at this point in time?); efficiency (is the programme making appropriate use of resources to achieve outcomes?); sustainability (will the benefits last?); gender equality (is the programme making a difference to gender equality and empowering women and girls?); innovation (is the programme applying innovative approaches, processes and partnerships that can be replicable?); and partnerships (extent to which in-country and regional partners are owning and leading on programme interventions).</w:t>
            </w:r>
          </w:p>
          <w:p w14:paraId="68CF399B" w14:textId="77777777" w:rsidR="00AF3EC7" w:rsidRPr="00165A7B" w:rsidRDefault="00AF3EC7" w:rsidP="00AF3EC7">
            <w:pPr>
              <w:spacing w:line="312" w:lineRule="auto"/>
              <w:rPr>
                <w:rFonts w:ascii="Times New Roman" w:hAnsi="Times New Roman"/>
                <w:szCs w:val="22"/>
                <w:lang w:eastAsia="en-GB"/>
              </w:rPr>
            </w:pPr>
          </w:p>
          <w:p w14:paraId="70E1CB2B" w14:textId="77777777" w:rsidR="00AF3EC7" w:rsidRPr="00165A7B" w:rsidRDefault="00AF3EC7" w:rsidP="00474C09">
            <w:pPr>
              <w:numPr>
                <w:ilvl w:val="0"/>
                <w:numId w:val="4"/>
              </w:numPr>
              <w:spacing w:before="0" w:after="0" w:line="312" w:lineRule="auto"/>
              <w:jc w:val="both"/>
              <w:rPr>
                <w:rFonts w:ascii="Times New Roman" w:hAnsi="Times New Roman"/>
                <w:szCs w:val="22"/>
                <w:u w:val="single"/>
                <w:lang w:eastAsia="en-GB"/>
              </w:rPr>
            </w:pPr>
            <w:r w:rsidRPr="00165A7B">
              <w:rPr>
                <w:rFonts w:ascii="Times New Roman" w:hAnsi="Times New Roman"/>
                <w:szCs w:val="22"/>
                <w:u w:val="single"/>
                <w:lang w:eastAsia="en-GB"/>
              </w:rPr>
              <w:t>Design and future programming</w:t>
            </w:r>
          </w:p>
          <w:p w14:paraId="213C24FD" w14:textId="3FC1CF62" w:rsidR="00AF3EC7" w:rsidRPr="00165A7B" w:rsidRDefault="00AF3EC7" w:rsidP="00AF3EC7">
            <w:pPr>
              <w:spacing w:line="312" w:lineRule="auto"/>
              <w:rPr>
                <w:rFonts w:ascii="Times New Roman" w:hAnsi="Times New Roman"/>
                <w:szCs w:val="22"/>
                <w:lang w:eastAsia="en-GB"/>
              </w:rPr>
            </w:pPr>
            <w:r w:rsidRPr="00165A7B">
              <w:rPr>
                <w:rFonts w:ascii="Times New Roman" w:hAnsi="Times New Roman"/>
                <w:szCs w:val="22"/>
                <w:lang w:eastAsia="en-GB"/>
              </w:rPr>
              <w:t>Ultimately the aim of the PRRP programme is to replicate the ‘risk-governance’ approach as a pathway for attaining resilient development.  In this regards the MTE should extract the lessons learned and best practices that can be considered in the planning and design of future support activities for the remainder of the programme and beyond. Specifically this should include:</w:t>
            </w:r>
          </w:p>
          <w:p w14:paraId="1B63B4D6" w14:textId="4E3D953C" w:rsidR="00AF3EC7" w:rsidRPr="00165A7B" w:rsidRDefault="00AF3EC7" w:rsidP="00474C09">
            <w:pPr>
              <w:numPr>
                <w:ilvl w:val="0"/>
                <w:numId w:val="6"/>
              </w:numPr>
              <w:spacing w:before="0" w:after="0" w:line="312" w:lineRule="auto"/>
              <w:jc w:val="both"/>
              <w:rPr>
                <w:rFonts w:ascii="Times New Roman" w:hAnsi="Times New Roman"/>
                <w:szCs w:val="22"/>
                <w:lang w:eastAsia="en-GB"/>
              </w:rPr>
            </w:pPr>
            <w:r w:rsidRPr="00165A7B">
              <w:rPr>
                <w:rFonts w:ascii="Times New Roman" w:hAnsi="Times New Roman"/>
                <w:szCs w:val="22"/>
                <w:lang w:eastAsia="en-GB"/>
              </w:rPr>
              <w:t>The extent to which the programme approach is replicable both within programme countries and at a regional (global) level;</w:t>
            </w:r>
          </w:p>
          <w:p w14:paraId="5B1D2EB0" w14:textId="2B92EB00" w:rsidR="00AF3EC7" w:rsidRPr="00165A7B" w:rsidRDefault="00AF3EC7" w:rsidP="00474C09">
            <w:pPr>
              <w:numPr>
                <w:ilvl w:val="0"/>
                <w:numId w:val="6"/>
              </w:numPr>
              <w:spacing w:before="0" w:after="0" w:line="312" w:lineRule="auto"/>
              <w:jc w:val="both"/>
              <w:rPr>
                <w:rFonts w:ascii="Times New Roman" w:hAnsi="Times New Roman"/>
                <w:szCs w:val="22"/>
                <w:lang w:eastAsia="en-GB"/>
              </w:rPr>
            </w:pPr>
            <w:r w:rsidRPr="00165A7B">
              <w:rPr>
                <w:rFonts w:ascii="Times New Roman" w:hAnsi="Times New Roman"/>
                <w:szCs w:val="22"/>
                <w:lang w:eastAsia="en-GB"/>
              </w:rPr>
              <w:t>Recommendations for adjustments to the current programme design and structure for the remainder of the programme and beyond;</w:t>
            </w:r>
          </w:p>
          <w:p w14:paraId="0994F194" w14:textId="3E4E2E6D" w:rsidR="00AF3EC7" w:rsidRPr="00165A7B" w:rsidRDefault="00AF3EC7" w:rsidP="00474C09">
            <w:pPr>
              <w:numPr>
                <w:ilvl w:val="0"/>
                <w:numId w:val="6"/>
              </w:numPr>
              <w:spacing w:before="0" w:after="0" w:line="312" w:lineRule="auto"/>
              <w:jc w:val="both"/>
              <w:rPr>
                <w:rFonts w:ascii="Times New Roman" w:hAnsi="Times New Roman"/>
                <w:szCs w:val="22"/>
                <w:lang w:eastAsia="en-GB"/>
              </w:rPr>
            </w:pPr>
            <w:r w:rsidRPr="00165A7B">
              <w:rPr>
                <w:rFonts w:ascii="Times New Roman" w:hAnsi="Times New Roman"/>
                <w:szCs w:val="22"/>
                <w:lang w:eastAsia="en-GB"/>
              </w:rPr>
              <w:t>Appropriateness of execution and implementation modalities, particularly focused around capacity building;</w:t>
            </w:r>
          </w:p>
          <w:p w14:paraId="320473DD" w14:textId="77777777" w:rsidR="00AF3EC7" w:rsidRPr="00165A7B" w:rsidRDefault="00AF3EC7" w:rsidP="00474C09">
            <w:pPr>
              <w:numPr>
                <w:ilvl w:val="0"/>
                <w:numId w:val="6"/>
              </w:numPr>
              <w:spacing w:before="0" w:after="0" w:line="312" w:lineRule="auto"/>
              <w:jc w:val="both"/>
              <w:rPr>
                <w:rFonts w:ascii="Times New Roman" w:hAnsi="Times New Roman"/>
                <w:szCs w:val="22"/>
                <w:lang w:eastAsia="en-GB"/>
              </w:rPr>
            </w:pPr>
            <w:r w:rsidRPr="00165A7B">
              <w:rPr>
                <w:rFonts w:ascii="Times New Roman" w:hAnsi="Times New Roman"/>
                <w:szCs w:val="22"/>
                <w:lang w:eastAsia="en-GB"/>
              </w:rPr>
              <w:t>Review of management arrangements and partnerships for the remainder of the programme and beyond.</w:t>
            </w:r>
          </w:p>
          <w:p w14:paraId="6FDDA87E" w14:textId="77777777" w:rsidR="00AF3EC7" w:rsidRPr="00165A7B" w:rsidRDefault="00AF3EC7" w:rsidP="00AF3EC7">
            <w:pPr>
              <w:spacing w:line="312" w:lineRule="auto"/>
              <w:rPr>
                <w:rFonts w:ascii="Times New Roman" w:hAnsi="Times New Roman"/>
                <w:szCs w:val="22"/>
                <w:lang w:eastAsia="en-GB"/>
              </w:rPr>
            </w:pPr>
          </w:p>
          <w:p w14:paraId="2595E75B" w14:textId="77777777" w:rsidR="00AF3EC7" w:rsidRPr="00165A7B" w:rsidRDefault="00AF3EC7" w:rsidP="00474C09">
            <w:pPr>
              <w:numPr>
                <w:ilvl w:val="0"/>
                <w:numId w:val="4"/>
              </w:numPr>
              <w:spacing w:before="0" w:after="0" w:line="312" w:lineRule="auto"/>
              <w:jc w:val="both"/>
              <w:rPr>
                <w:rFonts w:ascii="Times New Roman" w:hAnsi="Times New Roman"/>
                <w:szCs w:val="22"/>
                <w:u w:val="single"/>
                <w:lang w:eastAsia="en-GB"/>
              </w:rPr>
            </w:pPr>
            <w:r w:rsidRPr="00165A7B">
              <w:rPr>
                <w:rFonts w:ascii="Times New Roman" w:hAnsi="Times New Roman"/>
                <w:szCs w:val="22"/>
                <w:u w:val="single"/>
                <w:lang w:eastAsia="en-GB"/>
              </w:rPr>
              <w:t>Monitoring, Evaluation and Learning</w:t>
            </w:r>
          </w:p>
          <w:p w14:paraId="02D95206" w14:textId="093DC18A" w:rsidR="00AF3EC7" w:rsidRPr="00165A7B" w:rsidRDefault="00AF3EC7" w:rsidP="00AF3EC7">
            <w:pPr>
              <w:spacing w:line="312" w:lineRule="auto"/>
              <w:rPr>
                <w:rFonts w:ascii="Times New Roman" w:hAnsi="Times New Roman"/>
                <w:szCs w:val="22"/>
                <w:lang w:eastAsia="en-GB"/>
              </w:rPr>
            </w:pPr>
            <w:r w:rsidRPr="00165A7B">
              <w:rPr>
                <w:rFonts w:ascii="Times New Roman" w:hAnsi="Times New Roman"/>
                <w:szCs w:val="22"/>
                <w:lang w:eastAsia="en-GB"/>
              </w:rPr>
              <w:t>The MTE should assess implementation of the Monitoring, Evaluation and Learning (MEL) plan and the extent to which this is able to track the trajectory of change within an ‘emergent design’ programme, and how this is generating credible information and using it for programme improvement, learning and accountability.  This should include: i) proposed methodologies for the planned ‘exploratory evaluations’ which provide more detailed evaluation of how and why organizational and individual change is (or is not) occurring; ii) proposed adjustments to the scope of the exploratory evaluations in light of the ‘emergent design’ nature of the programme and current proposed expansion to regional level dialogue around resilient development.</w:t>
            </w:r>
          </w:p>
          <w:p w14:paraId="662C59FD" w14:textId="77777777" w:rsidR="00AF3EC7" w:rsidRPr="00165A7B" w:rsidRDefault="00AF3EC7" w:rsidP="00AF3EC7">
            <w:pPr>
              <w:spacing w:line="312" w:lineRule="auto"/>
              <w:rPr>
                <w:rFonts w:ascii="Times New Roman" w:hAnsi="Times New Roman"/>
                <w:szCs w:val="22"/>
                <w:lang w:eastAsia="en-GB"/>
              </w:rPr>
            </w:pPr>
          </w:p>
          <w:p w14:paraId="4E852663" w14:textId="213683EE" w:rsidR="00AF3EC7" w:rsidRPr="00165A7B" w:rsidRDefault="00AF3EC7" w:rsidP="008F7FCA">
            <w:pPr>
              <w:spacing w:line="312" w:lineRule="auto"/>
              <w:rPr>
                <w:rFonts w:ascii="Times New Roman" w:hAnsi="Times New Roman"/>
                <w:szCs w:val="22"/>
                <w:lang w:eastAsia="en-GB"/>
              </w:rPr>
            </w:pPr>
            <w:r w:rsidRPr="00165A7B">
              <w:rPr>
                <w:rFonts w:ascii="Times New Roman" w:hAnsi="Times New Roman"/>
                <w:szCs w:val="22"/>
                <w:lang w:eastAsia="en-GB"/>
              </w:rPr>
              <w:t>The proposed scope of work should be conducted between TWO consultants, given the scope of work and the scale of the programme, with one proposed Lead consultant.  The proposed division of work between the two consultants is flexible and can be determined according to technical qualifications, geographic experiences (within and outside of the Pacific), and sharing of activities.  The main outputs, however, are expected to be delivered jointly.</w:t>
            </w:r>
          </w:p>
        </w:tc>
      </w:tr>
    </w:tbl>
    <w:p w14:paraId="65A6D2D2" w14:textId="77777777" w:rsidR="00AF3EC7" w:rsidRDefault="00AF3EC7" w:rsidP="00AF3EC7"/>
    <w:p w14:paraId="1812C4DF" w14:textId="77777777" w:rsidR="00075B5C" w:rsidRDefault="00075B5C" w:rsidP="00BD0DC6">
      <w:pPr>
        <w:pStyle w:val="Heading2a"/>
        <w:sectPr w:rsidR="00075B5C" w:rsidSect="00490ADA">
          <w:pgSz w:w="11899" w:h="16838"/>
          <w:pgMar w:top="1559" w:right="1559" w:bottom="1559" w:left="1559" w:header="709" w:footer="802" w:gutter="0"/>
          <w:pgNumType w:start="1"/>
          <w:cols w:space="708"/>
          <w:docGrid w:linePitch="326"/>
        </w:sectPr>
      </w:pPr>
    </w:p>
    <w:p w14:paraId="55DCC349" w14:textId="77777777" w:rsidR="00F64AB7" w:rsidRDefault="00F64AB7" w:rsidP="00F64AB7">
      <w:pPr>
        <w:pStyle w:val="Heading2a"/>
      </w:pPr>
      <w:bookmarkStart w:id="51" w:name="_Toc487580364"/>
      <w:r>
        <w:t>Appendix B: Stakeholders interviewed</w:t>
      </w:r>
      <w:bookmarkEnd w:id="51"/>
    </w:p>
    <w:p w14:paraId="113CA927" w14:textId="77777777" w:rsidR="00F64AB7" w:rsidRPr="00BF6C28" w:rsidRDefault="00F64AB7" w:rsidP="00F64AB7">
      <w:pPr>
        <w:rPr>
          <w:b/>
          <w:szCs w:val="22"/>
        </w:rPr>
      </w:pP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9"/>
        <w:gridCol w:w="889"/>
        <w:gridCol w:w="851"/>
        <w:gridCol w:w="992"/>
        <w:gridCol w:w="709"/>
        <w:gridCol w:w="1134"/>
        <w:gridCol w:w="1134"/>
        <w:gridCol w:w="1134"/>
      </w:tblGrid>
      <w:tr w:rsidR="00F64AB7" w:rsidRPr="00BC4707" w14:paraId="3040D77C" w14:textId="77777777" w:rsidTr="009C0181">
        <w:tc>
          <w:tcPr>
            <w:tcW w:w="1629" w:type="dxa"/>
          </w:tcPr>
          <w:p w14:paraId="5F320AA4" w14:textId="77777777" w:rsidR="00F64AB7" w:rsidRPr="00BC4707" w:rsidRDefault="00F64AB7" w:rsidP="009C0181">
            <w:pPr>
              <w:rPr>
                <w:szCs w:val="22"/>
              </w:rPr>
            </w:pPr>
            <w:r w:rsidRPr="00BC4707">
              <w:rPr>
                <w:b/>
                <w:szCs w:val="22"/>
              </w:rPr>
              <w:t>Summary</w:t>
            </w:r>
          </w:p>
        </w:tc>
        <w:tc>
          <w:tcPr>
            <w:tcW w:w="6843" w:type="dxa"/>
            <w:gridSpan w:val="7"/>
          </w:tcPr>
          <w:p w14:paraId="1DCF2EBD" w14:textId="77777777" w:rsidR="00F64AB7" w:rsidRPr="00BC4707" w:rsidRDefault="00F64AB7" w:rsidP="009C0181">
            <w:pPr>
              <w:jc w:val="center"/>
              <w:rPr>
                <w:b/>
                <w:szCs w:val="22"/>
              </w:rPr>
            </w:pPr>
            <w:r w:rsidRPr="00BC4707">
              <w:rPr>
                <w:b/>
                <w:szCs w:val="22"/>
              </w:rPr>
              <w:t>Country base</w:t>
            </w:r>
          </w:p>
        </w:tc>
      </w:tr>
      <w:tr w:rsidR="00F64AB7" w:rsidRPr="00BC4707" w14:paraId="4892834A" w14:textId="77777777" w:rsidTr="009C0181">
        <w:tc>
          <w:tcPr>
            <w:tcW w:w="1629" w:type="dxa"/>
            <w:tcBorders>
              <w:bottom w:val="single" w:sz="4" w:space="0" w:color="auto"/>
            </w:tcBorders>
          </w:tcPr>
          <w:p w14:paraId="42978D2F" w14:textId="77777777" w:rsidR="00F64AB7" w:rsidRPr="00BC4707" w:rsidRDefault="00F64AB7" w:rsidP="009C0181">
            <w:pPr>
              <w:rPr>
                <w:sz w:val="20"/>
                <w:szCs w:val="20"/>
              </w:rPr>
            </w:pPr>
          </w:p>
        </w:tc>
        <w:tc>
          <w:tcPr>
            <w:tcW w:w="889" w:type="dxa"/>
            <w:tcBorders>
              <w:bottom w:val="single" w:sz="4" w:space="0" w:color="auto"/>
            </w:tcBorders>
          </w:tcPr>
          <w:p w14:paraId="4B101572" w14:textId="77777777" w:rsidR="00F64AB7" w:rsidRPr="00BC4707" w:rsidRDefault="00F64AB7" w:rsidP="009C0181">
            <w:pPr>
              <w:jc w:val="center"/>
              <w:rPr>
                <w:b/>
                <w:sz w:val="20"/>
                <w:szCs w:val="20"/>
              </w:rPr>
            </w:pPr>
            <w:r w:rsidRPr="00BC4707">
              <w:rPr>
                <w:b/>
                <w:sz w:val="20"/>
                <w:szCs w:val="20"/>
              </w:rPr>
              <w:t>Total</w:t>
            </w:r>
          </w:p>
        </w:tc>
        <w:tc>
          <w:tcPr>
            <w:tcW w:w="851" w:type="dxa"/>
            <w:tcBorders>
              <w:bottom w:val="single" w:sz="4" w:space="0" w:color="auto"/>
            </w:tcBorders>
          </w:tcPr>
          <w:p w14:paraId="43139A4B" w14:textId="77777777" w:rsidR="00F64AB7" w:rsidRPr="00BC4707" w:rsidRDefault="00F64AB7" w:rsidP="009C0181">
            <w:pPr>
              <w:jc w:val="center"/>
              <w:rPr>
                <w:sz w:val="20"/>
                <w:szCs w:val="20"/>
              </w:rPr>
            </w:pPr>
            <w:r w:rsidRPr="00BC4707">
              <w:rPr>
                <w:sz w:val="20"/>
                <w:szCs w:val="20"/>
              </w:rPr>
              <w:t>Tonga</w:t>
            </w:r>
          </w:p>
        </w:tc>
        <w:tc>
          <w:tcPr>
            <w:tcW w:w="992" w:type="dxa"/>
            <w:tcBorders>
              <w:bottom w:val="single" w:sz="4" w:space="0" w:color="auto"/>
            </w:tcBorders>
          </w:tcPr>
          <w:p w14:paraId="62130DF4" w14:textId="77777777" w:rsidR="00F64AB7" w:rsidRPr="00BC4707" w:rsidRDefault="00F64AB7" w:rsidP="009C0181">
            <w:pPr>
              <w:jc w:val="center"/>
              <w:rPr>
                <w:sz w:val="20"/>
                <w:szCs w:val="20"/>
              </w:rPr>
            </w:pPr>
            <w:r w:rsidRPr="00BC4707">
              <w:rPr>
                <w:sz w:val="20"/>
                <w:szCs w:val="20"/>
              </w:rPr>
              <w:t>Vanuatu</w:t>
            </w:r>
          </w:p>
        </w:tc>
        <w:tc>
          <w:tcPr>
            <w:tcW w:w="709" w:type="dxa"/>
            <w:tcBorders>
              <w:bottom w:val="single" w:sz="4" w:space="0" w:color="auto"/>
            </w:tcBorders>
          </w:tcPr>
          <w:p w14:paraId="100B3A43" w14:textId="77777777" w:rsidR="00F64AB7" w:rsidRPr="00BC4707" w:rsidRDefault="00F64AB7" w:rsidP="009C0181">
            <w:pPr>
              <w:jc w:val="center"/>
              <w:rPr>
                <w:sz w:val="20"/>
                <w:szCs w:val="20"/>
              </w:rPr>
            </w:pPr>
            <w:r w:rsidRPr="00BC4707">
              <w:rPr>
                <w:sz w:val="20"/>
                <w:szCs w:val="20"/>
              </w:rPr>
              <w:t>Fiji</w:t>
            </w:r>
          </w:p>
        </w:tc>
        <w:tc>
          <w:tcPr>
            <w:tcW w:w="1134" w:type="dxa"/>
            <w:tcBorders>
              <w:bottom w:val="single" w:sz="4" w:space="0" w:color="auto"/>
            </w:tcBorders>
          </w:tcPr>
          <w:p w14:paraId="19C6D00B" w14:textId="77777777" w:rsidR="00F64AB7" w:rsidRPr="00BC4707" w:rsidRDefault="00F64AB7" w:rsidP="009C0181">
            <w:pPr>
              <w:jc w:val="center"/>
              <w:rPr>
                <w:sz w:val="20"/>
                <w:szCs w:val="20"/>
              </w:rPr>
            </w:pPr>
            <w:r w:rsidRPr="00BC4707">
              <w:rPr>
                <w:sz w:val="20"/>
                <w:szCs w:val="20"/>
              </w:rPr>
              <w:t>Solomon Islands</w:t>
            </w:r>
          </w:p>
        </w:tc>
        <w:tc>
          <w:tcPr>
            <w:tcW w:w="1134" w:type="dxa"/>
            <w:tcBorders>
              <w:bottom w:val="single" w:sz="4" w:space="0" w:color="auto"/>
            </w:tcBorders>
          </w:tcPr>
          <w:p w14:paraId="7B27F635" w14:textId="77777777" w:rsidR="00F64AB7" w:rsidRPr="00BC4707" w:rsidRDefault="00F64AB7" w:rsidP="009C0181">
            <w:pPr>
              <w:jc w:val="center"/>
              <w:rPr>
                <w:sz w:val="20"/>
                <w:szCs w:val="20"/>
              </w:rPr>
            </w:pPr>
            <w:r w:rsidRPr="00BC4707">
              <w:rPr>
                <w:sz w:val="20"/>
                <w:szCs w:val="20"/>
              </w:rPr>
              <w:t>Regional</w:t>
            </w:r>
          </w:p>
        </w:tc>
        <w:tc>
          <w:tcPr>
            <w:tcW w:w="1134" w:type="dxa"/>
            <w:tcBorders>
              <w:bottom w:val="single" w:sz="4" w:space="0" w:color="auto"/>
            </w:tcBorders>
          </w:tcPr>
          <w:p w14:paraId="471D42A5" w14:textId="43700F29" w:rsidR="00F64AB7" w:rsidRPr="00BC4707" w:rsidRDefault="00F64AB7" w:rsidP="009C0181">
            <w:pPr>
              <w:jc w:val="center"/>
              <w:rPr>
                <w:sz w:val="20"/>
                <w:szCs w:val="20"/>
              </w:rPr>
            </w:pPr>
            <w:r w:rsidRPr="00BC4707">
              <w:rPr>
                <w:sz w:val="20"/>
                <w:szCs w:val="20"/>
              </w:rPr>
              <w:t xml:space="preserve">PRRP Suva </w:t>
            </w:r>
            <w:r w:rsidR="00091CB5">
              <w:rPr>
                <w:sz w:val="20"/>
                <w:szCs w:val="20"/>
              </w:rPr>
              <w:t>Hub</w:t>
            </w:r>
          </w:p>
        </w:tc>
      </w:tr>
      <w:tr w:rsidR="00F64AB7" w:rsidRPr="00BC4707" w14:paraId="7B407CC5" w14:textId="77777777" w:rsidTr="009C0181">
        <w:tc>
          <w:tcPr>
            <w:tcW w:w="1629" w:type="dxa"/>
          </w:tcPr>
          <w:p w14:paraId="37C3956F" w14:textId="77777777" w:rsidR="00F64AB7" w:rsidRPr="00BC4707" w:rsidRDefault="00F64AB7" w:rsidP="009C0181">
            <w:pPr>
              <w:jc w:val="right"/>
              <w:rPr>
                <w:b/>
                <w:sz w:val="20"/>
                <w:szCs w:val="20"/>
              </w:rPr>
            </w:pPr>
            <w:r w:rsidRPr="00BC4707">
              <w:rPr>
                <w:b/>
                <w:sz w:val="20"/>
                <w:szCs w:val="20"/>
              </w:rPr>
              <w:t xml:space="preserve">Individuals </w:t>
            </w:r>
          </w:p>
        </w:tc>
        <w:tc>
          <w:tcPr>
            <w:tcW w:w="889" w:type="dxa"/>
          </w:tcPr>
          <w:p w14:paraId="65489E36" w14:textId="7C37DADE" w:rsidR="00F64AB7" w:rsidRPr="00BC4707" w:rsidRDefault="00F04412" w:rsidP="009C0181">
            <w:pPr>
              <w:jc w:val="center"/>
              <w:rPr>
                <w:b/>
                <w:szCs w:val="22"/>
              </w:rPr>
            </w:pPr>
            <w:r>
              <w:rPr>
                <w:b/>
                <w:szCs w:val="22"/>
              </w:rPr>
              <w:t>91</w:t>
            </w:r>
          </w:p>
        </w:tc>
        <w:tc>
          <w:tcPr>
            <w:tcW w:w="851" w:type="dxa"/>
          </w:tcPr>
          <w:p w14:paraId="2DEA641F" w14:textId="77777777" w:rsidR="00F64AB7" w:rsidRPr="00BC4707" w:rsidRDefault="00F64AB7" w:rsidP="009C0181">
            <w:pPr>
              <w:jc w:val="center"/>
              <w:rPr>
                <w:b/>
                <w:szCs w:val="22"/>
              </w:rPr>
            </w:pPr>
            <w:r w:rsidRPr="00BC4707">
              <w:rPr>
                <w:b/>
                <w:szCs w:val="22"/>
              </w:rPr>
              <w:t>5</w:t>
            </w:r>
          </w:p>
        </w:tc>
        <w:tc>
          <w:tcPr>
            <w:tcW w:w="992" w:type="dxa"/>
          </w:tcPr>
          <w:p w14:paraId="140FBF53" w14:textId="77777777" w:rsidR="00F64AB7" w:rsidRPr="00EB2D2D" w:rsidRDefault="00F64AB7" w:rsidP="009C0181">
            <w:pPr>
              <w:jc w:val="center"/>
              <w:rPr>
                <w:b/>
                <w:szCs w:val="22"/>
              </w:rPr>
            </w:pPr>
            <w:r w:rsidRPr="00EB2D2D">
              <w:rPr>
                <w:b/>
                <w:szCs w:val="22"/>
              </w:rPr>
              <w:t>27</w:t>
            </w:r>
          </w:p>
        </w:tc>
        <w:tc>
          <w:tcPr>
            <w:tcW w:w="709" w:type="dxa"/>
          </w:tcPr>
          <w:p w14:paraId="3B2B8043" w14:textId="77777777" w:rsidR="00F64AB7" w:rsidRPr="00EB2D2D" w:rsidRDefault="00F64AB7" w:rsidP="009C0181">
            <w:pPr>
              <w:jc w:val="center"/>
              <w:rPr>
                <w:b/>
                <w:szCs w:val="22"/>
              </w:rPr>
            </w:pPr>
            <w:r w:rsidRPr="00EB2D2D">
              <w:rPr>
                <w:b/>
                <w:szCs w:val="22"/>
              </w:rPr>
              <w:t>21</w:t>
            </w:r>
          </w:p>
        </w:tc>
        <w:tc>
          <w:tcPr>
            <w:tcW w:w="1134" w:type="dxa"/>
          </w:tcPr>
          <w:p w14:paraId="0EE44B28" w14:textId="77777777" w:rsidR="00F64AB7" w:rsidRPr="00EB2D2D" w:rsidRDefault="00F64AB7" w:rsidP="009C0181">
            <w:pPr>
              <w:jc w:val="center"/>
              <w:rPr>
                <w:b/>
                <w:szCs w:val="22"/>
              </w:rPr>
            </w:pPr>
            <w:r w:rsidRPr="00EB2D2D">
              <w:rPr>
                <w:b/>
                <w:szCs w:val="22"/>
              </w:rPr>
              <w:t>18</w:t>
            </w:r>
          </w:p>
        </w:tc>
        <w:tc>
          <w:tcPr>
            <w:tcW w:w="1134" w:type="dxa"/>
          </w:tcPr>
          <w:p w14:paraId="6723F593" w14:textId="6A66B815" w:rsidR="00F64AB7" w:rsidRPr="00EB2D2D" w:rsidRDefault="00F04412" w:rsidP="009C0181">
            <w:pPr>
              <w:jc w:val="center"/>
              <w:rPr>
                <w:b/>
                <w:szCs w:val="22"/>
              </w:rPr>
            </w:pPr>
            <w:r>
              <w:rPr>
                <w:b/>
                <w:szCs w:val="22"/>
              </w:rPr>
              <w:t>11</w:t>
            </w:r>
          </w:p>
        </w:tc>
        <w:tc>
          <w:tcPr>
            <w:tcW w:w="1134" w:type="dxa"/>
          </w:tcPr>
          <w:p w14:paraId="69910382" w14:textId="77777777" w:rsidR="00F64AB7" w:rsidRPr="00EB2D2D" w:rsidRDefault="00F64AB7" w:rsidP="009C0181">
            <w:pPr>
              <w:jc w:val="center"/>
              <w:rPr>
                <w:b/>
                <w:szCs w:val="22"/>
              </w:rPr>
            </w:pPr>
            <w:r w:rsidRPr="00EB2D2D">
              <w:rPr>
                <w:b/>
                <w:szCs w:val="22"/>
              </w:rPr>
              <w:t>9</w:t>
            </w:r>
          </w:p>
        </w:tc>
      </w:tr>
      <w:tr w:rsidR="00F64AB7" w:rsidRPr="00BC4707" w14:paraId="5844B881" w14:textId="77777777" w:rsidTr="009C0181">
        <w:tc>
          <w:tcPr>
            <w:tcW w:w="1629" w:type="dxa"/>
          </w:tcPr>
          <w:p w14:paraId="73FF9D01" w14:textId="77777777" w:rsidR="00F64AB7" w:rsidRPr="00BC4707" w:rsidRDefault="00F64AB7" w:rsidP="009C0181">
            <w:pPr>
              <w:jc w:val="right"/>
              <w:rPr>
                <w:i/>
                <w:sz w:val="20"/>
                <w:szCs w:val="20"/>
              </w:rPr>
            </w:pPr>
            <w:r w:rsidRPr="00BC4707">
              <w:rPr>
                <w:i/>
                <w:sz w:val="20"/>
                <w:szCs w:val="20"/>
              </w:rPr>
              <w:t>Women</w:t>
            </w:r>
          </w:p>
        </w:tc>
        <w:tc>
          <w:tcPr>
            <w:tcW w:w="889" w:type="dxa"/>
          </w:tcPr>
          <w:p w14:paraId="303730EA" w14:textId="278F5BA1" w:rsidR="00F64AB7" w:rsidRPr="00BC4707" w:rsidRDefault="009F7E71" w:rsidP="009C0181">
            <w:pPr>
              <w:jc w:val="center"/>
              <w:rPr>
                <w:b/>
                <w:i/>
                <w:szCs w:val="22"/>
              </w:rPr>
            </w:pPr>
            <w:r>
              <w:rPr>
                <w:b/>
                <w:i/>
                <w:szCs w:val="22"/>
              </w:rPr>
              <w:t>39</w:t>
            </w:r>
          </w:p>
        </w:tc>
        <w:tc>
          <w:tcPr>
            <w:tcW w:w="851" w:type="dxa"/>
          </w:tcPr>
          <w:p w14:paraId="505C5D18" w14:textId="77777777" w:rsidR="00F64AB7" w:rsidRPr="00EB2D2D" w:rsidRDefault="00F64AB7" w:rsidP="009C0181">
            <w:pPr>
              <w:jc w:val="center"/>
              <w:rPr>
                <w:i/>
                <w:szCs w:val="22"/>
              </w:rPr>
            </w:pPr>
            <w:r w:rsidRPr="00EB2D2D">
              <w:rPr>
                <w:i/>
                <w:szCs w:val="22"/>
              </w:rPr>
              <w:t>2</w:t>
            </w:r>
          </w:p>
        </w:tc>
        <w:tc>
          <w:tcPr>
            <w:tcW w:w="992" w:type="dxa"/>
          </w:tcPr>
          <w:p w14:paraId="026C44A1" w14:textId="77777777" w:rsidR="00F64AB7" w:rsidRPr="00EB2D2D" w:rsidRDefault="00F64AB7" w:rsidP="009C0181">
            <w:pPr>
              <w:jc w:val="center"/>
              <w:rPr>
                <w:i/>
                <w:szCs w:val="22"/>
              </w:rPr>
            </w:pPr>
            <w:r w:rsidRPr="00EB2D2D">
              <w:rPr>
                <w:i/>
                <w:szCs w:val="22"/>
              </w:rPr>
              <w:t>10</w:t>
            </w:r>
          </w:p>
        </w:tc>
        <w:tc>
          <w:tcPr>
            <w:tcW w:w="709" w:type="dxa"/>
          </w:tcPr>
          <w:p w14:paraId="0E917EFA" w14:textId="77777777" w:rsidR="00F64AB7" w:rsidRPr="00EB2D2D" w:rsidRDefault="00F64AB7" w:rsidP="009C0181">
            <w:pPr>
              <w:jc w:val="center"/>
              <w:rPr>
                <w:i/>
                <w:szCs w:val="22"/>
              </w:rPr>
            </w:pPr>
            <w:r w:rsidRPr="00EB2D2D">
              <w:rPr>
                <w:i/>
                <w:szCs w:val="22"/>
              </w:rPr>
              <w:t>9</w:t>
            </w:r>
          </w:p>
        </w:tc>
        <w:tc>
          <w:tcPr>
            <w:tcW w:w="1134" w:type="dxa"/>
          </w:tcPr>
          <w:p w14:paraId="7EC0EFEC" w14:textId="77777777" w:rsidR="00F64AB7" w:rsidRPr="00EB2D2D" w:rsidRDefault="00F64AB7" w:rsidP="009C0181">
            <w:pPr>
              <w:jc w:val="center"/>
              <w:rPr>
                <w:i/>
                <w:szCs w:val="22"/>
              </w:rPr>
            </w:pPr>
            <w:r w:rsidRPr="00EB2D2D">
              <w:rPr>
                <w:i/>
                <w:szCs w:val="22"/>
              </w:rPr>
              <w:t>8</w:t>
            </w:r>
          </w:p>
        </w:tc>
        <w:tc>
          <w:tcPr>
            <w:tcW w:w="1134" w:type="dxa"/>
          </w:tcPr>
          <w:p w14:paraId="4AC11CEE" w14:textId="54935C8C" w:rsidR="00F64AB7" w:rsidRPr="00EB2D2D" w:rsidRDefault="00EB2D2D" w:rsidP="009C0181">
            <w:pPr>
              <w:jc w:val="center"/>
              <w:rPr>
                <w:i/>
                <w:szCs w:val="22"/>
              </w:rPr>
            </w:pPr>
            <w:r w:rsidRPr="00EB2D2D">
              <w:rPr>
                <w:i/>
                <w:szCs w:val="22"/>
              </w:rPr>
              <w:t>4</w:t>
            </w:r>
          </w:p>
        </w:tc>
        <w:tc>
          <w:tcPr>
            <w:tcW w:w="1134" w:type="dxa"/>
          </w:tcPr>
          <w:p w14:paraId="6D7FBB63" w14:textId="77777777" w:rsidR="00F64AB7" w:rsidRPr="00EB2D2D" w:rsidRDefault="00F64AB7" w:rsidP="009C0181">
            <w:pPr>
              <w:jc w:val="center"/>
              <w:rPr>
                <w:i/>
                <w:szCs w:val="22"/>
              </w:rPr>
            </w:pPr>
            <w:r w:rsidRPr="00EB2D2D">
              <w:rPr>
                <w:i/>
                <w:szCs w:val="22"/>
              </w:rPr>
              <w:t>6</w:t>
            </w:r>
          </w:p>
        </w:tc>
      </w:tr>
      <w:tr w:rsidR="00F64AB7" w:rsidRPr="00BC4707" w14:paraId="0D7CF1ED" w14:textId="77777777" w:rsidTr="009C0181">
        <w:tc>
          <w:tcPr>
            <w:tcW w:w="1629" w:type="dxa"/>
            <w:tcBorders>
              <w:bottom w:val="single" w:sz="4" w:space="0" w:color="auto"/>
            </w:tcBorders>
          </w:tcPr>
          <w:p w14:paraId="5F670A4C" w14:textId="77777777" w:rsidR="00F64AB7" w:rsidRPr="00BC4707" w:rsidRDefault="00F64AB7" w:rsidP="009C0181">
            <w:pPr>
              <w:jc w:val="right"/>
              <w:rPr>
                <w:i/>
                <w:sz w:val="20"/>
                <w:szCs w:val="20"/>
              </w:rPr>
            </w:pPr>
            <w:r w:rsidRPr="00BC4707">
              <w:rPr>
                <w:i/>
                <w:sz w:val="20"/>
                <w:szCs w:val="20"/>
              </w:rPr>
              <w:t>Men</w:t>
            </w:r>
          </w:p>
        </w:tc>
        <w:tc>
          <w:tcPr>
            <w:tcW w:w="889" w:type="dxa"/>
            <w:tcBorders>
              <w:bottom w:val="single" w:sz="4" w:space="0" w:color="auto"/>
            </w:tcBorders>
          </w:tcPr>
          <w:p w14:paraId="0F02F2DC" w14:textId="05D481B9" w:rsidR="00F64AB7" w:rsidRPr="00BC4707" w:rsidRDefault="00F04412" w:rsidP="009C0181">
            <w:pPr>
              <w:jc w:val="center"/>
              <w:rPr>
                <w:b/>
                <w:i/>
                <w:szCs w:val="22"/>
              </w:rPr>
            </w:pPr>
            <w:r>
              <w:rPr>
                <w:b/>
                <w:i/>
                <w:szCs w:val="22"/>
              </w:rPr>
              <w:t>52</w:t>
            </w:r>
          </w:p>
        </w:tc>
        <w:tc>
          <w:tcPr>
            <w:tcW w:w="851" w:type="dxa"/>
            <w:tcBorders>
              <w:bottom w:val="single" w:sz="4" w:space="0" w:color="auto"/>
            </w:tcBorders>
          </w:tcPr>
          <w:p w14:paraId="7F2B8EF3" w14:textId="77777777" w:rsidR="00F64AB7" w:rsidRPr="00BC4707" w:rsidRDefault="00F64AB7" w:rsidP="009C0181">
            <w:pPr>
              <w:jc w:val="center"/>
              <w:rPr>
                <w:i/>
                <w:szCs w:val="22"/>
              </w:rPr>
            </w:pPr>
            <w:r w:rsidRPr="00BC4707">
              <w:rPr>
                <w:i/>
                <w:szCs w:val="22"/>
              </w:rPr>
              <w:t>3</w:t>
            </w:r>
          </w:p>
        </w:tc>
        <w:tc>
          <w:tcPr>
            <w:tcW w:w="992" w:type="dxa"/>
            <w:tcBorders>
              <w:bottom w:val="single" w:sz="4" w:space="0" w:color="auto"/>
            </w:tcBorders>
          </w:tcPr>
          <w:p w14:paraId="451806D9" w14:textId="77777777" w:rsidR="00F64AB7" w:rsidRPr="00BC4707" w:rsidRDefault="00F64AB7" w:rsidP="009C0181">
            <w:pPr>
              <w:jc w:val="center"/>
              <w:rPr>
                <w:i/>
                <w:szCs w:val="22"/>
              </w:rPr>
            </w:pPr>
            <w:r w:rsidRPr="00BC4707">
              <w:rPr>
                <w:i/>
                <w:szCs w:val="22"/>
              </w:rPr>
              <w:t>17</w:t>
            </w:r>
          </w:p>
        </w:tc>
        <w:tc>
          <w:tcPr>
            <w:tcW w:w="709" w:type="dxa"/>
            <w:tcBorders>
              <w:bottom w:val="single" w:sz="4" w:space="0" w:color="auto"/>
            </w:tcBorders>
          </w:tcPr>
          <w:p w14:paraId="45CB955D" w14:textId="77777777" w:rsidR="00F64AB7" w:rsidRPr="00BC4707" w:rsidRDefault="00F64AB7" w:rsidP="009C0181">
            <w:pPr>
              <w:jc w:val="center"/>
              <w:rPr>
                <w:i/>
                <w:szCs w:val="22"/>
              </w:rPr>
            </w:pPr>
            <w:r>
              <w:rPr>
                <w:i/>
                <w:szCs w:val="22"/>
              </w:rPr>
              <w:t>12</w:t>
            </w:r>
          </w:p>
        </w:tc>
        <w:tc>
          <w:tcPr>
            <w:tcW w:w="1134" w:type="dxa"/>
            <w:tcBorders>
              <w:bottom w:val="single" w:sz="4" w:space="0" w:color="auto"/>
            </w:tcBorders>
          </w:tcPr>
          <w:p w14:paraId="2E2DE528" w14:textId="77777777" w:rsidR="00F64AB7" w:rsidRPr="00BC4707" w:rsidRDefault="00F64AB7" w:rsidP="009C0181">
            <w:pPr>
              <w:jc w:val="center"/>
              <w:rPr>
                <w:i/>
                <w:szCs w:val="22"/>
              </w:rPr>
            </w:pPr>
            <w:r>
              <w:rPr>
                <w:i/>
                <w:szCs w:val="22"/>
              </w:rPr>
              <w:t>10</w:t>
            </w:r>
          </w:p>
        </w:tc>
        <w:tc>
          <w:tcPr>
            <w:tcW w:w="1134" w:type="dxa"/>
            <w:tcBorders>
              <w:bottom w:val="single" w:sz="4" w:space="0" w:color="auto"/>
            </w:tcBorders>
          </w:tcPr>
          <w:p w14:paraId="31BCF73D" w14:textId="5357DB63" w:rsidR="00F64AB7" w:rsidRPr="00BC4707" w:rsidRDefault="00EB2D2D" w:rsidP="009C0181">
            <w:pPr>
              <w:jc w:val="center"/>
              <w:rPr>
                <w:i/>
                <w:szCs w:val="22"/>
              </w:rPr>
            </w:pPr>
            <w:r>
              <w:rPr>
                <w:i/>
                <w:szCs w:val="22"/>
              </w:rPr>
              <w:t>7</w:t>
            </w:r>
          </w:p>
        </w:tc>
        <w:tc>
          <w:tcPr>
            <w:tcW w:w="1134" w:type="dxa"/>
            <w:tcBorders>
              <w:bottom w:val="single" w:sz="4" w:space="0" w:color="auto"/>
            </w:tcBorders>
          </w:tcPr>
          <w:p w14:paraId="3965B27B" w14:textId="77777777" w:rsidR="00F64AB7" w:rsidRPr="00BC4707" w:rsidRDefault="00F64AB7" w:rsidP="009C0181">
            <w:pPr>
              <w:jc w:val="center"/>
              <w:rPr>
                <w:i/>
                <w:szCs w:val="22"/>
              </w:rPr>
            </w:pPr>
            <w:r w:rsidRPr="00BC4707">
              <w:rPr>
                <w:i/>
                <w:szCs w:val="22"/>
              </w:rPr>
              <w:t>3</w:t>
            </w:r>
          </w:p>
        </w:tc>
      </w:tr>
      <w:tr w:rsidR="00F64AB7" w:rsidRPr="00BC4707" w14:paraId="7B83EC4D" w14:textId="77777777" w:rsidTr="009C01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9" w:type="dxa"/>
            <w:tcBorders>
              <w:top w:val="single" w:sz="4" w:space="0" w:color="auto"/>
              <w:left w:val="nil"/>
              <w:bottom w:val="nil"/>
              <w:right w:val="nil"/>
            </w:tcBorders>
          </w:tcPr>
          <w:p w14:paraId="0D59D164" w14:textId="77777777" w:rsidR="00F64AB7" w:rsidRPr="00BC4707" w:rsidRDefault="00F64AB7" w:rsidP="009C0181">
            <w:pPr>
              <w:jc w:val="right"/>
              <w:rPr>
                <w:b/>
                <w:sz w:val="20"/>
                <w:szCs w:val="20"/>
              </w:rPr>
            </w:pPr>
            <w:r w:rsidRPr="00BC4707">
              <w:rPr>
                <w:b/>
                <w:sz w:val="20"/>
                <w:szCs w:val="20"/>
              </w:rPr>
              <w:t xml:space="preserve">Organisations </w:t>
            </w:r>
          </w:p>
        </w:tc>
        <w:tc>
          <w:tcPr>
            <w:tcW w:w="889" w:type="dxa"/>
            <w:tcBorders>
              <w:top w:val="single" w:sz="4" w:space="0" w:color="auto"/>
              <w:left w:val="nil"/>
              <w:bottom w:val="nil"/>
              <w:right w:val="nil"/>
            </w:tcBorders>
          </w:tcPr>
          <w:p w14:paraId="49C296F6" w14:textId="44813F31" w:rsidR="00F64AB7" w:rsidRPr="00BC4707" w:rsidRDefault="00F04412" w:rsidP="009C0181">
            <w:pPr>
              <w:jc w:val="center"/>
              <w:rPr>
                <w:b/>
                <w:szCs w:val="22"/>
              </w:rPr>
            </w:pPr>
            <w:r>
              <w:rPr>
                <w:b/>
                <w:szCs w:val="22"/>
              </w:rPr>
              <w:t>48</w:t>
            </w:r>
          </w:p>
        </w:tc>
        <w:tc>
          <w:tcPr>
            <w:tcW w:w="851" w:type="dxa"/>
            <w:tcBorders>
              <w:top w:val="single" w:sz="4" w:space="0" w:color="auto"/>
              <w:left w:val="nil"/>
              <w:bottom w:val="nil"/>
              <w:right w:val="nil"/>
            </w:tcBorders>
          </w:tcPr>
          <w:p w14:paraId="49262698" w14:textId="77777777" w:rsidR="00F64AB7" w:rsidRPr="00BC4707" w:rsidRDefault="00F64AB7" w:rsidP="009C0181">
            <w:pPr>
              <w:jc w:val="center"/>
              <w:rPr>
                <w:b/>
                <w:szCs w:val="22"/>
              </w:rPr>
            </w:pPr>
            <w:r w:rsidRPr="00BC4707">
              <w:rPr>
                <w:b/>
                <w:szCs w:val="22"/>
              </w:rPr>
              <w:t>4</w:t>
            </w:r>
          </w:p>
        </w:tc>
        <w:tc>
          <w:tcPr>
            <w:tcW w:w="992" w:type="dxa"/>
            <w:tcBorders>
              <w:top w:val="single" w:sz="4" w:space="0" w:color="auto"/>
              <w:left w:val="nil"/>
              <w:bottom w:val="nil"/>
              <w:right w:val="nil"/>
            </w:tcBorders>
          </w:tcPr>
          <w:p w14:paraId="57A37D25" w14:textId="77777777" w:rsidR="00F64AB7" w:rsidRPr="00BC4707" w:rsidRDefault="00F64AB7" w:rsidP="009C0181">
            <w:pPr>
              <w:jc w:val="center"/>
              <w:rPr>
                <w:b/>
                <w:szCs w:val="22"/>
              </w:rPr>
            </w:pPr>
            <w:r w:rsidRPr="00BC4707">
              <w:rPr>
                <w:b/>
                <w:szCs w:val="22"/>
              </w:rPr>
              <w:t>15</w:t>
            </w:r>
          </w:p>
        </w:tc>
        <w:tc>
          <w:tcPr>
            <w:tcW w:w="709" w:type="dxa"/>
            <w:tcBorders>
              <w:top w:val="single" w:sz="4" w:space="0" w:color="auto"/>
              <w:left w:val="nil"/>
              <w:bottom w:val="nil"/>
              <w:right w:val="nil"/>
            </w:tcBorders>
          </w:tcPr>
          <w:p w14:paraId="3604CBCF" w14:textId="77777777" w:rsidR="00F64AB7" w:rsidRPr="00BC4707" w:rsidRDefault="00F64AB7" w:rsidP="009C0181">
            <w:pPr>
              <w:jc w:val="center"/>
              <w:rPr>
                <w:b/>
                <w:szCs w:val="22"/>
              </w:rPr>
            </w:pPr>
            <w:r>
              <w:rPr>
                <w:b/>
                <w:szCs w:val="22"/>
              </w:rPr>
              <w:t>10</w:t>
            </w:r>
          </w:p>
        </w:tc>
        <w:tc>
          <w:tcPr>
            <w:tcW w:w="1134" w:type="dxa"/>
            <w:tcBorders>
              <w:top w:val="single" w:sz="4" w:space="0" w:color="auto"/>
              <w:left w:val="nil"/>
              <w:bottom w:val="nil"/>
              <w:right w:val="nil"/>
            </w:tcBorders>
          </w:tcPr>
          <w:p w14:paraId="710B9618" w14:textId="77777777" w:rsidR="00F64AB7" w:rsidRPr="00BC4707" w:rsidRDefault="00F64AB7" w:rsidP="009C0181">
            <w:pPr>
              <w:jc w:val="center"/>
              <w:rPr>
                <w:b/>
                <w:szCs w:val="22"/>
              </w:rPr>
            </w:pPr>
            <w:r>
              <w:rPr>
                <w:b/>
                <w:szCs w:val="22"/>
              </w:rPr>
              <w:t>10</w:t>
            </w:r>
          </w:p>
        </w:tc>
        <w:tc>
          <w:tcPr>
            <w:tcW w:w="1134" w:type="dxa"/>
            <w:tcBorders>
              <w:top w:val="single" w:sz="4" w:space="0" w:color="auto"/>
              <w:left w:val="nil"/>
              <w:bottom w:val="nil"/>
              <w:right w:val="nil"/>
            </w:tcBorders>
          </w:tcPr>
          <w:p w14:paraId="648A0503" w14:textId="7623C040" w:rsidR="00F64AB7" w:rsidRPr="00BC4707" w:rsidRDefault="00EB2D2D" w:rsidP="009C0181">
            <w:pPr>
              <w:jc w:val="center"/>
              <w:rPr>
                <w:b/>
                <w:szCs w:val="22"/>
              </w:rPr>
            </w:pPr>
            <w:r>
              <w:rPr>
                <w:b/>
                <w:szCs w:val="22"/>
              </w:rPr>
              <w:t>7</w:t>
            </w:r>
          </w:p>
        </w:tc>
        <w:tc>
          <w:tcPr>
            <w:tcW w:w="1134" w:type="dxa"/>
            <w:tcBorders>
              <w:top w:val="single" w:sz="4" w:space="0" w:color="auto"/>
              <w:left w:val="nil"/>
              <w:bottom w:val="nil"/>
              <w:right w:val="nil"/>
            </w:tcBorders>
          </w:tcPr>
          <w:p w14:paraId="1DEF2C51" w14:textId="77777777" w:rsidR="00F64AB7" w:rsidRPr="00BC4707" w:rsidRDefault="00F64AB7" w:rsidP="009C0181">
            <w:pPr>
              <w:jc w:val="center"/>
              <w:rPr>
                <w:b/>
                <w:szCs w:val="22"/>
              </w:rPr>
            </w:pPr>
            <w:r w:rsidRPr="00BC4707">
              <w:rPr>
                <w:b/>
                <w:szCs w:val="22"/>
              </w:rPr>
              <w:t>2</w:t>
            </w:r>
          </w:p>
        </w:tc>
      </w:tr>
    </w:tbl>
    <w:p w14:paraId="0F0D2DC0" w14:textId="77777777" w:rsidR="00F64AB7" w:rsidRPr="00BC4707" w:rsidRDefault="00F64AB7" w:rsidP="00F64AB7">
      <w:pPr>
        <w:rPr>
          <w:szCs w:val="22"/>
        </w:rPr>
      </w:pPr>
    </w:p>
    <w:p w14:paraId="07A0E842" w14:textId="03D53D7F" w:rsidR="00F64AB7" w:rsidRPr="00BC4707" w:rsidRDefault="00F64AB7" w:rsidP="00F64AB7">
      <w:pPr>
        <w:rPr>
          <w:szCs w:val="22"/>
        </w:rPr>
      </w:pPr>
      <w:r w:rsidRPr="00BC4707">
        <w:rPr>
          <w:szCs w:val="22"/>
        </w:rPr>
        <w:t xml:space="preserve">Note –  Where </w:t>
      </w:r>
      <w:r w:rsidR="008E5A89" w:rsidRPr="00BC4707">
        <w:rPr>
          <w:szCs w:val="22"/>
        </w:rPr>
        <w:t>government ministries</w:t>
      </w:r>
      <w:r w:rsidRPr="00BC4707">
        <w:rPr>
          <w:szCs w:val="22"/>
        </w:rPr>
        <w:t xml:space="preserve"> and departments </w:t>
      </w:r>
      <w:r w:rsidR="008F7FCA">
        <w:rPr>
          <w:szCs w:val="22"/>
        </w:rPr>
        <w:t xml:space="preserve">are </w:t>
      </w:r>
      <w:r w:rsidRPr="00BC4707">
        <w:rPr>
          <w:szCs w:val="22"/>
        </w:rPr>
        <w:t xml:space="preserve">listed below, the PRRP </w:t>
      </w:r>
      <w:r w:rsidR="008F7FCA">
        <w:rPr>
          <w:szCs w:val="22"/>
        </w:rPr>
        <w:t>P</w:t>
      </w:r>
      <w:r w:rsidR="008F7FCA" w:rsidRPr="00BC4707">
        <w:rPr>
          <w:szCs w:val="22"/>
        </w:rPr>
        <w:t xml:space="preserve">ost </w:t>
      </w:r>
      <w:r w:rsidRPr="00BC4707">
        <w:rPr>
          <w:szCs w:val="22"/>
        </w:rPr>
        <w:t xml:space="preserve">and/or relevant government official(s) were interviewed. </w:t>
      </w:r>
    </w:p>
    <w:p w14:paraId="42FAE6B8" w14:textId="77777777" w:rsidR="00F64AB7" w:rsidRPr="00BC4707" w:rsidRDefault="00F64AB7" w:rsidP="00F64AB7">
      <w:pPr>
        <w:rPr>
          <w:szCs w:val="22"/>
        </w:rPr>
      </w:pPr>
    </w:p>
    <w:p w14:paraId="2E720A45" w14:textId="77777777" w:rsidR="00F64AB7" w:rsidRPr="00BC4707" w:rsidRDefault="00F64AB7" w:rsidP="00F64AB7">
      <w:pPr>
        <w:pBdr>
          <w:bottom w:val="single" w:sz="4" w:space="1" w:color="auto"/>
        </w:pBdr>
        <w:rPr>
          <w:b/>
          <w:szCs w:val="22"/>
        </w:rPr>
      </w:pPr>
      <w:r w:rsidRPr="00BC4707">
        <w:rPr>
          <w:b/>
          <w:szCs w:val="22"/>
        </w:rPr>
        <w:t>Tonga</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276"/>
      </w:tblGrid>
      <w:tr w:rsidR="00F64AB7" w:rsidRPr="00BC4707" w14:paraId="4A7E0331" w14:textId="77777777" w:rsidTr="009C0181">
        <w:tc>
          <w:tcPr>
            <w:tcW w:w="7621" w:type="dxa"/>
          </w:tcPr>
          <w:p w14:paraId="6800C258" w14:textId="77777777" w:rsidR="00F64AB7" w:rsidRPr="00BC4707" w:rsidRDefault="00F64AB7" w:rsidP="009C0181">
            <w:pPr>
              <w:rPr>
                <w:szCs w:val="22"/>
              </w:rPr>
            </w:pPr>
            <w:r w:rsidRPr="00BC4707">
              <w:rPr>
                <w:szCs w:val="22"/>
              </w:rPr>
              <w:t>Live and Learn Tonga</w:t>
            </w:r>
          </w:p>
        </w:tc>
        <w:tc>
          <w:tcPr>
            <w:tcW w:w="1276" w:type="dxa"/>
          </w:tcPr>
          <w:p w14:paraId="002C9C8A" w14:textId="77777777" w:rsidR="00F64AB7" w:rsidRPr="00BC4707" w:rsidRDefault="00F64AB7" w:rsidP="009C0181">
            <w:pPr>
              <w:rPr>
                <w:szCs w:val="22"/>
              </w:rPr>
            </w:pPr>
            <w:r w:rsidRPr="00BC4707">
              <w:rPr>
                <w:szCs w:val="22"/>
              </w:rPr>
              <w:t>LLEE</w:t>
            </w:r>
          </w:p>
        </w:tc>
      </w:tr>
      <w:tr w:rsidR="00F64AB7" w:rsidRPr="00BC4707" w14:paraId="0491BAA3" w14:textId="77777777" w:rsidTr="009C0181">
        <w:tc>
          <w:tcPr>
            <w:tcW w:w="7621" w:type="dxa"/>
          </w:tcPr>
          <w:p w14:paraId="5F4D5D52" w14:textId="77777777" w:rsidR="00F64AB7" w:rsidRPr="00BC4707" w:rsidRDefault="00F64AB7" w:rsidP="009C0181">
            <w:pPr>
              <w:rPr>
                <w:szCs w:val="22"/>
              </w:rPr>
            </w:pPr>
            <w:r w:rsidRPr="00BC4707">
              <w:rPr>
                <w:szCs w:val="22"/>
              </w:rPr>
              <w:t>Ministry of Internal Affairs</w:t>
            </w:r>
          </w:p>
        </w:tc>
        <w:tc>
          <w:tcPr>
            <w:tcW w:w="1276" w:type="dxa"/>
          </w:tcPr>
          <w:p w14:paraId="3601F7F1" w14:textId="77777777" w:rsidR="00F64AB7" w:rsidRPr="00BC4707" w:rsidRDefault="00F64AB7" w:rsidP="009C0181">
            <w:pPr>
              <w:rPr>
                <w:szCs w:val="22"/>
              </w:rPr>
            </w:pPr>
            <w:r w:rsidRPr="00BC4707">
              <w:rPr>
                <w:szCs w:val="22"/>
              </w:rPr>
              <w:t>MIA</w:t>
            </w:r>
          </w:p>
        </w:tc>
      </w:tr>
      <w:tr w:rsidR="00F64AB7" w:rsidRPr="00BC4707" w14:paraId="639A4DDB" w14:textId="77777777" w:rsidTr="009C0181">
        <w:tc>
          <w:tcPr>
            <w:tcW w:w="7621" w:type="dxa"/>
          </w:tcPr>
          <w:p w14:paraId="65B1A9C6" w14:textId="77777777" w:rsidR="00F64AB7" w:rsidRPr="00BC4707" w:rsidRDefault="00F64AB7" w:rsidP="009C0181">
            <w:pPr>
              <w:rPr>
                <w:szCs w:val="22"/>
              </w:rPr>
            </w:pPr>
            <w:r w:rsidRPr="00BC4707">
              <w:rPr>
                <w:szCs w:val="22"/>
              </w:rPr>
              <w:t>Ministry of Agriculture and Fisheries</w:t>
            </w:r>
          </w:p>
        </w:tc>
        <w:tc>
          <w:tcPr>
            <w:tcW w:w="1276" w:type="dxa"/>
          </w:tcPr>
          <w:p w14:paraId="6BCAF15C" w14:textId="77777777" w:rsidR="00F64AB7" w:rsidRPr="00BC4707" w:rsidRDefault="00F64AB7" w:rsidP="009C0181">
            <w:pPr>
              <w:rPr>
                <w:szCs w:val="22"/>
              </w:rPr>
            </w:pPr>
            <w:r w:rsidRPr="00BC4707">
              <w:rPr>
                <w:szCs w:val="22"/>
              </w:rPr>
              <w:t>MAF</w:t>
            </w:r>
          </w:p>
        </w:tc>
      </w:tr>
      <w:tr w:rsidR="00F64AB7" w:rsidRPr="00BC4707" w14:paraId="1C6A18C9" w14:textId="77777777" w:rsidTr="009C0181">
        <w:tc>
          <w:tcPr>
            <w:tcW w:w="7621" w:type="dxa"/>
          </w:tcPr>
          <w:p w14:paraId="31A9B914" w14:textId="1DC97962" w:rsidR="00F64AB7" w:rsidRPr="00BC4707" w:rsidRDefault="008E5A89" w:rsidP="009C0181">
            <w:pPr>
              <w:rPr>
                <w:szCs w:val="22"/>
              </w:rPr>
            </w:pPr>
            <w:r w:rsidRPr="00BC4707">
              <w:rPr>
                <w:szCs w:val="22"/>
              </w:rPr>
              <w:t>PRRP -</w:t>
            </w:r>
            <w:r w:rsidR="00F64AB7" w:rsidRPr="00BC4707">
              <w:rPr>
                <w:szCs w:val="22"/>
              </w:rPr>
              <w:t xml:space="preserve"> National programme manager and some national </w:t>
            </w:r>
            <w:r w:rsidR="00B86DE6">
              <w:rPr>
                <w:szCs w:val="22"/>
              </w:rPr>
              <w:t>Posts</w:t>
            </w:r>
          </w:p>
        </w:tc>
        <w:tc>
          <w:tcPr>
            <w:tcW w:w="1276" w:type="dxa"/>
          </w:tcPr>
          <w:p w14:paraId="572E0B08" w14:textId="77777777" w:rsidR="00F64AB7" w:rsidRPr="00BC4707" w:rsidRDefault="00F64AB7" w:rsidP="009C0181">
            <w:pPr>
              <w:rPr>
                <w:szCs w:val="22"/>
              </w:rPr>
            </w:pPr>
            <w:r w:rsidRPr="00BC4707">
              <w:rPr>
                <w:szCs w:val="22"/>
              </w:rPr>
              <w:t>PRRP</w:t>
            </w:r>
          </w:p>
        </w:tc>
      </w:tr>
    </w:tbl>
    <w:p w14:paraId="2D45998F" w14:textId="77777777" w:rsidR="00F64AB7" w:rsidRPr="00BC4707" w:rsidRDefault="00F64AB7" w:rsidP="00F64AB7">
      <w:pPr>
        <w:rPr>
          <w:b/>
          <w:szCs w:val="22"/>
        </w:rPr>
      </w:pPr>
    </w:p>
    <w:p w14:paraId="6220C1D0" w14:textId="77777777" w:rsidR="00F64AB7" w:rsidRPr="00BC4707" w:rsidRDefault="00F64AB7" w:rsidP="00F64AB7">
      <w:pPr>
        <w:rPr>
          <w:b/>
          <w:szCs w:val="22"/>
        </w:rPr>
      </w:pPr>
    </w:p>
    <w:p w14:paraId="1DB8319D" w14:textId="77777777" w:rsidR="00F64AB7" w:rsidRPr="00BC4707" w:rsidRDefault="00F64AB7" w:rsidP="00F64AB7">
      <w:pPr>
        <w:pBdr>
          <w:bottom w:val="single" w:sz="4" w:space="1" w:color="auto"/>
        </w:pBdr>
        <w:rPr>
          <w:b/>
          <w:szCs w:val="22"/>
        </w:rPr>
      </w:pPr>
      <w:r w:rsidRPr="00BC4707">
        <w:rPr>
          <w:b/>
          <w:szCs w:val="22"/>
        </w:rPr>
        <w:t>Vanuatu</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276"/>
      </w:tblGrid>
      <w:tr w:rsidR="00F64AB7" w:rsidRPr="00BC4707" w14:paraId="120EF8C7" w14:textId="77777777" w:rsidTr="009C0181">
        <w:tc>
          <w:tcPr>
            <w:tcW w:w="7621" w:type="dxa"/>
          </w:tcPr>
          <w:p w14:paraId="3E5420D6" w14:textId="77777777" w:rsidR="00F64AB7" w:rsidRPr="00BC4707" w:rsidRDefault="00F64AB7" w:rsidP="009C0181">
            <w:pPr>
              <w:rPr>
                <w:szCs w:val="22"/>
              </w:rPr>
            </w:pPr>
            <w:r w:rsidRPr="00BC4707">
              <w:rPr>
                <w:szCs w:val="22"/>
              </w:rPr>
              <w:t>Area Council - North West Efate</w:t>
            </w:r>
          </w:p>
        </w:tc>
        <w:tc>
          <w:tcPr>
            <w:tcW w:w="1276" w:type="dxa"/>
          </w:tcPr>
          <w:p w14:paraId="3C7C928D" w14:textId="77777777" w:rsidR="00F64AB7" w:rsidRPr="00BC4707" w:rsidRDefault="00F64AB7" w:rsidP="009C0181">
            <w:pPr>
              <w:rPr>
                <w:szCs w:val="22"/>
              </w:rPr>
            </w:pPr>
          </w:p>
        </w:tc>
      </w:tr>
      <w:tr w:rsidR="00F64AB7" w:rsidRPr="00BC4707" w14:paraId="3BB973A9" w14:textId="77777777" w:rsidTr="009C0181">
        <w:tc>
          <w:tcPr>
            <w:tcW w:w="7621" w:type="dxa"/>
          </w:tcPr>
          <w:p w14:paraId="636A9DB1" w14:textId="77777777" w:rsidR="00F64AB7" w:rsidRPr="00BC4707" w:rsidRDefault="00F64AB7" w:rsidP="009C0181">
            <w:pPr>
              <w:rPr>
                <w:szCs w:val="22"/>
              </w:rPr>
            </w:pPr>
            <w:r w:rsidRPr="00BC4707">
              <w:rPr>
                <w:szCs w:val="22"/>
              </w:rPr>
              <w:t xml:space="preserve">Australian Department of Foreign Affairs and Trade, Vanuatu </w:t>
            </w:r>
          </w:p>
        </w:tc>
        <w:tc>
          <w:tcPr>
            <w:tcW w:w="1276" w:type="dxa"/>
          </w:tcPr>
          <w:p w14:paraId="0C30805F" w14:textId="77777777" w:rsidR="00F64AB7" w:rsidRPr="00BC4707" w:rsidRDefault="00F64AB7" w:rsidP="009C0181">
            <w:pPr>
              <w:rPr>
                <w:szCs w:val="22"/>
              </w:rPr>
            </w:pPr>
            <w:r w:rsidRPr="00BC4707">
              <w:rPr>
                <w:szCs w:val="22"/>
              </w:rPr>
              <w:t>DFAT</w:t>
            </w:r>
          </w:p>
        </w:tc>
      </w:tr>
      <w:tr w:rsidR="00F64AB7" w:rsidRPr="00BC4707" w14:paraId="2B6C6D7B" w14:textId="77777777" w:rsidTr="009C0181">
        <w:tc>
          <w:tcPr>
            <w:tcW w:w="7621" w:type="dxa"/>
          </w:tcPr>
          <w:p w14:paraId="5496E83E" w14:textId="77777777" w:rsidR="00F64AB7" w:rsidRPr="00BC4707" w:rsidRDefault="00F64AB7" w:rsidP="009C0181">
            <w:pPr>
              <w:rPr>
                <w:szCs w:val="22"/>
              </w:rPr>
            </w:pPr>
            <w:r w:rsidRPr="00BC4707">
              <w:rPr>
                <w:szCs w:val="22"/>
              </w:rPr>
              <w:t>CARE International</w:t>
            </w:r>
          </w:p>
        </w:tc>
        <w:tc>
          <w:tcPr>
            <w:tcW w:w="1276" w:type="dxa"/>
          </w:tcPr>
          <w:p w14:paraId="3C588829" w14:textId="77777777" w:rsidR="00F64AB7" w:rsidRPr="00BC4707" w:rsidRDefault="00F64AB7" w:rsidP="009C0181">
            <w:pPr>
              <w:rPr>
                <w:szCs w:val="22"/>
              </w:rPr>
            </w:pPr>
          </w:p>
        </w:tc>
      </w:tr>
      <w:tr w:rsidR="00F64AB7" w:rsidRPr="00BC4707" w14:paraId="05564F9A" w14:textId="77777777" w:rsidTr="009C0181">
        <w:tc>
          <w:tcPr>
            <w:tcW w:w="7621" w:type="dxa"/>
          </w:tcPr>
          <w:p w14:paraId="79B0C054" w14:textId="77777777" w:rsidR="00F64AB7" w:rsidRPr="00BC4707" w:rsidRDefault="00F64AB7" w:rsidP="009C0181">
            <w:pPr>
              <w:rPr>
                <w:szCs w:val="22"/>
              </w:rPr>
            </w:pPr>
            <w:r w:rsidRPr="00BC4707">
              <w:rPr>
                <w:szCs w:val="22"/>
              </w:rPr>
              <w:t>Department of Agriculture and Rural Development, MALLFB</w:t>
            </w:r>
          </w:p>
        </w:tc>
        <w:tc>
          <w:tcPr>
            <w:tcW w:w="1276" w:type="dxa"/>
          </w:tcPr>
          <w:p w14:paraId="0CCF3CA5" w14:textId="77777777" w:rsidR="00F64AB7" w:rsidRPr="00BC4707" w:rsidRDefault="00F64AB7" w:rsidP="009C0181">
            <w:pPr>
              <w:rPr>
                <w:szCs w:val="22"/>
              </w:rPr>
            </w:pPr>
            <w:r w:rsidRPr="00BC4707">
              <w:rPr>
                <w:szCs w:val="22"/>
              </w:rPr>
              <w:t>DARD</w:t>
            </w:r>
          </w:p>
        </w:tc>
      </w:tr>
      <w:tr w:rsidR="00F64AB7" w:rsidRPr="00BC4707" w14:paraId="7525AEB5" w14:textId="77777777" w:rsidTr="009C0181">
        <w:tc>
          <w:tcPr>
            <w:tcW w:w="7621" w:type="dxa"/>
          </w:tcPr>
          <w:p w14:paraId="5B386943" w14:textId="77777777" w:rsidR="00F64AB7" w:rsidRPr="00BC4707" w:rsidRDefault="00F64AB7" w:rsidP="009C0181">
            <w:pPr>
              <w:rPr>
                <w:szCs w:val="22"/>
              </w:rPr>
            </w:pPr>
            <w:r w:rsidRPr="00BC4707">
              <w:rPr>
                <w:szCs w:val="22"/>
              </w:rPr>
              <w:t xml:space="preserve">Department of Local Authorities, Ministry of Home Affairs </w:t>
            </w:r>
          </w:p>
        </w:tc>
        <w:tc>
          <w:tcPr>
            <w:tcW w:w="1276" w:type="dxa"/>
          </w:tcPr>
          <w:p w14:paraId="1E2B1086" w14:textId="77777777" w:rsidR="00F64AB7" w:rsidRPr="00BC4707" w:rsidRDefault="00F64AB7" w:rsidP="009C0181">
            <w:pPr>
              <w:rPr>
                <w:szCs w:val="22"/>
              </w:rPr>
            </w:pPr>
            <w:r w:rsidRPr="00BC4707">
              <w:rPr>
                <w:szCs w:val="22"/>
              </w:rPr>
              <w:t>DLA</w:t>
            </w:r>
          </w:p>
        </w:tc>
      </w:tr>
      <w:tr w:rsidR="00F64AB7" w:rsidRPr="00BC4707" w14:paraId="287DA149" w14:textId="77777777" w:rsidTr="009C0181">
        <w:tc>
          <w:tcPr>
            <w:tcW w:w="7621" w:type="dxa"/>
          </w:tcPr>
          <w:p w14:paraId="41AC4147" w14:textId="77777777" w:rsidR="00F64AB7" w:rsidRPr="00BC4707" w:rsidRDefault="00F64AB7" w:rsidP="009C0181">
            <w:pPr>
              <w:rPr>
                <w:szCs w:val="22"/>
              </w:rPr>
            </w:pPr>
            <w:r w:rsidRPr="00BC4707">
              <w:rPr>
                <w:szCs w:val="22"/>
              </w:rPr>
              <w:t xml:space="preserve">Department of Strategic Sector Planning &amp; Aid Coordination, Prime Minister’s Office </w:t>
            </w:r>
          </w:p>
        </w:tc>
        <w:tc>
          <w:tcPr>
            <w:tcW w:w="1276" w:type="dxa"/>
          </w:tcPr>
          <w:p w14:paraId="08510D73" w14:textId="77777777" w:rsidR="00F64AB7" w:rsidRPr="00BC4707" w:rsidRDefault="00F64AB7" w:rsidP="009C0181">
            <w:pPr>
              <w:rPr>
                <w:szCs w:val="22"/>
              </w:rPr>
            </w:pPr>
            <w:r w:rsidRPr="00BC4707">
              <w:rPr>
                <w:szCs w:val="22"/>
              </w:rPr>
              <w:t>DSSPAC</w:t>
            </w:r>
          </w:p>
        </w:tc>
      </w:tr>
      <w:tr w:rsidR="00F64AB7" w:rsidRPr="00BC4707" w14:paraId="52EE2A03" w14:textId="77777777" w:rsidTr="009C0181">
        <w:tc>
          <w:tcPr>
            <w:tcW w:w="7621" w:type="dxa"/>
          </w:tcPr>
          <w:p w14:paraId="76A1434F" w14:textId="77777777" w:rsidR="00F64AB7" w:rsidRPr="00BC4707" w:rsidRDefault="00F64AB7" w:rsidP="009C0181">
            <w:pPr>
              <w:rPr>
                <w:szCs w:val="22"/>
              </w:rPr>
            </w:pPr>
            <w:r w:rsidRPr="00BC4707">
              <w:rPr>
                <w:szCs w:val="22"/>
              </w:rPr>
              <w:t>Department of Women</w:t>
            </w:r>
            <w:r>
              <w:rPr>
                <w:szCs w:val="22"/>
              </w:rPr>
              <w:t>’</w:t>
            </w:r>
            <w:r w:rsidRPr="00BC4707">
              <w:rPr>
                <w:szCs w:val="22"/>
              </w:rPr>
              <w:t>s Affairs, Ministry of Justice</w:t>
            </w:r>
          </w:p>
        </w:tc>
        <w:tc>
          <w:tcPr>
            <w:tcW w:w="1276" w:type="dxa"/>
          </w:tcPr>
          <w:p w14:paraId="23A02D14" w14:textId="77777777" w:rsidR="00F64AB7" w:rsidRPr="00BC4707" w:rsidRDefault="00F64AB7" w:rsidP="009C0181">
            <w:pPr>
              <w:rPr>
                <w:szCs w:val="22"/>
              </w:rPr>
            </w:pPr>
            <w:r w:rsidRPr="00BC4707">
              <w:rPr>
                <w:szCs w:val="22"/>
              </w:rPr>
              <w:t>DWA</w:t>
            </w:r>
          </w:p>
        </w:tc>
      </w:tr>
      <w:tr w:rsidR="00F64AB7" w:rsidRPr="00BC4707" w14:paraId="3808783B" w14:textId="77777777" w:rsidTr="009C0181">
        <w:tc>
          <w:tcPr>
            <w:tcW w:w="7621" w:type="dxa"/>
          </w:tcPr>
          <w:p w14:paraId="15CE9573" w14:textId="77777777" w:rsidR="00F64AB7" w:rsidRPr="00BC4707" w:rsidRDefault="00F64AB7" w:rsidP="009C0181">
            <w:pPr>
              <w:rPr>
                <w:szCs w:val="22"/>
              </w:rPr>
            </w:pPr>
            <w:r w:rsidRPr="00BC4707">
              <w:rPr>
                <w:szCs w:val="22"/>
              </w:rPr>
              <w:t>Deutsche Gesellschaft für Internationale Zusammenarbeit</w:t>
            </w:r>
          </w:p>
        </w:tc>
        <w:tc>
          <w:tcPr>
            <w:tcW w:w="1276" w:type="dxa"/>
          </w:tcPr>
          <w:p w14:paraId="314826E2" w14:textId="77777777" w:rsidR="00F64AB7" w:rsidRPr="00BC4707" w:rsidRDefault="00F64AB7" w:rsidP="009C0181">
            <w:pPr>
              <w:rPr>
                <w:szCs w:val="22"/>
              </w:rPr>
            </w:pPr>
            <w:r w:rsidRPr="00BC4707">
              <w:rPr>
                <w:szCs w:val="22"/>
              </w:rPr>
              <w:t>GIZ</w:t>
            </w:r>
          </w:p>
        </w:tc>
      </w:tr>
      <w:tr w:rsidR="00F64AB7" w:rsidRPr="00BC4707" w14:paraId="6D11CC33" w14:textId="77777777" w:rsidTr="009C0181">
        <w:tc>
          <w:tcPr>
            <w:tcW w:w="7621" w:type="dxa"/>
          </w:tcPr>
          <w:p w14:paraId="37F937E4" w14:textId="77777777" w:rsidR="00F64AB7" w:rsidRPr="00BC4707" w:rsidRDefault="00F64AB7" w:rsidP="009C0181">
            <w:pPr>
              <w:rPr>
                <w:szCs w:val="22"/>
              </w:rPr>
            </w:pPr>
            <w:r w:rsidRPr="00BC4707">
              <w:rPr>
                <w:szCs w:val="22"/>
              </w:rPr>
              <w:t xml:space="preserve">Live and Learn </w:t>
            </w:r>
            <w:r>
              <w:rPr>
                <w:szCs w:val="22"/>
              </w:rPr>
              <w:t xml:space="preserve">Environmental </w:t>
            </w:r>
            <w:r w:rsidRPr="00BC4707">
              <w:rPr>
                <w:szCs w:val="22"/>
              </w:rPr>
              <w:t xml:space="preserve">Education </w:t>
            </w:r>
            <w:r>
              <w:rPr>
                <w:szCs w:val="22"/>
              </w:rPr>
              <w:t>(</w:t>
            </w:r>
            <w:r w:rsidRPr="00BC4707">
              <w:rPr>
                <w:szCs w:val="22"/>
              </w:rPr>
              <w:t>Vanuatu</w:t>
            </w:r>
            <w:r>
              <w:rPr>
                <w:szCs w:val="22"/>
              </w:rPr>
              <w:t>)</w:t>
            </w:r>
          </w:p>
        </w:tc>
        <w:tc>
          <w:tcPr>
            <w:tcW w:w="1276" w:type="dxa"/>
          </w:tcPr>
          <w:p w14:paraId="6EE1F21A" w14:textId="77777777" w:rsidR="00F64AB7" w:rsidRPr="00BC4707" w:rsidRDefault="00F64AB7" w:rsidP="009C0181">
            <w:pPr>
              <w:rPr>
                <w:szCs w:val="22"/>
              </w:rPr>
            </w:pPr>
            <w:r w:rsidRPr="00BC4707">
              <w:rPr>
                <w:szCs w:val="22"/>
              </w:rPr>
              <w:t>LLEE</w:t>
            </w:r>
          </w:p>
        </w:tc>
      </w:tr>
      <w:tr w:rsidR="00F64AB7" w:rsidRPr="00BC4707" w14:paraId="2624DA47" w14:textId="77777777" w:rsidTr="009C0181">
        <w:tc>
          <w:tcPr>
            <w:tcW w:w="7621" w:type="dxa"/>
          </w:tcPr>
          <w:p w14:paraId="5ED3AB00" w14:textId="77777777" w:rsidR="00F64AB7" w:rsidRPr="00BC4707" w:rsidRDefault="00F64AB7" w:rsidP="009C0181">
            <w:pPr>
              <w:rPr>
                <w:szCs w:val="22"/>
              </w:rPr>
            </w:pPr>
            <w:r w:rsidRPr="00BC4707">
              <w:rPr>
                <w:szCs w:val="22"/>
              </w:rPr>
              <w:t>Ministry of Climate Change</w:t>
            </w:r>
          </w:p>
        </w:tc>
        <w:tc>
          <w:tcPr>
            <w:tcW w:w="1276" w:type="dxa"/>
          </w:tcPr>
          <w:p w14:paraId="7953FD2F" w14:textId="77777777" w:rsidR="00F64AB7" w:rsidRPr="00BC4707" w:rsidRDefault="00F64AB7" w:rsidP="009C0181">
            <w:pPr>
              <w:rPr>
                <w:szCs w:val="22"/>
              </w:rPr>
            </w:pPr>
            <w:r w:rsidRPr="00BC4707">
              <w:rPr>
                <w:szCs w:val="22"/>
              </w:rPr>
              <w:t>MOCC</w:t>
            </w:r>
          </w:p>
        </w:tc>
      </w:tr>
      <w:tr w:rsidR="00F64AB7" w:rsidRPr="00BC4707" w14:paraId="25D1C2C7" w14:textId="77777777" w:rsidTr="009C0181">
        <w:tc>
          <w:tcPr>
            <w:tcW w:w="7621" w:type="dxa"/>
          </w:tcPr>
          <w:p w14:paraId="6ED6A657" w14:textId="77777777" w:rsidR="00F64AB7" w:rsidRPr="00BC4707" w:rsidRDefault="00F64AB7" w:rsidP="009C0181">
            <w:pPr>
              <w:rPr>
                <w:szCs w:val="22"/>
              </w:rPr>
            </w:pPr>
            <w:r w:rsidRPr="00BC4707">
              <w:rPr>
                <w:szCs w:val="22"/>
              </w:rPr>
              <w:t>Ministry of Agriculture, Land, Forestry, Fisheries and Biosecurity</w:t>
            </w:r>
          </w:p>
        </w:tc>
        <w:tc>
          <w:tcPr>
            <w:tcW w:w="1276" w:type="dxa"/>
          </w:tcPr>
          <w:p w14:paraId="3BB83B8F" w14:textId="77777777" w:rsidR="00F64AB7" w:rsidRPr="00BC4707" w:rsidRDefault="00F64AB7" w:rsidP="009C0181">
            <w:pPr>
              <w:rPr>
                <w:szCs w:val="22"/>
              </w:rPr>
            </w:pPr>
            <w:r w:rsidRPr="00BC4707">
              <w:rPr>
                <w:szCs w:val="22"/>
              </w:rPr>
              <w:t>MALFFB</w:t>
            </w:r>
          </w:p>
        </w:tc>
      </w:tr>
      <w:tr w:rsidR="00F64AB7" w:rsidRPr="00BC4707" w14:paraId="1A43BE11" w14:textId="77777777" w:rsidTr="009C0181">
        <w:tc>
          <w:tcPr>
            <w:tcW w:w="7621" w:type="dxa"/>
          </w:tcPr>
          <w:p w14:paraId="7B2A205C" w14:textId="77777777" w:rsidR="00F64AB7" w:rsidRPr="00BC4707" w:rsidRDefault="00F64AB7" w:rsidP="009C0181">
            <w:pPr>
              <w:rPr>
                <w:szCs w:val="22"/>
              </w:rPr>
            </w:pPr>
            <w:r w:rsidRPr="00BC4707">
              <w:rPr>
                <w:szCs w:val="22"/>
              </w:rPr>
              <w:t>National Advisory Board for Climate Change, MOCC</w:t>
            </w:r>
          </w:p>
        </w:tc>
        <w:tc>
          <w:tcPr>
            <w:tcW w:w="1276" w:type="dxa"/>
          </w:tcPr>
          <w:p w14:paraId="1A2861FC" w14:textId="77777777" w:rsidR="00F64AB7" w:rsidRPr="00BC4707" w:rsidRDefault="00F64AB7" w:rsidP="009C0181">
            <w:pPr>
              <w:rPr>
                <w:szCs w:val="22"/>
              </w:rPr>
            </w:pPr>
            <w:r w:rsidRPr="00BC4707">
              <w:rPr>
                <w:szCs w:val="22"/>
              </w:rPr>
              <w:t>NAB</w:t>
            </w:r>
          </w:p>
        </w:tc>
      </w:tr>
      <w:tr w:rsidR="00F64AB7" w:rsidRPr="00BC4707" w14:paraId="21086AE4" w14:textId="77777777" w:rsidTr="009C0181">
        <w:tc>
          <w:tcPr>
            <w:tcW w:w="7621" w:type="dxa"/>
          </w:tcPr>
          <w:p w14:paraId="33DF4A86" w14:textId="77777777" w:rsidR="00F64AB7" w:rsidRPr="00BC4707" w:rsidRDefault="00F64AB7" w:rsidP="009C0181">
            <w:pPr>
              <w:rPr>
                <w:szCs w:val="22"/>
              </w:rPr>
            </w:pPr>
            <w:r w:rsidRPr="00BC4707">
              <w:rPr>
                <w:szCs w:val="22"/>
              </w:rPr>
              <w:t>Oxfam International</w:t>
            </w:r>
          </w:p>
        </w:tc>
        <w:tc>
          <w:tcPr>
            <w:tcW w:w="1276" w:type="dxa"/>
          </w:tcPr>
          <w:p w14:paraId="183AC0F0" w14:textId="77777777" w:rsidR="00F64AB7" w:rsidRPr="00BC4707" w:rsidRDefault="00F64AB7" w:rsidP="009C0181">
            <w:pPr>
              <w:rPr>
                <w:szCs w:val="22"/>
              </w:rPr>
            </w:pPr>
          </w:p>
        </w:tc>
      </w:tr>
      <w:tr w:rsidR="00F64AB7" w:rsidRPr="00BC4707" w14:paraId="7AAF1187" w14:textId="77777777" w:rsidTr="009C0181">
        <w:tc>
          <w:tcPr>
            <w:tcW w:w="7621" w:type="dxa"/>
          </w:tcPr>
          <w:p w14:paraId="5AF96D0A" w14:textId="77777777" w:rsidR="00F64AB7" w:rsidRPr="00BC4707" w:rsidRDefault="00F64AB7" w:rsidP="009C0181">
            <w:pPr>
              <w:rPr>
                <w:szCs w:val="22"/>
              </w:rPr>
            </w:pPr>
            <w:r w:rsidRPr="00BC4707">
              <w:rPr>
                <w:szCs w:val="22"/>
              </w:rPr>
              <w:t>Risk Resilience Unit, MALLFB</w:t>
            </w:r>
          </w:p>
        </w:tc>
        <w:tc>
          <w:tcPr>
            <w:tcW w:w="1276" w:type="dxa"/>
          </w:tcPr>
          <w:p w14:paraId="2DD90C06" w14:textId="77777777" w:rsidR="00F64AB7" w:rsidRPr="00BC4707" w:rsidRDefault="00F64AB7" w:rsidP="009C0181">
            <w:pPr>
              <w:rPr>
                <w:szCs w:val="22"/>
              </w:rPr>
            </w:pPr>
            <w:r w:rsidRPr="00BC4707">
              <w:rPr>
                <w:szCs w:val="22"/>
              </w:rPr>
              <w:t>RRU</w:t>
            </w:r>
          </w:p>
        </w:tc>
      </w:tr>
      <w:tr w:rsidR="00F64AB7" w:rsidRPr="00BC4707" w14:paraId="0FE5930E" w14:textId="77777777" w:rsidTr="009C0181">
        <w:tc>
          <w:tcPr>
            <w:tcW w:w="7621" w:type="dxa"/>
          </w:tcPr>
          <w:p w14:paraId="29404F98" w14:textId="2D62225A" w:rsidR="00F64AB7" w:rsidRPr="00BC4707" w:rsidRDefault="00F64AB7" w:rsidP="009C0181">
            <w:pPr>
              <w:rPr>
                <w:szCs w:val="22"/>
              </w:rPr>
            </w:pPr>
            <w:r w:rsidRPr="00BC4707">
              <w:rPr>
                <w:szCs w:val="22"/>
              </w:rPr>
              <w:t xml:space="preserve">PRRP – National programme manager and some national </w:t>
            </w:r>
            <w:r w:rsidR="00B86DE6">
              <w:rPr>
                <w:szCs w:val="22"/>
              </w:rPr>
              <w:t>Posts</w:t>
            </w:r>
            <w:r w:rsidRPr="00BC4707">
              <w:rPr>
                <w:szCs w:val="22"/>
              </w:rPr>
              <w:t xml:space="preserve"> </w:t>
            </w:r>
          </w:p>
        </w:tc>
        <w:tc>
          <w:tcPr>
            <w:tcW w:w="1276" w:type="dxa"/>
          </w:tcPr>
          <w:p w14:paraId="233A5542" w14:textId="77777777" w:rsidR="00F64AB7" w:rsidRPr="00BC4707" w:rsidRDefault="00F64AB7" w:rsidP="009C0181">
            <w:pPr>
              <w:rPr>
                <w:szCs w:val="22"/>
              </w:rPr>
            </w:pPr>
            <w:r w:rsidRPr="00BC4707">
              <w:rPr>
                <w:szCs w:val="22"/>
              </w:rPr>
              <w:t>PRRP</w:t>
            </w:r>
          </w:p>
        </w:tc>
      </w:tr>
    </w:tbl>
    <w:p w14:paraId="75473DE6" w14:textId="77777777" w:rsidR="00F64AB7" w:rsidRPr="00BC4707" w:rsidRDefault="00F64AB7" w:rsidP="00F64AB7">
      <w:pPr>
        <w:rPr>
          <w:szCs w:val="22"/>
        </w:rPr>
      </w:pPr>
    </w:p>
    <w:p w14:paraId="491E9B23" w14:textId="77777777" w:rsidR="00F64AB7" w:rsidRPr="00BC4707" w:rsidRDefault="00F64AB7" w:rsidP="00F64AB7">
      <w:pPr>
        <w:rPr>
          <w:szCs w:val="22"/>
        </w:rPr>
      </w:pPr>
    </w:p>
    <w:p w14:paraId="36326DD9" w14:textId="6F72D67F" w:rsidR="00F64AB7" w:rsidRPr="00BC4707" w:rsidRDefault="00F64AB7" w:rsidP="00F64AB7">
      <w:pPr>
        <w:pBdr>
          <w:bottom w:val="single" w:sz="4" w:space="1" w:color="auto"/>
        </w:pBdr>
        <w:rPr>
          <w:b/>
          <w:szCs w:val="22"/>
        </w:rPr>
      </w:pPr>
      <w:r w:rsidRPr="00BC4707">
        <w:rPr>
          <w:b/>
          <w:szCs w:val="22"/>
        </w:rPr>
        <w:t>F</w:t>
      </w:r>
      <w:r w:rsidR="00A7069A" w:rsidRPr="00BC4707">
        <w:rPr>
          <w:b/>
          <w:szCs w:val="22"/>
        </w:rPr>
        <w:t>i</w:t>
      </w:r>
      <w:r w:rsidRPr="00BC4707">
        <w:rPr>
          <w:b/>
          <w:szCs w:val="22"/>
        </w:rPr>
        <w:t>ji</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276"/>
      </w:tblGrid>
      <w:tr w:rsidR="00F64AB7" w:rsidRPr="00BC4707" w14:paraId="5D248268" w14:textId="77777777" w:rsidTr="009C0181">
        <w:tc>
          <w:tcPr>
            <w:tcW w:w="7621" w:type="dxa"/>
          </w:tcPr>
          <w:p w14:paraId="47ACF965" w14:textId="77777777" w:rsidR="00F64AB7" w:rsidRPr="00BC4707" w:rsidRDefault="00F64AB7" w:rsidP="009C0181">
            <w:pPr>
              <w:rPr>
                <w:szCs w:val="22"/>
              </w:rPr>
            </w:pPr>
            <w:r>
              <w:rPr>
                <w:szCs w:val="22"/>
              </w:rPr>
              <w:t xml:space="preserve">Digicel </w:t>
            </w:r>
          </w:p>
        </w:tc>
        <w:tc>
          <w:tcPr>
            <w:tcW w:w="1276" w:type="dxa"/>
          </w:tcPr>
          <w:p w14:paraId="51E8702E" w14:textId="77777777" w:rsidR="00F64AB7" w:rsidRPr="00BC4707" w:rsidRDefault="00F64AB7" w:rsidP="009C0181">
            <w:pPr>
              <w:rPr>
                <w:szCs w:val="22"/>
              </w:rPr>
            </w:pPr>
          </w:p>
        </w:tc>
      </w:tr>
      <w:tr w:rsidR="00F64AB7" w:rsidRPr="00BC4707" w14:paraId="42779216" w14:textId="77777777" w:rsidTr="009C0181">
        <w:tc>
          <w:tcPr>
            <w:tcW w:w="7621" w:type="dxa"/>
          </w:tcPr>
          <w:p w14:paraId="5CABA69F" w14:textId="77777777" w:rsidR="00F64AB7" w:rsidRPr="00BC4707" w:rsidRDefault="00F64AB7" w:rsidP="009C0181">
            <w:pPr>
              <w:rPr>
                <w:szCs w:val="22"/>
              </w:rPr>
            </w:pPr>
            <w:r>
              <w:rPr>
                <w:szCs w:val="22"/>
              </w:rPr>
              <w:t xml:space="preserve">Provincial Government – Western and Northern Divisions </w:t>
            </w:r>
          </w:p>
        </w:tc>
        <w:tc>
          <w:tcPr>
            <w:tcW w:w="1276" w:type="dxa"/>
          </w:tcPr>
          <w:p w14:paraId="40240F9B" w14:textId="77777777" w:rsidR="00F64AB7" w:rsidRPr="00BC4707" w:rsidRDefault="00F64AB7" w:rsidP="009C0181">
            <w:pPr>
              <w:rPr>
                <w:szCs w:val="22"/>
              </w:rPr>
            </w:pPr>
          </w:p>
        </w:tc>
      </w:tr>
      <w:tr w:rsidR="00F64AB7" w:rsidRPr="00BC4707" w14:paraId="11F04CF3" w14:textId="77777777" w:rsidTr="009C0181">
        <w:tc>
          <w:tcPr>
            <w:tcW w:w="7621" w:type="dxa"/>
          </w:tcPr>
          <w:p w14:paraId="002C3B99" w14:textId="77777777" w:rsidR="00F64AB7" w:rsidRPr="00BC4707" w:rsidRDefault="00F64AB7" w:rsidP="009C0181">
            <w:pPr>
              <w:rPr>
                <w:szCs w:val="22"/>
              </w:rPr>
            </w:pPr>
            <w:r>
              <w:rPr>
                <w:szCs w:val="22"/>
              </w:rPr>
              <w:t xml:space="preserve">Ministry of Economy </w:t>
            </w:r>
          </w:p>
        </w:tc>
        <w:tc>
          <w:tcPr>
            <w:tcW w:w="1276" w:type="dxa"/>
          </w:tcPr>
          <w:p w14:paraId="3BF71BBF" w14:textId="77777777" w:rsidR="00F64AB7" w:rsidRPr="00BC4707" w:rsidRDefault="00F64AB7" w:rsidP="009C0181">
            <w:pPr>
              <w:rPr>
                <w:szCs w:val="22"/>
              </w:rPr>
            </w:pPr>
          </w:p>
        </w:tc>
      </w:tr>
      <w:tr w:rsidR="00F64AB7" w:rsidRPr="00BC4707" w14:paraId="2CB11C84" w14:textId="77777777" w:rsidTr="009C0181">
        <w:tc>
          <w:tcPr>
            <w:tcW w:w="7621" w:type="dxa"/>
          </w:tcPr>
          <w:p w14:paraId="4AC4D0FB" w14:textId="77777777" w:rsidR="00F64AB7" w:rsidRPr="00BC4707" w:rsidRDefault="00F64AB7" w:rsidP="009C0181">
            <w:pPr>
              <w:rPr>
                <w:szCs w:val="22"/>
              </w:rPr>
            </w:pPr>
            <w:r w:rsidRPr="00781249">
              <w:rPr>
                <w:szCs w:val="22"/>
              </w:rPr>
              <w:t>The Ministry of iTaukei Affairs</w:t>
            </w:r>
          </w:p>
        </w:tc>
        <w:tc>
          <w:tcPr>
            <w:tcW w:w="1276" w:type="dxa"/>
          </w:tcPr>
          <w:p w14:paraId="7B920AB1" w14:textId="77777777" w:rsidR="00F64AB7" w:rsidRPr="00BC4707" w:rsidRDefault="00F64AB7" w:rsidP="009C0181">
            <w:pPr>
              <w:rPr>
                <w:szCs w:val="22"/>
              </w:rPr>
            </w:pPr>
          </w:p>
        </w:tc>
      </w:tr>
      <w:tr w:rsidR="00F64AB7" w:rsidRPr="00BC4707" w14:paraId="6A2F1791" w14:textId="77777777" w:rsidTr="009C0181">
        <w:tc>
          <w:tcPr>
            <w:tcW w:w="7621" w:type="dxa"/>
          </w:tcPr>
          <w:p w14:paraId="219FC34E" w14:textId="77777777" w:rsidR="00F64AB7" w:rsidRPr="00781249" w:rsidRDefault="00F64AB7" w:rsidP="009C0181">
            <w:pPr>
              <w:rPr>
                <w:szCs w:val="22"/>
              </w:rPr>
            </w:pPr>
            <w:r>
              <w:rPr>
                <w:szCs w:val="22"/>
              </w:rPr>
              <w:t xml:space="preserve">Community members – Food Banks, Kese and Soso Villages </w:t>
            </w:r>
          </w:p>
        </w:tc>
        <w:tc>
          <w:tcPr>
            <w:tcW w:w="1276" w:type="dxa"/>
          </w:tcPr>
          <w:p w14:paraId="09144887" w14:textId="77777777" w:rsidR="00F64AB7" w:rsidRPr="00BC4707" w:rsidRDefault="00F64AB7" w:rsidP="009C0181">
            <w:pPr>
              <w:rPr>
                <w:szCs w:val="22"/>
              </w:rPr>
            </w:pPr>
          </w:p>
        </w:tc>
      </w:tr>
      <w:tr w:rsidR="00F64AB7" w:rsidRPr="00BC4707" w14:paraId="2C7BF70A" w14:textId="77777777" w:rsidTr="009C0181">
        <w:tc>
          <w:tcPr>
            <w:tcW w:w="7621" w:type="dxa"/>
          </w:tcPr>
          <w:p w14:paraId="2BA7FC2E" w14:textId="77777777" w:rsidR="00F64AB7" w:rsidRPr="00BC4707" w:rsidRDefault="00F64AB7" w:rsidP="009C0181">
            <w:pPr>
              <w:rPr>
                <w:szCs w:val="22"/>
              </w:rPr>
            </w:pPr>
            <w:r w:rsidRPr="00BC4707">
              <w:rPr>
                <w:szCs w:val="22"/>
              </w:rPr>
              <w:t>Vinaka Fiji</w:t>
            </w:r>
          </w:p>
        </w:tc>
        <w:tc>
          <w:tcPr>
            <w:tcW w:w="1276" w:type="dxa"/>
          </w:tcPr>
          <w:p w14:paraId="668236C4" w14:textId="77777777" w:rsidR="00F64AB7" w:rsidRPr="00BC4707" w:rsidRDefault="00F64AB7" w:rsidP="009C0181">
            <w:pPr>
              <w:rPr>
                <w:szCs w:val="22"/>
              </w:rPr>
            </w:pPr>
          </w:p>
        </w:tc>
      </w:tr>
      <w:tr w:rsidR="00F64AB7" w:rsidRPr="00BC4707" w14:paraId="36F3CD66" w14:textId="77777777" w:rsidTr="009C0181">
        <w:tc>
          <w:tcPr>
            <w:tcW w:w="7621" w:type="dxa"/>
          </w:tcPr>
          <w:p w14:paraId="2AC0FB73" w14:textId="77777777" w:rsidR="00F64AB7" w:rsidRPr="00BC4707" w:rsidRDefault="00F64AB7" w:rsidP="009C0181">
            <w:pPr>
              <w:rPr>
                <w:szCs w:val="22"/>
              </w:rPr>
            </w:pPr>
            <w:r>
              <w:rPr>
                <w:szCs w:val="22"/>
              </w:rPr>
              <w:t xml:space="preserve">Ministry of Education </w:t>
            </w:r>
          </w:p>
        </w:tc>
        <w:tc>
          <w:tcPr>
            <w:tcW w:w="1276" w:type="dxa"/>
          </w:tcPr>
          <w:p w14:paraId="487B22D3" w14:textId="77777777" w:rsidR="00F64AB7" w:rsidRPr="00BC4707" w:rsidRDefault="00F64AB7" w:rsidP="009C0181">
            <w:pPr>
              <w:rPr>
                <w:szCs w:val="22"/>
              </w:rPr>
            </w:pPr>
          </w:p>
        </w:tc>
      </w:tr>
      <w:tr w:rsidR="00F64AB7" w:rsidRPr="00BC4707" w14:paraId="6AF77A45" w14:textId="77777777" w:rsidTr="009C0181">
        <w:tc>
          <w:tcPr>
            <w:tcW w:w="7621" w:type="dxa"/>
          </w:tcPr>
          <w:p w14:paraId="421B863D" w14:textId="77777777" w:rsidR="00F64AB7" w:rsidRDefault="00F64AB7" w:rsidP="009C0181">
            <w:pPr>
              <w:rPr>
                <w:szCs w:val="22"/>
              </w:rPr>
            </w:pPr>
            <w:r w:rsidRPr="00781249">
              <w:rPr>
                <w:szCs w:val="22"/>
              </w:rPr>
              <w:t>Ministry of Women, Children and Poverty Alleviation</w:t>
            </w:r>
          </w:p>
        </w:tc>
        <w:tc>
          <w:tcPr>
            <w:tcW w:w="1276" w:type="dxa"/>
          </w:tcPr>
          <w:p w14:paraId="34F9B73D" w14:textId="77777777" w:rsidR="00F64AB7" w:rsidRPr="00BC4707" w:rsidRDefault="00F64AB7" w:rsidP="009C0181">
            <w:pPr>
              <w:rPr>
                <w:szCs w:val="22"/>
              </w:rPr>
            </w:pPr>
          </w:p>
        </w:tc>
      </w:tr>
      <w:tr w:rsidR="00F64AB7" w:rsidRPr="00BC4707" w14:paraId="369ECBEB" w14:textId="77777777" w:rsidTr="009C0181">
        <w:tc>
          <w:tcPr>
            <w:tcW w:w="7621" w:type="dxa"/>
          </w:tcPr>
          <w:p w14:paraId="331AA479" w14:textId="77777777" w:rsidR="00F64AB7" w:rsidRPr="00781249" w:rsidRDefault="00F64AB7" w:rsidP="009C0181">
            <w:pPr>
              <w:rPr>
                <w:szCs w:val="22"/>
              </w:rPr>
            </w:pPr>
            <w:r w:rsidRPr="00BC4707">
              <w:rPr>
                <w:szCs w:val="22"/>
              </w:rPr>
              <w:t xml:space="preserve">Live and Learn </w:t>
            </w:r>
            <w:r>
              <w:rPr>
                <w:szCs w:val="22"/>
              </w:rPr>
              <w:t xml:space="preserve">Environmental </w:t>
            </w:r>
            <w:r w:rsidRPr="00BC4707">
              <w:rPr>
                <w:szCs w:val="22"/>
              </w:rPr>
              <w:t xml:space="preserve">Education </w:t>
            </w:r>
            <w:r>
              <w:rPr>
                <w:szCs w:val="22"/>
              </w:rPr>
              <w:t>(Fiji)</w:t>
            </w:r>
          </w:p>
        </w:tc>
        <w:tc>
          <w:tcPr>
            <w:tcW w:w="1276" w:type="dxa"/>
          </w:tcPr>
          <w:p w14:paraId="20249618" w14:textId="77777777" w:rsidR="00F64AB7" w:rsidRPr="00BC4707" w:rsidRDefault="00F64AB7" w:rsidP="009C0181">
            <w:pPr>
              <w:rPr>
                <w:szCs w:val="22"/>
              </w:rPr>
            </w:pPr>
            <w:r w:rsidRPr="00BC4707">
              <w:rPr>
                <w:szCs w:val="22"/>
              </w:rPr>
              <w:t>LLEE</w:t>
            </w:r>
          </w:p>
        </w:tc>
      </w:tr>
      <w:tr w:rsidR="00F64AB7" w:rsidRPr="00BC4707" w14:paraId="404F733E" w14:textId="77777777" w:rsidTr="009C0181">
        <w:tc>
          <w:tcPr>
            <w:tcW w:w="7621" w:type="dxa"/>
          </w:tcPr>
          <w:p w14:paraId="0501CEDE" w14:textId="28CCB196" w:rsidR="00F64AB7" w:rsidRPr="00BC4707" w:rsidRDefault="00F64AB7" w:rsidP="009C0181">
            <w:pPr>
              <w:rPr>
                <w:szCs w:val="22"/>
              </w:rPr>
            </w:pPr>
            <w:r w:rsidRPr="00BC4707">
              <w:rPr>
                <w:szCs w:val="22"/>
              </w:rPr>
              <w:t>PRRP – National programme manager and national</w:t>
            </w:r>
            <w:r>
              <w:rPr>
                <w:szCs w:val="22"/>
              </w:rPr>
              <w:t xml:space="preserve"> and sub-national</w:t>
            </w:r>
            <w:r w:rsidRPr="00BC4707">
              <w:rPr>
                <w:szCs w:val="22"/>
              </w:rPr>
              <w:t xml:space="preserve"> </w:t>
            </w:r>
            <w:r w:rsidR="00B86DE6">
              <w:rPr>
                <w:szCs w:val="22"/>
              </w:rPr>
              <w:t>Posts</w:t>
            </w:r>
            <w:r w:rsidRPr="00BC4707">
              <w:rPr>
                <w:szCs w:val="22"/>
              </w:rPr>
              <w:t xml:space="preserve"> </w:t>
            </w:r>
          </w:p>
        </w:tc>
        <w:tc>
          <w:tcPr>
            <w:tcW w:w="1276" w:type="dxa"/>
          </w:tcPr>
          <w:p w14:paraId="3169BB9E" w14:textId="77777777" w:rsidR="00F64AB7" w:rsidRPr="00BC4707" w:rsidRDefault="00F64AB7" w:rsidP="009C0181">
            <w:pPr>
              <w:rPr>
                <w:szCs w:val="22"/>
              </w:rPr>
            </w:pPr>
            <w:r w:rsidRPr="00BC4707">
              <w:rPr>
                <w:szCs w:val="22"/>
              </w:rPr>
              <w:t>PRRP</w:t>
            </w:r>
          </w:p>
        </w:tc>
      </w:tr>
    </w:tbl>
    <w:p w14:paraId="4304D901" w14:textId="77777777" w:rsidR="00F64AB7" w:rsidRPr="00BC4707" w:rsidRDefault="00F64AB7" w:rsidP="00F64AB7">
      <w:pPr>
        <w:rPr>
          <w:szCs w:val="22"/>
        </w:rPr>
      </w:pPr>
    </w:p>
    <w:p w14:paraId="2C05E025" w14:textId="77777777" w:rsidR="00F64AB7" w:rsidRPr="00BC4707" w:rsidRDefault="00F64AB7" w:rsidP="00F64AB7">
      <w:pPr>
        <w:pBdr>
          <w:bottom w:val="single" w:sz="4" w:space="1" w:color="auto"/>
        </w:pBdr>
        <w:rPr>
          <w:b/>
          <w:szCs w:val="22"/>
        </w:rPr>
      </w:pPr>
      <w:r w:rsidRPr="00BC4707">
        <w:rPr>
          <w:b/>
          <w:szCs w:val="22"/>
        </w:rPr>
        <w:t>Solomon Islands</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276"/>
      </w:tblGrid>
      <w:tr w:rsidR="00F64AB7" w:rsidRPr="00BC4707" w14:paraId="4C3CC34B" w14:textId="77777777" w:rsidTr="009C0181">
        <w:tc>
          <w:tcPr>
            <w:tcW w:w="7621" w:type="dxa"/>
          </w:tcPr>
          <w:p w14:paraId="7874AAAE" w14:textId="77777777" w:rsidR="00F64AB7" w:rsidRPr="00005722" w:rsidRDefault="00F64AB7" w:rsidP="009C0181">
            <w:pPr>
              <w:rPr>
                <w:szCs w:val="22"/>
              </w:rPr>
            </w:pPr>
            <w:r w:rsidRPr="00005722">
              <w:rPr>
                <w:szCs w:val="22"/>
              </w:rPr>
              <w:t>Oxfam</w:t>
            </w:r>
            <w:r>
              <w:rPr>
                <w:szCs w:val="22"/>
              </w:rPr>
              <w:t xml:space="preserve"> International, </w:t>
            </w:r>
            <w:r w:rsidRPr="00005722">
              <w:rPr>
                <w:szCs w:val="22"/>
              </w:rPr>
              <w:t xml:space="preserve">Vanuatu </w:t>
            </w:r>
          </w:p>
        </w:tc>
        <w:tc>
          <w:tcPr>
            <w:tcW w:w="1276" w:type="dxa"/>
          </w:tcPr>
          <w:p w14:paraId="2EC4BABD" w14:textId="77777777" w:rsidR="00F64AB7" w:rsidRPr="00005722" w:rsidRDefault="00F64AB7" w:rsidP="009C0181">
            <w:pPr>
              <w:rPr>
                <w:szCs w:val="22"/>
              </w:rPr>
            </w:pPr>
          </w:p>
        </w:tc>
      </w:tr>
      <w:tr w:rsidR="00F64AB7" w:rsidRPr="00BC4707" w14:paraId="1EC50114" w14:textId="77777777" w:rsidTr="009C0181">
        <w:tc>
          <w:tcPr>
            <w:tcW w:w="7621" w:type="dxa"/>
          </w:tcPr>
          <w:p w14:paraId="521CFDE5" w14:textId="77777777" w:rsidR="00F64AB7" w:rsidRPr="00005722" w:rsidRDefault="00F64AB7" w:rsidP="009C0181">
            <w:pPr>
              <w:rPr>
                <w:szCs w:val="22"/>
              </w:rPr>
            </w:pPr>
            <w:r w:rsidRPr="00005722">
              <w:rPr>
                <w:szCs w:val="22"/>
              </w:rPr>
              <w:t xml:space="preserve">UNDP </w:t>
            </w:r>
            <w:r>
              <w:rPr>
                <w:szCs w:val="22"/>
              </w:rPr>
              <w:t xml:space="preserve">– Solomon Islands </w:t>
            </w:r>
          </w:p>
        </w:tc>
        <w:tc>
          <w:tcPr>
            <w:tcW w:w="1276" w:type="dxa"/>
          </w:tcPr>
          <w:p w14:paraId="3D451860" w14:textId="77777777" w:rsidR="00F64AB7" w:rsidRPr="00005722" w:rsidRDefault="00F64AB7" w:rsidP="009C0181">
            <w:pPr>
              <w:rPr>
                <w:szCs w:val="22"/>
              </w:rPr>
            </w:pPr>
          </w:p>
        </w:tc>
      </w:tr>
      <w:tr w:rsidR="00F64AB7" w:rsidRPr="00BC4707" w14:paraId="3639ACA2" w14:textId="77777777" w:rsidTr="009C0181">
        <w:tc>
          <w:tcPr>
            <w:tcW w:w="7621" w:type="dxa"/>
          </w:tcPr>
          <w:p w14:paraId="06C72CD1" w14:textId="77777777" w:rsidR="00F64AB7" w:rsidRPr="00005722" w:rsidRDefault="00F64AB7" w:rsidP="009C0181">
            <w:pPr>
              <w:rPr>
                <w:szCs w:val="22"/>
              </w:rPr>
            </w:pPr>
            <w:r>
              <w:rPr>
                <w:szCs w:val="22"/>
              </w:rPr>
              <w:t xml:space="preserve">Community representative - </w:t>
            </w:r>
          </w:p>
        </w:tc>
        <w:tc>
          <w:tcPr>
            <w:tcW w:w="1276" w:type="dxa"/>
          </w:tcPr>
          <w:p w14:paraId="220F0B85" w14:textId="77777777" w:rsidR="00F64AB7" w:rsidRPr="00005722" w:rsidRDefault="00F64AB7" w:rsidP="009C0181">
            <w:pPr>
              <w:rPr>
                <w:szCs w:val="22"/>
              </w:rPr>
            </w:pPr>
          </w:p>
        </w:tc>
      </w:tr>
      <w:tr w:rsidR="00F64AB7" w:rsidRPr="00BC4707" w14:paraId="7F567799" w14:textId="77777777" w:rsidTr="009C0181">
        <w:tc>
          <w:tcPr>
            <w:tcW w:w="7621" w:type="dxa"/>
          </w:tcPr>
          <w:p w14:paraId="5DA088FC" w14:textId="77777777" w:rsidR="00F64AB7" w:rsidRPr="00005722" w:rsidRDefault="00F64AB7" w:rsidP="009C0181">
            <w:pPr>
              <w:rPr>
                <w:szCs w:val="22"/>
              </w:rPr>
            </w:pPr>
            <w:r w:rsidRPr="00005722">
              <w:rPr>
                <w:szCs w:val="22"/>
              </w:rPr>
              <w:t xml:space="preserve">Ministry of Development Planning and Aid Coordination </w:t>
            </w:r>
          </w:p>
        </w:tc>
        <w:tc>
          <w:tcPr>
            <w:tcW w:w="1276" w:type="dxa"/>
          </w:tcPr>
          <w:p w14:paraId="72B405FC" w14:textId="77777777" w:rsidR="00F64AB7" w:rsidRPr="00005722" w:rsidRDefault="00F64AB7" w:rsidP="009C0181">
            <w:pPr>
              <w:rPr>
                <w:szCs w:val="22"/>
              </w:rPr>
            </w:pPr>
            <w:r w:rsidRPr="00005722">
              <w:rPr>
                <w:szCs w:val="22"/>
              </w:rPr>
              <w:t xml:space="preserve">MDPAC </w:t>
            </w:r>
          </w:p>
        </w:tc>
      </w:tr>
      <w:tr w:rsidR="00F64AB7" w:rsidRPr="00BC4707" w14:paraId="6AEDF820" w14:textId="77777777" w:rsidTr="009C0181">
        <w:tc>
          <w:tcPr>
            <w:tcW w:w="7621" w:type="dxa"/>
          </w:tcPr>
          <w:p w14:paraId="33372DE1" w14:textId="77777777" w:rsidR="00F64AB7" w:rsidRPr="00005722" w:rsidRDefault="00F64AB7" w:rsidP="009C0181">
            <w:pPr>
              <w:rPr>
                <w:szCs w:val="22"/>
              </w:rPr>
            </w:pPr>
            <w:r w:rsidRPr="00005722">
              <w:rPr>
                <w:szCs w:val="22"/>
              </w:rPr>
              <w:t>Ministry of Provincial Government and Institutional Strengthening</w:t>
            </w:r>
          </w:p>
        </w:tc>
        <w:tc>
          <w:tcPr>
            <w:tcW w:w="1276" w:type="dxa"/>
          </w:tcPr>
          <w:p w14:paraId="66E7EFF8" w14:textId="77777777" w:rsidR="00F64AB7" w:rsidRPr="00005722" w:rsidRDefault="00F64AB7" w:rsidP="009C0181">
            <w:pPr>
              <w:rPr>
                <w:szCs w:val="22"/>
              </w:rPr>
            </w:pPr>
            <w:r w:rsidRPr="00005722">
              <w:rPr>
                <w:szCs w:val="22"/>
              </w:rPr>
              <w:t>MPGIS</w:t>
            </w:r>
          </w:p>
        </w:tc>
      </w:tr>
      <w:tr w:rsidR="00F64AB7" w:rsidRPr="00BC4707" w14:paraId="4CCBCFF7" w14:textId="77777777" w:rsidTr="009C0181">
        <w:tc>
          <w:tcPr>
            <w:tcW w:w="7621" w:type="dxa"/>
          </w:tcPr>
          <w:p w14:paraId="4654C734" w14:textId="77777777" w:rsidR="00F64AB7" w:rsidRPr="00005722" w:rsidRDefault="00F64AB7" w:rsidP="009C0181">
            <w:pPr>
              <w:rPr>
                <w:szCs w:val="22"/>
              </w:rPr>
            </w:pPr>
            <w:r w:rsidRPr="00005722">
              <w:rPr>
                <w:szCs w:val="22"/>
              </w:rPr>
              <w:t xml:space="preserve">Australian Department of Foreign Affairs and Trade, Solomon Islands </w:t>
            </w:r>
          </w:p>
        </w:tc>
        <w:tc>
          <w:tcPr>
            <w:tcW w:w="1276" w:type="dxa"/>
          </w:tcPr>
          <w:p w14:paraId="3D6AFF2A" w14:textId="77777777" w:rsidR="00F64AB7" w:rsidRPr="00005722" w:rsidRDefault="00F64AB7" w:rsidP="009C0181">
            <w:pPr>
              <w:rPr>
                <w:szCs w:val="22"/>
              </w:rPr>
            </w:pPr>
            <w:r w:rsidRPr="00005722">
              <w:rPr>
                <w:szCs w:val="22"/>
              </w:rPr>
              <w:t>DFAT</w:t>
            </w:r>
          </w:p>
        </w:tc>
      </w:tr>
      <w:tr w:rsidR="00F64AB7" w:rsidRPr="00BC4707" w14:paraId="7D639160" w14:textId="77777777" w:rsidTr="009C0181">
        <w:tc>
          <w:tcPr>
            <w:tcW w:w="7621" w:type="dxa"/>
          </w:tcPr>
          <w:p w14:paraId="41F60B2D" w14:textId="77777777" w:rsidR="00F64AB7" w:rsidRPr="00005722" w:rsidRDefault="00F64AB7" w:rsidP="009C0181">
            <w:pPr>
              <w:rPr>
                <w:szCs w:val="22"/>
              </w:rPr>
            </w:pPr>
            <w:r w:rsidRPr="00005722">
              <w:rPr>
                <w:szCs w:val="22"/>
              </w:rPr>
              <w:t>Community Resilience to Climate and Disaster Risk Project</w:t>
            </w:r>
          </w:p>
        </w:tc>
        <w:tc>
          <w:tcPr>
            <w:tcW w:w="1276" w:type="dxa"/>
          </w:tcPr>
          <w:p w14:paraId="17178C06" w14:textId="77777777" w:rsidR="00F64AB7" w:rsidRPr="00005722" w:rsidRDefault="00F64AB7" w:rsidP="009C0181">
            <w:pPr>
              <w:rPr>
                <w:szCs w:val="22"/>
              </w:rPr>
            </w:pPr>
            <w:r w:rsidRPr="00005722">
              <w:rPr>
                <w:szCs w:val="22"/>
              </w:rPr>
              <w:t xml:space="preserve">CRISP </w:t>
            </w:r>
          </w:p>
        </w:tc>
      </w:tr>
      <w:tr w:rsidR="00F64AB7" w:rsidRPr="00BC4707" w14:paraId="1ACDB2FC" w14:textId="77777777" w:rsidTr="009C0181">
        <w:tc>
          <w:tcPr>
            <w:tcW w:w="7621" w:type="dxa"/>
          </w:tcPr>
          <w:p w14:paraId="6FCD0FDA" w14:textId="77777777" w:rsidR="00F64AB7" w:rsidRPr="00005722" w:rsidRDefault="00F64AB7" w:rsidP="009C0181">
            <w:pPr>
              <w:rPr>
                <w:szCs w:val="22"/>
              </w:rPr>
            </w:pPr>
            <w:r w:rsidRPr="00005722">
              <w:rPr>
                <w:szCs w:val="22"/>
              </w:rPr>
              <w:t>Ministry of Education</w:t>
            </w:r>
            <w:r>
              <w:rPr>
                <w:szCs w:val="22"/>
              </w:rPr>
              <w:t xml:space="preserve"> and Human Resource Development </w:t>
            </w:r>
          </w:p>
        </w:tc>
        <w:tc>
          <w:tcPr>
            <w:tcW w:w="1276" w:type="dxa"/>
          </w:tcPr>
          <w:p w14:paraId="28E60154" w14:textId="77777777" w:rsidR="00F64AB7" w:rsidRPr="00005722" w:rsidRDefault="00F64AB7" w:rsidP="009C0181">
            <w:pPr>
              <w:rPr>
                <w:szCs w:val="22"/>
              </w:rPr>
            </w:pPr>
            <w:r>
              <w:rPr>
                <w:szCs w:val="22"/>
              </w:rPr>
              <w:t>MEHRD</w:t>
            </w:r>
          </w:p>
        </w:tc>
      </w:tr>
      <w:tr w:rsidR="00F64AB7" w:rsidRPr="00BC4707" w14:paraId="21B40F02" w14:textId="77777777" w:rsidTr="009C0181">
        <w:tc>
          <w:tcPr>
            <w:tcW w:w="7621" w:type="dxa"/>
          </w:tcPr>
          <w:p w14:paraId="60581B40" w14:textId="77777777" w:rsidR="00F64AB7" w:rsidRPr="00005722" w:rsidRDefault="00F64AB7" w:rsidP="009C0181">
            <w:pPr>
              <w:rPr>
                <w:szCs w:val="22"/>
              </w:rPr>
            </w:pPr>
            <w:r w:rsidRPr="00005722">
              <w:rPr>
                <w:szCs w:val="22"/>
              </w:rPr>
              <w:t>Ministry for Environment, Climate Change, Disaster Management &amp; Meteorology</w:t>
            </w:r>
          </w:p>
        </w:tc>
        <w:tc>
          <w:tcPr>
            <w:tcW w:w="1276" w:type="dxa"/>
          </w:tcPr>
          <w:p w14:paraId="2F1A5ED0" w14:textId="77777777" w:rsidR="00F64AB7" w:rsidRPr="00005722" w:rsidRDefault="00F64AB7" w:rsidP="009C0181">
            <w:pPr>
              <w:rPr>
                <w:szCs w:val="22"/>
              </w:rPr>
            </w:pPr>
            <w:r w:rsidRPr="00005722">
              <w:rPr>
                <w:szCs w:val="22"/>
              </w:rPr>
              <w:t>MECDM</w:t>
            </w:r>
          </w:p>
        </w:tc>
      </w:tr>
      <w:tr w:rsidR="00F64AB7" w:rsidRPr="00BC4707" w14:paraId="7884CFC3" w14:textId="77777777" w:rsidTr="009C0181">
        <w:tc>
          <w:tcPr>
            <w:tcW w:w="7621" w:type="dxa"/>
          </w:tcPr>
          <w:p w14:paraId="13B0711B" w14:textId="77777777" w:rsidR="00F64AB7" w:rsidRPr="00005722" w:rsidRDefault="00F64AB7" w:rsidP="009C0181">
            <w:pPr>
              <w:rPr>
                <w:szCs w:val="22"/>
              </w:rPr>
            </w:pPr>
            <w:r w:rsidRPr="00005722">
              <w:rPr>
                <w:szCs w:val="22"/>
              </w:rPr>
              <w:t>Live and Learn Environmental Education (Solomon Islands)</w:t>
            </w:r>
          </w:p>
        </w:tc>
        <w:tc>
          <w:tcPr>
            <w:tcW w:w="1276" w:type="dxa"/>
          </w:tcPr>
          <w:p w14:paraId="72EFE72E" w14:textId="77777777" w:rsidR="00F64AB7" w:rsidRPr="00005722" w:rsidRDefault="00F64AB7" w:rsidP="009C0181">
            <w:pPr>
              <w:rPr>
                <w:szCs w:val="22"/>
              </w:rPr>
            </w:pPr>
            <w:r w:rsidRPr="00005722">
              <w:rPr>
                <w:szCs w:val="22"/>
              </w:rPr>
              <w:t>LLEE</w:t>
            </w:r>
          </w:p>
        </w:tc>
      </w:tr>
      <w:tr w:rsidR="00F64AB7" w:rsidRPr="00BC4707" w14:paraId="30C2C487" w14:textId="77777777" w:rsidTr="009C0181">
        <w:tc>
          <w:tcPr>
            <w:tcW w:w="7621" w:type="dxa"/>
          </w:tcPr>
          <w:p w14:paraId="1A235604" w14:textId="4FC587A1" w:rsidR="00F64AB7" w:rsidRPr="00005722" w:rsidRDefault="00F64AB7" w:rsidP="009C0181">
            <w:pPr>
              <w:rPr>
                <w:szCs w:val="22"/>
              </w:rPr>
            </w:pPr>
            <w:r w:rsidRPr="00005722">
              <w:rPr>
                <w:szCs w:val="22"/>
              </w:rPr>
              <w:t xml:space="preserve">PRRP – National programme manager and national and sub-national </w:t>
            </w:r>
            <w:r w:rsidR="00B86DE6">
              <w:rPr>
                <w:szCs w:val="22"/>
              </w:rPr>
              <w:t>Posts</w:t>
            </w:r>
            <w:r w:rsidRPr="00005722">
              <w:rPr>
                <w:szCs w:val="22"/>
              </w:rPr>
              <w:t xml:space="preserve"> </w:t>
            </w:r>
          </w:p>
        </w:tc>
        <w:tc>
          <w:tcPr>
            <w:tcW w:w="1276" w:type="dxa"/>
          </w:tcPr>
          <w:p w14:paraId="58A799C3" w14:textId="77777777" w:rsidR="00F64AB7" w:rsidRPr="00005722" w:rsidRDefault="00F64AB7" w:rsidP="009C0181">
            <w:pPr>
              <w:rPr>
                <w:szCs w:val="22"/>
              </w:rPr>
            </w:pPr>
            <w:r w:rsidRPr="00005722">
              <w:rPr>
                <w:szCs w:val="22"/>
              </w:rPr>
              <w:t>PRRP</w:t>
            </w:r>
          </w:p>
        </w:tc>
      </w:tr>
    </w:tbl>
    <w:p w14:paraId="3AFA3E18" w14:textId="77777777" w:rsidR="00F64AB7" w:rsidRPr="00BC4707" w:rsidRDefault="00F64AB7" w:rsidP="00F64AB7">
      <w:pPr>
        <w:rPr>
          <w:b/>
          <w:szCs w:val="22"/>
        </w:rPr>
      </w:pPr>
    </w:p>
    <w:p w14:paraId="2D2CEA66" w14:textId="77777777" w:rsidR="00F64AB7" w:rsidRPr="00BC4707" w:rsidRDefault="00F64AB7" w:rsidP="00F64AB7">
      <w:pPr>
        <w:pBdr>
          <w:bottom w:val="single" w:sz="4" w:space="1" w:color="auto"/>
        </w:pBdr>
        <w:rPr>
          <w:b/>
          <w:szCs w:val="22"/>
        </w:rPr>
      </w:pPr>
      <w:r w:rsidRPr="00BC4707">
        <w:rPr>
          <w:b/>
          <w:szCs w:val="22"/>
        </w:rPr>
        <w:t xml:space="preserve">Regional </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276"/>
      </w:tblGrid>
      <w:tr w:rsidR="00F64AB7" w:rsidRPr="00BC4707" w14:paraId="7CC39811" w14:textId="77777777" w:rsidTr="009C0181">
        <w:tc>
          <w:tcPr>
            <w:tcW w:w="7621" w:type="dxa"/>
          </w:tcPr>
          <w:p w14:paraId="2F291011" w14:textId="77777777" w:rsidR="00F64AB7" w:rsidRPr="00BC4707" w:rsidRDefault="00F64AB7" w:rsidP="009C0181">
            <w:pPr>
              <w:rPr>
                <w:szCs w:val="22"/>
              </w:rPr>
            </w:pPr>
            <w:r w:rsidRPr="00BC4707">
              <w:rPr>
                <w:szCs w:val="22"/>
              </w:rPr>
              <w:t>Department of Foreign Affairs and Trade (Canberra)</w:t>
            </w:r>
          </w:p>
        </w:tc>
        <w:tc>
          <w:tcPr>
            <w:tcW w:w="1276" w:type="dxa"/>
          </w:tcPr>
          <w:p w14:paraId="555A1AD1" w14:textId="77777777" w:rsidR="00F64AB7" w:rsidRPr="00BC4707" w:rsidRDefault="00F64AB7" w:rsidP="009C0181">
            <w:pPr>
              <w:rPr>
                <w:szCs w:val="22"/>
              </w:rPr>
            </w:pPr>
            <w:r w:rsidRPr="00BC4707">
              <w:rPr>
                <w:szCs w:val="22"/>
              </w:rPr>
              <w:t>DFAT</w:t>
            </w:r>
          </w:p>
        </w:tc>
      </w:tr>
      <w:tr w:rsidR="00F64AB7" w:rsidRPr="00BC4707" w14:paraId="572A60D5" w14:textId="77777777" w:rsidTr="009C0181">
        <w:tc>
          <w:tcPr>
            <w:tcW w:w="7621" w:type="dxa"/>
          </w:tcPr>
          <w:p w14:paraId="76ADC3B3" w14:textId="77777777" w:rsidR="00F64AB7" w:rsidRPr="00BC4707" w:rsidRDefault="00F64AB7" w:rsidP="009C0181">
            <w:pPr>
              <w:rPr>
                <w:szCs w:val="22"/>
              </w:rPr>
            </w:pPr>
            <w:r w:rsidRPr="00BC4707">
              <w:rPr>
                <w:szCs w:val="22"/>
              </w:rPr>
              <w:t>Department of Foreign Affairs and Trade (Fiji)</w:t>
            </w:r>
          </w:p>
        </w:tc>
        <w:tc>
          <w:tcPr>
            <w:tcW w:w="1276" w:type="dxa"/>
          </w:tcPr>
          <w:p w14:paraId="0339B03A" w14:textId="77777777" w:rsidR="00F64AB7" w:rsidRPr="00BC4707" w:rsidRDefault="00F64AB7" w:rsidP="009C0181">
            <w:pPr>
              <w:rPr>
                <w:szCs w:val="22"/>
              </w:rPr>
            </w:pPr>
            <w:r w:rsidRPr="00BC4707">
              <w:rPr>
                <w:szCs w:val="22"/>
              </w:rPr>
              <w:t>DFAT</w:t>
            </w:r>
          </w:p>
        </w:tc>
      </w:tr>
      <w:tr w:rsidR="00F64AB7" w:rsidRPr="00BC4707" w14:paraId="7BC81BE2" w14:textId="77777777" w:rsidTr="009C0181">
        <w:tc>
          <w:tcPr>
            <w:tcW w:w="7621" w:type="dxa"/>
          </w:tcPr>
          <w:p w14:paraId="0FD1BB54" w14:textId="77777777" w:rsidR="00F64AB7" w:rsidRPr="00BC4707" w:rsidRDefault="00F64AB7" w:rsidP="009C0181">
            <w:pPr>
              <w:rPr>
                <w:szCs w:val="22"/>
              </w:rPr>
            </w:pPr>
            <w:r>
              <w:rPr>
                <w:szCs w:val="22"/>
              </w:rPr>
              <w:t>Live &amp;</w:t>
            </w:r>
            <w:r w:rsidRPr="00BC4707">
              <w:rPr>
                <w:szCs w:val="22"/>
              </w:rPr>
              <w:t xml:space="preserve"> Learn</w:t>
            </w:r>
            <w:r>
              <w:rPr>
                <w:szCs w:val="22"/>
              </w:rPr>
              <w:t xml:space="preserve"> Environmental Education</w:t>
            </w:r>
            <w:r w:rsidRPr="00BC4707">
              <w:rPr>
                <w:szCs w:val="22"/>
              </w:rPr>
              <w:t xml:space="preserve"> (Melbourne)</w:t>
            </w:r>
          </w:p>
        </w:tc>
        <w:tc>
          <w:tcPr>
            <w:tcW w:w="1276" w:type="dxa"/>
          </w:tcPr>
          <w:p w14:paraId="7C0C37DD" w14:textId="77777777" w:rsidR="00F64AB7" w:rsidRPr="00BC4707" w:rsidRDefault="00F64AB7" w:rsidP="009C0181">
            <w:pPr>
              <w:rPr>
                <w:szCs w:val="22"/>
              </w:rPr>
            </w:pPr>
            <w:r>
              <w:rPr>
                <w:szCs w:val="22"/>
              </w:rPr>
              <w:t>LLEE</w:t>
            </w:r>
          </w:p>
        </w:tc>
      </w:tr>
      <w:tr w:rsidR="00F64AB7" w:rsidRPr="00BC4707" w14:paraId="4AD9B34B" w14:textId="77777777" w:rsidTr="009C0181">
        <w:tc>
          <w:tcPr>
            <w:tcW w:w="7621" w:type="dxa"/>
          </w:tcPr>
          <w:p w14:paraId="46E29E05" w14:textId="77777777" w:rsidR="00F64AB7" w:rsidRPr="00BC4707" w:rsidRDefault="00F64AB7" w:rsidP="009C0181">
            <w:pPr>
              <w:rPr>
                <w:szCs w:val="22"/>
              </w:rPr>
            </w:pPr>
            <w:r w:rsidRPr="00BC4707">
              <w:rPr>
                <w:szCs w:val="22"/>
              </w:rPr>
              <w:t>Pacific Islands Forum Secretariat</w:t>
            </w:r>
          </w:p>
        </w:tc>
        <w:tc>
          <w:tcPr>
            <w:tcW w:w="1276" w:type="dxa"/>
          </w:tcPr>
          <w:p w14:paraId="7ED4F576" w14:textId="77777777" w:rsidR="00F64AB7" w:rsidRPr="00BC4707" w:rsidRDefault="00F64AB7" w:rsidP="009C0181">
            <w:pPr>
              <w:rPr>
                <w:szCs w:val="22"/>
              </w:rPr>
            </w:pPr>
            <w:r w:rsidRPr="00BC4707">
              <w:rPr>
                <w:szCs w:val="22"/>
              </w:rPr>
              <w:t>PIFS</w:t>
            </w:r>
          </w:p>
        </w:tc>
      </w:tr>
      <w:tr w:rsidR="00F64AB7" w:rsidRPr="00BC4707" w14:paraId="3F300874" w14:textId="77777777" w:rsidTr="009C0181">
        <w:tc>
          <w:tcPr>
            <w:tcW w:w="7621" w:type="dxa"/>
          </w:tcPr>
          <w:p w14:paraId="1CC00ECD" w14:textId="77777777" w:rsidR="00F64AB7" w:rsidRPr="00BC4707" w:rsidRDefault="00F64AB7" w:rsidP="009C0181">
            <w:pPr>
              <w:rPr>
                <w:szCs w:val="22"/>
              </w:rPr>
            </w:pPr>
            <w:r w:rsidRPr="00BC4707">
              <w:rPr>
                <w:szCs w:val="22"/>
              </w:rPr>
              <w:t>United Nations Development Programme</w:t>
            </w:r>
          </w:p>
        </w:tc>
        <w:tc>
          <w:tcPr>
            <w:tcW w:w="1276" w:type="dxa"/>
          </w:tcPr>
          <w:p w14:paraId="0F049E0D" w14:textId="77777777" w:rsidR="00F64AB7" w:rsidRPr="00BC4707" w:rsidRDefault="00F64AB7" w:rsidP="009C0181">
            <w:pPr>
              <w:rPr>
                <w:szCs w:val="22"/>
              </w:rPr>
            </w:pPr>
            <w:r w:rsidRPr="00BC4707">
              <w:rPr>
                <w:szCs w:val="22"/>
              </w:rPr>
              <w:t>UNDP</w:t>
            </w:r>
          </w:p>
        </w:tc>
      </w:tr>
      <w:tr w:rsidR="00F64AB7" w:rsidRPr="00BC4707" w14:paraId="68C6A675" w14:textId="77777777" w:rsidTr="009C0181">
        <w:tc>
          <w:tcPr>
            <w:tcW w:w="7621" w:type="dxa"/>
          </w:tcPr>
          <w:p w14:paraId="30C118AB" w14:textId="77777777" w:rsidR="00F64AB7" w:rsidRPr="00BC4707" w:rsidRDefault="00F64AB7" w:rsidP="009C0181">
            <w:pPr>
              <w:rPr>
                <w:szCs w:val="22"/>
              </w:rPr>
            </w:pPr>
            <w:r w:rsidRPr="00BC4707">
              <w:rPr>
                <w:szCs w:val="22"/>
              </w:rPr>
              <w:t xml:space="preserve">United Nations Office for the Coordination of Humanitarian Affairs </w:t>
            </w:r>
          </w:p>
        </w:tc>
        <w:tc>
          <w:tcPr>
            <w:tcW w:w="1276" w:type="dxa"/>
          </w:tcPr>
          <w:p w14:paraId="7ADC1961" w14:textId="77777777" w:rsidR="00F64AB7" w:rsidRPr="00BC4707" w:rsidRDefault="00F64AB7" w:rsidP="009C0181">
            <w:pPr>
              <w:rPr>
                <w:szCs w:val="22"/>
              </w:rPr>
            </w:pPr>
            <w:r w:rsidRPr="00BC4707">
              <w:rPr>
                <w:szCs w:val="22"/>
              </w:rPr>
              <w:t>UNOCHA</w:t>
            </w:r>
          </w:p>
        </w:tc>
      </w:tr>
      <w:tr w:rsidR="00F64AB7" w:rsidRPr="00BC4707" w14:paraId="2E6BF549" w14:textId="77777777" w:rsidTr="009C0181">
        <w:tc>
          <w:tcPr>
            <w:tcW w:w="7621" w:type="dxa"/>
          </w:tcPr>
          <w:p w14:paraId="27ECB909" w14:textId="77777777" w:rsidR="00F64AB7" w:rsidRPr="00BC4707" w:rsidRDefault="00F64AB7" w:rsidP="009C0181">
            <w:pPr>
              <w:rPr>
                <w:szCs w:val="22"/>
              </w:rPr>
            </w:pPr>
            <w:r w:rsidRPr="00BC4707">
              <w:rPr>
                <w:szCs w:val="22"/>
              </w:rPr>
              <w:t>University of South Pacific</w:t>
            </w:r>
          </w:p>
        </w:tc>
        <w:tc>
          <w:tcPr>
            <w:tcW w:w="1276" w:type="dxa"/>
          </w:tcPr>
          <w:p w14:paraId="3F8362A4" w14:textId="77777777" w:rsidR="00F64AB7" w:rsidRPr="00BC4707" w:rsidRDefault="00F64AB7" w:rsidP="009C0181">
            <w:pPr>
              <w:rPr>
                <w:szCs w:val="22"/>
              </w:rPr>
            </w:pPr>
            <w:r w:rsidRPr="00BC4707">
              <w:rPr>
                <w:szCs w:val="22"/>
              </w:rPr>
              <w:t>USP</w:t>
            </w:r>
          </w:p>
        </w:tc>
      </w:tr>
      <w:tr w:rsidR="00F64AB7" w:rsidRPr="00BC4707" w14:paraId="272227B3" w14:textId="77777777" w:rsidTr="009C0181">
        <w:tc>
          <w:tcPr>
            <w:tcW w:w="7621" w:type="dxa"/>
          </w:tcPr>
          <w:p w14:paraId="7EADC4D6" w14:textId="77777777" w:rsidR="00F64AB7" w:rsidRPr="00BC4707" w:rsidRDefault="00F64AB7" w:rsidP="009C0181">
            <w:pPr>
              <w:rPr>
                <w:szCs w:val="22"/>
              </w:rPr>
            </w:pPr>
          </w:p>
        </w:tc>
        <w:tc>
          <w:tcPr>
            <w:tcW w:w="1276" w:type="dxa"/>
          </w:tcPr>
          <w:p w14:paraId="6B654558" w14:textId="77777777" w:rsidR="00F64AB7" w:rsidRPr="00BC4707" w:rsidRDefault="00F64AB7" w:rsidP="009C0181">
            <w:pPr>
              <w:rPr>
                <w:szCs w:val="22"/>
              </w:rPr>
            </w:pPr>
          </w:p>
        </w:tc>
      </w:tr>
    </w:tbl>
    <w:p w14:paraId="6459B2B3" w14:textId="77777777" w:rsidR="00F64AB7" w:rsidRPr="00BC4707" w:rsidRDefault="00F64AB7" w:rsidP="00F64AB7">
      <w:pPr>
        <w:rPr>
          <w:szCs w:val="22"/>
        </w:rPr>
      </w:pPr>
    </w:p>
    <w:p w14:paraId="60297177" w14:textId="77777777" w:rsidR="00F64AB7" w:rsidRPr="00BC4707" w:rsidRDefault="00F64AB7" w:rsidP="00F64AB7">
      <w:pPr>
        <w:pBdr>
          <w:bottom w:val="single" w:sz="4" w:space="1" w:color="auto"/>
        </w:pBdr>
        <w:rPr>
          <w:b/>
          <w:szCs w:val="22"/>
        </w:rPr>
      </w:pPr>
      <w:r w:rsidRPr="00BC4707">
        <w:rPr>
          <w:b/>
          <w:szCs w:val="22"/>
        </w:rPr>
        <w:t>PRRP Suva Hub</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276"/>
      </w:tblGrid>
      <w:tr w:rsidR="00F64AB7" w:rsidRPr="00BC4707" w14:paraId="16A695EC" w14:textId="77777777" w:rsidTr="009C0181">
        <w:tc>
          <w:tcPr>
            <w:tcW w:w="7621" w:type="dxa"/>
          </w:tcPr>
          <w:p w14:paraId="30F2C669" w14:textId="77777777" w:rsidR="00F64AB7" w:rsidRPr="00BC4707" w:rsidRDefault="00F64AB7" w:rsidP="009C0181">
            <w:pPr>
              <w:rPr>
                <w:szCs w:val="22"/>
              </w:rPr>
            </w:pPr>
            <w:r w:rsidRPr="00BC4707">
              <w:rPr>
                <w:szCs w:val="22"/>
              </w:rPr>
              <w:t>United Nations Development Programme</w:t>
            </w:r>
          </w:p>
        </w:tc>
        <w:tc>
          <w:tcPr>
            <w:tcW w:w="1276" w:type="dxa"/>
          </w:tcPr>
          <w:p w14:paraId="6CB27E5D" w14:textId="77777777" w:rsidR="00F64AB7" w:rsidRPr="00BC4707" w:rsidRDefault="00F64AB7" w:rsidP="009C0181">
            <w:pPr>
              <w:rPr>
                <w:szCs w:val="22"/>
              </w:rPr>
            </w:pPr>
            <w:r>
              <w:rPr>
                <w:szCs w:val="22"/>
              </w:rPr>
              <w:t>UNDP</w:t>
            </w:r>
          </w:p>
        </w:tc>
      </w:tr>
      <w:tr w:rsidR="00F64AB7" w:rsidRPr="00BC4707" w14:paraId="4BD3C4A6" w14:textId="77777777" w:rsidTr="009C0181">
        <w:tc>
          <w:tcPr>
            <w:tcW w:w="7621" w:type="dxa"/>
          </w:tcPr>
          <w:p w14:paraId="0FD23403" w14:textId="77777777" w:rsidR="00F64AB7" w:rsidRPr="00BC4707" w:rsidRDefault="00F64AB7" w:rsidP="009C0181">
            <w:pPr>
              <w:rPr>
                <w:szCs w:val="22"/>
              </w:rPr>
            </w:pPr>
            <w:r w:rsidRPr="00BC4707">
              <w:rPr>
                <w:szCs w:val="22"/>
              </w:rPr>
              <w:t xml:space="preserve">Live and Learn </w:t>
            </w:r>
          </w:p>
        </w:tc>
        <w:tc>
          <w:tcPr>
            <w:tcW w:w="1276" w:type="dxa"/>
          </w:tcPr>
          <w:p w14:paraId="0E221030" w14:textId="4274DF52" w:rsidR="00F64AB7" w:rsidRPr="00BC4707" w:rsidRDefault="00E81793" w:rsidP="009C0181">
            <w:pPr>
              <w:rPr>
                <w:szCs w:val="22"/>
              </w:rPr>
            </w:pPr>
            <w:r>
              <w:rPr>
                <w:szCs w:val="22"/>
              </w:rPr>
              <w:t>LLEE</w:t>
            </w:r>
          </w:p>
        </w:tc>
      </w:tr>
    </w:tbl>
    <w:p w14:paraId="6B0576B4" w14:textId="25A83E90" w:rsidR="00EF406D" w:rsidRPr="00E81793" w:rsidRDefault="00F64AB7" w:rsidP="00E81793">
      <w:pPr>
        <w:spacing w:before="0" w:after="0" w:line="240" w:lineRule="auto"/>
        <w:rPr>
          <w:rFonts w:ascii="Avenir Heavy" w:eastAsia="Times New Roman" w:hAnsi="Avenir Heavy" w:cs="Euphemia UCAS"/>
          <w:sz w:val="34"/>
          <w:szCs w:val="34"/>
          <w:lang w:eastAsia="en-AU"/>
        </w:rPr>
      </w:pPr>
      <w:r>
        <w:br w:type="page"/>
      </w:r>
    </w:p>
    <w:p w14:paraId="4BA7BB0B" w14:textId="77777777" w:rsidR="00EF406D" w:rsidRPr="00880A78" w:rsidRDefault="00EF406D" w:rsidP="00B6219F">
      <w:pPr>
        <w:rPr>
          <w:rFonts w:cs="Helvetica"/>
        </w:rPr>
      </w:pPr>
    </w:p>
    <w:p w14:paraId="3B9E1D5E" w14:textId="77777777" w:rsidR="00B6219F" w:rsidRPr="00880A78" w:rsidRDefault="00B6219F" w:rsidP="00B6219F">
      <w:pPr>
        <w:rPr>
          <w:rFonts w:cs="Helvetica"/>
        </w:rPr>
      </w:pPr>
    </w:p>
    <w:p w14:paraId="3BD96FB2" w14:textId="77777777" w:rsidR="00B6219F" w:rsidRPr="00880A78" w:rsidRDefault="00B6219F" w:rsidP="00B6219F">
      <w:pPr>
        <w:rPr>
          <w:rFonts w:cs="Helvetica"/>
        </w:rPr>
      </w:pPr>
    </w:p>
    <w:p w14:paraId="1F9EE39F" w14:textId="77777777" w:rsidR="00B6219F" w:rsidRPr="00880A78" w:rsidRDefault="00B6219F" w:rsidP="00B6219F">
      <w:pPr>
        <w:rPr>
          <w:rFonts w:cs="Helvetica"/>
        </w:rPr>
      </w:pPr>
    </w:p>
    <w:p w14:paraId="2D8F0A14" w14:textId="77777777" w:rsidR="00B6219F" w:rsidRPr="00880A78" w:rsidRDefault="00B6219F" w:rsidP="00B6219F">
      <w:pPr>
        <w:rPr>
          <w:rFonts w:cs="Helvetica"/>
        </w:rPr>
      </w:pPr>
    </w:p>
    <w:p w14:paraId="63826766" w14:textId="77777777" w:rsidR="00B6219F" w:rsidRPr="00880A78" w:rsidRDefault="00B6219F" w:rsidP="00B6219F">
      <w:pPr>
        <w:rPr>
          <w:rFonts w:cs="Helvetica"/>
        </w:rPr>
      </w:pPr>
    </w:p>
    <w:p w14:paraId="2F311C75" w14:textId="77777777" w:rsidR="00B6219F" w:rsidRPr="00880A78" w:rsidRDefault="00B6219F" w:rsidP="00B6219F">
      <w:pPr>
        <w:rPr>
          <w:rFonts w:cs="Helvetica"/>
        </w:rPr>
      </w:pPr>
    </w:p>
    <w:p w14:paraId="0A1D8AAD" w14:textId="77777777" w:rsidR="00B6219F" w:rsidRPr="00880A78" w:rsidRDefault="00B6219F" w:rsidP="00B6219F">
      <w:pPr>
        <w:rPr>
          <w:rFonts w:cs="Helvetica"/>
        </w:rPr>
      </w:pPr>
    </w:p>
    <w:p w14:paraId="46B28DC3" w14:textId="77777777" w:rsidR="00B6219F" w:rsidRPr="00880A78" w:rsidRDefault="00B6219F" w:rsidP="00B6219F">
      <w:pPr>
        <w:rPr>
          <w:rFonts w:cs="Helvetica"/>
        </w:rPr>
      </w:pPr>
    </w:p>
    <w:p w14:paraId="4AF54F46" w14:textId="77777777" w:rsidR="00B6219F" w:rsidRPr="00880A78" w:rsidRDefault="00B6219F" w:rsidP="00B6219F">
      <w:pPr>
        <w:rPr>
          <w:rFonts w:cs="Helvetica"/>
        </w:rPr>
      </w:pPr>
    </w:p>
    <w:p w14:paraId="4024485B" w14:textId="77777777" w:rsidR="00B6219F" w:rsidRPr="00880A78" w:rsidRDefault="00B6219F" w:rsidP="00B6219F">
      <w:pPr>
        <w:rPr>
          <w:rFonts w:cs="Helvetica"/>
        </w:rPr>
      </w:pPr>
    </w:p>
    <w:p w14:paraId="5F0B543E" w14:textId="77777777" w:rsidR="00B6219F" w:rsidRPr="00F23831" w:rsidRDefault="00B6219F" w:rsidP="00B6219F">
      <w:pPr>
        <w:rPr>
          <w:rFonts w:cs="Helvetica"/>
        </w:rPr>
      </w:pPr>
    </w:p>
    <w:p w14:paraId="50ABBD0B" w14:textId="77777777" w:rsidR="00B6219F" w:rsidRPr="00F23831" w:rsidRDefault="00B6219F" w:rsidP="00B6219F">
      <w:pPr>
        <w:rPr>
          <w:rFonts w:cs="Helvetica"/>
        </w:rPr>
      </w:pPr>
    </w:p>
    <w:p w14:paraId="165B9073" w14:textId="77777777" w:rsidR="00B6219F" w:rsidRPr="0010495E" w:rsidRDefault="00B6219F" w:rsidP="00DB5693">
      <w:pPr>
        <w:rPr>
          <w:rFonts w:cs="Helvetica"/>
        </w:rPr>
      </w:pPr>
    </w:p>
    <w:p w14:paraId="1353943E" w14:textId="77777777" w:rsidR="00DB5693" w:rsidRPr="0010495E" w:rsidRDefault="00DB5693" w:rsidP="00DB5693">
      <w:pPr>
        <w:rPr>
          <w:rFonts w:cs="Helvetica"/>
        </w:rPr>
      </w:pPr>
    </w:p>
    <w:p w14:paraId="25DE93EA" w14:textId="77777777" w:rsidR="00C77D6C" w:rsidRPr="00CF166B" w:rsidRDefault="00C77D6C">
      <w:pPr>
        <w:spacing w:before="0" w:after="0" w:line="240" w:lineRule="auto"/>
        <w:rPr>
          <w:rFonts w:ascii="Avenir Book" w:hAnsi="Avenir Book" w:cs="Euphemia UCAS"/>
        </w:rPr>
      </w:pPr>
    </w:p>
    <w:p w14:paraId="74160814" w14:textId="77777777" w:rsidR="00EC0236" w:rsidRPr="00CF166B" w:rsidRDefault="00C77D6C">
      <w:pPr>
        <w:spacing w:line="240" w:lineRule="auto"/>
        <w:rPr>
          <w:rFonts w:ascii="Avenir Book" w:hAnsi="Avenir Book" w:cs="Euphemia UCAS"/>
        </w:rPr>
      </w:pPr>
      <w:r w:rsidRPr="00CF166B">
        <w:rPr>
          <w:rFonts w:ascii="Avenir Book" w:hAnsi="Avenir Book" w:cs="Euphemia UCAS"/>
          <w:noProof/>
          <w:lang w:val="en-US"/>
        </w:rPr>
        <w:drawing>
          <wp:anchor distT="0" distB="0" distL="114300" distR="114300" simplePos="0" relativeHeight="251667456" behindDoc="1" locked="0" layoutInCell="1" allowOverlap="1" wp14:anchorId="2F517C3F" wp14:editId="64185945">
            <wp:simplePos x="0" y="0"/>
            <wp:positionH relativeFrom="margin">
              <wp:align>center</wp:align>
            </wp:positionH>
            <wp:positionV relativeFrom="margin">
              <wp:align>center</wp:align>
            </wp:positionV>
            <wp:extent cx="7557035" cy="10684042"/>
            <wp:effectExtent l="19050" t="0" r="3811" b="0"/>
            <wp:wrapNone/>
            <wp:docPr id="169" name="Picture 1" desc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jpg"/>
                    <pic:cNvPicPr/>
                  </pic:nvPicPr>
                  <pic:blipFill>
                    <a:blip r:embed="rId52"/>
                    <a:stretch>
                      <a:fillRect/>
                    </a:stretch>
                  </pic:blipFill>
                  <pic:spPr>
                    <a:xfrm>
                      <a:off x="0" y="0"/>
                      <a:ext cx="7559039" cy="10692382"/>
                    </a:xfrm>
                    <a:prstGeom prst="rect">
                      <a:avLst/>
                    </a:prstGeom>
                  </pic:spPr>
                </pic:pic>
              </a:graphicData>
            </a:graphic>
          </wp:anchor>
        </w:drawing>
      </w:r>
    </w:p>
    <w:p w14:paraId="0C40E4ED" w14:textId="77777777" w:rsidR="00863291" w:rsidRPr="00CF166B" w:rsidRDefault="00C86E0C">
      <w:pPr>
        <w:spacing w:line="240" w:lineRule="auto"/>
        <w:rPr>
          <w:rFonts w:ascii="Avenir Book" w:hAnsi="Avenir Book" w:cs="Euphemia UCAS"/>
        </w:rPr>
      </w:pPr>
      <w:r w:rsidRPr="00CF166B">
        <w:rPr>
          <w:rFonts w:ascii="Avenir Book" w:hAnsi="Avenir Book" w:cs="Euphemia UCAS"/>
          <w:noProof/>
          <w:lang w:val="en-US"/>
        </w:rPr>
        <mc:AlternateContent>
          <mc:Choice Requires="wps">
            <w:drawing>
              <wp:anchor distT="0" distB="0" distL="114300" distR="114300" simplePos="0" relativeHeight="251668480" behindDoc="0" locked="0" layoutInCell="1" allowOverlap="1" wp14:anchorId="1525AAD9" wp14:editId="61180732">
                <wp:simplePos x="0" y="0"/>
                <wp:positionH relativeFrom="column">
                  <wp:posOffset>6325235</wp:posOffset>
                </wp:positionH>
                <wp:positionV relativeFrom="paragraph">
                  <wp:posOffset>3383280</wp:posOffset>
                </wp:positionV>
                <wp:extent cx="90805" cy="1529080"/>
                <wp:effectExtent l="635" t="5080" r="10160" b="15240"/>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2908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77103" id="Rectangle 2" o:spid="_x0000_s1026" style="position:absolute;margin-left:498.05pt;margin-top:266.4pt;width:7.15pt;height:12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" fillcolor="white [3212]" strokecolor="white [3212]"/>
            </w:pict>
          </mc:Fallback>
        </mc:AlternateContent>
      </w:r>
    </w:p>
    <w:sectPr w:rsidR="00863291" w:rsidRPr="00CF166B" w:rsidSect="009073B7">
      <w:pgSz w:w="11899" w:h="16838"/>
      <w:pgMar w:top="1559" w:right="1559" w:bottom="1559" w:left="1559" w:header="709" w:footer="802"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6C0E7" w14:textId="77777777" w:rsidR="004D0CEE" w:rsidRDefault="004D0CEE">
      <w:pPr>
        <w:spacing w:line="240" w:lineRule="auto"/>
      </w:pPr>
      <w:r>
        <w:separator/>
      </w:r>
    </w:p>
  </w:endnote>
  <w:endnote w:type="continuationSeparator" w:id="0">
    <w:p w14:paraId="0A3BC338" w14:textId="77777777" w:rsidR="004D0CEE" w:rsidRDefault="004D0C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venir Medium">
    <w:altName w:val="Calibri"/>
    <w:charset w:val="00"/>
    <w:family w:val="swiss"/>
    <w:pitch w:val="variable"/>
    <w:sig w:usb0="800000AF" w:usb1="5000204A" w:usb2="00000000" w:usb3="00000000" w:csb0="0000009B" w:csb1="00000000"/>
  </w:font>
  <w:font w:name="Euphemia UCAS">
    <w:altName w:val="Arial"/>
    <w:charset w:val="00"/>
    <w:family w:val="swiss"/>
    <w:pitch w:val="variable"/>
    <w:sig w:usb0="80000063" w:usb1="00000000" w:usb2="00002000" w:usb3="00000000" w:csb0="000001F3" w:csb1="00000000"/>
  </w:font>
  <w:font w:name="Avenir Heavy">
    <w:altName w:val="Calibri"/>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swiss"/>
    <w:pitch w:val="variable"/>
    <w:sig w:usb0="E0002AFF" w:usb1="C0007843" w:usb2="00000009" w:usb3="00000000" w:csb0="000001FF" w:csb1="00000000"/>
  </w:font>
  <w:font w:name="Times Regular">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venir Book">
    <w:altName w:val="Corbel"/>
    <w:charset w:val="00"/>
    <w:family w:val="swiss"/>
    <w:pitch w:val="variable"/>
    <w:sig w:usb0="800000AF" w:usb1="5000204A" w:usb2="00000000" w:usb3="00000000" w:csb0="0000009B"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7E647" w14:textId="77777777" w:rsidR="00E7360C" w:rsidRDefault="00E7360C" w:rsidP="00452E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33D921" w14:textId="77777777" w:rsidR="00E7360C" w:rsidRDefault="00E7360C" w:rsidP="009073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3A46C" w14:textId="16CACEFB" w:rsidR="00E7360C" w:rsidRDefault="00E7360C">
    <w:pPr>
      <w:pStyle w:val="Footer"/>
    </w:pPr>
    <w:r w:rsidRPr="00B34F88">
      <w:rPr>
        <w:noProof/>
        <w:lang w:val="en-US"/>
      </w:rPr>
      <w:drawing>
        <wp:anchor distT="0" distB="0" distL="114300" distR="114300" simplePos="0" relativeHeight="251677184" behindDoc="1" locked="0" layoutInCell="1" allowOverlap="1" wp14:anchorId="2FB98D54" wp14:editId="7C6FA887">
          <wp:simplePos x="0" y="0"/>
          <wp:positionH relativeFrom="column">
            <wp:posOffset>5631903</wp:posOffset>
          </wp:positionH>
          <wp:positionV relativeFrom="paragraph">
            <wp:posOffset>-2230</wp:posOffset>
          </wp:positionV>
          <wp:extent cx="480681" cy="510363"/>
          <wp:effectExtent l="19050" t="0" r="0" b="0"/>
          <wp:wrapNone/>
          <wp:docPr id="16" name="Picture 0" descr="ISF Swo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 Swoosh.jpg"/>
                  <pic:cNvPicPr/>
                </pic:nvPicPr>
                <pic:blipFill>
                  <a:blip r:embed="rId1"/>
                  <a:srcRect t="-15217"/>
                  <a:stretch>
                    <a:fillRect/>
                  </a:stretch>
                </pic:blipFill>
                <pic:spPr>
                  <a:xfrm>
                    <a:off x="0" y="0"/>
                    <a:ext cx="480681" cy="510363"/>
                  </a:xfrm>
                  <a:prstGeom prst="rect">
                    <a:avLst/>
                  </a:prstGeom>
                </pic:spPr>
              </pic:pic>
            </a:graphicData>
          </a:graphic>
        </wp:anchor>
      </w:drawing>
    </w:r>
    <w:r>
      <w:rPr>
        <w:noProof/>
        <w:lang w:val="en-US"/>
      </w:rPr>
      <w:drawing>
        <wp:anchor distT="0" distB="0" distL="114300" distR="114300" simplePos="0" relativeHeight="251674112" behindDoc="1" locked="0" layoutInCell="1" allowOverlap="1" wp14:anchorId="62A13B27" wp14:editId="5E672799">
          <wp:simplePos x="0" y="0"/>
          <wp:positionH relativeFrom="page">
            <wp:posOffset>8255</wp:posOffset>
          </wp:positionH>
          <wp:positionV relativeFrom="paragraph">
            <wp:posOffset>-43180</wp:posOffset>
          </wp:positionV>
          <wp:extent cx="7563485" cy="40005"/>
          <wp:effectExtent l="19050" t="0" r="0" b="0"/>
          <wp:wrapNone/>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3485" cy="40005"/>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3043D" w14:textId="489E1309" w:rsidR="00E7360C" w:rsidRDefault="00E7360C" w:rsidP="009073B7">
    <w:pPr>
      <w:pStyle w:val="Footer"/>
      <w:ind w:right="360"/>
    </w:pPr>
    <w:r>
      <w:rPr>
        <w:noProof/>
        <w:lang w:val="en-US"/>
      </w:rPr>
      <w:drawing>
        <wp:inline distT="0" distB="0" distL="0" distR="0" wp14:anchorId="734D2B57" wp14:editId="0C0E48B6">
          <wp:extent cx="1254642" cy="60038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 Logo_Colour.jpeg"/>
                  <pic:cNvPicPr/>
                </pic:nvPicPr>
                <pic:blipFill>
                  <a:blip r:embed="rId1">
                    <a:extLst>
                      <a:ext uri="{28A0092B-C50C-407E-A947-70E740481C1C}">
                        <a14:useLocalDpi xmlns:a14="http://schemas.microsoft.com/office/drawing/2010/main" val="0"/>
                      </a:ext>
                    </a:extLst>
                  </a:blip>
                  <a:stretch>
                    <a:fillRect/>
                  </a:stretch>
                </pic:blipFill>
                <pic:spPr>
                  <a:xfrm>
                    <a:off x="0" y="0"/>
                    <a:ext cx="1254642" cy="600388"/>
                  </a:xfrm>
                  <a:prstGeom prst="rect">
                    <a:avLst/>
                  </a:prstGeom>
                </pic:spPr>
              </pic:pic>
            </a:graphicData>
          </a:graphic>
        </wp:inline>
      </w:drawing>
    </w:r>
    <w:r>
      <w:rPr>
        <w:noProof/>
        <w:lang w:val="en-US"/>
      </w:rPr>
      <w:drawing>
        <wp:anchor distT="0" distB="0" distL="114300" distR="114300" simplePos="0" relativeHeight="251659264" behindDoc="1" locked="0" layoutInCell="1" allowOverlap="1" wp14:anchorId="055392A3" wp14:editId="35CFF432">
          <wp:simplePos x="0" y="0"/>
          <wp:positionH relativeFrom="page">
            <wp:posOffset>8255</wp:posOffset>
          </wp:positionH>
          <wp:positionV relativeFrom="paragraph">
            <wp:posOffset>-43180</wp:posOffset>
          </wp:positionV>
          <wp:extent cx="7563485" cy="4000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3485" cy="40005"/>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61312" behindDoc="0" locked="0" layoutInCell="1" allowOverlap="1" wp14:anchorId="56212065" wp14:editId="03A0FF98">
              <wp:simplePos x="0" y="0"/>
              <wp:positionH relativeFrom="column">
                <wp:posOffset>2968625</wp:posOffset>
              </wp:positionH>
              <wp:positionV relativeFrom="paragraph">
                <wp:posOffset>81915</wp:posOffset>
              </wp:positionV>
              <wp:extent cx="2514600" cy="340360"/>
              <wp:effectExtent l="0" t="0" r="0" b="15240"/>
              <wp:wrapTight wrapText="bothSides">
                <wp:wrapPolygon edited="0">
                  <wp:start x="0" y="0"/>
                  <wp:lineTo x="0" y="20955"/>
                  <wp:lineTo x="21382" y="20955"/>
                  <wp:lineTo x="21382" y="0"/>
                  <wp:lineTo x="0" y="0"/>
                </wp:wrapPolygon>
              </wp:wrapTight>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BF3945" w14:textId="72E3DA2F" w:rsidR="00E7360C" w:rsidRPr="00812A5F" w:rsidRDefault="00E7360C" w:rsidP="003A58CF">
                          <w:pPr>
                            <w:jc w:val="right"/>
                            <w:rPr>
                              <w:caps/>
                              <w:sz w:val="16"/>
                            </w:rPr>
                          </w:pPr>
                          <w:r w:rsidRPr="00812A5F">
                            <w:rPr>
                              <w:caps/>
                              <w:sz w:val="16"/>
                            </w:rPr>
                            <w:t xml:space="preserve"> </w:t>
                          </w:r>
                          <w:r w:rsidRPr="00812A5F">
                            <w:rPr>
                              <w:caps/>
                              <w:sz w:val="16"/>
                            </w:rPr>
                            <w:fldChar w:fldCharType="begin"/>
                          </w:r>
                          <w:r w:rsidRPr="00812A5F">
                            <w:rPr>
                              <w:caps/>
                              <w:sz w:val="16"/>
                            </w:rPr>
                            <w:instrText xml:space="preserve"> PAGE </w:instrText>
                          </w:r>
                          <w:r w:rsidRPr="00812A5F">
                            <w:rPr>
                              <w:caps/>
                              <w:sz w:val="16"/>
                            </w:rPr>
                            <w:fldChar w:fldCharType="separate"/>
                          </w:r>
                          <w:r w:rsidR="00704200">
                            <w:rPr>
                              <w:caps/>
                              <w:noProof/>
                              <w:sz w:val="16"/>
                            </w:rPr>
                            <w:t>5</w:t>
                          </w:r>
                          <w:r w:rsidRPr="00812A5F">
                            <w:rPr>
                              <w:caps/>
                              <w:sz w:val="16"/>
                            </w:rPr>
                            <w:fldChar w:fldCharType="end"/>
                          </w:r>
                          <w:r>
                            <w:rPr>
                              <w:caps/>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12065" id="_x0000_t202" coordsize="21600,21600" o:spt="202" path="m,l,21600r21600,l21600,xe">
              <v:stroke joinstyle="miter"/>
              <v:path gradientshapeok="t" o:connecttype="rect"/>
            </v:shapetype>
            <v:shape id="Text Box 11" o:spid="_x0000_s1031" type="#_x0000_t202" style="position:absolute;margin-left:233.75pt;margin-top:6.45pt;width:198pt;height:2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" filled="f" stroked="f">
              <v:textbox inset="0,0,0,0">
                <w:txbxContent>
                  <w:p w14:paraId="6EBF3945" w14:textId="72E3DA2F" w:rsidR="00E7360C" w:rsidRPr="00812A5F" w:rsidRDefault="00E7360C" w:rsidP="003A58CF">
                    <w:pPr>
                      <w:jc w:val="right"/>
                      <w:rPr>
                        <w:caps/>
                        <w:sz w:val="16"/>
                      </w:rPr>
                    </w:pPr>
                    <w:r w:rsidRPr="00812A5F">
                      <w:rPr>
                        <w:caps/>
                        <w:sz w:val="16"/>
                      </w:rPr>
                      <w:t xml:space="preserve"> </w:t>
                    </w:r>
                    <w:r w:rsidRPr="00812A5F">
                      <w:rPr>
                        <w:caps/>
                        <w:sz w:val="16"/>
                      </w:rPr>
                      <w:fldChar w:fldCharType="begin"/>
                    </w:r>
                    <w:r w:rsidRPr="00812A5F">
                      <w:rPr>
                        <w:caps/>
                        <w:sz w:val="16"/>
                      </w:rPr>
                      <w:instrText xml:space="preserve"> PAGE </w:instrText>
                    </w:r>
                    <w:r w:rsidRPr="00812A5F">
                      <w:rPr>
                        <w:caps/>
                        <w:sz w:val="16"/>
                      </w:rPr>
                      <w:fldChar w:fldCharType="separate"/>
                    </w:r>
                    <w:r w:rsidR="00704200">
                      <w:rPr>
                        <w:caps/>
                        <w:noProof/>
                        <w:sz w:val="16"/>
                      </w:rPr>
                      <w:t>5</w:t>
                    </w:r>
                    <w:r w:rsidRPr="00812A5F">
                      <w:rPr>
                        <w:caps/>
                        <w:sz w:val="16"/>
                      </w:rPr>
                      <w:fldChar w:fldCharType="end"/>
                    </w:r>
                    <w:r>
                      <w:rPr>
                        <w:caps/>
                        <w:sz w:val="16"/>
                      </w:rPr>
                      <w:t xml:space="preserve"> </w:t>
                    </w: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1690B" w14:textId="77777777" w:rsidR="004D0CEE" w:rsidRDefault="004D0CEE">
      <w:pPr>
        <w:spacing w:line="240" w:lineRule="auto"/>
      </w:pPr>
      <w:r>
        <w:separator/>
      </w:r>
    </w:p>
  </w:footnote>
  <w:footnote w:type="continuationSeparator" w:id="0">
    <w:p w14:paraId="2C5D0DA9" w14:textId="77777777" w:rsidR="004D0CEE" w:rsidRDefault="004D0CEE">
      <w:pPr>
        <w:spacing w:line="240" w:lineRule="auto"/>
      </w:pPr>
      <w:r>
        <w:continuationSeparator/>
      </w:r>
    </w:p>
  </w:footnote>
  <w:footnote w:id="1">
    <w:p w14:paraId="2F7A62E9" w14:textId="1209839A" w:rsidR="00E7360C" w:rsidRDefault="00E7360C">
      <w:pPr>
        <w:pStyle w:val="FootnoteText"/>
      </w:pPr>
      <w:r>
        <w:rPr>
          <w:rStyle w:val="FootnoteReference"/>
        </w:rPr>
        <w:footnoteRef/>
      </w:r>
      <w:r>
        <w:t xml:space="preserve"> Patton (2011). Developmental Evaluation, The Guilford Press, New York.</w:t>
      </w:r>
    </w:p>
  </w:footnote>
  <w:footnote w:id="2">
    <w:p w14:paraId="2F7B301C" w14:textId="17C8E342" w:rsidR="00E7360C" w:rsidRPr="00801EEA" w:rsidRDefault="00E7360C" w:rsidP="00801EEA">
      <w:pPr>
        <w:pStyle w:val="FootnoteText"/>
      </w:pPr>
      <w:r>
        <w:rPr>
          <w:rStyle w:val="FootnoteReference"/>
        </w:rPr>
        <w:footnoteRef/>
      </w:r>
      <w:r>
        <w:t xml:space="preserve"> The risk-first and development-first approaches are defined in the </w:t>
      </w:r>
      <w:r w:rsidRPr="00B84CC5">
        <w:rPr>
          <w:i/>
        </w:rPr>
        <w:t xml:space="preserve">Analytical Piece </w:t>
      </w:r>
      <w:r w:rsidRPr="00B84CC5">
        <w:t>(</w:t>
      </w:r>
      <w:r>
        <w:t xml:space="preserve">PRRP </w:t>
      </w:r>
      <w:r w:rsidRPr="00B84CC5">
        <w:t>2016) as</w:t>
      </w:r>
      <w:r>
        <w:t xml:space="preserve"> follows:</w:t>
      </w:r>
    </w:p>
    <w:p w14:paraId="00076999" w14:textId="031553C9" w:rsidR="00E7360C" w:rsidRPr="00801EEA" w:rsidRDefault="00E7360C" w:rsidP="00801EEA">
      <w:pPr>
        <w:pStyle w:val="FootnoteText"/>
      </w:pPr>
      <w:r w:rsidRPr="00801EEA">
        <w:rPr>
          <w:i/>
          <w:sz w:val="18"/>
          <w:szCs w:val="18"/>
        </w:rPr>
        <w:t>Risk first approach:</w:t>
      </w:r>
      <w:r w:rsidRPr="00801EEA">
        <w:rPr>
          <w:sz w:val="18"/>
          <w:szCs w:val="18"/>
        </w:rPr>
        <w:t xml:space="preserve"> many institutions have employed a “risk” or “data-first” approach, which draws upon climate data and future projections as a starting point to assess risk and opportunities (USAID, 2014). However, this approach has been shown to mismatch climate projections and data to policy, planning and management timeframes, and the information generated has not always been sector specific, policy-relevant or actionable </w:t>
      </w:r>
    </w:p>
    <w:p w14:paraId="376AB739" w14:textId="5D7A06A1" w:rsidR="00E7360C" w:rsidRPr="00801EEA" w:rsidRDefault="00E7360C" w:rsidP="00801EEA">
      <w:pPr>
        <w:pStyle w:val="FootnoteText"/>
        <w:rPr>
          <w:sz w:val="18"/>
          <w:szCs w:val="18"/>
        </w:rPr>
      </w:pPr>
      <w:r w:rsidRPr="00801EEA">
        <w:rPr>
          <w:i/>
          <w:sz w:val="18"/>
          <w:szCs w:val="18"/>
        </w:rPr>
        <w:t>Development-first:</w:t>
      </w:r>
      <w:r w:rsidRPr="00801EEA">
        <w:rPr>
          <w:sz w:val="18"/>
          <w:szCs w:val="18"/>
        </w:rPr>
        <w:t xml:space="preserve"> this approach identifies entry points within national, local and sector development planning and budgeting processes. It begins with an understanding of development priorities, current stressors, and vulnerabilities and then brings risk impacts into focus over relevant timescales to understand current and future risks and identify priorities for action (USAID, 2014). This is viewed as an important approach that moves away from risk as a separate issue, avoids parallel processes and instead treats CCA or DRR as unique aspects of development. Although climate and disaster information is important, it is only used to increase understanding of development priorities, sectors or geographical areas – leading to more informed planning and decision making i.e. risk informed development.</w:t>
      </w:r>
    </w:p>
    <w:p w14:paraId="556F5225" w14:textId="1BD36BC0" w:rsidR="00E7360C" w:rsidRPr="00E34833" w:rsidRDefault="00E7360C" w:rsidP="00801EEA">
      <w:pPr>
        <w:pStyle w:val="FootnoteText"/>
        <w:rPr>
          <w:lang w:val="en-US"/>
        </w:rPr>
      </w:pPr>
    </w:p>
  </w:footnote>
  <w:footnote w:id="3">
    <w:p w14:paraId="0AA0C87E" w14:textId="0BD69B50" w:rsidR="00E7360C" w:rsidRDefault="00E7360C">
      <w:pPr>
        <w:pStyle w:val="FootnoteText"/>
      </w:pPr>
      <w:r>
        <w:rPr>
          <w:rStyle w:val="FootnoteReference"/>
        </w:rPr>
        <w:footnoteRef/>
      </w:r>
      <w:r w:rsidRPr="00D1600C">
        <w:t>http://www.preventionweb.net/files/submissions/51325_prrpriskgovernancepolicybriefoct2016webversion.pdf</w:t>
      </w:r>
    </w:p>
  </w:footnote>
  <w:footnote w:id="4">
    <w:p w14:paraId="1122F446" w14:textId="442E1C15" w:rsidR="00E7360C" w:rsidRDefault="00E7360C">
      <w:pPr>
        <w:pStyle w:val="FootnoteText"/>
      </w:pPr>
      <w:r>
        <w:rPr>
          <w:rStyle w:val="FootnoteReference"/>
        </w:rPr>
        <w:footnoteRef/>
      </w:r>
      <w:r>
        <w:t xml:space="preserve"> Risk Governance Assessment Report, 2013</w:t>
      </w:r>
    </w:p>
  </w:footnote>
  <w:footnote w:id="5">
    <w:p w14:paraId="34B81D9C" w14:textId="580F13A3" w:rsidR="00E7360C" w:rsidRDefault="00E7360C" w:rsidP="004614C3">
      <w:pPr>
        <w:pStyle w:val="FootnoteText"/>
      </w:pPr>
      <w:r>
        <w:rPr>
          <w:rStyle w:val="FootnoteReference"/>
        </w:rPr>
        <w:footnoteRef/>
      </w:r>
      <w:r>
        <w:t xml:space="preserve"> Climate Public Expenditure and Institutions Review (CPEIR), Fiji, 2014 and Climate Financing and Risk Governance Assessment, Tonga, 2016</w:t>
      </w:r>
    </w:p>
  </w:footnote>
  <w:footnote w:id="6">
    <w:p w14:paraId="7C67FD52" w14:textId="20251435" w:rsidR="00E7360C" w:rsidRDefault="00E7360C">
      <w:pPr>
        <w:pStyle w:val="FootnoteText"/>
      </w:pPr>
      <w:r>
        <w:rPr>
          <w:rStyle w:val="FootnoteReference"/>
        </w:rPr>
        <w:footnoteRef/>
      </w:r>
      <w:r>
        <w:t xml:space="preserve"> At the time of the MTE, connections with the Fiji Business Council were being developed. </w:t>
      </w:r>
    </w:p>
  </w:footnote>
  <w:footnote w:id="7">
    <w:p w14:paraId="137463C5" w14:textId="262CA00B" w:rsidR="00E7360C" w:rsidRDefault="00E7360C">
      <w:pPr>
        <w:pStyle w:val="FootnoteText"/>
      </w:pPr>
      <w:r>
        <w:rPr>
          <w:rStyle w:val="FootnoteReference"/>
        </w:rPr>
        <w:footnoteRef/>
      </w:r>
      <w:r>
        <w:t xml:space="preserve"> At the time of the MTE the PRRP is supporting Connect Business Initiative which offers potential to strengthen private sector engagement in the risk governance agenda in the Pacific. </w:t>
      </w:r>
    </w:p>
  </w:footnote>
  <w:footnote w:id="8">
    <w:p w14:paraId="42625633" w14:textId="49CD8FAE" w:rsidR="00E7360C" w:rsidRDefault="00E7360C">
      <w:pPr>
        <w:pStyle w:val="FootnoteText"/>
      </w:pPr>
      <w:r>
        <w:rPr>
          <w:rStyle w:val="FootnoteReference"/>
        </w:rPr>
        <w:footnoteRef/>
      </w:r>
      <w:r>
        <w:t xml:space="preserve"> Options for the M&amp;E position are provided in the recommendations section </w:t>
      </w:r>
    </w:p>
  </w:footnote>
  <w:footnote w:id="9">
    <w:p w14:paraId="36B74A71" w14:textId="77777777" w:rsidR="00E7360C" w:rsidRPr="00A3345A" w:rsidRDefault="00E7360C" w:rsidP="002E12BA">
      <w:pPr>
        <w:pStyle w:val="FootnoteText"/>
        <w:rPr>
          <w:lang w:val="en-US"/>
        </w:rPr>
      </w:pPr>
      <w:r>
        <w:rPr>
          <w:rStyle w:val="FootnoteReference"/>
        </w:rPr>
        <w:footnoteRef/>
      </w:r>
      <w:r>
        <w:t xml:space="preserve"> The MEL Plan (March 2015) notes “M&amp;E around these approaches will need to be more robust than usual performance information” </w:t>
      </w:r>
    </w:p>
  </w:footnote>
  <w:footnote w:id="10">
    <w:p w14:paraId="4274BAB3" w14:textId="77777777" w:rsidR="00E7360C" w:rsidRPr="00AC12CF" w:rsidRDefault="00E7360C" w:rsidP="002E12BA">
      <w:pPr>
        <w:pStyle w:val="FootnoteText"/>
        <w:rPr>
          <w:lang w:val="en-US"/>
        </w:rPr>
      </w:pPr>
      <w:r>
        <w:rPr>
          <w:rStyle w:val="FootnoteReference"/>
        </w:rPr>
        <w:footnoteRef/>
      </w:r>
      <w:r>
        <w:t xml:space="preserve"> Risk Governance Building Blocks, for Resilient Development in the Pacific, Analytical Piece May 2016 – Working Draft, UNDP, Live and Learn, DFAT</w:t>
      </w:r>
    </w:p>
  </w:footnote>
  <w:footnote w:id="11">
    <w:p w14:paraId="5EF4353C" w14:textId="0DB644FD" w:rsidR="00E7360C" w:rsidRDefault="00E7360C" w:rsidP="004619F1">
      <w:pPr>
        <w:spacing w:line="276" w:lineRule="auto"/>
        <w:rPr>
          <w:color w:val="0070C0"/>
          <w:sz w:val="20"/>
        </w:rPr>
      </w:pPr>
      <w:r>
        <w:rPr>
          <w:rStyle w:val="FootnoteReference"/>
        </w:rPr>
        <w:footnoteRef/>
      </w:r>
      <w:r>
        <w:t xml:space="preserve"> </w:t>
      </w:r>
      <w:r w:rsidRPr="00E72803">
        <w:rPr>
          <w:sz w:val="18"/>
          <w:szCs w:val="18"/>
        </w:rPr>
        <w:t xml:space="preserve">It is important to note that recent Programme activities </w:t>
      </w:r>
      <w:r>
        <w:rPr>
          <w:sz w:val="18"/>
          <w:szCs w:val="18"/>
        </w:rPr>
        <w:t xml:space="preserve">(following fieldwork of the MTE) </w:t>
      </w:r>
      <w:r w:rsidRPr="00E72803">
        <w:rPr>
          <w:sz w:val="18"/>
          <w:szCs w:val="18"/>
        </w:rPr>
        <w:t>are contributing to this agenda</w:t>
      </w:r>
      <w:r>
        <w:rPr>
          <w:sz w:val="18"/>
          <w:szCs w:val="18"/>
        </w:rPr>
        <w:t xml:space="preserve"> and strengthened external communications are already underway. W</w:t>
      </w:r>
      <w:r w:rsidRPr="00E72803">
        <w:rPr>
          <w:sz w:val="18"/>
          <w:szCs w:val="18"/>
        </w:rPr>
        <w:t xml:space="preserve">ith the recent release of the Risk Governance Policy Brief –the ‘development-first’ approach to risk management and mainstreaming is taking form in several regional discussions. </w:t>
      </w:r>
    </w:p>
    <w:p w14:paraId="1A606C66" w14:textId="1D54F2D2" w:rsidR="00E7360C" w:rsidRDefault="00E7360C">
      <w:pPr>
        <w:pStyle w:val="FootnoteText"/>
      </w:pPr>
    </w:p>
  </w:footnote>
  <w:footnote w:id="12">
    <w:p w14:paraId="1C5A266A" w14:textId="1466BBB4" w:rsidR="00E7360C" w:rsidRDefault="00E7360C">
      <w:pPr>
        <w:pStyle w:val="FootnoteText"/>
      </w:pPr>
      <w:r>
        <w:rPr>
          <w:rStyle w:val="FootnoteReference"/>
        </w:rPr>
        <w:footnoteRef/>
      </w:r>
      <w:r>
        <w:t xml:space="preserve"> </w:t>
      </w:r>
      <w:r w:rsidRPr="00F22A1D">
        <w:rPr>
          <w:color w:val="000000" w:themeColor="text1"/>
        </w:rPr>
        <w:t>Preparation of a Policy Brief by PRRP is supporting this practice – offering insights and learning and influence to regional bodies based on the experience of country practice.</w:t>
      </w:r>
    </w:p>
  </w:footnote>
  <w:footnote w:id="13">
    <w:p w14:paraId="605C7C05" w14:textId="77777777" w:rsidR="00E7360C" w:rsidRPr="00F30E09" w:rsidRDefault="00E7360C" w:rsidP="00AF3EC7">
      <w:pPr>
        <w:pStyle w:val="FootnoteText"/>
        <w:rPr>
          <w:lang w:val="en-US"/>
        </w:rPr>
      </w:pPr>
      <w:r>
        <w:rPr>
          <w:rStyle w:val="FootnoteReference"/>
        </w:rPr>
        <w:footnoteRef/>
      </w:r>
      <w:r>
        <w:t xml:space="preserve"> The US dollar equivalent is $13m is based on actual and anticipated exchange rates as of January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9972C" w14:textId="453F95C2" w:rsidR="00E7360C" w:rsidRPr="00D042C7" w:rsidRDefault="00E7360C" w:rsidP="003A58CF">
    <w:r>
      <w:rPr>
        <w:noProof/>
        <w:lang w:val="en-US"/>
      </w:rPr>
      <mc:AlternateContent>
        <mc:Choice Requires="wps">
          <w:drawing>
            <wp:anchor distT="0" distB="0" distL="114300" distR="114300" simplePos="0" relativeHeight="251657728" behindDoc="0" locked="0" layoutInCell="1" allowOverlap="1" wp14:anchorId="17360D65" wp14:editId="3360FA5C">
              <wp:simplePos x="0" y="0"/>
              <wp:positionH relativeFrom="column">
                <wp:posOffset>0</wp:posOffset>
              </wp:positionH>
              <wp:positionV relativeFrom="paragraph">
                <wp:posOffset>-22860</wp:posOffset>
              </wp:positionV>
              <wp:extent cx="2514600" cy="340360"/>
              <wp:effectExtent l="0" t="0" r="0" b="15240"/>
              <wp:wrapTight wrapText="bothSides">
                <wp:wrapPolygon edited="0">
                  <wp:start x="0" y="0"/>
                  <wp:lineTo x="0" y="20955"/>
                  <wp:lineTo x="21382" y="20955"/>
                  <wp:lineTo x="21382" y="0"/>
                  <wp:lineTo x="0" y="0"/>
                </wp:wrapPolygon>
              </wp:wrapTight>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832C26" w14:textId="77777777" w:rsidR="00E7360C" w:rsidRPr="009341F3" w:rsidRDefault="00E7360C" w:rsidP="003A58CF">
                          <w:pPr>
                            <w:rPr>
                              <w:caps/>
                              <w:sz w:val="16"/>
                            </w:rPr>
                          </w:pPr>
                          <w:r w:rsidRPr="009341F3">
                            <w:rPr>
                              <w:caps/>
                              <w:sz w:val="16"/>
                            </w:rPr>
                            <w:t>Institu</w:t>
                          </w:r>
                          <w:r>
                            <w:rPr>
                              <w:caps/>
                              <w:sz w:val="16"/>
                            </w:rPr>
                            <w:t>T</w:t>
                          </w:r>
                          <w:r w:rsidRPr="009341F3">
                            <w:rPr>
                              <w:caps/>
                              <w:sz w:val="16"/>
                            </w:rPr>
                            <w:t xml:space="preserve">e </w:t>
                          </w:r>
                          <w:r>
                            <w:rPr>
                              <w:caps/>
                              <w:sz w:val="16"/>
                            </w:rPr>
                            <w:t>for</w:t>
                          </w:r>
                          <w:r w:rsidRPr="009341F3">
                            <w:rPr>
                              <w:caps/>
                              <w:sz w:val="16"/>
                            </w:rPr>
                            <w:t xml:space="preserve"> sustainable Futures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60D65" id="_x0000_t202" coordsize="21600,21600" o:spt="202" path="m,l,21600r21600,l21600,xe">
              <v:stroke joinstyle="miter"/>
              <v:path gradientshapeok="t" o:connecttype="rect"/>
            </v:shapetype>
            <v:shape id="Text Box 3" o:spid="_x0000_s1026" type="#_x0000_t202" style="position:absolute;margin-left:0;margin-top:-1.8pt;width:198pt;height:2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" filled="f" stroked="f">
              <v:textbox inset="0,0,0,0">
                <w:txbxContent>
                  <w:p w14:paraId="63832C26" w14:textId="77777777" w:rsidR="00E7360C" w:rsidRPr="009341F3" w:rsidRDefault="00E7360C" w:rsidP="003A58CF">
                    <w:pPr>
                      <w:rPr>
                        <w:caps/>
                        <w:sz w:val="16"/>
                      </w:rPr>
                    </w:pPr>
                    <w:r w:rsidRPr="009341F3">
                      <w:rPr>
                        <w:caps/>
                        <w:sz w:val="16"/>
                      </w:rPr>
                      <w:t>Institu</w:t>
                    </w:r>
                    <w:r>
                      <w:rPr>
                        <w:caps/>
                        <w:sz w:val="16"/>
                      </w:rPr>
                      <w:t>T</w:t>
                    </w:r>
                    <w:r w:rsidRPr="009341F3">
                      <w:rPr>
                        <w:caps/>
                        <w:sz w:val="16"/>
                      </w:rPr>
                      <w:t xml:space="preserve">e </w:t>
                    </w:r>
                    <w:r>
                      <w:rPr>
                        <w:caps/>
                        <w:sz w:val="16"/>
                      </w:rPr>
                      <w:t>for</w:t>
                    </w:r>
                    <w:r w:rsidRPr="009341F3">
                      <w:rPr>
                        <w:caps/>
                        <w:sz w:val="16"/>
                      </w:rPr>
                      <w:t xml:space="preserve"> sustainable Futures</w:t>
                    </w:r>
                  </w:p>
                </w:txbxContent>
              </v:textbox>
              <w10:wrap type="tigh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BD731" w14:textId="3EFD746E" w:rsidR="00E7360C" w:rsidRDefault="00E7360C" w:rsidP="00253685">
    <w:pPr>
      <w:pStyle w:val="Header"/>
      <w:jc w:val="right"/>
    </w:pPr>
    <w:r w:rsidRPr="00A047B9">
      <w:rPr>
        <w:rFonts w:ascii="Times New Roman" w:eastAsia="Times New Roman" w:hAnsi="Times New Roman"/>
        <w:noProof/>
        <w:sz w:val="24"/>
        <w:szCs w:val="20"/>
        <w:lang w:val="en-US"/>
      </w:rPr>
      <w:drawing>
        <wp:anchor distT="0" distB="0" distL="114300" distR="114300" simplePos="0" relativeHeight="251658752" behindDoc="0" locked="0" layoutInCell="1" allowOverlap="1" wp14:anchorId="1C687F7F" wp14:editId="1EAE0A35">
          <wp:simplePos x="0" y="0"/>
          <wp:positionH relativeFrom="margin">
            <wp:posOffset>5847311</wp:posOffset>
          </wp:positionH>
          <wp:positionV relativeFrom="paragraph">
            <wp:posOffset>-212090</wp:posOffset>
          </wp:positionV>
          <wp:extent cx="438554" cy="676275"/>
          <wp:effectExtent l="0" t="0" r="0" b="0"/>
          <wp:wrapSquare wrapText="bothSides"/>
          <wp:docPr id="2" name="Picture 2"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458" cy="67766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392C7" w14:textId="77777777" w:rsidR="00E7360C" w:rsidRPr="00D042C7" w:rsidRDefault="00E7360C" w:rsidP="003A58CF">
    <w:r>
      <w:rPr>
        <w:noProof/>
        <w:lang w:val="en-US"/>
      </w:rPr>
      <mc:AlternateContent>
        <mc:Choice Requires="wps">
          <w:drawing>
            <wp:anchor distT="0" distB="0" distL="114300" distR="114300" simplePos="0" relativeHeight="251666944" behindDoc="0" locked="0" layoutInCell="1" allowOverlap="1" wp14:anchorId="70321EA5" wp14:editId="4DCE967B">
              <wp:simplePos x="0" y="0"/>
              <wp:positionH relativeFrom="column">
                <wp:posOffset>2971800</wp:posOffset>
              </wp:positionH>
              <wp:positionV relativeFrom="paragraph">
                <wp:posOffset>-22860</wp:posOffset>
              </wp:positionV>
              <wp:extent cx="2514600" cy="340360"/>
              <wp:effectExtent l="0" t="0" r="0" b="15240"/>
              <wp:wrapTight wrapText="bothSides">
                <wp:wrapPolygon edited="0">
                  <wp:start x="0" y="0"/>
                  <wp:lineTo x="0" y="20955"/>
                  <wp:lineTo x="21382" y="20955"/>
                  <wp:lineTo x="21382" y="0"/>
                  <wp:lineTo x="0" y="0"/>
                </wp:wrapPolygon>
              </wp:wrapTight>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7FDC88" w14:textId="63525061" w:rsidR="00E7360C" w:rsidRPr="00490ADA" w:rsidRDefault="00E7360C" w:rsidP="003A58CF">
                          <w:pPr>
                            <w:jc w:val="right"/>
                            <w:rPr>
                              <w:rFonts w:ascii="Avenir Book" w:hAnsi="Avenir Book"/>
                            </w:rPr>
                          </w:pPr>
                          <w:r>
                            <w:rPr>
                              <w:rFonts w:ascii="Avenir Book" w:hAnsi="Avenir Book"/>
                              <w:caps/>
                              <w:sz w:val="16"/>
                            </w:rPr>
                            <w:t>OCtober</w:t>
                          </w:r>
                          <w:r w:rsidRPr="00490ADA">
                            <w:rPr>
                              <w:rFonts w:ascii="Avenir Book" w:hAnsi="Avenir Book"/>
                              <w:caps/>
                              <w:sz w:val="16"/>
                            </w:rPr>
                            <w:t xml:space="preserve">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21EA5" id="_x0000_t202" coordsize="21600,21600" o:spt="202" path="m,l,21600r21600,l21600,xe">
              <v:stroke joinstyle="miter"/>
              <v:path gradientshapeok="t" o:connecttype="rect"/>
            </v:shapetype>
            <v:shape id="Text Box 4" o:spid="_x0000_s1027" type="#_x0000_t202" style="position:absolute;margin-left:234pt;margin-top:-1.8pt;width:198pt;height:26.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" filled="f" stroked="f">
              <v:textbox inset="0,0,0,0">
                <w:txbxContent>
                  <w:p w14:paraId="717FDC88" w14:textId="63525061" w:rsidR="00E7360C" w:rsidRPr="00490ADA" w:rsidRDefault="00E7360C" w:rsidP="003A58CF">
                    <w:pPr>
                      <w:jc w:val="right"/>
                      <w:rPr>
                        <w:rFonts w:ascii="Avenir Book" w:hAnsi="Avenir Book"/>
                      </w:rPr>
                    </w:pPr>
                    <w:r>
                      <w:rPr>
                        <w:rFonts w:ascii="Avenir Book" w:hAnsi="Avenir Book"/>
                        <w:caps/>
                        <w:sz w:val="16"/>
                      </w:rPr>
                      <w:t>OCtober</w:t>
                    </w:r>
                    <w:r w:rsidRPr="00490ADA">
                      <w:rPr>
                        <w:rFonts w:ascii="Avenir Book" w:hAnsi="Avenir Book"/>
                        <w:caps/>
                        <w:sz w:val="16"/>
                      </w:rPr>
                      <w:t xml:space="preserve"> 2016</w:t>
                    </w:r>
                  </w:p>
                </w:txbxContent>
              </v:textbox>
              <w10:wrap type="tight"/>
            </v:shape>
          </w:pict>
        </mc:Fallback>
      </mc:AlternateContent>
    </w:r>
    <w:r>
      <w:rPr>
        <w:noProof/>
        <w:lang w:val="en-US"/>
      </w:rPr>
      <mc:AlternateContent>
        <mc:Choice Requires="wps">
          <w:drawing>
            <wp:anchor distT="0" distB="0" distL="114300" distR="114300" simplePos="0" relativeHeight="251665920" behindDoc="0" locked="0" layoutInCell="1" allowOverlap="1" wp14:anchorId="096FB957" wp14:editId="1E25EB1E">
              <wp:simplePos x="0" y="0"/>
              <wp:positionH relativeFrom="column">
                <wp:posOffset>0</wp:posOffset>
              </wp:positionH>
              <wp:positionV relativeFrom="paragraph">
                <wp:posOffset>-22860</wp:posOffset>
              </wp:positionV>
              <wp:extent cx="2514600" cy="340360"/>
              <wp:effectExtent l="0" t="0" r="0" b="15240"/>
              <wp:wrapTight wrapText="bothSides">
                <wp:wrapPolygon edited="0">
                  <wp:start x="0" y="0"/>
                  <wp:lineTo x="0" y="20955"/>
                  <wp:lineTo x="21382" y="20955"/>
                  <wp:lineTo x="21382" y="0"/>
                  <wp:lineTo x="0" y="0"/>
                </wp:wrapPolygon>
              </wp:wrapTight>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A8295A" w14:textId="77777777" w:rsidR="00E7360C" w:rsidRPr="00490ADA" w:rsidRDefault="00E7360C" w:rsidP="003A58CF">
                          <w:pPr>
                            <w:rPr>
                              <w:rFonts w:ascii="Avenir Book" w:hAnsi="Avenir Book"/>
                              <w:caps/>
                              <w:sz w:val="16"/>
                            </w:rPr>
                          </w:pPr>
                          <w:r w:rsidRPr="00490ADA">
                            <w:rPr>
                              <w:rFonts w:ascii="Avenir Book" w:hAnsi="Avenir Book"/>
                              <w:caps/>
                              <w:sz w:val="16"/>
                            </w:rPr>
                            <w:t>InstituTe for sustainable Futures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FB957" id="_x0000_s1028" type="#_x0000_t202" style="position:absolute;margin-left:0;margin-top:-1.8pt;width:198pt;height:26.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" filled="f" stroked="f">
              <v:textbox inset="0,0,0,0">
                <w:txbxContent>
                  <w:p w14:paraId="11A8295A" w14:textId="77777777" w:rsidR="00E7360C" w:rsidRPr="00490ADA" w:rsidRDefault="00E7360C" w:rsidP="003A58CF">
                    <w:pPr>
                      <w:rPr>
                        <w:rFonts w:ascii="Avenir Book" w:hAnsi="Avenir Book"/>
                        <w:caps/>
                        <w:sz w:val="16"/>
                      </w:rPr>
                    </w:pPr>
                    <w:r w:rsidRPr="00490ADA">
                      <w:rPr>
                        <w:rFonts w:ascii="Avenir Book" w:hAnsi="Avenir Book"/>
                        <w:caps/>
                        <w:sz w:val="16"/>
                      </w:rPr>
                      <w:t>InstituTe for sustainable Futures</w:t>
                    </w:r>
                  </w:p>
                </w:txbxContent>
              </v:textbox>
              <w10:wrap type="tigh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E47B9" w14:textId="77777777" w:rsidR="00E7360C" w:rsidRPr="00490ADA" w:rsidRDefault="00E7360C" w:rsidP="003A58CF">
    <w:pPr>
      <w:rPr>
        <w:rFonts w:ascii="Avenir Book" w:hAnsi="Avenir Book"/>
      </w:rPr>
    </w:pPr>
    <w:r w:rsidRPr="00490ADA">
      <w:rPr>
        <w:rFonts w:ascii="Avenir Book" w:hAnsi="Avenir Book"/>
        <w:noProof/>
        <w:lang w:val="en-US"/>
      </w:rPr>
      <mc:AlternateContent>
        <mc:Choice Requires="wps">
          <w:drawing>
            <wp:anchor distT="0" distB="0" distL="114300" distR="114300" simplePos="0" relativeHeight="251657216" behindDoc="0" locked="0" layoutInCell="1" allowOverlap="1" wp14:anchorId="5395FB9F" wp14:editId="2917B1BB">
              <wp:simplePos x="0" y="0"/>
              <wp:positionH relativeFrom="column">
                <wp:posOffset>3259455</wp:posOffset>
              </wp:positionH>
              <wp:positionV relativeFrom="paragraph">
                <wp:posOffset>-40005</wp:posOffset>
              </wp:positionV>
              <wp:extent cx="2514600" cy="340360"/>
              <wp:effectExtent l="0" t="0" r="0" b="15240"/>
              <wp:wrapTight wrapText="bothSides">
                <wp:wrapPolygon edited="0">
                  <wp:start x="0" y="0"/>
                  <wp:lineTo x="0" y="20955"/>
                  <wp:lineTo x="21382" y="20955"/>
                  <wp:lineTo x="21382" y="0"/>
                  <wp:lineTo x="0" y="0"/>
                </wp:wrapPolygon>
              </wp:wrapTight>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77F839" w14:textId="6377D54F" w:rsidR="00E7360C" w:rsidRPr="00490ADA" w:rsidRDefault="00E7360C" w:rsidP="003A58CF">
                          <w:pPr>
                            <w:jc w:val="right"/>
                            <w:rPr>
                              <w:rFonts w:ascii="Avenir Book" w:hAnsi="Avenir Book"/>
                            </w:rPr>
                          </w:pPr>
                          <w:r>
                            <w:rPr>
                              <w:rFonts w:ascii="Avenir Book" w:hAnsi="Avenir Book"/>
                              <w:caps/>
                              <w:sz w:val="16"/>
                            </w:rPr>
                            <w:t xml:space="preserve">OCTOBER </w:t>
                          </w:r>
                          <w:r w:rsidRPr="00490ADA">
                            <w:rPr>
                              <w:rFonts w:ascii="Avenir Book" w:hAnsi="Avenir Book"/>
                              <w:caps/>
                              <w:sz w:val="16"/>
                            </w:rPr>
                            <w:t>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5FB9F" id="_x0000_t202" coordsize="21600,21600" o:spt="202" path="m,l,21600r21600,l21600,xe">
              <v:stroke joinstyle="miter"/>
              <v:path gradientshapeok="t" o:connecttype="rect"/>
            </v:shapetype>
            <v:shape id="_x0000_s1029" type="#_x0000_t202" style="position:absolute;margin-left:256.65pt;margin-top:-3.15pt;width:198pt;height:2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" filled="f" stroked="f">
              <v:textbox inset="0,0,0,0">
                <w:txbxContent>
                  <w:p w14:paraId="0777F839" w14:textId="6377D54F" w:rsidR="00E7360C" w:rsidRPr="00490ADA" w:rsidRDefault="00E7360C" w:rsidP="003A58CF">
                    <w:pPr>
                      <w:jc w:val="right"/>
                      <w:rPr>
                        <w:rFonts w:ascii="Avenir Book" w:hAnsi="Avenir Book"/>
                      </w:rPr>
                    </w:pPr>
                    <w:r>
                      <w:rPr>
                        <w:rFonts w:ascii="Avenir Book" w:hAnsi="Avenir Book"/>
                        <w:caps/>
                        <w:sz w:val="16"/>
                      </w:rPr>
                      <w:t xml:space="preserve">OCTOBER </w:t>
                    </w:r>
                    <w:r w:rsidRPr="00490ADA">
                      <w:rPr>
                        <w:rFonts w:ascii="Avenir Book" w:hAnsi="Avenir Book"/>
                        <w:caps/>
                        <w:sz w:val="16"/>
                      </w:rPr>
                      <w:t>2016</w:t>
                    </w:r>
                  </w:p>
                </w:txbxContent>
              </v:textbox>
              <w10:wrap type="tight"/>
            </v:shape>
          </w:pict>
        </mc:Fallback>
      </mc:AlternateContent>
    </w:r>
    <w:r w:rsidRPr="00490ADA">
      <w:rPr>
        <w:rFonts w:ascii="Avenir Book" w:hAnsi="Avenir Book"/>
        <w:noProof/>
        <w:lang w:val="en-US"/>
      </w:rPr>
      <mc:AlternateContent>
        <mc:Choice Requires="wps">
          <w:drawing>
            <wp:anchor distT="0" distB="0" distL="114300" distR="114300" simplePos="0" relativeHeight="251655168" behindDoc="0" locked="0" layoutInCell="1" allowOverlap="1" wp14:anchorId="0BF8F1CE" wp14:editId="686134E4">
              <wp:simplePos x="0" y="0"/>
              <wp:positionH relativeFrom="column">
                <wp:posOffset>0</wp:posOffset>
              </wp:positionH>
              <wp:positionV relativeFrom="paragraph">
                <wp:posOffset>-22860</wp:posOffset>
              </wp:positionV>
              <wp:extent cx="2514600" cy="340360"/>
              <wp:effectExtent l="0" t="0" r="0" b="15240"/>
              <wp:wrapTight wrapText="bothSides">
                <wp:wrapPolygon edited="0">
                  <wp:start x="0" y="0"/>
                  <wp:lineTo x="0" y="20955"/>
                  <wp:lineTo x="21382" y="20955"/>
                  <wp:lineTo x="21382" y="0"/>
                  <wp:lineTo x="0" y="0"/>
                </wp:wrapPolygon>
              </wp:wrapTight>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03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79A188" w14:textId="77777777" w:rsidR="00E7360C" w:rsidRPr="00490ADA" w:rsidRDefault="00E7360C" w:rsidP="003A58CF">
                          <w:pPr>
                            <w:rPr>
                              <w:rFonts w:ascii="Avenir Book" w:hAnsi="Avenir Book"/>
                              <w:caps/>
                              <w:sz w:val="16"/>
                            </w:rPr>
                          </w:pPr>
                          <w:r w:rsidRPr="00490ADA">
                            <w:rPr>
                              <w:rFonts w:ascii="Avenir Book" w:hAnsi="Avenir Book"/>
                              <w:caps/>
                              <w:sz w:val="16"/>
                            </w:rPr>
                            <w:t>InstituTe for sustainable Futures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8F1CE" id="_x0000_s1030" type="#_x0000_t202" style="position:absolute;margin-left:0;margin-top:-1.8pt;width:198pt;height:26.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" filled="f" stroked="f">
              <v:textbox inset="0,0,0,0">
                <w:txbxContent>
                  <w:p w14:paraId="1279A188" w14:textId="77777777" w:rsidR="00E7360C" w:rsidRPr="00490ADA" w:rsidRDefault="00E7360C" w:rsidP="003A58CF">
                    <w:pPr>
                      <w:rPr>
                        <w:rFonts w:ascii="Avenir Book" w:hAnsi="Avenir Book"/>
                        <w:caps/>
                        <w:sz w:val="16"/>
                      </w:rPr>
                    </w:pPr>
                    <w:r w:rsidRPr="00490ADA">
                      <w:rPr>
                        <w:rFonts w:ascii="Avenir Book" w:hAnsi="Avenir Book"/>
                        <w:caps/>
                        <w:sz w:val="16"/>
                      </w:rPr>
                      <w:t>InstituTe for sustainable Futures</w:t>
                    </w:r>
                  </w:p>
                </w:txbxContent>
              </v:textbox>
              <w10:wrap type="tigh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368"/>
    <w:multiLevelType w:val="hybridMultilevel"/>
    <w:tmpl w:val="4EDEE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A0FAB"/>
    <w:multiLevelType w:val="hybridMultilevel"/>
    <w:tmpl w:val="AF587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84180"/>
    <w:multiLevelType w:val="hybridMultilevel"/>
    <w:tmpl w:val="008E9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D020B"/>
    <w:multiLevelType w:val="hybridMultilevel"/>
    <w:tmpl w:val="FDE86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27E43"/>
    <w:multiLevelType w:val="hybridMultilevel"/>
    <w:tmpl w:val="66CE5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73398E"/>
    <w:multiLevelType w:val="hybridMultilevel"/>
    <w:tmpl w:val="822E887A"/>
    <w:lvl w:ilvl="0" w:tplc="B614AF52">
      <w:start w:val="5"/>
      <w:numFmt w:val="bullet"/>
      <w:lvlText w:val="-"/>
      <w:lvlJc w:val="left"/>
      <w:pPr>
        <w:ind w:left="720" w:hanging="360"/>
      </w:pPr>
      <w:rPr>
        <w:rFonts w:ascii="Helvetica" w:eastAsia="Cambria"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0277F"/>
    <w:multiLevelType w:val="hybridMultilevel"/>
    <w:tmpl w:val="6B923E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09C6718"/>
    <w:multiLevelType w:val="hybridMultilevel"/>
    <w:tmpl w:val="877066EE"/>
    <w:lvl w:ilvl="0" w:tplc="04090011">
      <w:start w:val="1"/>
      <w:numFmt w:val="decimal"/>
      <w:lvlText w:val="%1)"/>
      <w:lvlJc w:val="left"/>
      <w:pPr>
        <w:ind w:left="360" w:hanging="360"/>
      </w:pPr>
      <w:rPr>
        <w:rFonts w:hint="default"/>
      </w:rPr>
    </w:lvl>
    <w:lvl w:ilvl="1" w:tplc="2C181A6A">
      <w:numFmt w:val="bullet"/>
      <w:lvlText w:val="-"/>
      <w:lvlJc w:val="left"/>
      <w:pPr>
        <w:ind w:left="1080" w:hanging="360"/>
      </w:pPr>
      <w:rPr>
        <w:rFonts w:ascii="Helvetica" w:eastAsia="Cambria" w:hAnsi="Helvetica"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09E3EB5"/>
    <w:multiLevelType w:val="hybridMultilevel"/>
    <w:tmpl w:val="AB0EB3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30A14C7"/>
    <w:multiLevelType w:val="hybridMultilevel"/>
    <w:tmpl w:val="9EF0C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6B7AB7"/>
    <w:multiLevelType w:val="hybridMultilevel"/>
    <w:tmpl w:val="877066EE"/>
    <w:lvl w:ilvl="0" w:tplc="04090011">
      <w:start w:val="1"/>
      <w:numFmt w:val="decimal"/>
      <w:lvlText w:val="%1)"/>
      <w:lvlJc w:val="left"/>
      <w:pPr>
        <w:ind w:left="720" w:hanging="360"/>
      </w:pPr>
      <w:rPr>
        <w:rFonts w:hint="default"/>
      </w:rPr>
    </w:lvl>
    <w:lvl w:ilvl="1" w:tplc="2C181A6A">
      <w:numFmt w:val="bullet"/>
      <w:lvlText w:val="-"/>
      <w:lvlJc w:val="left"/>
      <w:pPr>
        <w:ind w:left="1440" w:hanging="360"/>
      </w:pPr>
      <w:rPr>
        <w:rFonts w:ascii="Helvetica" w:eastAsia="Cambria" w:hAnsi="Helvetica"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82241E"/>
    <w:multiLevelType w:val="hybridMultilevel"/>
    <w:tmpl w:val="9EA0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F1D600D"/>
    <w:multiLevelType w:val="hybridMultilevel"/>
    <w:tmpl w:val="53A427F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9A3EF8"/>
    <w:multiLevelType w:val="hybridMultilevel"/>
    <w:tmpl w:val="DA241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BE1C98"/>
    <w:multiLevelType w:val="hybridMultilevel"/>
    <w:tmpl w:val="79AA0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3066DB"/>
    <w:multiLevelType w:val="hybridMultilevel"/>
    <w:tmpl w:val="3B56B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039B6"/>
    <w:multiLevelType w:val="hybridMultilevel"/>
    <w:tmpl w:val="8848C3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F6575CE"/>
    <w:multiLevelType w:val="hybridMultilevel"/>
    <w:tmpl w:val="56C6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956D98"/>
    <w:multiLevelType w:val="hybridMultilevel"/>
    <w:tmpl w:val="8F4CD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281CA0"/>
    <w:multiLevelType w:val="hybridMultilevel"/>
    <w:tmpl w:val="C0865D74"/>
    <w:lvl w:ilvl="0" w:tplc="56009C60">
      <w:start w:val="1"/>
      <w:numFmt w:val="bullet"/>
      <w:pStyle w:val="ListParagraph"/>
      <w:lvlText w:val="&gt;"/>
      <w:lvlJc w:val="left"/>
      <w:pPr>
        <w:tabs>
          <w:tab w:val="num" w:pos="426"/>
        </w:tabs>
        <w:ind w:left="709" w:hanging="283"/>
      </w:pPr>
      <w:rPr>
        <w:rFonts w:ascii="Arial" w:hAnsi="Arial" w:hint="default"/>
        <w:b w:val="0"/>
        <w:i w:val="0"/>
        <w:caps w:val="0"/>
        <w:strike w:val="0"/>
        <w:dstrike w:val="0"/>
        <w:vanish w:val="0"/>
        <w:color w:val="auto"/>
        <w:sz w:val="20"/>
        <w:vertAlign w:val="baseline"/>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04F5542"/>
    <w:multiLevelType w:val="hybridMultilevel"/>
    <w:tmpl w:val="0FDA7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EE360A"/>
    <w:multiLevelType w:val="hybridMultilevel"/>
    <w:tmpl w:val="03309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DD5574"/>
    <w:multiLevelType w:val="hybridMultilevel"/>
    <w:tmpl w:val="DF042282"/>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3" w15:restartNumberingAfterBreak="0">
    <w:nsid w:val="43210652"/>
    <w:multiLevelType w:val="hybridMultilevel"/>
    <w:tmpl w:val="5C6C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E26768"/>
    <w:multiLevelType w:val="hybridMultilevel"/>
    <w:tmpl w:val="B65440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B74647B"/>
    <w:multiLevelType w:val="hybridMultilevel"/>
    <w:tmpl w:val="07E0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F608E0"/>
    <w:multiLevelType w:val="hybridMultilevel"/>
    <w:tmpl w:val="65B0AE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1087529"/>
    <w:multiLevelType w:val="hybridMultilevel"/>
    <w:tmpl w:val="B3F691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14E5982"/>
    <w:multiLevelType w:val="hybridMultilevel"/>
    <w:tmpl w:val="18445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1B47D0"/>
    <w:multiLevelType w:val="hybridMultilevel"/>
    <w:tmpl w:val="88688A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4A92A5D"/>
    <w:multiLevelType w:val="hybridMultilevel"/>
    <w:tmpl w:val="D9B0D6E4"/>
    <w:lvl w:ilvl="0" w:tplc="B614AF52">
      <w:start w:val="5"/>
      <w:numFmt w:val="bullet"/>
      <w:lvlText w:val="-"/>
      <w:lvlJc w:val="left"/>
      <w:pPr>
        <w:ind w:left="720" w:hanging="360"/>
      </w:pPr>
      <w:rPr>
        <w:rFonts w:ascii="Helvetica" w:eastAsia="Cambria"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A41AB2"/>
    <w:multiLevelType w:val="multilevel"/>
    <w:tmpl w:val="E2D6F1F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855"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5F586ACA"/>
    <w:multiLevelType w:val="hybridMultilevel"/>
    <w:tmpl w:val="50F4F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6E29B4"/>
    <w:multiLevelType w:val="hybridMultilevel"/>
    <w:tmpl w:val="3E7C7A7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68F4CCE"/>
    <w:multiLevelType w:val="hybridMultilevel"/>
    <w:tmpl w:val="06961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9FF258F"/>
    <w:multiLevelType w:val="hybridMultilevel"/>
    <w:tmpl w:val="388E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5906DF"/>
    <w:multiLevelType w:val="hybridMultilevel"/>
    <w:tmpl w:val="AFBE8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362A36"/>
    <w:multiLevelType w:val="hybridMultilevel"/>
    <w:tmpl w:val="625A74D8"/>
    <w:lvl w:ilvl="0" w:tplc="4FB67BE2">
      <w:start w:val="1"/>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D77370F"/>
    <w:multiLevelType w:val="hybridMultilevel"/>
    <w:tmpl w:val="EF3EA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307137"/>
    <w:multiLevelType w:val="hybridMultilevel"/>
    <w:tmpl w:val="389AC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2E164BA"/>
    <w:multiLevelType w:val="hybridMultilevel"/>
    <w:tmpl w:val="02B4007C"/>
    <w:lvl w:ilvl="0" w:tplc="5942AB98">
      <w:start w:val="1"/>
      <w:numFmt w:val="bullet"/>
      <w:pStyle w:val="List1"/>
      <w:lvlText w:val="●"/>
      <w:lvlJc w:val="left"/>
      <w:pPr>
        <w:ind w:left="717" w:hanging="360"/>
      </w:pPr>
      <w:rPr>
        <w:rFonts w:ascii="Arial" w:hAnsi="Arial" w:hint="default"/>
      </w:rPr>
    </w:lvl>
    <w:lvl w:ilvl="1" w:tplc="DB365B16">
      <w:start w:val="1"/>
      <w:numFmt w:val="bullet"/>
      <w:pStyle w:val="Secondlevellis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467536A"/>
    <w:multiLevelType w:val="hybridMultilevel"/>
    <w:tmpl w:val="9ACC15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9C84258"/>
    <w:multiLevelType w:val="hybridMultilevel"/>
    <w:tmpl w:val="C04CB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0A048E"/>
    <w:multiLevelType w:val="hybridMultilevel"/>
    <w:tmpl w:val="F19EE1A6"/>
    <w:lvl w:ilvl="0" w:tplc="3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BCA50A9"/>
    <w:multiLevelType w:val="hybridMultilevel"/>
    <w:tmpl w:val="6D54A2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F3E4272"/>
    <w:multiLevelType w:val="hybridMultilevel"/>
    <w:tmpl w:val="A3C2C9E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40"/>
  </w:num>
  <w:num w:numId="3">
    <w:abstractNumId w:val="31"/>
  </w:num>
  <w:num w:numId="4">
    <w:abstractNumId w:val="6"/>
  </w:num>
  <w:num w:numId="5">
    <w:abstractNumId w:val="33"/>
  </w:num>
  <w:num w:numId="6">
    <w:abstractNumId w:val="43"/>
  </w:num>
  <w:num w:numId="7">
    <w:abstractNumId w:val="20"/>
  </w:num>
  <w:num w:numId="8">
    <w:abstractNumId w:val="30"/>
  </w:num>
  <w:num w:numId="9">
    <w:abstractNumId w:val="5"/>
  </w:num>
  <w:num w:numId="10">
    <w:abstractNumId w:val="18"/>
  </w:num>
  <w:num w:numId="11">
    <w:abstractNumId w:val="10"/>
  </w:num>
  <w:num w:numId="12">
    <w:abstractNumId w:val="37"/>
  </w:num>
  <w:num w:numId="13">
    <w:abstractNumId w:val="44"/>
  </w:num>
  <w:num w:numId="14">
    <w:abstractNumId w:val="2"/>
  </w:num>
  <w:num w:numId="15">
    <w:abstractNumId w:val="41"/>
  </w:num>
  <w:num w:numId="16">
    <w:abstractNumId w:val="22"/>
  </w:num>
  <w:num w:numId="17">
    <w:abstractNumId w:val="1"/>
  </w:num>
  <w:num w:numId="18">
    <w:abstractNumId w:val="15"/>
  </w:num>
  <w:num w:numId="19">
    <w:abstractNumId w:val="32"/>
  </w:num>
  <w:num w:numId="20">
    <w:abstractNumId w:val="36"/>
  </w:num>
  <w:num w:numId="21">
    <w:abstractNumId w:val="42"/>
  </w:num>
  <w:num w:numId="22">
    <w:abstractNumId w:val="35"/>
  </w:num>
  <w:num w:numId="23">
    <w:abstractNumId w:val="3"/>
  </w:num>
  <w:num w:numId="24">
    <w:abstractNumId w:val="17"/>
  </w:num>
  <w:num w:numId="25">
    <w:abstractNumId w:val="21"/>
  </w:num>
  <w:num w:numId="26">
    <w:abstractNumId w:val="28"/>
  </w:num>
  <w:num w:numId="27">
    <w:abstractNumId w:val="4"/>
  </w:num>
  <w:num w:numId="28">
    <w:abstractNumId w:val="23"/>
  </w:num>
  <w:num w:numId="29">
    <w:abstractNumId w:val="9"/>
  </w:num>
  <w:num w:numId="30">
    <w:abstractNumId w:val="25"/>
  </w:num>
  <w:num w:numId="31">
    <w:abstractNumId w:val="0"/>
  </w:num>
  <w:num w:numId="32">
    <w:abstractNumId w:val="38"/>
  </w:num>
  <w:num w:numId="33">
    <w:abstractNumId w:val="14"/>
  </w:num>
  <w:num w:numId="34">
    <w:abstractNumId w:val="29"/>
  </w:num>
  <w:num w:numId="35">
    <w:abstractNumId w:val="26"/>
  </w:num>
  <w:num w:numId="36">
    <w:abstractNumId w:val="24"/>
  </w:num>
  <w:num w:numId="37">
    <w:abstractNumId w:val="8"/>
  </w:num>
  <w:num w:numId="38">
    <w:abstractNumId w:val="16"/>
  </w:num>
  <w:num w:numId="39">
    <w:abstractNumId w:val="13"/>
  </w:num>
  <w:num w:numId="40">
    <w:abstractNumId w:val="11"/>
  </w:num>
  <w:num w:numId="41">
    <w:abstractNumId w:val="39"/>
  </w:num>
  <w:num w:numId="42">
    <w:abstractNumId w:val="34"/>
  </w:num>
  <w:num w:numId="43">
    <w:abstractNumId w:val="7"/>
  </w:num>
  <w:num w:numId="44">
    <w:abstractNumId w:val="27"/>
  </w:num>
  <w:num w:numId="45">
    <w:abstractNumId w:val="45"/>
  </w:num>
  <w:num w:numId="46">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hyphenationZone w:val="425"/>
  <w:drawingGridHorizontalSpacing w:val="11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E0C"/>
    <w:rsid w:val="00000154"/>
    <w:rsid w:val="0000042C"/>
    <w:rsid w:val="000010B1"/>
    <w:rsid w:val="00001706"/>
    <w:rsid w:val="00001BEA"/>
    <w:rsid w:val="000031A4"/>
    <w:rsid w:val="00004BA8"/>
    <w:rsid w:val="00004D7C"/>
    <w:rsid w:val="00005C11"/>
    <w:rsid w:val="00006CB9"/>
    <w:rsid w:val="00006E39"/>
    <w:rsid w:val="00006EAC"/>
    <w:rsid w:val="00010B41"/>
    <w:rsid w:val="00011271"/>
    <w:rsid w:val="00011809"/>
    <w:rsid w:val="00012F89"/>
    <w:rsid w:val="000132EB"/>
    <w:rsid w:val="00013516"/>
    <w:rsid w:val="0001407A"/>
    <w:rsid w:val="00014207"/>
    <w:rsid w:val="00014651"/>
    <w:rsid w:val="00014A6C"/>
    <w:rsid w:val="00014AF0"/>
    <w:rsid w:val="00014E5D"/>
    <w:rsid w:val="00014E63"/>
    <w:rsid w:val="00015B6C"/>
    <w:rsid w:val="0001633D"/>
    <w:rsid w:val="00017482"/>
    <w:rsid w:val="00021287"/>
    <w:rsid w:val="0002182C"/>
    <w:rsid w:val="000220E7"/>
    <w:rsid w:val="00023D81"/>
    <w:rsid w:val="0002430E"/>
    <w:rsid w:val="00024D87"/>
    <w:rsid w:val="00025941"/>
    <w:rsid w:val="00026315"/>
    <w:rsid w:val="00026512"/>
    <w:rsid w:val="00026858"/>
    <w:rsid w:val="000269FF"/>
    <w:rsid w:val="00026F59"/>
    <w:rsid w:val="0002707F"/>
    <w:rsid w:val="0003056A"/>
    <w:rsid w:val="00030A2B"/>
    <w:rsid w:val="00032668"/>
    <w:rsid w:val="00032F9B"/>
    <w:rsid w:val="000341A5"/>
    <w:rsid w:val="000357A4"/>
    <w:rsid w:val="00035B99"/>
    <w:rsid w:val="00036833"/>
    <w:rsid w:val="00036D6D"/>
    <w:rsid w:val="00036E48"/>
    <w:rsid w:val="00036F14"/>
    <w:rsid w:val="0004033C"/>
    <w:rsid w:val="00040936"/>
    <w:rsid w:val="00041132"/>
    <w:rsid w:val="0004140A"/>
    <w:rsid w:val="00042DC1"/>
    <w:rsid w:val="00043C8E"/>
    <w:rsid w:val="00043DF2"/>
    <w:rsid w:val="00044B5F"/>
    <w:rsid w:val="00044C6B"/>
    <w:rsid w:val="00044DE4"/>
    <w:rsid w:val="00045609"/>
    <w:rsid w:val="00045F7C"/>
    <w:rsid w:val="00046825"/>
    <w:rsid w:val="00046CB1"/>
    <w:rsid w:val="00046FE9"/>
    <w:rsid w:val="00047539"/>
    <w:rsid w:val="0005053C"/>
    <w:rsid w:val="00050B25"/>
    <w:rsid w:val="0005132A"/>
    <w:rsid w:val="00051E91"/>
    <w:rsid w:val="0005260F"/>
    <w:rsid w:val="00053E9D"/>
    <w:rsid w:val="00053ECC"/>
    <w:rsid w:val="00053F07"/>
    <w:rsid w:val="000543A1"/>
    <w:rsid w:val="00054715"/>
    <w:rsid w:val="0005536D"/>
    <w:rsid w:val="000554F4"/>
    <w:rsid w:val="00056047"/>
    <w:rsid w:val="000563DC"/>
    <w:rsid w:val="0005642D"/>
    <w:rsid w:val="000567B3"/>
    <w:rsid w:val="000569AA"/>
    <w:rsid w:val="00056F13"/>
    <w:rsid w:val="00057107"/>
    <w:rsid w:val="000573D3"/>
    <w:rsid w:val="0005776E"/>
    <w:rsid w:val="00060F46"/>
    <w:rsid w:val="000611D8"/>
    <w:rsid w:val="000612D7"/>
    <w:rsid w:val="00061D59"/>
    <w:rsid w:val="00062182"/>
    <w:rsid w:val="0006231E"/>
    <w:rsid w:val="000628B8"/>
    <w:rsid w:val="0006421E"/>
    <w:rsid w:val="00064BE1"/>
    <w:rsid w:val="00065264"/>
    <w:rsid w:val="00066298"/>
    <w:rsid w:val="0006725D"/>
    <w:rsid w:val="000672B2"/>
    <w:rsid w:val="00070F53"/>
    <w:rsid w:val="00071786"/>
    <w:rsid w:val="00072328"/>
    <w:rsid w:val="00073439"/>
    <w:rsid w:val="00073C77"/>
    <w:rsid w:val="0007438F"/>
    <w:rsid w:val="00074ED7"/>
    <w:rsid w:val="00075531"/>
    <w:rsid w:val="00075602"/>
    <w:rsid w:val="00075B5C"/>
    <w:rsid w:val="000805CC"/>
    <w:rsid w:val="00080DAC"/>
    <w:rsid w:val="000837B9"/>
    <w:rsid w:val="00084737"/>
    <w:rsid w:val="000870BA"/>
    <w:rsid w:val="000878D6"/>
    <w:rsid w:val="00087A31"/>
    <w:rsid w:val="00087B26"/>
    <w:rsid w:val="00090A6B"/>
    <w:rsid w:val="000916BF"/>
    <w:rsid w:val="0009199F"/>
    <w:rsid w:val="00091CB5"/>
    <w:rsid w:val="00092559"/>
    <w:rsid w:val="00092D25"/>
    <w:rsid w:val="0009384B"/>
    <w:rsid w:val="00094103"/>
    <w:rsid w:val="00094980"/>
    <w:rsid w:val="000949F2"/>
    <w:rsid w:val="00094C5F"/>
    <w:rsid w:val="00094E3D"/>
    <w:rsid w:val="0009565E"/>
    <w:rsid w:val="00095F0A"/>
    <w:rsid w:val="00096567"/>
    <w:rsid w:val="000969D6"/>
    <w:rsid w:val="00096A87"/>
    <w:rsid w:val="00096BE2"/>
    <w:rsid w:val="000A086C"/>
    <w:rsid w:val="000A0E14"/>
    <w:rsid w:val="000A104A"/>
    <w:rsid w:val="000A136B"/>
    <w:rsid w:val="000A147B"/>
    <w:rsid w:val="000A16C4"/>
    <w:rsid w:val="000A29FF"/>
    <w:rsid w:val="000A405C"/>
    <w:rsid w:val="000A406C"/>
    <w:rsid w:val="000A4534"/>
    <w:rsid w:val="000A45CD"/>
    <w:rsid w:val="000A47EB"/>
    <w:rsid w:val="000A5510"/>
    <w:rsid w:val="000A5833"/>
    <w:rsid w:val="000A628B"/>
    <w:rsid w:val="000A64E8"/>
    <w:rsid w:val="000A758A"/>
    <w:rsid w:val="000A760A"/>
    <w:rsid w:val="000A7CFD"/>
    <w:rsid w:val="000B0532"/>
    <w:rsid w:val="000B0621"/>
    <w:rsid w:val="000B109D"/>
    <w:rsid w:val="000B110E"/>
    <w:rsid w:val="000B1678"/>
    <w:rsid w:val="000B1B98"/>
    <w:rsid w:val="000B30AA"/>
    <w:rsid w:val="000B5794"/>
    <w:rsid w:val="000B5EF2"/>
    <w:rsid w:val="000B6372"/>
    <w:rsid w:val="000B73F3"/>
    <w:rsid w:val="000C02DF"/>
    <w:rsid w:val="000C0DEA"/>
    <w:rsid w:val="000C1265"/>
    <w:rsid w:val="000C14B2"/>
    <w:rsid w:val="000C166F"/>
    <w:rsid w:val="000C1A2B"/>
    <w:rsid w:val="000C2AAC"/>
    <w:rsid w:val="000C6124"/>
    <w:rsid w:val="000C68BD"/>
    <w:rsid w:val="000C6AE1"/>
    <w:rsid w:val="000C772C"/>
    <w:rsid w:val="000C7DBA"/>
    <w:rsid w:val="000C7F7C"/>
    <w:rsid w:val="000D1223"/>
    <w:rsid w:val="000D1341"/>
    <w:rsid w:val="000D2943"/>
    <w:rsid w:val="000D29DD"/>
    <w:rsid w:val="000D301A"/>
    <w:rsid w:val="000D343E"/>
    <w:rsid w:val="000D3605"/>
    <w:rsid w:val="000D3EA2"/>
    <w:rsid w:val="000D7D04"/>
    <w:rsid w:val="000E0693"/>
    <w:rsid w:val="000E1A50"/>
    <w:rsid w:val="000E1D3D"/>
    <w:rsid w:val="000E325D"/>
    <w:rsid w:val="000E39DB"/>
    <w:rsid w:val="000E4D6A"/>
    <w:rsid w:val="000E4F97"/>
    <w:rsid w:val="000E53E2"/>
    <w:rsid w:val="000E5ECF"/>
    <w:rsid w:val="000E60DC"/>
    <w:rsid w:val="000E60E3"/>
    <w:rsid w:val="000E632D"/>
    <w:rsid w:val="000E65B1"/>
    <w:rsid w:val="000E7CFF"/>
    <w:rsid w:val="000F03FB"/>
    <w:rsid w:val="000F0477"/>
    <w:rsid w:val="000F2910"/>
    <w:rsid w:val="000F2AA7"/>
    <w:rsid w:val="000F3488"/>
    <w:rsid w:val="000F4AE4"/>
    <w:rsid w:val="000F5CC9"/>
    <w:rsid w:val="000F6AEF"/>
    <w:rsid w:val="000F6DE7"/>
    <w:rsid w:val="001002C6"/>
    <w:rsid w:val="001008B8"/>
    <w:rsid w:val="00101676"/>
    <w:rsid w:val="00101789"/>
    <w:rsid w:val="00101966"/>
    <w:rsid w:val="00101CAE"/>
    <w:rsid w:val="0010278B"/>
    <w:rsid w:val="001032B7"/>
    <w:rsid w:val="00103BD4"/>
    <w:rsid w:val="001041D1"/>
    <w:rsid w:val="0010495E"/>
    <w:rsid w:val="001049BF"/>
    <w:rsid w:val="00105301"/>
    <w:rsid w:val="001056B4"/>
    <w:rsid w:val="001059D4"/>
    <w:rsid w:val="001069F0"/>
    <w:rsid w:val="00106BC5"/>
    <w:rsid w:val="00106C69"/>
    <w:rsid w:val="00106F58"/>
    <w:rsid w:val="0010767C"/>
    <w:rsid w:val="00107C0E"/>
    <w:rsid w:val="00112293"/>
    <w:rsid w:val="00113239"/>
    <w:rsid w:val="001138AB"/>
    <w:rsid w:val="00114098"/>
    <w:rsid w:val="001141FE"/>
    <w:rsid w:val="0011472D"/>
    <w:rsid w:val="0011663D"/>
    <w:rsid w:val="001172FD"/>
    <w:rsid w:val="00121A4C"/>
    <w:rsid w:val="00121D80"/>
    <w:rsid w:val="001221A1"/>
    <w:rsid w:val="001227AE"/>
    <w:rsid w:val="00123ED2"/>
    <w:rsid w:val="00124CF4"/>
    <w:rsid w:val="00124DD2"/>
    <w:rsid w:val="00124E43"/>
    <w:rsid w:val="00124E5C"/>
    <w:rsid w:val="001256F0"/>
    <w:rsid w:val="0012582D"/>
    <w:rsid w:val="00126764"/>
    <w:rsid w:val="0012688A"/>
    <w:rsid w:val="00130957"/>
    <w:rsid w:val="0013111F"/>
    <w:rsid w:val="001315E9"/>
    <w:rsid w:val="00131633"/>
    <w:rsid w:val="00131C1B"/>
    <w:rsid w:val="00131CFD"/>
    <w:rsid w:val="00132E25"/>
    <w:rsid w:val="001331EF"/>
    <w:rsid w:val="0013353F"/>
    <w:rsid w:val="0013455B"/>
    <w:rsid w:val="001345F4"/>
    <w:rsid w:val="00135FC5"/>
    <w:rsid w:val="0013616D"/>
    <w:rsid w:val="00136CF3"/>
    <w:rsid w:val="0013754E"/>
    <w:rsid w:val="001403EE"/>
    <w:rsid w:val="0014096F"/>
    <w:rsid w:val="00140BD7"/>
    <w:rsid w:val="001414C3"/>
    <w:rsid w:val="001414E1"/>
    <w:rsid w:val="00142258"/>
    <w:rsid w:val="00142E0E"/>
    <w:rsid w:val="001432B0"/>
    <w:rsid w:val="0014393E"/>
    <w:rsid w:val="00143BFA"/>
    <w:rsid w:val="00143EAC"/>
    <w:rsid w:val="001443FD"/>
    <w:rsid w:val="001445E6"/>
    <w:rsid w:val="0014575E"/>
    <w:rsid w:val="00145D17"/>
    <w:rsid w:val="0014628E"/>
    <w:rsid w:val="00146AC5"/>
    <w:rsid w:val="00147314"/>
    <w:rsid w:val="00147908"/>
    <w:rsid w:val="00147BC5"/>
    <w:rsid w:val="00151381"/>
    <w:rsid w:val="001513F8"/>
    <w:rsid w:val="00151422"/>
    <w:rsid w:val="00151EE7"/>
    <w:rsid w:val="001523F9"/>
    <w:rsid w:val="001524D3"/>
    <w:rsid w:val="00152C8F"/>
    <w:rsid w:val="0015346F"/>
    <w:rsid w:val="001534F6"/>
    <w:rsid w:val="001535AF"/>
    <w:rsid w:val="0015467C"/>
    <w:rsid w:val="0015521B"/>
    <w:rsid w:val="0015539C"/>
    <w:rsid w:val="00156492"/>
    <w:rsid w:val="00156D02"/>
    <w:rsid w:val="001573D0"/>
    <w:rsid w:val="00157BCA"/>
    <w:rsid w:val="0016097E"/>
    <w:rsid w:val="00160E91"/>
    <w:rsid w:val="0016245A"/>
    <w:rsid w:val="00162D6F"/>
    <w:rsid w:val="001631A5"/>
    <w:rsid w:val="0016393C"/>
    <w:rsid w:val="00163A33"/>
    <w:rsid w:val="00164899"/>
    <w:rsid w:val="00165879"/>
    <w:rsid w:val="00165937"/>
    <w:rsid w:val="00165A7B"/>
    <w:rsid w:val="0016659B"/>
    <w:rsid w:val="00166C8D"/>
    <w:rsid w:val="0017048E"/>
    <w:rsid w:val="0017110A"/>
    <w:rsid w:val="0017126E"/>
    <w:rsid w:val="00172016"/>
    <w:rsid w:val="00172582"/>
    <w:rsid w:val="00173547"/>
    <w:rsid w:val="00174339"/>
    <w:rsid w:val="00175DBF"/>
    <w:rsid w:val="0017754A"/>
    <w:rsid w:val="00177B4B"/>
    <w:rsid w:val="00177B61"/>
    <w:rsid w:val="00177DB5"/>
    <w:rsid w:val="00177E08"/>
    <w:rsid w:val="001807A9"/>
    <w:rsid w:val="0018085D"/>
    <w:rsid w:val="00181AAB"/>
    <w:rsid w:val="00181B7F"/>
    <w:rsid w:val="00181BA4"/>
    <w:rsid w:val="00181F4D"/>
    <w:rsid w:val="00183620"/>
    <w:rsid w:val="00183F4B"/>
    <w:rsid w:val="00183F80"/>
    <w:rsid w:val="00183FC4"/>
    <w:rsid w:val="00184680"/>
    <w:rsid w:val="001850D6"/>
    <w:rsid w:val="00185D01"/>
    <w:rsid w:val="00186738"/>
    <w:rsid w:val="00187073"/>
    <w:rsid w:val="0018712D"/>
    <w:rsid w:val="0018716C"/>
    <w:rsid w:val="00187195"/>
    <w:rsid w:val="00187311"/>
    <w:rsid w:val="0018734E"/>
    <w:rsid w:val="00192C49"/>
    <w:rsid w:val="00193284"/>
    <w:rsid w:val="00193558"/>
    <w:rsid w:val="00194D02"/>
    <w:rsid w:val="00194F98"/>
    <w:rsid w:val="00195143"/>
    <w:rsid w:val="00195798"/>
    <w:rsid w:val="00196294"/>
    <w:rsid w:val="001965EF"/>
    <w:rsid w:val="001A0F1A"/>
    <w:rsid w:val="001A23A3"/>
    <w:rsid w:val="001A35A1"/>
    <w:rsid w:val="001A35AF"/>
    <w:rsid w:val="001A38BB"/>
    <w:rsid w:val="001A3CA8"/>
    <w:rsid w:val="001A4181"/>
    <w:rsid w:val="001A5699"/>
    <w:rsid w:val="001A5CEA"/>
    <w:rsid w:val="001A5EB9"/>
    <w:rsid w:val="001A6AEA"/>
    <w:rsid w:val="001A6C30"/>
    <w:rsid w:val="001B1D2A"/>
    <w:rsid w:val="001B1F2D"/>
    <w:rsid w:val="001B2697"/>
    <w:rsid w:val="001B4541"/>
    <w:rsid w:val="001B5409"/>
    <w:rsid w:val="001B740A"/>
    <w:rsid w:val="001B7526"/>
    <w:rsid w:val="001C196B"/>
    <w:rsid w:val="001C313E"/>
    <w:rsid w:val="001C340F"/>
    <w:rsid w:val="001C35DE"/>
    <w:rsid w:val="001C3964"/>
    <w:rsid w:val="001C3F13"/>
    <w:rsid w:val="001C54CC"/>
    <w:rsid w:val="001C56C3"/>
    <w:rsid w:val="001C592C"/>
    <w:rsid w:val="001C59A8"/>
    <w:rsid w:val="001C60EC"/>
    <w:rsid w:val="001C6ECC"/>
    <w:rsid w:val="001C7827"/>
    <w:rsid w:val="001C7ECD"/>
    <w:rsid w:val="001D048C"/>
    <w:rsid w:val="001D1EAC"/>
    <w:rsid w:val="001D2906"/>
    <w:rsid w:val="001D3733"/>
    <w:rsid w:val="001D4471"/>
    <w:rsid w:val="001D4869"/>
    <w:rsid w:val="001D4FA5"/>
    <w:rsid w:val="001D5B3D"/>
    <w:rsid w:val="001D5D87"/>
    <w:rsid w:val="001D6140"/>
    <w:rsid w:val="001D6909"/>
    <w:rsid w:val="001D69EF"/>
    <w:rsid w:val="001E0D7A"/>
    <w:rsid w:val="001E0FD3"/>
    <w:rsid w:val="001E19DE"/>
    <w:rsid w:val="001E2E02"/>
    <w:rsid w:val="001E354D"/>
    <w:rsid w:val="001E3B7A"/>
    <w:rsid w:val="001E5F0F"/>
    <w:rsid w:val="001E5F4A"/>
    <w:rsid w:val="001E73EB"/>
    <w:rsid w:val="001E74C2"/>
    <w:rsid w:val="001E7AF9"/>
    <w:rsid w:val="001F08D4"/>
    <w:rsid w:val="001F0CC7"/>
    <w:rsid w:val="001F1B70"/>
    <w:rsid w:val="001F22F1"/>
    <w:rsid w:val="001F2C93"/>
    <w:rsid w:val="001F372D"/>
    <w:rsid w:val="001F4201"/>
    <w:rsid w:val="001F5396"/>
    <w:rsid w:val="001F57C3"/>
    <w:rsid w:val="001F5AF2"/>
    <w:rsid w:val="001F6B0A"/>
    <w:rsid w:val="001F704A"/>
    <w:rsid w:val="001F784B"/>
    <w:rsid w:val="00200386"/>
    <w:rsid w:val="00200515"/>
    <w:rsid w:val="00201C1B"/>
    <w:rsid w:val="002022BD"/>
    <w:rsid w:val="002039C8"/>
    <w:rsid w:val="00203A37"/>
    <w:rsid w:val="00203D51"/>
    <w:rsid w:val="00203FCF"/>
    <w:rsid w:val="00204210"/>
    <w:rsid w:val="00204F45"/>
    <w:rsid w:val="00205847"/>
    <w:rsid w:val="00205DF1"/>
    <w:rsid w:val="0020603A"/>
    <w:rsid w:val="002064F7"/>
    <w:rsid w:val="00206B7A"/>
    <w:rsid w:val="00206E39"/>
    <w:rsid w:val="00207048"/>
    <w:rsid w:val="002074F1"/>
    <w:rsid w:val="00207686"/>
    <w:rsid w:val="00210A21"/>
    <w:rsid w:val="00210BEE"/>
    <w:rsid w:val="00210D8F"/>
    <w:rsid w:val="00210F1C"/>
    <w:rsid w:val="00211D2C"/>
    <w:rsid w:val="002130FF"/>
    <w:rsid w:val="00213857"/>
    <w:rsid w:val="00214EEE"/>
    <w:rsid w:val="002158D5"/>
    <w:rsid w:val="00215D56"/>
    <w:rsid w:val="00217AFE"/>
    <w:rsid w:val="002201CC"/>
    <w:rsid w:val="00220A43"/>
    <w:rsid w:val="0022132C"/>
    <w:rsid w:val="00223133"/>
    <w:rsid w:val="0022391B"/>
    <w:rsid w:val="00223BE5"/>
    <w:rsid w:val="00223CD5"/>
    <w:rsid w:val="00225C55"/>
    <w:rsid w:val="00226B92"/>
    <w:rsid w:val="00227005"/>
    <w:rsid w:val="00230398"/>
    <w:rsid w:val="00230669"/>
    <w:rsid w:val="00231351"/>
    <w:rsid w:val="00231BA1"/>
    <w:rsid w:val="00232969"/>
    <w:rsid w:val="00233148"/>
    <w:rsid w:val="002333EC"/>
    <w:rsid w:val="002343F1"/>
    <w:rsid w:val="00234BBB"/>
    <w:rsid w:val="002357F2"/>
    <w:rsid w:val="00235DD1"/>
    <w:rsid w:val="00237395"/>
    <w:rsid w:val="0023746D"/>
    <w:rsid w:val="00237E1F"/>
    <w:rsid w:val="00240DE6"/>
    <w:rsid w:val="00241247"/>
    <w:rsid w:val="002421EC"/>
    <w:rsid w:val="002428DA"/>
    <w:rsid w:val="0024408E"/>
    <w:rsid w:val="00244B49"/>
    <w:rsid w:val="00246318"/>
    <w:rsid w:val="00246B28"/>
    <w:rsid w:val="0024704C"/>
    <w:rsid w:val="00247064"/>
    <w:rsid w:val="00250192"/>
    <w:rsid w:val="0025072F"/>
    <w:rsid w:val="00250D42"/>
    <w:rsid w:val="0025112E"/>
    <w:rsid w:val="002525CC"/>
    <w:rsid w:val="002526DC"/>
    <w:rsid w:val="0025300B"/>
    <w:rsid w:val="002533C9"/>
    <w:rsid w:val="00253685"/>
    <w:rsid w:val="0025495C"/>
    <w:rsid w:val="002603D4"/>
    <w:rsid w:val="00260C54"/>
    <w:rsid w:val="002618DE"/>
    <w:rsid w:val="002629EE"/>
    <w:rsid w:val="00262F43"/>
    <w:rsid w:val="00265AB4"/>
    <w:rsid w:val="00265CF2"/>
    <w:rsid w:val="00266246"/>
    <w:rsid w:val="00266537"/>
    <w:rsid w:val="002671B6"/>
    <w:rsid w:val="0026776B"/>
    <w:rsid w:val="0027052F"/>
    <w:rsid w:val="002719BF"/>
    <w:rsid w:val="0027278E"/>
    <w:rsid w:val="00272CC0"/>
    <w:rsid w:val="0027303B"/>
    <w:rsid w:val="00273C25"/>
    <w:rsid w:val="00274B83"/>
    <w:rsid w:val="00274CAB"/>
    <w:rsid w:val="00275352"/>
    <w:rsid w:val="002756FB"/>
    <w:rsid w:val="0027596F"/>
    <w:rsid w:val="00275A91"/>
    <w:rsid w:val="00275C97"/>
    <w:rsid w:val="00275DF2"/>
    <w:rsid w:val="00276435"/>
    <w:rsid w:val="0027663B"/>
    <w:rsid w:val="00276B29"/>
    <w:rsid w:val="00277197"/>
    <w:rsid w:val="002776A6"/>
    <w:rsid w:val="00277883"/>
    <w:rsid w:val="00277C95"/>
    <w:rsid w:val="00281185"/>
    <w:rsid w:val="002817F8"/>
    <w:rsid w:val="00281817"/>
    <w:rsid w:val="00281DD0"/>
    <w:rsid w:val="00281DF2"/>
    <w:rsid w:val="00282B58"/>
    <w:rsid w:val="00283737"/>
    <w:rsid w:val="00283BF2"/>
    <w:rsid w:val="002840B5"/>
    <w:rsid w:val="0028542B"/>
    <w:rsid w:val="00285B73"/>
    <w:rsid w:val="00286410"/>
    <w:rsid w:val="00287AB9"/>
    <w:rsid w:val="002904DC"/>
    <w:rsid w:val="0029079F"/>
    <w:rsid w:val="00290BB4"/>
    <w:rsid w:val="00291094"/>
    <w:rsid w:val="002925B5"/>
    <w:rsid w:val="002926EC"/>
    <w:rsid w:val="002929AE"/>
    <w:rsid w:val="00292DFC"/>
    <w:rsid w:val="00293C21"/>
    <w:rsid w:val="00293E66"/>
    <w:rsid w:val="00294636"/>
    <w:rsid w:val="00294988"/>
    <w:rsid w:val="002958E9"/>
    <w:rsid w:val="00296DD5"/>
    <w:rsid w:val="00296E30"/>
    <w:rsid w:val="002A1961"/>
    <w:rsid w:val="002A1F60"/>
    <w:rsid w:val="002A27BF"/>
    <w:rsid w:val="002A3354"/>
    <w:rsid w:val="002A349A"/>
    <w:rsid w:val="002A3F5F"/>
    <w:rsid w:val="002A440F"/>
    <w:rsid w:val="002A462F"/>
    <w:rsid w:val="002A478B"/>
    <w:rsid w:val="002A4B96"/>
    <w:rsid w:val="002A4D46"/>
    <w:rsid w:val="002A5A44"/>
    <w:rsid w:val="002A6A82"/>
    <w:rsid w:val="002A70BA"/>
    <w:rsid w:val="002A7942"/>
    <w:rsid w:val="002A79BD"/>
    <w:rsid w:val="002B041A"/>
    <w:rsid w:val="002B0976"/>
    <w:rsid w:val="002B1C81"/>
    <w:rsid w:val="002B201A"/>
    <w:rsid w:val="002B209D"/>
    <w:rsid w:val="002B21F1"/>
    <w:rsid w:val="002B38B0"/>
    <w:rsid w:val="002B3D53"/>
    <w:rsid w:val="002B3EC1"/>
    <w:rsid w:val="002B3EFE"/>
    <w:rsid w:val="002B43C7"/>
    <w:rsid w:val="002B6735"/>
    <w:rsid w:val="002B6F29"/>
    <w:rsid w:val="002B6FDA"/>
    <w:rsid w:val="002B733B"/>
    <w:rsid w:val="002B77F1"/>
    <w:rsid w:val="002B787A"/>
    <w:rsid w:val="002C0403"/>
    <w:rsid w:val="002C06A9"/>
    <w:rsid w:val="002C105B"/>
    <w:rsid w:val="002C1507"/>
    <w:rsid w:val="002C154F"/>
    <w:rsid w:val="002C2FBE"/>
    <w:rsid w:val="002C36BF"/>
    <w:rsid w:val="002C4053"/>
    <w:rsid w:val="002C4673"/>
    <w:rsid w:val="002C4755"/>
    <w:rsid w:val="002C4973"/>
    <w:rsid w:val="002C4E8C"/>
    <w:rsid w:val="002C570E"/>
    <w:rsid w:val="002C5D43"/>
    <w:rsid w:val="002D1663"/>
    <w:rsid w:val="002D1C7F"/>
    <w:rsid w:val="002D239E"/>
    <w:rsid w:val="002D30B3"/>
    <w:rsid w:val="002D4721"/>
    <w:rsid w:val="002D5400"/>
    <w:rsid w:val="002D5896"/>
    <w:rsid w:val="002D59C3"/>
    <w:rsid w:val="002D5C51"/>
    <w:rsid w:val="002D5CD8"/>
    <w:rsid w:val="002D66AC"/>
    <w:rsid w:val="002D7943"/>
    <w:rsid w:val="002D79F1"/>
    <w:rsid w:val="002E0630"/>
    <w:rsid w:val="002E12BA"/>
    <w:rsid w:val="002E1748"/>
    <w:rsid w:val="002E19F4"/>
    <w:rsid w:val="002E1EA1"/>
    <w:rsid w:val="002E1EE7"/>
    <w:rsid w:val="002E2E60"/>
    <w:rsid w:val="002E3394"/>
    <w:rsid w:val="002E34CE"/>
    <w:rsid w:val="002E3A5F"/>
    <w:rsid w:val="002E4E3E"/>
    <w:rsid w:val="002E5148"/>
    <w:rsid w:val="002E5EEF"/>
    <w:rsid w:val="002E6546"/>
    <w:rsid w:val="002E6B22"/>
    <w:rsid w:val="002E6E7F"/>
    <w:rsid w:val="002E75C4"/>
    <w:rsid w:val="002E7A83"/>
    <w:rsid w:val="002E7D49"/>
    <w:rsid w:val="002E7DCF"/>
    <w:rsid w:val="002F1A42"/>
    <w:rsid w:val="002F2636"/>
    <w:rsid w:val="002F2D5C"/>
    <w:rsid w:val="002F343C"/>
    <w:rsid w:val="002F3B1A"/>
    <w:rsid w:val="002F3B51"/>
    <w:rsid w:val="002F5330"/>
    <w:rsid w:val="002F5CC4"/>
    <w:rsid w:val="002F5E1A"/>
    <w:rsid w:val="002F5F39"/>
    <w:rsid w:val="002F6477"/>
    <w:rsid w:val="002F72B6"/>
    <w:rsid w:val="002F7684"/>
    <w:rsid w:val="002F7BF4"/>
    <w:rsid w:val="0030060D"/>
    <w:rsid w:val="003011DC"/>
    <w:rsid w:val="00301475"/>
    <w:rsid w:val="00301653"/>
    <w:rsid w:val="00301C0E"/>
    <w:rsid w:val="00301C92"/>
    <w:rsid w:val="00301CF0"/>
    <w:rsid w:val="00302DE4"/>
    <w:rsid w:val="00303806"/>
    <w:rsid w:val="0030425B"/>
    <w:rsid w:val="00304387"/>
    <w:rsid w:val="003046EA"/>
    <w:rsid w:val="00304DEF"/>
    <w:rsid w:val="00304F4B"/>
    <w:rsid w:val="00305B01"/>
    <w:rsid w:val="00305EDE"/>
    <w:rsid w:val="00306A41"/>
    <w:rsid w:val="00310246"/>
    <w:rsid w:val="003104B5"/>
    <w:rsid w:val="00310F3B"/>
    <w:rsid w:val="00311012"/>
    <w:rsid w:val="0031111A"/>
    <w:rsid w:val="00311681"/>
    <w:rsid w:val="0031186E"/>
    <w:rsid w:val="00311A6A"/>
    <w:rsid w:val="00311BAC"/>
    <w:rsid w:val="00311E9D"/>
    <w:rsid w:val="0031315B"/>
    <w:rsid w:val="003134EF"/>
    <w:rsid w:val="00313B95"/>
    <w:rsid w:val="00314685"/>
    <w:rsid w:val="00315953"/>
    <w:rsid w:val="00315B1C"/>
    <w:rsid w:val="003177E4"/>
    <w:rsid w:val="00317ABF"/>
    <w:rsid w:val="003205D8"/>
    <w:rsid w:val="00320CA1"/>
    <w:rsid w:val="0032126F"/>
    <w:rsid w:val="00321962"/>
    <w:rsid w:val="003221AD"/>
    <w:rsid w:val="0032292B"/>
    <w:rsid w:val="003234E3"/>
    <w:rsid w:val="00323C9C"/>
    <w:rsid w:val="00324288"/>
    <w:rsid w:val="00324C54"/>
    <w:rsid w:val="003251D5"/>
    <w:rsid w:val="0032546C"/>
    <w:rsid w:val="00325C62"/>
    <w:rsid w:val="003261A6"/>
    <w:rsid w:val="003266B6"/>
    <w:rsid w:val="00327C42"/>
    <w:rsid w:val="003304D3"/>
    <w:rsid w:val="003305D3"/>
    <w:rsid w:val="00330DA2"/>
    <w:rsid w:val="003310C9"/>
    <w:rsid w:val="0033130B"/>
    <w:rsid w:val="003328BE"/>
    <w:rsid w:val="00334A05"/>
    <w:rsid w:val="00334AC1"/>
    <w:rsid w:val="0033532E"/>
    <w:rsid w:val="003357C8"/>
    <w:rsid w:val="00335C91"/>
    <w:rsid w:val="00335CC6"/>
    <w:rsid w:val="00336059"/>
    <w:rsid w:val="00336F5C"/>
    <w:rsid w:val="0034031F"/>
    <w:rsid w:val="00340A21"/>
    <w:rsid w:val="003440E3"/>
    <w:rsid w:val="00344289"/>
    <w:rsid w:val="003446AA"/>
    <w:rsid w:val="00345A22"/>
    <w:rsid w:val="00346D32"/>
    <w:rsid w:val="00346F73"/>
    <w:rsid w:val="00346F89"/>
    <w:rsid w:val="00347BB7"/>
    <w:rsid w:val="0035021B"/>
    <w:rsid w:val="003520D9"/>
    <w:rsid w:val="00353171"/>
    <w:rsid w:val="00353701"/>
    <w:rsid w:val="003537D3"/>
    <w:rsid w:val="0035381E"/>
    <w:rsid w:val="0035385E"/>
    <w:rsid w:val="00353F23"/>
    <w:rsid w:val="003544F5"/>
    <w:rsid w:val="00354777"/>
    <w:rsid w:val="0035498A"/>
    <w:rsid w:val="0035519A"/>
    <w:rsid w:val="00355C6C"/>
    <w:rsid w:val="0035766B"/>
    <w:rsid w:val="00360188"/>
    <w:rsid w:val="003602BC"/>
    <w:rsid w:val="00361753"/>
    <w:rsid w:val="003618F0"/>
    <w:rsid w:val="0036218A"/>
    <w:rsid w:val="0036299C"/>
    <w:rsid w:val="00363B8D"/>
    <w:rsid w:val="00363BA3"/>
    <w:rsid w:val="00363C10"/>
    <w:rsid w:val="00363D6D"/>
    <w:rsid w:val="00364255"/>
    <w:rsid w:val="003642C7"/>
    <w:rsid w:val="00364420"/>
    <w:rsid w:val="003644B0"/>
    <w:rsid w:val="00364C29"/>
    <w:rsid w:val="00366A8F"/>
    <w:rsid w:val="00367444"/>
    <w:rsid w:val="003678DA"/>
    <w:rsid w:val="00367D9D"/>
    <w:rsid w:val="003706CF"/>
    <w:rsid w:val="00370C31"/>
    <w:rsid w:val="00370C89"/>
    <w:rsid w:val="00372577"/>
    <w:rsid w:val="003727BE"/>
    <w:rsid w:val="00372A99"/>
    <w:rsid w:val="00373434"/>
    <w:rsid w:val="00373490"/>
    <w:rsid w:val="003738CD"/>
    <w:rsid w:val="003745C3"/>
    <w:rsid w:val="00374875"/>
    <w:rsid w:val="00374C3E"/>
    <w:rsid w:val="003760BD"/>
    <w:rsid w:val="003769B1"/>
    <w:rsid w:val="00376DDC"/>
    <w:rsid w:val="00377349"/>
    <w:rsid w:val="0038015C"/>
    <w:rsid w:val="003810AB"/>
    <w:rsid w:val="003815C8"/>
    <w:rsid w:val="00381700"/>
    <w:rsid w:val="00382311"/>
    <w:rsid w:val="00382AE5"/>
    <w:rsid w:val="0038412A"/>
    <w:rsid w:val="00384BB9"/>
    <w:rsid w:val="00386169"/>
    <w:rsid w:val="00386C48"/>
    <w:rsid w:val="00386EC4"/>
    <w:rsid w:val="00387272"/>
    <w:rsid w:val="00390535"/>
    <w:rsid w:val="003905BF"/>
    <w:rsid w:val="00390F86"/>
    <w:rsid w:val="00391BBA"/>
    <w:rsid w:val="00391F27"/>
    <w:rsid w:val="0039210D"/>
    <w:rsid w:val="003924C2"/>
    <w:rsid w:val="00392E71"/>
    <w:rsid w:val="00393713"/>
    <w:rsid w:val="0039379D"/>
    <w:rsid w:val="003938C1"/>
    <w:rsid w:val="0039392C"/>
    <w:rsid w:val="0039399F"/>
    <w:rsid w:val="00393E9F"/>
    <w:rsid w:val="00393FE3"/>
    <w:rsid w:val="00394E43"/>
    <w:rsid w:val="0039532C"/>
    <w:rsid w:val="003967A6"/>
    <w:rsid w:val="003974A2"/>
    <w:rsid w:val="00397D59"/>
    <w:rsid w:val="003A06A0"/>
    <w:rsid w:val="003A2409"/>
    <w:rsid w:val="003A26F4"/>
    <w:rsid w:val="003A27F3"/>
    <w:rsid w:val="003A3B35"/>
    <w:rsid w:val="003A40B8"/>
    <w:rsid w:val="003A419E"/>
    <w:rsid w:val="003A525D"/>
    <w:rsid w:val="003A5684"/>
    <w:rsid w:val="003A58CF"/>
    <w:rsid w:val="003A5FE2"/>
    <w:rsid w:val="003A6534"/>
    <w:rsid w:val="003A6A13"/>
    <w:rsid w:val="003A6BCF"/>
    <w:rsid w:val="003B0378"/>
    <w:rsid w:val="003B0D6B"/>
    <w:rsid w:val="003B2740"/>
    <w:rsid w:val="003B2A68"/>
    <w:rsid w:val="003B2B53"/>
    <w:rsid w:val="003B2BCD"/>
    <w:rsid w:val="003B3106"/>
    <w:rsid w:val="003B3338"/>
    <w:rsid w:val="003B3840"/>
    <w:rsid w:val="003B38D3"/>
    <w:rsid w:val="003B4208"/>
    <w:rsid w:val="003B5419"/>
    <w:rsid w:val="003B6102"/>
    <w:rsid w:val="003B6295"/>
    <w:rsid w:val="003B65DC"/>
    <w:rsid w:val="003B685E"/>
    <w:rsid w:val="003B79DA"/>
    <w:rsid w:val="003B7A4F"/>
    <w:rsid w:val="003C0044"/>
    <w:rsid w:val="003C2056"/>
    <w:rsid w:val="003C2C16"/>
    <w:rsid w:val="003C55A8"/>
    <w:rsid w:val="003C59F8"/>
    <w:rsid w:val="003C637B"/>
    <w:rsid w:val="003C6BEE"/>
    <w:rsid w:val="003C714D"/>
    <w:rsid w:val="003C7AF9"/>
    <w:rsid w:val="003D0C05"/>
    <w:rsid w:val="003D1491"/>
    <w:rsid w:val="003D1ACE"/>
    <w:rsid w:val="003D2424"/>
    <w:rsid w:val="003D2819"/>
    <w:rsid w:val="003D29DF"/>
    <w:rsid w:val="003D376D"/>
    <w:rsid w:val="003D562F"/>
    <w:rsid w:val="003D5A69"/>
    <w:rsid w:val="003D5F3B"/>
    <w:rsid w:val="003D6389"/>
    <w:rsid w:val="003D6601"/>
    <w:rsid w:val="003D6662"/>
    <w:rsid w:val="003D6A0E"/>
    <w:rsid w:val="003D6A52"/>
    <w:rsid w:val="003D7CAB"/>
    <w:rsid w:val="003E2036"/>
    <w:rsid w:val="003E2182"/>
    <w:rsid w:val="003E3479"/>
    <w:rsid w:val="003E3774"/>
    <w:rsid w:val="003E4349"/>
    <w:rsid w:val="003E4602"/>
    <w:rsid w:val="003E46FB"/>
    <w:rsid w:val="003E4FD8"/>
    <w:rsid w:val="003E6172"/>
    <w:rsid w:val="003E6D0D"/>
    <w:rsid w:val="003E7083"/>
    <w:rsid w:val="003E7680"/>
    <w:rsid w:val="003E7B85"/>
    <w:rsid w:val="003F0AE5"/>
    <w:rsid w:val="003F118F"/>
    <w:rsid w:val="003F12ED"/>
    <w:rsid w:val="003F1909"/>
    <w:rsid w:val="003F1A0F"/>
    <w:rsid w:val="003F2A0C"/>
    <w:rsid w:val="003F33E3"/>
    <w:rsid w:val="003F3607"/>
    <w:rsid w:val="003F52C8"/>
    <w:rsid w:val="003F542E"/>
    <w:rsid w:val="003F6CC2"/>
    <w:rsid w:val="003F7A93"/>
    <w:rsid w:val="003F7C40"/>
    <w:rsid w:val="004001EF"/>
    <w:rsid w:val="00400457"/>
    <w:rsid w:val="00401065"/>
    <w:rsid w:val="004012A0"/>
    <w:rsid w:val="004012AB"/>
    <w:rsid w:val="00401657"/>
    <w:rsid w:val="00401777"/>
    <w:rsid w:val="00402871"/>
    <w:rsid w:val="00403630"/>
    <w:rsid w:val="00403DE4"/>
    <w:rsid w:val="0040443C"/>
    <w:rsid w:val="00404ADB"/>
    <w:rsid w:val="00405B96"/>
    <w:rsid w:val="00405C27"/>
    <w:rsid w:val="0040600A"/>
    <w:rsid w:val="00407754"/>
    <w:rsid w:val="004078E7"/>
    <w:rsid w:val="00410285"/>
    <w:rsid w:val="00410D75"/>
    <w:rsid w:val="00410ECB"/>
    <w:rsid w:val="00411459"/>
    <w:rsid w:val="00412338"/>
    <w:rsid w:val="004126F2"/>
    <w:rsid w:val="00413284"/>
    <w:rsid w:val="0041331B"/>
    <w:rsid w:val="0041349F"/>
    <w:rsid w:val="00415A1F"/>
    <w:rsid w:val="00415F81"/>
    <w:rsid w:val="00416155"/>
    <w:rsid w:val="004167DC"/>
    <w:rsid w:val="0041750E"/>
    <w:rsid w:val="004201D5"/>
    <w:rsid w:val="00420478"/>
    <w:rsid w:val="00421017"/>
    <w:rsid w:val="00421875"/>
    <w:rsid w:val="00421E5C"/>
    <w:rsid w:val="0042213F"/>
    <w:rsid w:val="00422253"/>
    <w:rsid w:val="00423CB7"/>
    <w:rsid w:val="00423E4E"/>
    <w:rsid w:val="0042468A"/>
    <w:rsid w:val="00424749"/>
    <w:rsid w:val="0042496B"/>
    <w:rsid w:val="00425206"/>
    <w:rsid w:val="00425746"/>
    <w:rsid w:val="00425E34"/>
    <w:rsid w:val="00426492"/>
    <w:rsid w:val="00426A00"/>
    <w:rsid w:val="00426C08"/>
    <w:rsid w:val="00427069"/>
    <w:rsid w:val="00427C8A"/>
    <w:rsid w:val="00430412"/>
    <w:rsid w:val="00431BAC"/>
    <w:rsid w:val="00432160"/>
    <w:rsid w:val="0043226B"/>
    <w:rsid w:val="004323DC"/>
    <w:rsid w:val="004324FC"/>
    <w:rsid w:val="00432839"/>
    <w:rsid w:val="00432BFA"/>
    <w:rsid w:val="0043512B"/>
    <w:rsid w:val="0043685D"/>
    <w:rsid w:val="00436AF0"/>
    <w:rsid w:val="00436C81"/>
    <w:rsid w:val="00436D9C"/>
    <w:rsid w:val="004375BB"/>
    <w:rsid w:val="004400B5"/>
    <w:rsid w:val="00440E87"/>
    <w:rsid w:val="004423E1"/>
    <w:rsid w:val="00443150"/>
    <w:rsid w:val="00443817"/>
    <w:rsid w:val="004442BA"/>
    <w:rsid w:val="00444B03"/>
    <w:rsid w:val="00445156"/>
    <w:rsid w:val="00445A23"/>
    <w:rsid w:val="00446100"/>
    <w:rsid w:val="0044785D"/>
    <w:rsid w:val="00450B0D"/>
    <w:rsid w:val="00450B7E"/>
    <w:rsid w:val="00451250"/>
    <w:rsid w:val="00451FFE"/>
    <w:rsid w:val="004523EA"/>
    <w:rsid w:val="004524B2"/>
    <w:rsid w:val="00452944"/>
    <w:rsid w:val="00452C1F"/>
    <w:rsid w:val="00452E0B"/>
    <w:rsid w:val="00453975"/>
    <w:rsid w:val="0045417A"/>
    <w:rsid w:val="00454769"/>
    <w:rsid w:val="00454BC9"/>
    <w:rsid w:val="00454F96"/>
    <w:rsid w:val="004555C4"/>
    <w:rsid w:val="004558E8"/>
    <w:rsid w:val="00455C00"/>
    <w:rsid w:val="0045691E"/>
    <w:rsid w:val="00457F6A"/>
    <w:rsid w:val="004607C0"/>
    <w:rsid w:val="00460DF8"/>
    <w:rsid w:val="004610BE"/>
    <w:rsid w:val="00461179"/>
    <w:rsid w:val="004614C3"/>
    <w:rsid w:val="004616D6"/>
    <w:rsid w:val="004619F1"/>
    <w:rsid w:val="00461A35"/>
    <w:rsid w:val="00461DB0"/>
    <w:rsid w:val="00461ED3"/>
    <w:rsid w:val="0046200B"/>
    <w:rsid w:val="004623A1"/>
    <w:rsid w:val="004651C5"/>
    <w:rsid w:val="0046580D"/>
    <w:rsid w:val="004662C6"/>
    <w:rsid w:val="0046649B"/>
    <w:rsid w:val="004669B1"/>
    <w:rsid w:val="00466D5B"/>
    <w:rsid w:val="004670AF"/>
    <w:rsid w:val="004675EA"/>
    <w:rsid w:val="00470456"/>
    <w:rsid w:val="004710D7"/>
    <w:rsid w:val="0047379C"/>
    <w:rsid w:val="00473C7C"/>
    <w:rsid w:val="00474C09"/>
    <w:rsid w:val="00475C24"/>
    <w:rsid w:val="00476CD6"/>
    <w:rsid w:val="00476E95"/>
    <w:rsid w:val="004774FC"/>
    <w:rsid w:val="00477C34"/>
    <w:rsid w:val="0048073D"/>
    <w:rsid w:val="00480901"/>
    <w:rsid w:val="00480ADA"/>
    <w:rsid w:val="004834DB"/>
    <w:rsid w:val="00484215"/>
    <w:rsid w:val="004842A0"/>
    <w:rsid w:val="004843B7"/>
    <w:rsid w:val="00484E27"/>
    <w:rsid w:val="00485D36"/>
    <w:rsid w:val="00486128"/>
    <w:rsid w:val="00486402"/>
    <w:rsid w:val="004874C1"/>
    <w:rsid w:val="00487C86"/>
    <w:rsid w:val="004901E5"/>
    <w:rsid w:val="00490ADA"/>
    <w:rsid w:val="00491552"/>
    <w:rsid w:val="00491649"/>
    <w:rsid w:val="004918CD"/>
    <w:rsid w:val="00493445"/>
    <w:rsid w:val="00493C19"/>
    <w:rsid w:val="00496036"/>
    <w:rsid w:val="0049680C"/>
    <w:rsid w:val="00496FA4"/>
    <w:rsid w:val="0049759C"/>
    <w:rsid w:val="004A031F"/>
    <w:rsid w:val="004A1450"/>
    <w:rsid w:val="004A2185"/>
    <w:rsid w:val="004A34E9"/>
    <w:rsid w:val="004A4D4B"/>
    <w:rsid w:val="004A514E"/>
    <w:rsid w:val="004A5B60"/>
    <w:rsid w:val="004A5BFB"/>
    <w:rsid w:val="004A5FCA"/>
    <w:rsid w:val="004A64F8"/>
    <w:rsid w:val="004A6860"/>
    <w:rsid w:val="004A696E"/>
    <w:rsid w:val="004A71D6"/>
    <w:rsid w:val="004A7975"/>
    <w:rsid w:val="004A7EC8"/>
    <w:rsid w:val="004B027E"/>
    <w:rsid w:val="004B304E"/>
    <w:rsid w:val="004B3423"/>
    <w:rsid w:val="004B379F"/>
    <w:rsid w:val="004B58C1"/>
    <w:rsid w:val="004B6FB6"/>
    <w:rsid w:val="004C0518"/>
    <w:rsid w:val="004C065E"/>
    <w:rsid w:val="004C078E"/>
    <w:rsid w:val="004C1670"/>
    <w:rsid w:val="004C2AB4"/>
    <w:rsid w:val="004C3A40"/>
    <w:rsid w:val="004C53BA"/>
    <w:rsid w:val="004C5E8E"/>
    <w:rsid w:val="004C6980"/>
    <w:rsid w:val="004C783C"/>
    <w:rsid w:val="004C7EE9"/>
    <w:rsid w:val="004D0A42"/>
    <w:rsid w:val="004D0CEE"/>
    <w:rsid w:val="004D0E3F"/>
    <w:rsid w:val="004D0F3A"/>
    <w:rsid w:val="004D12C9"/>
    <w:rsid w:val="004D15EA"/>
    <w:rsid w:val="004D19DC"/>
    <w:rsid w:val="004D1B3D"/>
    <w:rsid w:val="004D1F13"/>
    <w:rsid w:val="004D3CA1"/>
    <w:rsid w:val="004D4474"/>
    <w:rsid w:val="004D4AF8"/>
    <w:rsid w:val="004D5723"/>
    <w:rsid w:val="004D685B"/>
    <w:rsid w:val="004D7690"/>
    <w:rsid w:val="004D7A39"/>
    <w:rsid w:val="004E087C"/>
    <w:rsid w:val="004E2952"/>
    <w:rsid w:val="004E3208"/>
    <w:rsid w:val="004E3CFE"/>
    <w:rsid w:val="004E3FA8"/>
    <w:rsid w:val="004E4357"/>
    <w:rsid w:val="004E43A7"/>
    <w:rsid w:val="004E6D38"/>
    <w:rsid w:val="004E724F"/>
    <w:rsid w:val="004E75E2"/>
    <w:rsid w:val="004F0B2A"/>
    <w:rsid w:val="004F0C96"/>
    <w:rsid w:val="004F1270"/>
    <w:rsid w:val="004F26B9"/>
    <w:rsid w:val="004F3056"/>
    <w:rsid w:val="004F4294"/>
    <w:rsid w:val="004F42FF"/>
    <w:rsid w:val="004F50E2"/>
    <w:rsid w:val="004F64DB"/>
    <w:rsid w:val="004F66A0"/>
    <w:rsid w:val="004F6D03"/>
    <w:rsid w:val="004F72AC"/>
    <w:rsid w:val="004F7555"/>
    <w:rsid w:val="004F7DFC"/>
    <w:rsid w:val="00500DA0"/>
    <w:rsid w:val="0050100A"/>
    <w:rsid w:val="00501D87"/>
    <w:rsid w:val="00502457"/>
    <w:rsid w:val="005039DA"/>
    <w:rsid w:val="00503B4D"/>
    <w:rsid w:val="005042E5"/>
    <w:rsid w:val="00504679"/>
    <w:rsid w:val="00504B07"/>
    <w:rsid w:val="00504B4E"/>
    <w:rsid w:val="00506DBD"/>
    <w:rsid w:val="00507115"/>
    <w:rsid w:val="00507DC8"/>
    <w:rsid w:val="0051130A"/>
    <w:rsid w:val="00512936"/>
    <w:rsid w:val="00512D99"/>
    <w:rsid w:val="00513473"/>
    <w:rsid w:val="00513A25"/>
    <w:rsid w:val="00514FF0"/>
    <w:rsid w:val="00514FF1"/>
    <w:rsid w:val="00515275"/>
    <w:rsid w:val="005157EE"/>
    <w:rsid w:val="00515E57"/>
    <w:rsid w:val="005162C5"/>
    <w:rsid w:val="00516A78"/>
    <w:rsid w:val="00516E08"/>
    <w:rsid w:val="00517B64"/>
    <w:rsid w:val="00520565"/>
    <w:rsid w:val="005205BD"/>
    <w:rsid w:val="00520677"/>
    <w:rsid w:val="00520CE9"/>
    <w:rsid w:val="00522A0C"/>
    <w:rsid w:val="0052379A"/>
    <w:rsid w:val="005238EA"/>
    <w:rsid w:val="00523BD4"/>
    <w:rsid w:val="0052458F"/>
    <w:rsid w:val="00525868"/>
    <w:rsid w:val="0052589B"/>
    <w:rsid w:val="00525CEC"/>
    <w:rsid w:val="0052638B"/>
    <w:rsid w:val="0052642E"/>
    <w:rsid w:val="005266F5"/>
    <w:rsid w:val="005270D0"/>
    <w:rsid w:val="0052713B"/>
    <w:rsid w:val="00527D77"/>
    <w:rsid w:val="00530045"/>
    <w:rsid w:val="0053133F"/>
    <w:rsid w:val="0053210E"/>
    <w:rsid w:val="005323A7"/>
    <w:rsid w:val="00532B47"/>
    <w:rsid w:val="0053337E"/>
    <w:rsid w:val="0053346D"/>
    <w:rsid w:val="005336E4"/>
    <w:rsid w:val="00533975"/>
    <w:rsid w:val="00533A81"/>
    <w:rsid w:val="005340AD"/>
    <w:rsid w:val="0053428A"/>
    <w:rsid w:val="00534328"/>
    <w:rsid w:val="00534ED7"/>
    <w:rsid w:val="00534FC9"/>
    <w:rsid w:val="00535382"/>
    <w:rsid w:val="005355E9"/>
    <w:rsid w:val="00535D41"/>
    <w:rsid w:val="005364F7"/>
    <w:rsid w:val="00536C4B"/>
    <w:rsid w:val="00537ACF"/>
    <w:rsid w:val="00541013"/>
    <w:rsid w:val="00542A8D"/>
    <w:rsid w:val="00542BF4"/>
    <w:rsid w:val="005430A9"/>
    <w:rsid w:val="00543CC5"/>
    <w:rsid w:val="00543CCF"/>
    <w:rsid w:val="00543E40"/>
    <w:rsid w:val="00544523"/>
    <w:rsid w:val="00544E2B"/>
    <w:rsid w:val="00545AAE"/>
    <w:rsid w:val="00545FEC"/>
    <w:rsid w:val="00546B07"/>
    <w:rsid w:val="00547568"/>
    <w:rsid w:val="00547B10"/>
    <w:rsid w:val="005503C8"/>
    <w:rsid w:val="0055045B"/>
    <w:rsid w:val="0055307B"/>
    <w:rsid w:val="00553399"/>
    <w:rsid w:val="0055383F"/>
    <w:rsid w:val="00553FDD"/>
    <w:rsid w:val="005547E0"/>
    <w:rsid w:val="00555D2C"/>
    <w:rsid w:val="00556F2C"/>
    <w:rsid w:val="00560668"/>
    <w:rsid w:val="005619F2"/>
    <w:rsid w:val="00562521"/>
    <w:rsid w:val="005626E4"/>
    <w:rsid w:val="0056334E"/>
    <w:rsid w:val="00564398"/>
    <w:rsid w:val="00564AA2"/>
    <w:rsid w:val="00565E81"/>
    <w:rsid w:val="00566401"/>
    <w:rsid w:val="005668B0"/>
    <w:rsid w:val="0056706E"/>
    <w:rsid w:val="00567A27"/>
    <w:rsid w:val="00567D13"/>
    <w:rsid w:val="00570650"/>
    <w:rsid w:val="00570E0F"/>
    <w:rsid w:val="0057172E"/>
    <w:rsid w:val="00573181"/>
    <w:rsid w:val="00574D3B"/>
    <w:rsid w:val="00575142"/>
    <w:rsid w:val="00575BFF"/>
    <w:rsid w:val="00575C06"/>
    <w:rsid w:val="00576B4C"/>
    <w:rsid w:val="00576CAF"/>
    <w:rsid w:val="00577AB2"/>
    <w:rsid w:val="00580496"/>
    <w:rsid w:val="00581C30"/>
    <w:rsid w:val="00582715"/>
    <w:rsid w:val="005829F7"/>
    <w:rsid w:val="00582F8D"/>
    <w:rsid w:val="005834B3"/>
    <w:rsid w:val="00585081"/>
    <w:rsid w:val="00585A25"/>
    <w:rsid w:val="0058611D"/>
    <w:rsid w:val="00587111"/>
    <w:rsid w:val="005906B7"/>
    <w:rsid w:val="005909E5"/>
    <w:rsid w:val="00591AA7"/>
    <w:rsid w:val="00593681"/>
    <w:rsid w:val="00594ADF"/>
    <w:rsid w:val="005960BD"/>
    <w:rsid w:val="00596920"/>
    <w:rsid w:val="005971E6"/>
    <w:rsid w:val="005974F3"/>
    <w:rsid w:val="00597FCF"/>
    <w:rsid w:val="005A0019"/>
    <w:rsid w:val="005A2C7F"/>
    <w:rsid w:val="005A3CA2"/>
    <w:rsid w:val="005A4CE4"/>
    <w:rsid w:val="005A5012"/>
    <w:rsid w:val="005A5F64"/>
    <w:rsid w:val="005A68C4"/>
    <w:rsid w:val="005B0195"/>
    <w:rsid w:val="005B04FB"/>
    <w:rsid w:val="005B0C0A"/>
    <w:rsid w:val="005B18C5"/>
    <w:rsid w:val="005B1C3C"/>
    <w:rsid w:val="005B230A"/>
    <w:rsid w:val="005B2DCE"/>
    <w:rsid w:val="005B308A"/>
    <w:rsid w:val="005B4486"/>
    <w:rsid w:val="005B4812"/>
    <w:rsid w:val="005B4A96"/>
    <w:rsid w:val="005B77E9"/>
    <w:rsid w:val="005B7F50"/>
    <w:rsid w:val="005C1721"/>
    <w:rsid w:val="005C1768"/>
    <w:rsid w:val="005C1818"/>
    <w:rsid w:val="005C1852"/>
    <w:rsid w:val="005C195B"/>
    <w:rsid w:val="005C1E18"/>
    <w:rsid w:val="005C250C"/>
    <w:rsid w:val="005C29AE"/>
    <w:rsid w:val="005C2CC0"/>
    <w:rsid w:val="005C40F8"/>
    <w:rsid w:val="005C5609"/>
    <w:rsid w:val="005C6013"/>
    <w:rsid w:val="005C76FF"/>
    <w:rsid w:val="005D14EB"/>
    <w:rsid w:val="005D1725"/>
    <w:rsid w:val="005D2446"/>
    <w:rsid w:val="005D26C3"/>
    <w:rsid w:val="005D309A"/>
    <w:rsid w:val="005D38E2"/>
    <w:rsid w:val="005D3EAF"/>
    <w:rsid w:val="005D41A9"/>
    <w:rsid w:val="005D4493"/>
    <w:rsid w:val="005D488F"/>
    <w:rsid w:val="005D5EE9"/>
    <w:rsid w:val="005D6B62"/>
    <w:rsid w:val="005D6DAB"/>
    <w:rsid w:val="005E0674"/>
    <w:rsid w:val="005E0938"/>
    <w:rsid w:val="005E13E8"/>
    <w:rsid w:val="005E17D0"/>
    <w:rsid w:val="005E1B52"/>
    <w:rsid w:val="005E1F2B"/>
    <w:rsid w:val="005E2058"/>
    <w:rsid w:val="005E2646"/>
    <w:rsid w:val="005E2DBF"/>
    <w:rsid w:val="005E39FF"/>
    <w:rsid w:val="005E4005"/>
    <w:rsid w:val="005E43B3"/>
    <w:rsid w:val="005E4512"/>
    <w:rsid w:val="005E54A9"/>
    <w:rsid w:val="005E6297"/>
    <w:rsid w:val="005E6512"/>
    <w:rsid w:val="005E68E5"/>
    <w:rsid w:val="005E7F58"/>
    <w:rsid w:val="005F036F"/>
    <w:rsid w:val="005F0D61"/>
    <w:rsid w:val="005F1302"/>
    <w:rsid w:val="005F37CF"/>
    <w:rsid w:val="005F405C"/>
    <w:rsid w:val="005F5167"/>
    <w:rsid w:val="005F570A"/>
    <w:rsid w:val="005F5880"/>
    <w:rsid w:val="005F5B16"/>
    <w:rsid w:val="005F6C1E"/>
    <w:rsid w:val="005F6FA3"/>
    <w:rsid w:val="005F76F6"/>
    <w:rsid w:val="00600078"/>
    <w:rsid w:val="00600454"/>
    <w:rsid w:val="00600FF6"/>
    <w:rsid w:val="006015CC"/>
    <w:rsid w:val="00601C0B"/>
    <w:rsid w:val="006025DA"/>
    <w:rsid w:val="00602920"/>
    <w:rsid w:val="00602ACA"/>
    <w:rsid w:val="00603DB1"/>
    <w:rsid w:val="00603F6C"/>
    <w:rsid w:val="00605E81"/>
    <w:rsid w:val="00607A00"/>
    <w:rsid w:val="00607A90"/>
    <w:rsid w:val="0061028A"/>
    <w:rsid w:val="00611F4B"/>
    <w:rsid w:val="00612AF6"/>
    <w:rsid w:val="00613C7B"/>
    <w:rsid w:val="00614087"/>
    <w:rsid w:val="00614728"/>
    <w:rsid w:val="0061520E"/>
    <w:rsid w:val="00615B44"/>
    <w:rsid w:val="00615E6E"/>
    <w:rsid w:val="00616B6B"/>
    <w:rsid w:val="00617203"/>
    <w:rsid w:val="006173B0"/>
    <w:rsid w:val="0061762E"/>
    <w:rsid w:val="00617768"/>
    <w:rsid w:val="0061797B"/>
    <w:rsid w:val="0062019D"/>
    <w:rsid w:val="00620E6E"/>
    <w:rsid w:val="00621053"/>
    <w:rsid w:val="0062199B"/>
    <w:rsid w:val="00621B60"/>
    <w:rsid w:val="006225BC"/>
    <w:rsid w:val="006227A9"/>
    <w:rsid w:val="00623CAD"/>
    <w:rsid w:val="006249CF"/>
    <w:rsid w:val="00624A6F"/>
    <w:rsid w:val="00624F8C"/>
    <w:rsid w:val="00627565"/>
    <w:rsid w:val="006304F9"/>
    <w:rsid w:val="00630824"/>
    <w:rsid w:val="00630B84"/>
    <w:rsid w:val="00631194"/>
    <w:rsid w:val="006312FC"/>
    <w:rsid w:val="006320C9"/>
    <w:rsid w:val="00632A8A"/>
    <w:rsid w:val="00634A15"/>
    <w:rsid w:val="00634EB6"/>
    <w:rsid w:val="00636317"/>
    <w:rsid w:val="006366D2"/>
    <w:rsid w:val="00636E4F"/>
    <w:rsid w:val="006379E8"/>
    <w:rsid w:val="00640319"/>
    <w:rsid w:val="00640800"/>
    <w:rsid w:val="00640FA1"/>
    <w:rsid w:val="00641630"/>
    <w:rsid w:val="00641E4A"/>
    <w:rsid w:val="00642093"/>
    <w:rsid w:val="00642AD0"/>
    <w:rsid w:val="00642E69"/>
    <w:rsid w:val="00642F9D"/>
    <w:rsid w:val="00643A8F"/>
    <w:rsid w:val="006446DE"/>
    <w:rsid w:val="006454E5"/>
    <w:rsid w:val="0064715C"/>
    <w:rsid w:val="006473BE"/>
    <w:rsid w:val="00647F2B"/>
    <w:rsid w:val="0065036F"/>
    <w:rsid w:val="006512C8"/>
    <w:rsid w:val="006517C2"/>
    <w:rsid w:val="00652612"/>
    <w:rsid w:val="00652A13"/>
    <w:rsid w:val="00652B6C"/>
    <w:rsid w:val="00653CE7"/>
    <w:rsid w:val="0065442F"/>
    <w:rsid w:val="0065499E"/>
    <w:rsid w:val="00655098"/>
    <w:rsid w:val="006559E3"/>
    <w:rsid w:val="00655A7C"/>
    <w:rsid w:val="00655AC1"/>
    <w:rsid w:val="0065778A"/>
    <w:rsid w:val="00660755"/>
    <w:rsid w:val="00661110"/>
    <w:rsid w:val="00661666"/>
    <w:rsid w:val="00661BDE"/>
    <w:rsid w:val="006622D9"/>
    <w:rsid w:val="00663BB6"/>
    <w:rsid w:val="0066415D"/>
    <w:rsid w:val="00665EAC"/>
    <w:rsid w:val="00666051"/>
    <w:rsid w:val="0066608B"/>
    <w:rsid w:val="00667114"/>
    <w:rsid w:val="006701DF"/>
    <w:rsid w:val="006706C4"/>
    <w:rsid w:val="00670CE0"/>
    <w:rsid w:val="0067147E"/>
    <w:rsid w:val="00672470"/>
    <w:rsid w:val="00673370"/>
    <w:rsid w:val="00673988"/>
    <w:rsid w:val="00675BD2"/>
    <w:rsid w:val="00676627"/>
    <w:rsid w:val="00676918"/>
    <w:rsid w:val="00680B82"/>
    <w:rsid w:val="00681279"/>
    <w:rsid w:val="00681403"/>
    <w:rsid w:val="006815F2"/>
    <w:rsid w:val="00681763"/>
    <w:rsid w:val="00681B01"/>
    <w:rsid w:val="00681D75"/>
    <w:rsid w:val="006825E0"/>
    <w:rsid w:val="00682A53"/>
    <w:rsid w:val="00683366"/>
    <w:rsid w:val="006834C0"/>
    <w:rsid w:val="006855CA"/>
    <w:rsid w:val="00686EA3"/>
    <w:rsid w:val="00687778"/>
    <w:rsid w:val="006909E5"/>
    <w:rsid w:val="006911A2"/>
    <w:rsid w:val="006913E8"/>
    <w:rsid w:val="006922D9"/>
    <w:rsid w:val="00692E25"/>
    <w:rsid w:val="0069334D"/>
    <w:rsid w:val="006934EB"/>
    <w:rsid w:val="00694B11"/>
    <w:rsid w:val="00695050"/>
    <w:rsid w:val="00695C99"/>
    <w:rsid w:val="00695F43"/>
    <w:rsid w:val="0069699B"/>
    <w:rsid w:val="006970CA"/>
    <w:rsid w:val="006A0198"/>
    <w:rsid w:val="006A050D"/>
    <w:rsid w:val="006A296E"/>
    <w:rsid w:val="006A2DF0"/>
    <w:rsid w:val="006A37A2"/>
    <w:rsid w:val="006A5473"/>
    <w:rsid w:val="006A5F39"/>
    <w:rsid w:val="006A6615"/>
    <w:rsid w:val="006A687F"/>
    <w:rsid w:val="006A6D9F"/>
    <w:rsid w:val="006A6DA5"/>
    <w:rsid w:val="006A7086"/>
    <w:rsid w:val="006A758A"/>
    <w:rsid w:val="006B0608"/>
    <w:rsid w:val="006B0768"/>
    <w:rsid w:val="006B1544"/>
    <w:rsid w:val="006B1B22"/>
    <w:rsid w:val="006B202C"/>
    <w:rsid w:val="006B352A"/>
    <w:rsid w:val="006B492F"/>
    <w:rsid w:val="006B5F99"/>
    <w:rsid w:val="006B611A"/>
    <w:rsid w:val="006B6717"/>
    <w:rsid w:val="006B70F6"/>
    <w:rsid w:val="006B7682"/>
    <w:rsid w:val="006C2167"/>
    <w:rsid w:val="006C2CC0"/>
    <w:rsid w:val="006C3AAE"/>
    <w:rsid w:val="006C4367"/>
    <w:rsid w:val="006C4792"/>
    <w:rsid w:val="006C4BAF"/>
    <w:rsid w:val="006C4D56"/>
    <w:rsid w:val="006C4E67"/>
    <w:rsid w:val="006C51DB"/>
    <w:rsid w:val="006C551A"/>
    <w:rsid w:val="006C56C0"/>
    <w:rsid w:val="006C5B33"/>
    <w:rsid w:val="006C678F"/>
    <w:rsid w:val="006C7C00"/>
    <w:rsid w:val="006D0697"/>
    <w:rsid w:val="006D0AD8"/>
    <w:rsid w:val="006D0E94"/>
    <w:rsid w:val="006D2505"/>
    <w:rsid w:val="006D28E1"/>
    <w:rsid w:val="006D2939"/>
    <w:rsid w:val="006D4098"/>
    <w:rsid w:val="006D6BED"/>
    <w:rsid w:val="006D720B"/>
    <w:rsid w:val="006D758E"/>
    <w:rsid w:val="006D7D2D"/>
    <w:rsid w:val="006E11CF"/>
    <w:rsid w:val="006E2E5D"/>
    <w:rsid w:val="006E311A"/>
    <w:rsid w:val="006E3142"/>
    <w:rsid w:val="006E370F"/>
    <w:rsid w:val="006E399A"/>
    <w:rsid w:val="006E40CC"/>
    <w:rsid w:val="006E413D"/>
    <w:rsid w:val="006E46DB"/>
    <w:rsid w:val="006E4DEA"/>
    <w:rsid w:val="006E51D1"/>
    <w:rsid w:val="006E5628"/>
    <w:rsid w:val="006F0284"/>
    <w:rsid w:val="006F033F"/>
    <w:rsid w:val="006F04C7"/>
    <w:rsid w:val="006F0C36"/>
    <w:rsid w:val="006F11C9"/>
    <w:rsid w:val="006F17CA"/>
    <w:rsid w:val="006F1A92"/>
    <w:rsid w:val="006F1BB1"/>
    <w:rsid w:val="006F2B15"/>
    <w:rsid w:val="006F2B8B"/>
    <w:rsid w:val="006F3369"/>
    <w:rsid w:val="006F3E49"/>
    <w:rsid w:val="006F3FC4"/>
    <w:rsid w:val="006F4A47"/>
    <w:rsid w:val="006F4E26"/>
    <w:rsid w:val="006F4ED8"/>
    <w:rsid w:val="006F5051"/>
    <w:rsid w:val="006F559C"/>
    <w:rsid w:val="006F5DAD"/>
    <w:rsid w:val="006F68E3"/>
    <w:rsid w:val="006F7505"/>
    <w:rsid w:val="00700481"/>
    <w:rsid w:val="007007E4"/>
    <w:rsid w:val="00701B1C"/>
    <w:rsid w:val="007027AB"/>
    <w:rsid w:val="00702E37"/>
    <w:rsid w:val="007038D7"/>
    <w:rsid w:val="00703E0C"/>
    <w:rsid w:val="007041AD"/>
    <w:rsid w:val="00704200"/>
    <w:rsid w:val="00704302"/>
    <w:rsid w:val="00704E97"/>
    <w:rsid w:val="0070519B"/>
    <w:rsid w:val="00705CDA"/>
    <w:rsid w:val="00705F90"/>
    <w:rsid w:val="00706789"/>
    <w:rsid w:val="00707269"/>
    <w:rsid w:val="007072B3"/>
    <w:rsid w:val="00707A46"/>
    <w:rsid w:val="00710432"/>
    <w:rsid w:val="00710A8A"/>
    <w:rsid w:val="0071119F"/>
    <w:rsid w:val="0071128A"/>
    <w:rsid w:val="00713B6C"/>
    <w:rsid w:val="0071433F"/>
    <w:rsid w:val="0071502F"/>
    <w:rsid w:val="00715D06"/>
    <w:rsid w:val="00716034"/>
    <w:rsid w:val="00716933"/>
    <w:rsid w:val="007172DB"/>
    <w:rsid w:val="007218DD"/>
    <w:rsid w:val="00721BB5"/>
    <w:rsid w:val="00721E50"/>
    <w:rsid w:val="007226E7"/>
    <w:rsid w:val="007227A2"/>
    <w:rsid w:val="00723329"/>
    <w:rsid w:val="00723B37"/>
    <w:rsid w:val="00723DB6"/>
    <w:rsid w:val="00724D1D"/>
    <w:rsid w:val="00724DDD"/>
    <w:rsid w:val="00724EBB"/>
    <w:rsid w:val="007255D6"/>
    <w:rsid w:val="00725E28"/>
    <w:rsid w:val="00726B26"/>
    <w:rsid w:val="007277E3"/>
    <w:rsid w:val="0073113F"/>
    <w:rsid w:val="00731253"/>
    <w:rsid w:val="00731A58"/>
    <w:rsid w:val="007320CB"/>
    <w:rsid w:val="00732CEE"/>
    <w:rsid w:val="00732DF4"/>
    <w:rsid w:val="00733692"/>
    <w:rsid w:val="007341FF"/>
    <w:rsid w:val="00735120"/>
    <w:rsid w:val="007355E3"/>
    <w:rsid w:val="00736436"/>
    <w:rsid w:val="00737410"/>
    <w:rsid w:val="00737446"/>
    <w:rsid w:val="00737E27"/>
    <w:rsid w:val="007401E3"/>
    <w:rsid w:val="00740307"/>
    <w:rsid w:val="007408A9"/>
    <w:rsid w:val="00740935"/>
    <w:rsid w:val="00741BFA"/>
    <w:rsid w:val="007428B9"/>
    <w:rsid w:val="007432EB"/>
    <w:rsid w:val="00744359"/>
    <w:rsid w:val="00746B7F"/>
    <w:rsid w:val="007472E1"/>
    <w:rsid w:val="00747B17"/>
    <w:rsid w:val="00750CBD"/>
    <w:rsid w:val="00751401"/>
    <w:rsid w:val="007514BB"/>
    <w:rsid w:val="0075166C"/>
    <w:rsid w:val="007516D0"/>
    <w:rsid w:val="007519E3"/>
    <w:rsid w:val="007527EB"/>
    <w:rsid w:val="007528FE"/>
    <w:rsid w:val="00752AE0"/>
    <w:rsid w:val="00753DFB"/>
    <w:rsid w:val="007541C0"/>
    <w:rsid w:val="00754443"/>
    <w:rsid w:val="007563BE"/>
    <w:rsid w:val="00756D56"/>
    <w:rsid w:val="00757473"/>
    <w:rsid w:val="007579A8"/>
    <w:rsid w:val="00757AE5"/>
    <w:rsid w:val="00760EC5"/>
    <w:rsid w:val="00760FF4"/>
    <w:rsid w:val="0076190A"/>
    <w:rsid w:val="00762099"/>
    <w:rsid w:val="0076219B"/>
    <w:rsid w:val="00762C1E"/>
    <w:rsid w:val="00762CA8"/>
    <w:rsid w:val="00763047"/>
    <w:rsid w:val="00763257"/>
    <w:rsid w:val="00763970"/>
    <w:rsid w:val="00764287"/>
    <w:rsid w:val="00764D7F"/>
    <w:rsid w:val="00764EF0"/>
    <w:rsid w:val="0076655C"/>
    <w:rsid w:val="007670CC"/>
    <w:rsid w:val="007674D1"/>
    <w:rsid w:val="00767BB7"/>
    <w:rsid w:val="00767C09"/>
    <w:rsid w:val="00770FD9"/>
    <w:rsid w:val="007718B6"/>
    <w:rsid w:val="00771F39"/>
    <w:rsid w:val="00772C1D"/>
    <w:rsid w:val="0077409F"/>
    <w:rsid w:val="00775525"/>
    <w:rsid w:val="00775E98"/>
    <w:rsid w:val="0077782A"/>
    <w:rsid w:val="007804E3"/>
    <w:rsid w:val="007809A2"/>
    <w:rsid w:val="007813B4"/>
    <w:rsid w:val="007824F2"/>
    <w:rsid w:val="00782607"/>
    <w:rsid w:val="00782761"/>
    <w:rsid w:val="00783AAF"/>
    <w:rsid w:val="00784917"/>
    <w:rsid w:val="0078499C"/>
    <w:rsid w:val="00785E18"/>
    <w:rsid w:val="00786098"/>
    <w:rsid w:val="007861FE"/>
    <w:rsid w:val="00786CF8"/>
    <w:rsid w:val="00787FC4"/>
    <w:rsid w:val="007903ED"/>
    <w:rsid w:val="00790E8C"/>
    <w:rsid w:val="007912A7"/>
    <w:rsid w:val="007912B9"/>
    <w:rsid w:val="00791D71"/>
    <w:rsid w:val="00793BA5"/>
    <w:rsid w:val="00793CD6"/>
    <w:rsid w:val="00793DFF"/>
    <w:rsid w:val="00794125"/>
    <w:rsid w:val="007944ED"/>
    <w:rsid w:val="00794DDA"/>
    <w:rsid w:val="00795089"/>
    <w:rsid w:val="0079547F"/>
    <w:rsid w:val="00795998"/>
    <w:rsid w:val="00795E70"/>
    <w:rsid w:val="007963C0"/>
    <w:rsid w:val="0079688F"/>
    <w:rsid w:val="00797FC6"/>
    <w:rsid w:val="007A032F"/>
    <w:rsid w:val="007A11DF"/>
    <w:rsid w:val="007A2A8A"/>
    <w:rsid w:val="007A2F56"/>
    <w:rsid w:val="007A3CB9"/>
    <w:rsid w:val="007A3CC9"/>
    <w:rsid w:val="007A449C"/>
    <w:rsid w:val="007A4F65"/>
    <w:rsid w:val="007A578F"/>
    <w:rsid w:val="007A5A2F"/>
    <w:rsid w:val="007A7EE8"/>
    <w:rsid w:val="007B0217"/>
    <w:rsid w:val="007B0D0A"/>
    <w:rsid w:val="007B126E"/>
    <w:rsid w:val="007B143B"/>
    <w:rsid w:val="007B3BC6"/>
    <w:rsid w:val="007B402C"/>
    <w:rsid w:val="007B46AD"/>
    <w:rsid w:val="007B4E0E"/>
    <w:rsid w:val="007B6146"/>
    <w:rsid w:val="007B615A"/>
    <w:rsid w:val="007B6C0B"/>
    <w:rsid w:val="007B7708"/>
    <w:rsid w:val="007B778E"/>
    <w:rsid w:val="007B7C5E"/>
    <w:rsid w:val="007C06E4"/>
    <w:rsid w:val="007C0AAC"/>
    <w:rsid w:val="007C0B26"/>
    <w:rsid w:val="007C13AC"/>
    <w:rsid w:val="007C2934"/>
    <w:rsid w:val="007C2CFE"/>
    <w:rsid w:val="007C373A"/>
    <w:rsid w:val="007C5F95"/>
    <w:rsid w:val="007C6086"/>
    <w:rsid w:val="007C68A9"/>
    <w:rsid w:val="007C69E3"/>
    <w:rsid w:val="007C6FC8"/>
    <w:rsid w:val="007D12ED"/>
    <w:rsid w:val="007D1AA8"/>
    <w:rsid w:val="007D2A7C"/>
    <w:rsid w:val="007D2AF6"/>
    <w:rsid w:val="007D3CC8"/>
    <w:rsid w:val="007D4683"/>
    <w:rsid w:val="007D48CF"/>
    <w:rsid w:val="007D4CFA"/>
    <w:rsid w:val="007D5C55"/>
    <w:rsid w:val="007D5F79"/>
    <w:rsid w:val="007D731F"/>
    <w:rsid w:val="007D7392"/>
    <w:rsid w:val="007D7DF7"/>
    <w:rsid w:val="007E05A0"/>
    <w:rsid w:val="007E09E6"/>
    <w:rsid w:val="007E2235"/>
    <w:rsid w:val="007E29C9"/>
    <w:rsid w:val="007E2A73"/>
    <w:rsid w:val="007E3A37"/>
    <w:rsid w:val="007E3D52"/>
    <w:rsid w:val="007E4A9D"/>
    <w:rsid w:val="007E52D3"/>
    <w:rsid w:val="007E5A5F"/>
    <w:rsid w:val="007E62D2"/>
    <w:rsid w:val="007E6A54"/>
    <w:rsid w:val="007E6E84"/>
    <w:rsid w:val="007E7486"/>
    <w:rsid w:val="007F0106"/>
    <w:rsid w:val="007F019B"/>
    <w:rsid w:val="007F10B0"/>
    <w:rsid w:val="007F1730"/>
    <w:rsid w:val="007F1B88"/>
    <w:rsid w:val="007F1F49"/>
    <w:rsid w:val="007F3B47"/>
    <w:rsid w:val="007F4C2C"/>
    <w:rsid w:val="007F4CC7"/>
    <w:rsid w:val="007F506C"/>
    <w:rsid w:val="007F6ADE"/>
    <w:rsid w:val="007F6D24"/>
    <w:rsid w:val="007F6FB7"/>
    <w:rsid w:val="007F7390"/>
    <w:rsid w:val="007F787E"/>
    <w:rsid w:val="0080028E"/>
    <w:rsid w:val="008009CE"/>
    <w:rsid w:val="00801673"/>
    <w:rsid w:val="008017F0"/>
    <w:rsid w:val="00801EEA"/>
    <w:rsid w:val="008026A4"/>
    <w:rsid w:val="00802856"/>
    <w:rsid w:val="008029B3"/>
    <w:rsid w:val="00803745"/>
    <w:rsid w:val="008039F6"/>
    <w:rsid w:val="00805893"/>
    <w:rsid w:val="00806792"/>
    <w:rsid w:val="008069D4"/>
    <w:rsid w:val="00806C23"/>
    <w:rsid w:val="008100E5"/>
    <w:rsid w:val="008107FE"/>
    <w:rsid w:val="00810A56"/>
    <w:rsid w:val="00811026"/>
    <w:rsid w:val="00811236"/>
    <w:rsid w:val="00811C4D"/>
    <w:rsid w:val="008130F3"/>
    <w:rsid w:val="008136EB"/>
    <w:rsid w:val="0081370C"/>
    <w:rsid w:val="008139D7"/>
    <w:rsid w:val="008145CC"/>
    <w:rsid w:val="008149B5"/>
    <w:rsid w:val="008161D4"/>
    <w:rsid w:val="008168B5"/>
    <w:rsid w:val="008168CF"/>
    <w:rsid w:val="008169F3"/>
    <w:rsid w:val="00820F31"/>
    <w:rsid w:val="00821153"/>
    <w:rsid w:val="008212E7"/>
    <w:rsid w:val="0082132C"/>
    <w:rsid w:val="0082145B"/>
    <w:rsid w:val="00822723"/>
    <w:rsid w:val="00822B0D"/>
    <w:rsid w:val="00822E18"/>
    <w:rsid w:val="00822F0E"/>
    <w:rsid w:val="0082319E"/>
    <w:rsid w:val="008251D3"/>
    <w:rsid w:val="0082553B"/>
    <w:rsid w:val="00825A19"/>
    <w:rsid w:val="00825FE4"/>
    <w:rsid w:val="00826B0D"/>
    <w:rsid w:val="00826D5C"/>
    <w:rsid w:val="00827EAD"/>
    <w:rsid w:val="00827FCB"/>
    <w:rsid w:val="00830613"/>
    <w:rsid w:val="008311FD"/>
    <w:rsid w:val="00831261"/>
    <w:rsid w:val="00832359"/>
    <w:rsid w:val="00832711"/>
    <w:rsid w:val="00832B14"/>
    <w:rsid w:val="00832EFC"/>
    <w:rsid w:val="00833802"/>
    <w:rsid w:val="00834666"/>
    <w:rsid w:val="00835649"/>
    <w:rsid w:val="00835E7D"/>
    <w:rsid w:val="00836984"/>
    <w:rsid w:val="008369DC"/>
    <w:rsid w:val="00836D94"/>
    <w:rsid w:val="008375CF"/>
    <w:rsid w:val="00837E70"/>
    <w:rsid w:val="00840BEA"/>
    <w:rsid w:val="0084171C"/>
    <w:rsid w:val="00841C14"/>
    <w:rsid w:val="00841E3B"/>
    <w:rsid w:val="0084226E"/>
    <w:rsid w:val="0084236D"/>
    <w:rsid w:val="00842D70"/>
    <w:rsid w:val="008440D4"/>
    <w:rsid w:val="00844609"/>
    <w:rsid w:val="008459BD"/>
    <w:rsid w:val="00845E03"/>
    <w:rsid w:val="008460F1"/>
    <w:rsid w:val="00847178"/>
    <w:rsid w:val="008475C4"/>
    <w:rsid w:val="00850566"/>
    <w:rsid w:val="008505D1"/>
    <w:rsid w:val="00850ABC"/>
    <w:rsid w:val="00850FCA"/>
    <w:rsid w:val="0085481E"/>
    <w:rsid w:val="00854E20"/>
    <w:rsid w:val="008556AD"/>
    <w:rsid w:val="00855F9D"/>
    <w:rsid w:val="00855FA9"/>
    <w:rsid w:val="008564EC"/>
    <w:rsid w:val="0085708F"/>
    <w:rsid w:val="008573C5"/>
    <w:rsid w:val="00857AD7"/>
    <w:rsid w:val="008605B6"/>
    <w:rsid w:val="0086072B"/>
    <w:rsid w:val="00860C6F"/>
    <w:rsid w:val="00861C11"/>
    <w:rsid w:val="00863291"/>
    <w:rsid w:val="00863A02"/>
    <w:rsid w:val="00863CD7"/>
    <w:rsid w:val="008640CE"/>
    <w:rsid w:val="00865EE9"/>
    <w:rsid w:val="008663CA"/>
    <w:rsid w:val="008669DB"/>
    <w:rsid w:val="008670F6"/>
    <w:rsid w:val="008677C8"/>
    <w:rsid w:val="00867A8E"/>
    <w:rsid w:val="00867C47"/>
    <w:rsid w:val="008704BA"/>
    <w:rsid w:val="008705CD"/>
    <w:rsid w:val="00870733"/>
    <w:rsid w:val="0087088A"/>
    <w:rsid w:val="0087125C"/>
    <w:rsid w:val="0087146F"/>
    <w:rsid w:val="00871543"/>
    <w:rsid w:val="0087225C"/>
    <w:rsid w:val="00873099"/>
    <w:rsid w:val="00873CB2"/>
    <w:rsid w:val="00873F66"/>
    <w:rsid w:val="0087448C"/>
    <w:rsid w:val="00874FE5"/>
    <w:rsid w:val="0087502A"/>
    <w:rsid w:val="008753D0"/>
    <w:rsid w:val="008758EF"/>
    <w:rsid w:val="00876010"/>
    <w:rsid w:val="00876619"/>
    <w:rsid w:val="008777E2"/>
    <w:rsid w:val="00877CDB"/>
    <w:rsid w:val="008803F0"/>
    <w:rsid w:val="00880A78"/>
    <w:rsid w:val="008810EE"/>
    <w:rsid w:val="00881218"/>
    <w:rsid w:val="008818A8"/>
    <w:rsid w:val="00882876"/>
    <w:rsid w:val="0088411A"/>
    <w:rsid w:val="00884D3B"/>
    <w:rsid w:val="0088641E"/>
    <w:rsid w:val="008875EC"/>
    <w:rsid w:val="008907F7"/>
    <w:rsid w:val="008913FA"/>
    <w:rsid w:val="00891446"/>
    <w:rsid w:val="0089214C"/>
    <w:rsid w:val="008924C3"/>
    <w:rsid w:val="00892C5C"/>
    <w:rsid w:val="008935E4"/>
    <w:rsid w:val="008946FD"/>
    <w:rsid w:val="0089526C"/>
    <w:rsid w:val="0089534F"/>
    <w:rsid w:val="00895655"/>
    <w:rsid w:val="0089592E"/>
    <w:rsid w:val="00896E91"/>
    <w:rsid w:val="00897D0C"/>
    <w:rsid w:val="008A0256"/>
    <w:rsid w:val="008A0285"/>
    <w:rsid w:val="008A2247"/>
    <w:rsid w:val="008A2474"/>
    <w:rsid w:val="008A29D1"/>
    <w:rsid w:val="008A3105"/>
    <w:rsid w:val="008A31A8"/>
    <w:rsid w:val="008A3DB2"/>
    <w:rsid w:val="008A40B0"/>
    <w:rsid w:val="008A42AF"/>
    <w:rsid w:val="008A5435"/>
    <w:rsid w:val="008A5B2A"/>
    <w:rsid w:val="008A6A25"/>
    <w:rsid w:val="008A7F7D"/>
    <w:rsid w:val="008B1DA9"/>
    <w:rsid w:val="008B2930"/>
    <w:rsid w:val="008B2FF2"/>
    <w:rsid w:val="008B34ED"/>
    <w:rsid w:val="008B4B36"/>
    <w:rsid w:val="008B4E6D"/>
    <w:rsid w:val="008B520E"/>
    <w:rsid w:val="008B5912"/>
    <w:rsid w:val="008B6C15"/>
    <w:rsid w:val="008B6FA9"/>
    <w:rsid w:val="008C0AAD"/>
    <w:rsid w:val="008C19BA"/>
    <w:rsid w:val="008C2064"/>
    <w:rsid w:val="008C2501"/>
    <w:rsid w:val="008C3E98"/>
    <w:rsid w:val="008C4605"/>
    <w:rsid w:val="008C4D90"/>
    <w:rsid w:val="008C64D3"/>
    <w:rsid w:val="008C767A"/>
    <w:rsid w:val="008C79CC"/>
    <w:rsid w:val="008C7F45"/>
    <w:rsid w:val="008D0466"/>
    <w:rsid w:val="008D0B7E"/>
    <w:rsid w:val="008D111E"/>
    <w:rsid w:val="008D1223"/>
    <w:rsid w:val="008D180F"/>
    <w:rsid w:val="008D1EDE"/>
    <w:rsid w:val="008D1F73"/>
    <w:rsid w:val="008D225B"/>
    <w:rsid w:val="008D3452"/>
    <w:rsid w:val="008D3D7D"/>
    <w:rsid w:val="008D4BFF"/>
    <w:rsid w:val="008D6151"/>
    <w:rsid w:val="008D7810"/>
    <w:rsid w:val="008E036C"/>
    <w:rsid w:val="008E044D"/>
    <w:rsid w:val="008E3341"/>
    <w:rsid w:val="008E3A60"/>
    <w:rsid w:val="008E407F"/>
    <w:rsid w:val="008E4D66"/>
    <w:rsid w:val="008E4EB3"/>
    <w:rsid w:val="008E4F7A"/>
    <w:rsid w:val="008E5A89"/>
    <w:rsid w:val="008E6048"/>
    <w:rsid w:val="008E6597"/>
    <w:rsid w:val="008E70F9"/>
    <w:rsid w:val="008E7C0C"/>
    <w:rsid w:val="008E7C69"/>
    <w:rsid w:val="008F02A6"/>
    <w:rsid w:val="008F0E27"/>
    <w:rsid w:val="008F15AA"/>
    <w:rsid w:val="008F1C79"/>
    <w:rsid w:val="008F22C5"/>
    <w:rsid w:val="008F248A"/>
    <w:rsid w:val="008F2BF0"/>
    <w:rsid w:val="008F41BF"/>
    <w:rsid w:val="008F5277"/>
    <w:rsid w:val="008F6306"/>
    <w:rsid w:val="008F660E"/>
    <w:rsid w:val="008F6855"/>
    <w:rsid w:val="008F7FCA"/>
    <w:rsid w:val="00900046"/>
    <w:rsid w:val="00900E10"/>
    <w:rsid w:val="00901275"/>
    <w:rsid w:val="00901628"/>
    <w:rsid w:val="009025C0"/>
    <w:rsid w:val="009025C6"/>
    <w:rsid w:val="00902842"/>
    <w:rsid w:val="00903C46"/>
    <w:rsid w:val="00903D85"/>
    <w:rsid w:val="00904082"/>
    <w:rsid w:val="00904C52"/>
    <w:rsid w:val="00904D0A"/>
    <w:rsid w:val="00905351"/>
    <w:rsid w:val="00906116"/>
    <w:rsid w:val="009073B7"/>
    <w:rsid w:val="009075DF"/>
    <w:rsid w:val="0090764E"/>
    <w:rsid w:val="009076CF"/>
    <w:rsid w:val="0091077D"/>
    <w:rsid w:val="00910E02"/>
    <w:rsid w:val="00911038"/>
    <w:rsid w:val="00911856"/>
    <w:rsid w:val="00912226"/>
    <w:rsid w:val="00914A79"/>
    <w:rsid w:val="00914E35"/>
    <w:rsid w:val="009161DE"/>
    <w:rsid w:val="0091637A"/>
    <w:rsid w:val="009165F1"/>
    <w:rsid w:val="009168E8"/>
    <w:rsid w:val="009169AE"/>
    <w:rsid w:val="00920091"/>
    <w:rsid w:val="009208EF"/>
    <w:rsid w:val="009215A9"/>
    <w:rsid w:val="009228F3"/>
    <w:rsid w:val="009239F5"/>
    <w:rsid w:val="00924EF8"/>
    <w:rsid w:val="00925C42"/>
    <w:rsid w:val="009269BB"/>
    <w:rsid w:val="00926A65"/>
    <w:rsid w:val="0092751D"/>
    <w:rsid w:val="009276C2"/>
    <w:rsid w:val="009277CD"/>
    <w:rsid w:val="00927A46"/>
    <w:rsid w:val="00930831"/>
    <w:rsid w:val="00930E47"/>
    <w:rsid w:val="0093124E"/>
    <w:rsid w:val="009316F1"/>
    <w:rsid w:val="00931DCC"/>
    <w:rsid w:val="00931ED2"/>
    <w:rsid w:val="00931FDB"/>
    <w:rsid w:val="00932645"/>
    <w:rsid w:val="0093286C"/>
    <w:rsid w:val="00932941"/>
    <w:rsid w:val="0093429D"/>
    <w:rsid w:val="00935157"/>
    <w:rsid w:val="00935372"/>
    <w:rsid w:val="00935A26"/>
    <w:rsid w:val="00935E3E"/>
    <w:rsid w:val="00936459"/>
    <w:rsid w:val="00936D82"/>
    <w:rsid w:val="009403FE"/>
    <w:rsid w:val="009411C6"/>
    <w:rsid w:val="00941A44"/>
    <w:rsid w:val="00941ED1"/>
    <w:rsid w:val="00944B21"/>
    <w:rsid w:val="00944C2F"/>
    <w:rsid w:val="00944C45"/>
    <w:rsid w:val="00944D12"/>
    <w:rsid w:val="00945138"/>
    <w:rsid w:val="00945291"/>
    <w:rsid w:val="00945CD7"/>
    <w:rsid w:val="009468DD"/>
    <w:rsid w:val="009471F9"/>
    <w:rsid w:val="00947B9E"/>
    <w:rsid w:val="00947D14"/>
    <w:rsid w:val="009510E7"/>
    <w:rsid w:val="00951294"/>
    <w:rsid w:val="00951A41"/>
    <w:rsid w:val="00953403"/>
    <w:rsid w:val="0095366D"/>
    <w:rsid w:val="00953B05"/>
    <w:rsid w:val="00953B79"/>
    <w:rsid w:val="00954537"/>
    <w:rsid w:val="00954E8A"/>
    <w:rsid w:val="009556BA"/>
    <w:rsid w:val="00955A8A"/>
    <w:rsid w:val="00956138"/>
    <w:rsid w:val="00956AFE"/>
    <w:rsid w:val="00957BF4"/>
    <w:rsid w:val="0096100E"/>
    <w:rsid w:val="00961453"/>
    <w:rsid w:val="009617BA"/>
    <w:rsid w:val="00961E82"/>
    <w:rsid w:val="0096277D"/>
    <w:rsid w:val="009632F1"/>
    <w:rsid w:val="009634FA"/>
    <w:rsid w:val="00963794"/>
    <w:rsid w:val="009639F2"/>
    <w:rsid w:val="009651F8"/>
    <w:rsid w:val="00965639"/>
    <w:rsid w:val="0096679E"/>
    <w:rsid w:val="00966A3F"/>
    <w:rsid w:val="009674C3"/>
    <w:rsid w:val="00967B8B"/>
    <w:rsid w:val="009704C7"/>
    <w:rsid w:val="009710E8"/>
    <w:rsid w:val="009713AD"/>
    <w:rsid w:val="00971472"/>
    <w:rsid w:val="00971CD3"/>
    <w:rsid w:val="0097236D"/>
    <w:rsid w:val="0097238B"/>
    <w:rsid w:val="009728F8"/>
    <w:rsid w:val="00973B93"/>
    <w:rsid w:val="00973F4F"/>
    <w:rsid w:val="00976570"/>
    <w:rsid w:val="00976A94"/>
    <w:rsid w:val="00976C0D"/>
    <w:rsid w:val="00977FCF"/>
    <w:rsid w:val="00981EF9"/>
    <w:rsid w:val="00982369"/>
    <w:rsid w:val="009826F2"/>
    <w:rsid w:val="00982EE8"/>
    <w:rsid w:val="0098310B"/>
    <w:rsid w:val="00983755"/>
    <w:rsid w:val="009842D5"/>
    <w:rsid w:val="00984D8A"/>
    <w:rsid w:val="0098556D"/>
    <w:rsid w:val="0098557C"/>
    <w:rsid w:val="0098579F"/>
    <w:rsid w:val="009860E6"/>
    <w:rsid w:val="00986A3A"/>
    <w:rsid w:val="00986DA3"/>
    <w:rsid w:val="009870A1"/>
    <w:rsid w:val="00987AE5"/>
    <w:rsid w:val="00987B0A"/>
    <w:rsid w:val="00990F46"/>
    <w:rsid w:val="00992D5A"/>
    <w:rsid w:val="00992E2D"/>
    <w:rsid w:val="00994CA9"/>
    <w:rsid w:val="00994F57"/>
    <w:rsid w:val="0099637E"/>
    <w:rsid w:val="009965A6"/>
    <w:rsid w:val="00996625"/>
    <w:rsid w:val="0099684B"/>
    <w:rsid w:val="00997414"/>
    <w:rsid w:val="009A0F2A"/>
    <w:rsid w:val="009A1069"/>
    <w:rsid w:val="009A173B"/>
    <w:rsid w:val="009A18FA"/>
    <w:rsid w:val="009A204F"/>
    <w:rsid w:val="009A2757"/>
    <w:rsid w:val="009A27FA"/>
    <w:rsid w:val="009A3E55"/>
    <w:rsid w:val="009A3EFE"/>
    <w:rsid w:val="009A4004"/>
    <w:rsid w:val="009A4191"/>
    <w:rsid w:val="009A4979"/>
    <w:rsid w:val="009A4CD2"/>
    <w:rsid w:val="009A4EF2"/>
    <w:rsid w:val="009A4F47"/>
    <w:rsid w:val="009A4F99"/>
    <w:rsid w:val="009A78E5"/>
    <w:rsid w:val="009B0189"/>
    <w:rsid w:val="009B088C"/>
    <w:rsid w:val="009B3656"/>
    <w:rsid w:val="009B3727"/>
    <w:rsid w:val="009B3914"/>
    <w:rsid w:val="009B4111"/>
    <w:rsid w:val="009B45ED"/>
    <w:rsid w:val="009B4936"/>
    <w:rsid w:val="009B4B49"/>
    <w:rsid w:val="009B524E"/>
    <w:rsid w:val="009B5707"/>
    <w:rsid w:val="009B6CE2"/>
    <w:rsid w:val="009C0181"/>
    <w:rsid w:val="009C0410"/>
    <w:rsid w:val="009C0812"/>
    <w:rsid w:val="009C0B06"/>
    <w:rsid w:val="009C0B8F"/>
    <w:rsid w:val="009C1780"/>
    <w:rsid w:val="009C336F"/>
    <w:rsid w:val="009C37FB"/>
    <w:rsid w:val="009C4175"/>
    <w:rsid w:val="009C5260"/>
    <w:rsid w:val="009C5651"/>
    <w:rsid w:val="009C56D6"/>
    <w:rsid w:val="009C5E48"/>
    <w:rsid w:val="009C6DE9"/>
    <w:rsid w:val="009D06C3"/>
    <w:rsid w:val="009D06EB"/>
    <w:rsid w:val="009D1454"/>
    <w:rsid w:val="009D1917"/>
    <w:rsid w:val="009D1E1E"/>
    <w:rsid w:val="009D2323"/>
    <w:rsid w:val="009D276E"/>
    <w:rsid w:val="009D47C0"/>
    <w:rsid w:val="009D521D"/>
    <w:rsid w:val="009D53EC"/>
    <w:rsid w:val="009D56EE"/>
    <w:rsid w:val="009D684B"/>
    <w:rsid w:val="009D6A5D"/>
    <w:rsid w:val="009D71E8"/>
    <w:rsid w:val="009E009C"/>
    <w:rsid w:val="009E1DDB"/>
    <w:rsid w:val="009E2973"/>
    <w:rsid w:val="009E2E02"/>
    <w:rsid w:val="009E2FA1"/>
    <w:rsid w:val="009E3EBC"/>
    <w:rsid w:val="009E454F"/>
    <w:rsid w:val="009E6EFE"/>
    <w:rsid w:val="009E786D"/>
    <w:rsid w:val="009E7EB6"/>
    <w:rsid w:val="009E7EC3"/>
    <w:rsid w:val="009F0112"/>
    <w:rsid w:val="009F032E"/>
    <w:rsid w:val="009F099E"/>
    <w:rsid w:val="009F136E"/>
    <w:rsid w:val="009F1C45"/>
    <w:rsid w:val="009F1EFE"/>
    <w:rsid w:val="009F26B7"/>
    <w:rsid w:val="009F2CFC"/>
    <w:rsid w:val="009F31D3"/>
    <w:rsid w:val="009F3883"/>
    <w:rsid w:val="009F41CB"/>
    <w:rsid w:val="009F510F"/>
    <w:rsid w:val="009F5E76"/>
    <w:rsid w:val="009F6FF1"/>
    <w:rsid w:val="009F7745"/>
    <w:rsid w:val="009F79F3"/>
    <w:rsid w:val="009F7E71"/>
    <w:rsid w:val="00A00684"/>
    <w:rsid w:val="00A00976"/>
    <w:rsid w:val="00A00E69"/>
    <w:rsid w:val="00A01634"/>
    <w:rsid w:val="00A01A71"/>
    <w:rsid w:val="00A01B9F"/>
    <w:rsid w:val="00A01D91"/>
    <w:rsid w:val="00A02242"/>
    <w:rsid w:val="00A029E1"/>
    <w:rsid w:val="00A03B35"/>
    <w:rsid w:val="00A046F6"/>
    <w:rsid w:val="00A05A0E"/>
    <w:rsid w:val="00A05B2E"/>
    <w:rsid w:val="00A0627B"/>
    <w:rsid w:val="00A0644E"/>
    <w:rsid w:val="00A068FB"/>
    <w:rsid w:val="00A07B78"/>
    <w:rsid w:val="00A10181"/>
    <w:rsid w:val="00A103B8"/>
    <w:rsid w:val="00A10618"/>
    <w:rsid w:val="00A10751"/>
    <w:rsid w:val="00A11BA6"/>
    <w:rsid w:val="00A11CC1"/>
    <w:rsid w:val="00A11F25"/>
    <w:rsid w:val="00A12B2D"/>
    <w:rsid w:val="00A12B64"/>
    <w:rsid w:val="00A12D99"/>
    <w:rsid w:val="00A12DB8"/>
    <w:rsid w:val="00A12E8A"/>
    <w:rsid w:val="00A130E7"/>
    <w:rsid w:val="00A1323F"/>
    <w:rsid w:val="00A1364A"/>
    <w:rsid w:val="00A13E73"/>
    <w:rsid w:val="00A1569B"/>
    <w:rsid w:val="00A15C62"/>
    <w:rsid w:val="00A1797D"/>
    <w:rsid w:val="00A20B82"/>
    <w:rsid w:val="00A215D0"/>
    <w:rsid w:val="00A21690"/>
    <w:rsid w:val="00A21B0D"/>
    <w:rsid w:val="00A222DA"/>
    <w:rsid w:val="00A22320"/>
    <w:rsid w:val="00A22391"/>
    <w:rsid w:val="00A226C7"/>
    <w:rsid w:val="00A2456B"/>
    <w:rsid w:val="00A245AF"/>
    <w:rsid w:val="00A2633D"/>
    <w:rsid w:val="00A26BF9"/>
    <w:rsid w:val="00A26F7A"/>
    <w:rsid w:val="00A27F57"/>
    <w:rsid w:val="00A333B3"/>
    <w:rsid w:val="00A33794"/>
    <w:rsid w:val="00A34A38"/>
    <w:rsid w:val="00A34B97"/>
    <w:rsid w:val="00A34E94"/>
    <w:rsid w:val="00A355AC"/>
    <w:rsid w:val="00A3564A"/>
    <w:rsid w:val="00A35D35"/>
    <w:rsid w:val="00A37699"/>
    <w:rsid w:val="00A378DE"/>
    <w:rsid w:val="00A37A1F"/>
    <w:rsid w:val="00A37B6A"/>
    <w:rsid w:val="00A40DA1"/>
    <w:rsid w:val="00A41DCD"/>
    <w:rsid w:val="00A431D9"/>
    <w:rsid w:val="00A4372B"/>
    <w:rsid w:val="00A44C90"/>
    <w:rsid w:val="00A45030"/>
    <w:rsid w:val="00A46916"/>
    <w:rsid w:val="00A47207"/>
    <w:rsid w:val="00A472B2"/>
    <w:rsid w:val="00A472FF"/>
    <w:rsid w:val="00A47412"/>
    <w:rsid w:val="00A50E4F"/>
    <w:rsid w:val="00A51022"/>
    <w:rsid w:val="00A52BC4"/>
    <w:rsid w:val="00A53546"/>
    <w:rsid w:val="00A53E01"/>
    <w:rsid w:val="00A546F5"/>
    <w:rsid w:val="00A550AA"/>
    <w:rsid w:val="00A5520F"/>
    <w:rsid w:val="00A553E6"/>
    <w:rsid w:val="00A554CF"/>
    <w:rsid w:val="00A56673"/>
    <w:rsid w:val="00A56785"/>
    <w:rsid w:val="00A605AA"/>
    <w:rsid w:val="00A60706"/>
    <w:rsid w:val="00A62689"/>
    <w:rsid w:val="00A62C2C"/>
    <w:rsid w:val="00A64072"/>
    <w:rsid w:val="00A64211"/>
    <w:rsid w:val="00A64398"/>
    <w:rsid w:val="00A64C2A"/>
    <w:rsid w:val="00A655D5"/>
    <w:rsid w:val="00A66003"/>
    <w:rsid w:val="00A66514"/>
    <w:rsid w:val="00A67DCC"/>
    <w:rsid w:val="00A67E61"/>
    <w:rsid w:val="00A67E8C"/>
    <w:rsid w:val="00A7069A"/>
    <w:rsid w:val="00A708D2"/>
    <w:rsid w:val="00A71076"/>
    <w:rsid w:val="00A71F3D"/>
    <w:rsid w:val="00A72BDB"/>
    <w:rsid w:val="00A72FD6"/>
    <w:rsid w:val="00A73C86"/>
    <w:rsid w:val="00A73D25"/>
    <w:rsid w:val="00A740EA"/>
    <w:rsid w:val="00A743C6"/>
    <w:rsid w:val="00A746D1"/>
    <w:rsid w:val="00A748D4"/>
    <w:rsid w:val="00A74C42"/>
    <w:rsid w:val="00A7516E"/>
    <w:rsid w:val="00A75B22"/>
    <w:rsid w:val="00A7786A"/>
    <w:rsid w:val="00A8078A"/>
    <w:rsid w:val="00A809FA"/>
    <w:rsid w:val="00A81C4E"/>
    <w:rsid w:val="00A827B2"/>
    <w:rsid w:val="00A828A6"/>
    <w:rsid w:val="00A8338D"/>
    <w:rsid w:val="00A838F2"/>
    <w:rsid w:val="00A8437F"/>
    <w:rsid w:val="00A8478D"/>
    <w:rsid w:val="00A84EB4"/>
    <w:rsid w:val="00A86344"/>
    <w:rsid w:val="00A866D6"/>
    <w:rsid w:val="00A8722D"/>
    <w:rsid w:val="00A8781A"/>
    <w:rsid w:val="00A87F75"/>
    <w:rsid w:val="00A9007D"/>
    <w:rsid w:val="00A90F79"/>
    <w:rsid w:val="00A910AB"/>
    <w:rsid w:val="00A91DB6"/>
    <w:rsid w:val="00A93ED8"/>
    <w:rsid w:val="00A94367"/>
    <w:rsid w:val="00A94481"/>
    <w:rsid w:val="00A9592D"/>
    <w:rsid w:val="00A95DF1"/>
    <w:rsid w:val="00A96050"/>
    <w:rsid w:val="00A9633D"/>
    <w:rsid w:val="00A96566"/>
    <w:rsid w:val="00A97BAB"/>
    <w:rsid w:val="00A97F2A"/>
    <w:rsid w:val="00AA0080"/>
    <w:rsid w:val="00AA0B40"/>
    <w:rsid w:val="00AA130E"/>
    <w:rsid w:val="00AA1D92"/>
    <w:rsid w:val="00AA25CA"/>
    <w:rsid w:val="00AA260C"/>
    <w:rsid w:val="00AA264F"/>
    <w:rsid w:val="00AA2664"/>
    <w:rsid w:val="00AA28D5"/>
    <w:rsid w:val="00AA31F1"/>
    <w:rsid w:val="00AA3A35"/>
    <w:rsid w:val="00AA5F9A"/>
    <w:rsid w:val="00AA64DD"/>
    <w:rsid w:val="00AB1270"/>
    <w:rsid w:val="00AB287A"/>
    <w:rsid w:val="00AB3217"/>
    <w:rsid w:val="00AB34F2"/>
    <w:rsid w:val="00AB3732"/>
    <w:rsid w:val="00AB6605"/>
    <w:rsid w:val="00AB660A"/>
    <w:rsid w:val="00AC02A8"/>
    <w:rsid w:val="00AC2430"/>
    <w:rsid w:val="00AC375B"/>
    <w:rsid w:val="00AC3787"/>
    <w:rsid w:val="00AC41AF"/>
    <w:rsid w:val="00AC4D32"/>
    <w:rsid w:val="00AC6626"/>
    <w:rsid w:val="00AD11EF"/>
    <w:rsid w:val="00AD130C"/>
    <w:rsid w:val="00AD15F7"/>
    <w:rsid w:val="00AD18C2"/>
    <w:rsid w:val="00AD30A3"/>
    <w:rsid w:val="00AD3187"/>
    <w:rsid w:val="00AD3323"/>
    <w:rsid w:val="00AD34A5"/>
    <w:rsid w:val="00AD3648"/>
    <w:rsid w:val="00AD4950"/>
    <w:rsid w:val="00AD4C20"/>
    <w:rsid w:val="00AD5CEB"/>
    <w:rsid w:val="00AD5D70"/>
    <w:rsid w:val="00AD61DB"/>
    <w:rsid w:val="00AD629B"/>
    <w:rsid w:val="00AD66CC"/>
    <w:rsid w:val="00AD67D2"/>
    <w:rsid w:val="00AD76E7"/>
    <w:rsid w:val="00AD7EB2"/>
    <w:rsid w:val="00AE037F"/>
    <w:rsid w:val="00AE0938"/>
    <w:rsid w:val="00AE1023"/>
    <w:rsid w:val="00AE155D"/>
    <w:rsid w:val="00AE1863"/>
    <w:rsid w:val="00AE1F0F"/>
    <w:rsid w:val="00AE2050"/>
    <w:rsid w:val="00AE25E3"/>
    <w:rsid w:val="00AE26BD"/>
    <w:rsid w:val="00AE2B90"/>
    <w:rsid w:val="00AE2FC6"/>
    <w:rsid w:val="00AE3737"/>
    <w:rsid w:val="00AE37B6"/>
    <w:rsid w:val="00AE3874"/>
    <w:rsid w:val="00AE5425"/>
    <w:rsid w:val="00AE5CAF"/>
    <w:rsid w:val="00AE64C7"/>
    <w:rsid w:val="00AE6ACB"/>
    <w:rsid w:val="00AE6D54"/>
    <w:rsid w:val="00AE7D0E"/>
    <w:rsid w:val="00AF0302"/>
    <w:rsid w:val="00AF0617"/>
    <w:rsid w:val="00AF0C3B"/>
    <w:rsid w:val="00AF2B24"/>
    <w:rsid w:val="00AF3EC7"/>
    <w:rsid w:val="00AF3FD7"/>
    <w:rsid w:val="00AF4646"/>
    <w:rsid w:val="00AF50C6"/>
    <w:rsid w:val="00AF5258"/>
    <w:rsid w:val="00AF540C"/>
    <w:rsid w:val="00AF5853"/>
    <w:rsid w:val="00AF5B4F"/>
    <w:rsid w:val="00AF6AB8"/>
    <w:rsid w:val="00AF6D42"/>
    <w:rsid w:val="00AF7FA9"/>
    <w:rsid w:val="00B006BA"/>
    <w:rsid w:val="00B017AB"/>
    <w:rsid w:val="00B020FE"/>
    <w:rsid w:val="00B02118"/>
    <w:rsid w:val="00B02DAB"/>
    <w:rsid w:val="00B02F12"/>
    <w:rsid w:val="00B036B1"/>
    <w:rsid w:val="00B04D6D"/>
    <w:rsid w:val="00B05A30"/>
    <w:rsid w:val="00B07234"/>
    <w:rsid w:val="00B07C48"/>
    <w:rsid w:val="00B07F70"/>
    <w:rsid w:val="00B10B0D"/>
    <w:rsid w:val="00B114E1"/>
    <w:rsid w:val="00B11A87"/>
    <w:rsid w:val="00B11AA1"/>
    <w:rsid w:val="00B128E7"/>
    <w:rsid w:val="00B13D59"/>
    <w:rsid w:val="00B155E6"/>
    <w:rsid w:val="00B166EF"/>
    <w:rsid w:val="00B16750"/>
    <w:rsid w:val="00B17901"/>
    <w:rsid w:val="00B2116D"/>
    <w:rsid w:val="00B21625"/>
    <w:rsid w:val="00B21884"/>
    <w:rsid w:val="00B240F1"/>
    <w:rsid w:val="00B24AAC"/>
    <w:rsid w:val="00B2531A"/>
    <w:rsid w:val="00B27382"/>
    <w:rsid w:val="00B2784B"/>
    <w:rsid w:val="00B300DF"/>
    <w:rsid w:val="00B300E7"/>
    <w:rsid w:val="00B30318"/>
    <w:rsid w:val="00B30B08"/>
    <w:rsid w:val="00B30C3E"/>
    <w:rsid w:val="00B32454"/>
    <w:rsid w:val="00B32982"/>
    <w:rsid w:val="00B32A54"/>
    <w:rsid w:val="00B32A8D"/>
    <w:rsid w:val="00B33051"/>
    <w:rsid w:val="00B341F3"/>
    <w:rsid w:val="00B34550"/>
    <w:rsid w:val="00B34C14"/>
    <w:rsid w:val="00B34F88"/>
    <w:rsid w:val="00B3620B"/>
    <w:rsid w:val="00B363C5"/>
    <w:rsid w:val="00B37D1A"/>
    <w:rsid w:val="00B37D99"/>
    <w:rsid w:val="00B41AB5"/>
    <w:rsid w:val="00B41D51"/>
    <w:rsid w:val="00B441F7"/>
    <w:rsid w:val="00B44572"/>
    <w:rsid w:val="00B44863"/>
    <w:rsid w:val="00B44874"/>
    <w:rsid w:val="00B450B9"/>
    <w:rsid w:val="00B4526E"/>
    <w:rsid w:val="00B45CD2"/>
    <w:rsid w:val="00B46849"/>
    <w:rsid w:val="00B46E27"/>
    <w:rsid w:val="00B47CE5"/>
    <w:rsid w:val="00B5134A"/>
    <w:rsid w:val="00B52549"/>
    <w:rsid w:val="00B52B3E"/>
    <w:rsid w:val="00B53329"/>
    <w:rsid w:val="00B5336A"/>
    <w:rsid w:val="00B53377"/>
    <w:rsid w:val="00B5400A"/>
    <w:rsid w:val="00B547FE"/>
    <w:rsid w:val="00B5494A"/>
    <w:rsid w:val="00B55635"/>
    <w:rsid w:val="00B55B27"/>
    <w:rsid w:val="00B55D71"/>
    <w:rsid w:val="00B56182"/>
    <w:rsid w:val="00B563B5"/>
    <w:rsid w:val="00B56812"/>
    <w:rsid w:val="00B56C88"/>
    <w:rsid w:val="00B57124"/>
    <w:rsid w:val="00B5790E"/>
    <w:rsid w:val="00B57D68"/>
    <w:rsid w:val="00B602D2"/>
    <w:rsid w:val="00B60C16"/>
    <w:rsid w:val="00B60DDF"/>
    <w:rsid w:val="00B61B40"/>
    <w:rsid w:val="00B6219F"/>
    <w:rsid w:val="00B63CD4"/>
    <w:rsid w:val="00B63FB8"/>
    <w:rsid w:val="00B66F94"/>
    <w:rsid w:val="00B675D4"/>
    <w:rsid w:val="00B67705"/>
    <w:rsid w:val="00B67BE1"/>
    <w:rsid w:val="00B67CE2"/>
    <w:rsid w:val="00B67FBE"/>
    <w:rsid w:val="00B7187D"/>
    <w:rsid w:val="00B71CAC"/>
    <w:rsid w:val="00B72045"/>
    <w:rsid w:val="00B7307A"/>
    <w:rsid w:val="00B7338F"/>
    <w:rsid w:val="00B74108"/>
    <w:rsid w:val="00B742BD"/>
    <w:rsid w:val="00B75CB5"/>
    <w:rsid w:val="00B77EE1"/>
    <w:rsid w:val="00B80A93"/>
    <w:rsid w:val="00B814D2"/>
    <w:rsid w:val="00B8178E"/>
    <w:rsid w:val="00B8216D"/>
    <w:rsid w:val="00B824C0"/>
    <w:rsid w:val="00B82EE8"/>
    <w:rsid w:val="00B83335"/>
    <w:rsid w:val="00B8399A"/>
    <w:rsid w:val="00B83C6C"/>
    <w:rsid w:val="00B84266"/>
    <w:rsid w:val="00B84CC5"/>
    <w:rsid w:val="00B85C2A"/>
    <w:rsid w:val="00B85C83"/>
    <w:rsid w:val="00B86DE6"/>
    <w:rsid w:val="00B87F2A"/>
    <w:rsid w:val="00B92C76"/>
    <w:rsid w:val="00B92F7F"/>
    <w:rsid w:val="00B92FC4"/>
    <w:rsid w:val="00B94CAC"/>
    <w:rsid w:val="00B95085"/>
    <w:rsid w:val="00B95666"/>
    <w:rsid w:val="00B95C97"/>
    <w:rsid w:val="00B96453"/>
    <w:rsid w:val="00B96881"/>
    <w:rsid w:val="00B96D4C"/>
    <w:rsid w:val="00B9735A"/>
    <w:rsid w:val="00B97B9C"/>
    <w:rsid w:val="00BA1511"/>
    <w:rsid w:val="00BA272C"/>
    <w:rsid w:val="00BA33BE"/>
    <w:rsid w:val="00BA4C58"/>
    <w:rsid w:val="00BA6604"/>
    <w:rsid w:val="00BA7EB2"/>
    <w:rsid w:val="00BB0915"/>
    <w:rsid w:val="00BB179D"/>
    <w:rsid w:val="00BB1F5E"/>
    <w:rsid w:val="00BB2BCC"/>
    <w:rsid w:val="00BB325F"/>
    <w:rsid w:val="00BB44E3"/>
    <w:rsid w:val="00BB45CE"/>
    <w:rsid w:val="00BB46F5"/>
    <w:rsid w:val="00BB5D96"/>
    <w:rsid w:val="00BB6454"/>
    <w:rsid w:val="00BC12FB"/>
    <w:rsid w:val="00BC2179"/>
    <w:rsid w:val="00BC27E7"/>
    <w:rsid w:val="00BC30B5"/>
    <w:rsid w:val="00BC3155"/>
    <w:rsid w:val="00BC3AB3"/>
    <w:rsid w:val="00BC3C4C"/>
    <w:rsid w:val="00BC4396"/>
    <w:rsid w:val="00BC4707"/>
    <w:rsid w:val="00BC4745"/>
    <w:rsid w:val="00BC4850"/>
    <w:rsid w:val="00BC5847"/>
    <w:rsid w:val="00BC58C4"/>
    <w:rsid w:val="00BC5CF6"/>
    <w:rsid w:val="00BC5D79"/>
    <w:rsid w:val="00BC7134"/>
    <w:rsid w:val="00BD0802"/>
    <w:rsid w:val="00BD0AD7"/>
    <w:rsid w:val="00BD0DC3"/>
    <w:rsid w:val="00BD0DC6"/>
    <w:rsid w:val="00BD19C6"/>
    <w:rsid w:val="00BD282A"/>
    <w:rsid w:val="00BD2E4C"/>
    <w:rsid w:val="00BD4853"/>
    <w:rsid w:val="00BD4B82"/>
    <w:rsid w:val="00BD4EB5"/>
    <w:rsid w:val="00BD5064"/>
    <w:rsid w:val="00BD5135"/>
    <w:rsid w:val="00BD547E"/>
    <w:rsid w:val="00BD5623"/>
    <w:rsid w:val="00BD665C"/>
    <w:rsid w:val="00BD711F"/>
    <w:rsid w:val="00BD74D5"/>
    <w:rsid w:val="00BE06A3"/>
    <w:rsid w:val="00BE0DDF"/>
    <w:rsid w:val="00BE0E97"/>
    <w:rsid w:val="00BE1AE6"/>
    <w:rsid w:val="00BE21D6"/>
    <w:rsid w:val="00BE272E"/>
    <w:rsid w:val="00BE27CC"/>
    <w:rsid w:val="00BE4086"/>
    <w:rsid w:val="00BE57BF"/>
    <w:rsid w:val="00BE616B"/>
    <w:rsid w:val="00BE6174"/>
    <w:rsid w:val="00BE629F"/>
    <w:rsid w:val="00BE6E82"/>
    <w:rsid w:val="00BE753F"/>
    <w:rsid w:val="00BE78E7"/>
    <w:rsid w:val="00BF0A76"/>
    <w:rsid w:val="00BF14E6"/>
    <w:rsid w:val="00BF1A35"/>
    <w:rsid w:val="00BF269D"/>
    <w:rsid w:val="00BF2C24"/>
    <w:rsid w:val="00BF319D"/>
    <w:rsid w:val="00BF3860"/>
    <w:rsid w:val="00BF3D11"/>
    <w:rsid w:val="00BF3D86"/>
    <w:rsid w:val="00BF421F"/>
    <w:rsid w:val="00BF549C"/>
    <w:rsid w:val="00BF554D"/>
    <w:rsid w:val="00BF6446"/>
    <w:rsid w:val="00BF6C28"/>
    <w:rsid w:val="00C00263"/>
    <w:rsid w:val="00C00C06"/>
    <w:rsid w:val="00C00D04"/>
    <w:rsid w:val="00C00DBF"/>
    <w:rsid w:val="00C0148A"/>
    <w:rsid w:val="00C01A22"/>
    <w:rsid w:val="00C020C9"/>
    <w:rsid w:val="00C0241C"/>
    <w:rsid w:val="00C02561"/>
    <w:rsid w:val="00C03610"/>
    <w:rsid w:val="00C04205"/>
    <w:rsid w:val="00C044C3"/>
    <w:rsid w:val="00C04E36"/>
    <w:rsid w:val="00C05737"/>
    <w:rsid w:val="00C06A36"/>
    <w:rsid w:val="00C06D21"/>
    <w:rsid w:val="00C07618"/>
    <w:rsid w:val="00C122C0"/>
    <w:rsid w:val="00C1248E"/>
    <w:rsid w:val="00C12B43"/>
    <w:rsid w:val="00C12F66"/>
    <w:rsid w:val="00C139E1"/>
    <w:rsid w:val="00C147E6"/>
    <w:rsid w:val="00C149AB"/>
    <w:rsid w:val="00C152FC"/>
    <w:rsid w:val="00C1562B"/>
    <w:rsid w:val="00C17698"/>
    <w:rsid w:val="00C17D1D"/>
    <w:rsid w:val="00C20309"/>
    <w:rsid w:val="00C21333"/>
    <w:rsid w:val="00C21521"/>
    <w:rsid w:val="00C21557"/>
    <w:rsid w:val="00C2307E"/>
    <w:rsid w:val="00C241EE"/>
    <w:rsid w:val="00C24379"/>
    <w:rsid w:val="00C26228"/>
    <w:rsid w:val="00C27EE3"/>
    <w:rsid w:val="00C27F99"/>
    <w:rsid w:val="00C30C5A"/>
    <w:rsid w:val="00C31157"/>
    <w:rsid w:val="00C31711"/>
    <w:rsid w:val="00C328ED"/>
    <w:rsid w:val="00C32949"/>
    <w:rsid w:val="00C33B46"/>
    <w:rsid w:val="00C33DDC"/>
    <w:rsid w:val="00C344E3"/>
    <w:rsid w:val="00C347F9"/>
    <w:rsid w:val="00C353CB"/>
    <w:rsid w:val="00C35CEC"/>
    <w:rsid w:val="00C361B2"/>
    <w:rsid w:val="00C41139"/>
    <w:rsid w:val="00C4167D"/>
    <w:rsid w:val="00C416AD"/>
    <w:rsid w:val="00C41D36"/>
    <w:rsid w:val="00C432FE"/>
    <w:rsid w:val="00C43A5D"/>
    <w:rsid w:val="00C43A9F"/>
    <w:rsid w:val="00C4402B"/>
    <w:rsid w:val="00C447CC"/>
    <w:rsid w:val="00C44AFB"/>
    <w:rsid w:val="00C45F65"/>
    <w:rsid w:val="00C45F8D"/>
    <w:rsid w:val="00C46185"/>
    <w:rsid w:val="00C4757C"/>
    <w:rsid w:val="00C47E5B"/>
    <w:rsid w:val="00C5054D"/>
    <w:rsid w:val="00C50BAA"/>
    <w:rsid w:val="00C51201"/>
    <w:rsid w:val="00C51288"/>
    <w:rsid w:val="00C513A0"/>
    <w:rsid w:val="00C513D9"/>
    <w:rsid w:val="00C524A6"/>
    <w:rsid w:val="00C52C14"/>
    <w:rsid w:val="00C52C9A"/>
    <w:rsid w:val="00C53E8C"/>
    <w:rsid w:val="00C54B96"/>
    <w:rsid w:val="00C54DB3"/>
    <w:rsid w:val="00C550C8"/>
    <w:rsid w:val="00C56581"/>
    <w:rsid w:val="00C5716C"/>
    <w:rsid w:val="00C60453"/>
    <w:rsid w:val="00C60862"/>
    <w:rsid w:val="00C61143"/>
    <w:rsid w:val="00C615F6"/>
    <w:rsid w:val="00C63DFB"/>
    <w:rsid w:val="00C659D2"/>
    <w:rsid w:val="00C65EDC"/>
    <w:rsid w:val="00C660A7"/>
    <w:rsid w:val="00C66351"/>
    <w:rsid w:val="00C666BE"/>
    <w:rsid w:val="00C66846"/>
    <w:rsid w:val="00C66D84"/>
    <w:rsid w:val="00C67084"/>
    <w:rsid w:val="00C67848"/>
    <w:rsid w:val="00C67ED1"/>
    <w:rsid w:val="00C67F08"/>
    <w:rsid w:val="00C7052A"/>
    <w:rsid w:val="00C7087B"/>
    <w:rsid w:val="00C711B3"/>
    <w:rsid w:val="00C728FC"/>
    <w:rsid w:val="00C72E58"/>
    <w:rsid w:val="00C73B41"/>
    <w:rsid w:val="00C75AD8"/>
    <w:rsid w:val="00C76C69"/>
    <w:rsid w:val="00C776EB"/>
    <w:rsid w:val="00C77C88"/>
    <w:rsid w:val="00C77D6C"/>
    <w:rsid w:val="00C77DBB"/>
    <w:rsid w:val="00C81748"/>
    <w:rsid w:val="00C81E05"/>
    <w:rsid w:val="00C835F3"/>
    <w:rsid w:val="00C83B4D"/>
    <w:rsid w:val="00C84E12"/>
    <w:rsid w:val="00C863FB"/>
    <w:rsid w:val="00C86704"/>
    <w:rsid w:val="00C86E0C"/>
    <w:rsid w:val="00C87663"/>
    <w:rsid w:val="00C87720"/>
    <w:rsid w:val="00C9026D"/>
    <w:rsid w:val="00C90386"/>
    <w:rsid w:val="00C9042A"/>
    <w:rsid w:val="00C908F3"/>
    <w:rsid w:val="00C90F78"/>
    <w:rsid w:val="00C92569"/>
    <w:rsid w:val="00C927E9"/>
    <w:rsid w:val="00C92C9D"/>
    <w:rsid w:val="00CA11FB"/>
    <w:rsid w:val="00CA17B6"/>
    <w:rsid w:val="00CA197B"/>
    <w:rsid w:val="00CA2146"/>
    <w:rsid w:val="00CA2524"/>
    <w:rsid w:val="00CA3CA5"/>
    <w:rsid w:val="00CA5D5A"/>
    <w:rsid w:val="00CA6C1B"/>
    <w:rsid w:val="00CA7625"/>
    <w:rsid w:val="00CA7645"/>
    <w:rsid w:val="00CB01B4"/>
    <w:rsid w:val="00CB1D06"/>
    <w:rsid w:val="00CB20E2"/>
    <w:rsid w:val="00CB2253"/>
    <w:rsid w:val="00CB37FC"/>
    <w:rsid w:val="00CB68BC"/>
    <w:rsid w:val="00CB6D6E"/>
    <w:rsid w:val="00CB738A"/>
    <w:rsid w:val="00CC10F4"/>
    <w:rsid w:val="00CC14FA"/>
    <w:rsid w:val="00CC18AA"/>
    <w:rsid w:val="00CC1B2A"/>
    <w:rsid w:val="00CC2D88"/>
    <w:rsid w:val="00CC3A60"/>
    <w:rsid w:val="00CC45C1"/>
    <w:rsid w:val="00CC4EAA"/>
    <w:rsid w:val="00CC64EC"/>
    <w:rsid w:val="00CD0735"/>
    <w:rsid w:val="00CD0D59"/>
    <w:rsid w:val="00CD0E0A"/>
    <w:rsid w:val="00CD0E49"/>
    <w:rsid w:val="00CD10DF"/>
    <w:rsid w:val="00CD1254"/>
    <w:rsid w:val="00CD125A"/>
    <w:rsid w:val="00CD130C"/>
    <w:rsid w:val="00CD1786"/>
    <w:rsid w:val="00CD2FE0"/>
    <w:rsid w:val="00CD41E8"/>
    <w:rsid w:val="00CD44F0"/>
    <w:rsid w:val="00CD5FE8"/>
    <w:rsid w:val="00CD603A"/>
    <w:rsid w:val="00CD6178"/>
    <w:rsid w:val="00CD68B4"/>
    <w:rsid w:val="00CD6924"/>
    <w:rsid w:val="00CD6E15"/>
    <w:rsid w:val="00CD73F7"/>
    <w:rsid w:val="00CD74CB"/>
    <w:rsid w:val="00CD7916"/>
    <w:rsid w:val="00CD7BE1"/>
    <w:rsid w:val="00CE0E09"/>
    <w:rsid w:val="00CE1EF8"/>
    <w:rsid w:val="00CE2A20"/>
    <w:rsid w:val="00CE2A7C"/>
    <w:rsid w:val="00CE30E8"/>
    <w:rsid w:val="00CE37A2"/>
    <w:rsid w:val="00CE5467"/>
    <w:rsid w:val="00CE5F57"/>
    <w:rsid w:val="00CE64DD"/>
    <w:rsid w:val="00CE6C6A"/>
    <w:rsid w:val="00CE745F"/>
    <w:rsid w:val="00CF01FD"/>
    <w:rsid w:val="00CF1486"/>
    <w:rsid w:val="00CF166B"/>
    <w:rsid w:val="00CF16DB"/>
    <w:rsid w:val="00CF1B55"/>
    <w:rsid w:val="00CF207F"/>
    <w:rsid w:val="00CF2D1C"/>
    <w:rsid w:val="00CF31C3"/>
    <w:rsid w:val="00CF3CDD"/>
    <w:rsid w:val="00CF493B"/>
    <w:rsid w:val="00CF5B9C"/>
    <w:rsid w:val="00CF6C71"/>
    <w:rsid w:val="00CF7554"/>
    <w:rsid w:val="00D00092"/>
    <w:rsid w:val="00D004F2"/>
    <w:rsid w:val="00D010BA"/>
    <w:rsid w:val="00D018C8"/>
    <w:rsid w:val="00D048AB"/>
    <w:rsid w:val="00D05348"/>
    <w:rsid w:val="00D057D4"/>
    <w:rsid w:val="00D058A2"/>
    <w:rsid w:val="00D063FC"/>
    <w:rsid w:val="00D0661F"/>
    <w:rsid w:val="00D0665A"/>
    <w:rsid w:val="00D06F8F"/>
    <w:rsid w:val="00D12E34"/>
    <w:rsid w:val="00D14504"/>
    <w:rsid w:val="00D15647"/>
    <w:rsid w:val="00D15F42"/>
    <w:rsid w:val="00D1600C"/>
    <w:rsid w:val="00D1611D"/>
    <w:rsid w:val="00D20377"/>
    <w:rsid w:val="00D22DE4"/>
    <w:rsid w:val="00D2363F"/>
    <w:rsid w:val="00D2421C"/>
    <w:rsid w:val="00D2483C"/>
    <w:rsid w:val="00D24D18"/>
    <w:rsid w:val="00D264E0"/>
    <w:rsid w:val="00D2685C"/>
    <w:rsid w:val="00D272C1"/>
    <w:rsid w:val="00D2789B"/>
    <w:rsid w:val="00D27CCE"/>
    <w:rsid w:val="00D33494"/>
    <w:rsid w:val="00D3379B"/>
    <w:rsid w:val="00D34D37"/>
    <w:rsid w:val="00D354FC"/>
    <w:rsid w:val="00D36B03"/>
    <w:rsid w:val="00D40421"/>
    <w:rsid w:val="00D40B2F"/>
    <w:rsid w:val="00D40E19"/>
    <w:rsid w:val="00D43E54"/>
    <w:rsid w:val="00D443D7"/>
    <w:rsid w:val="00D447EF"/>
    <w:rsid w:val="00D447FA"/>
    <w:rsid w:val="00D44802"/>
    <w:rsid w:val="00D46924"/>
    <w:rsid w:val="00D50762"/>
    <w:rsid w:val="00D51086"/>
    <w:rsid w:val="00D523A1"/>
    <w:rsid w:val="00D5548C"/>
    <w:rsid w:val="00D55505"/>
    <w:rsid w:val="00D55B74"/>
    <w:rsid w:val="00D56036"/>
    <w:rsid w:val="00D56A07"/>
    <w:rsid w:val="00D56C93"/>
    <w:rsid w:val="00D5730E"/>
    <w:rsid w:val="00D601AE"/>
    <w:rsid w:val="00D60DC0"/>
    <w:rsid w:val="00D61072"/>
    <w:rsid w:val="00D61BFD"/>
    <w:rsid w:val="00D61F39"/>
    <w:rsid w:val="00D62CB0"/>
    <w:rsid w:val="00D62DBD"/>
    <w:rsid w:val="00D63E6D"/>
    <w:rsid w:val="00D645E6"/>
    <w:rsid w:val="00D64673"/>
    <w:rsid w:val="00D64D9A"/>
    <w:rsid w:val="00D656D2"/>
    <w:rsid w:val="00D65F61"/>
    <w:rsid w:val="00D66A61"/>
    <w:rsid w:val="00D67AD2"/>
    <w:rsid w:val="00D701ED"/>
    <w:rsid w:val="00D7041C"/>
    <w:rsid w:val="00D706C4"/>
    <w:rsid w:val="00D70E4D"/>
    <w:rsid w:val="00D7110E"/>
    <w:rsid w:val="00D714E1"/>
    <w:rsid w:val="00D7160F"/>
    <w:rsid w:val="00D71CE7"/>
    <w:rsid w:val="00D71E75"/>
    <w:rsid w:val="00D72020"/>
    <w:rsid w:val="00D7314D"/>
    <w:rsid w:val="00D73F75"/>
    <w:rsid w:val="00D7437C"/>
    <w:rsid w:val="00D74810"/>
    <w:rsid w:val="00D74E98"/>
    <w:rsid w:val="00D75546"/>
    <w:rsid w:val="00D756E2"/>
    <w:rsid w:val="00D75910"/>
    <w:rsid w:val="00D75F02"/>
    <w:rsid w:val="00D76807"/>
    <w:rsid w:val="00D76A86"/>
    <w:rsid w:val="00D76EDE"/>
    <w:rsid w:val="00D77A72"/>
    <w:rsid w:val="00D80A01"/>
    <w:rsid w:val="00D8122D"/>
    <w:rsid w:val="00D82965"/>
    <w:rsid w:val="00D82ADB"/>
    <w:rsid w:val="00D82FA2"/>
    <w:rsid w:val="00D8317C"/>
    <w:rsid w:val="00D83733"/>
    <w:rsid w:val="00D837E7"/>
    <w:rsid w:val="00D8393E"/>
    <w:rsid w:val="00D85135"/>
    <w:rsid w:val="00D863F7"/>
    <w:rsid w:val="00D86DCD"/>
    <w:rsid w:val="00D87047"/>
    <w:rsid w:val="00D877A6"/>
    <w:rsid w:val="00D87BB5"/>
    <w:rsid w:val="00D87F9E"/>
    <w:rsid w:val="00D9032F"/>
    <w:rsid w:val="00D90692"/>
    <w:rsid w:val="00D90A96"/>
    <w:rsid w:val="00D90D09"/>
    <w:rsid w:val="00D91117"/>
    <w:rsid w:val="00D92BC9"/>
    <w:rsid w:val="00D93C7A"/>
    <w:rsid w:val="00D962A4"/>
    <w:rsid w:val="00D963C2"/>
    <w:rsid w:val="00D97243"/>
    <w:rsid w:val="00D97341"/>
    <w:rsid w:val="00D97C6B"/>
    <w:rsid w:val="00DA05F0"/>
    <w:rsid w:val="00DA0786"/>
    <w:rsid w:val="00DA0EA9"/>
    <w:rsid w:val="00DA1888"/>
    <w:rsid w:val="00DA1D9D"/>
    <w:rsid w:val="00DA2720"/>
    <w:rsid w:val="00DA3132"/>
    <w:rsid w:val="00DA3584"/>
    <w:rsid w:val="00DA3E50"/>
    <w:rsid w:val="00DA422F"/>
    <w:rsid w:val="00DA4E38"/>
    <w:rsid w:val="00DA51D3"/>
    <w:rsid w:val="00DA521E"/>
    <w:rsid w:val="00DA58EF"/>
    <w:rsid w:val="00DA59C3"/>
    <w:rsid w:val="00DA769E"/>
    <w:rsid w:val="00DA7871"/>
    <w:rsid w:val="00DB1C6E"/>
    <w:rsid w:val="00DB273E"/>
    <w:rsid w:val="00DB4526"/>
    <w:rsid w:val="00DB49C8"/>
    <w:rsid w:val="00DB4E11"/>
    <w:rsid w:val="00DB5693"/>
    <w:rsid w:val="00DB7116"/>
    <w:rsid w:val="00DB72F8"/>
    <w:rsid w:val="00DB7399"/>
    <w:rsid w:val="00DB7FFB"/>
    <w:rsid w:val="00DC240B"/>
    <w:rsid w:val="00DC2A18"/>
    <w:rsid w:val="00DC2A37"/>
    <w:rsid w:val="00DC2C87"/>
    <w:rsid w:val="00DC316E"/>
    <w:rsid w:val="00DC3C7C"/>
    <w:rsid w:val="00DC4495"/>
    <w:rsid w:val="00DC4EE2"/>
    <w:rsid w:val="00DC5469"/>
    <w:rsid w:val="00DC576F"/>
    <w:rsid w:val="00DC6F22"/>
    <w:rsid w:val="00DC75C8"/>
    <w:rsid w:val="00DC7AE6"/>
    <w:rsid w:val="00DD0868"/>
    <w:rsid w:val="00DD1233"/>
    <w:rsid w:val="00DD13F6"/>
    <w:rsid w:val="00DD192E"/>
    <w:rsid w:val="00DD1E30"/>
    <w:rsid w:val="00DD2A3D"/>
    <w:rsid w:val="00DD2E90"/>
    <w:rsid w:val="00DD301C"/>
    <w:rsid w:val="00DD3884"/>
    <w:rsid w:val="00DD38A9"/>
    <w:rsid w:val="00DD3B41"/>
    <w:rsid w:val="00DD460D"/>
    <w:rsid w:val="00DD47BC"/>
    <w:rsid w:val="00DD481B"/>
    <w:rsid w:val="00DD482B"/>
    <w:rsid w:val="00DD4B15"/>
    <w:rsid w:val="00DD5003"/>
    <w:rsid w:val="00DD54C1"/>
    <w:rsid w:val="00DD55DF"/>
    <w:rsid w:val="00DD5C2D"/>
    <w:rsid w:val="00DD6171"/>
    <w:rsid w:val="00DD6B71"/>
    <w:rsid w:val="00DD7E27"/>
    <w:rsid w:val="00DE014E"/>
    <w:rsid w:val="00DE1347"/>
    <w:rsid w:val="00DE2742"/>
    <w:rsid w:val="00DE3F85"/>
    <w:rsid w:val="00DE42AD"/>
    <w:rsid w:val="00DE51F4"/>
    <w:rsid w:val="00DE5A0E"/>
    <w:rsid w:val="00DE6916"/>
    <w:rsid w:val="00DE6C1B"/>
    <w:rsid w:val="00DE6ED9"/>
    <w:rsid w:val="00DE74D8"/>
    <w:rsid w:val="00DE7509"/>
    <w:rsid w:val="00DF01AE"/>
    <w:rsid w:val="00DF0309"/>
    <w:rsid w:val="00DF0649"/>
    <w:rsid w:val="00DF0DB6"/>
    <w:rsid w:val="00DF10C0"/>
    <w:rsid w:val="00DF18CE"/>
    <w:rsid w:val="00DF1E94"/>
    <w:rsid w:val="00DF2819"/>
    <w:rsid w:val="00DF28E4"/>
    <w:rsid w:val="00DF32C8"/>
    <w:rsid w:val="00DF3502"/>
    <w:rsid w:val="00DF3B6D"/>
    <w:rsid w:val="00DF3DE1"/>
    <w:rsid w:val="00DF41DB"/>
    <w:rsid w:val="00DF44E9"/>
    <w:rsid w:val="00DF478E"/>
    <w:rsid w:val="00DF4817"/>
    <w:rsid w:val="00DF493A"/>
    <w:rsid w:val="00DF74BD"/>
    <w:rsid w:val="00DF76B0"/>
    <w:rsid w:val="00E008FB"/>
    <w:rsid w:val="00E012C4"/>
    <w:rsid w:val="00E01D66"/>
    <w:rsid w:val="00E03184"/>
    <w:rsid w:val="00E03A1A"/>
    <w:rsid w:val="00E03F25"/>
    <w:rsid w:val="00E04D2E"/>
    <w:rsid w:val="00E0536E"/>
    <w:rsid w:val="00E06179"/>
    <w:rsid w:val="00E069B8"/>
    <w:rsid w:val="00E06D09"/>
    <w:rsid w:val="00E10293"/>
    <w:rsid w:val="00E103C6"/>
    <w:rsid w:val="00E10CDB"/>
    <w:rsid w:val="00E111A4"/>
    <w:rsid w:val="00E11895"/>
    <w:rsid w:val="00E11A94"/>
    <w:rsid w:val="00E12674"/>
    <w:rsid w:val="00E131F4"/>
    <w:rsid w:val="00E13B7F"/>
    <w:rsid w:val="00E13CA2"/>
    <w:rsid w:val="00E13DA9"/>
    <w:rsid w:val="00E13E43"/>
    <w:rsid w:val="00E14442"/>
    <w:rsid w:val="00E14A3B"/>
    <w:rsid w:val="00E14D6F"/>
    <w:rsid w:val="00E14E5F"/>
    <w:rsid w:val="00E150EC"/>
    <w:rsid w:val="00E15A0D"/>
    <w:rsid w:val="00E16CAE"/>
    <w:rsid w:val="00E1706C"/>
    <w:rsid w:val="00E179FE"/>
    <w:rsid w:val="00E204CE"/>
    <w:rsid w:val="00E21986"/>
    <w:rsid w:val="00E22370"/>
    <w:rsid w:val="00E226E3"/>
    <w:rsid w:val="00E22DFF"/>
    <w:rsid w:val="00E2369E"/>
    <w:rsid w:val="00E24760"/>
    <w:rsid w:val="00E2503E"/>
    <w:rsid w:val="00E252D7"/>
    <w:rsid w:val="00E25456"/>
    <w:rsid w:val="00E25A4D"/>
    <w:rsid w:val="00E269F3"/>
    <w:rsid w:val="00E2700F"/>
    <w:rsid w:val="00E27D4D"/>
    <w:rsid w:val="00E27E66"/>
    <w:rsid w:val="00E3093C"/>
    <w:rsid w:val="00E312D9"/>
    <w:rsid w:val="00E312F4"/>
    <w:rsid w:val="00E31539"/>
    <w:rsid w:val="00E325B5"/>
    <w:rsid w:val="00E325F7"/>
    <w:rsid w:val="00E32755"/>
    <w:rsid w:val="00E33EA4"/>
    <w:rsid w:val="00E3403D"/>
    <w:rsid w:val="00E345BF"/>
    <w:rsid w:val="00E34833"/>
    <w:rsid w:val="00E34876"/>
    <w:rsid w:val="00E34D7D"/>
    <w:rsid w:val="00E35682"/>
    <w:rsid w:val="00E35E1D"/>
    <w:rsid w:val="00E3622F"/>
    <w:rsid w:val="00E3657C"/>
    <w:rsid w:val="00E37005"/>
    <w:rsid w:val="00E401B8"/>
    <w:rsid w:val="00E40C57"/>
    <w:rsid w:val="00E42A9B"/>
    <w:rsid w:val="00E433AD"/>
    <w:rsid w:val="00E43E1A"/>
    <w:rsid w:val="00E44109"/>
    <w:rsid w:val="00E447DB"/>
    <w:rsid w:val="00E4621B"/>
    <w:rsid w:val="00E467DB"/>
    <w:rsid w:val="00E47944"/>
    <w:rsid w:val="00E50983"/>
    <w:rsid w:val="00E50A7F"/>
    <w:rsid w:val="00E50DDC"/>
    <w:rsid w:val="00E5119F"/>
    <w:rsid w:val="00E51567"/>
    <w:rsid w:val="00E51865"/>
    <w:rsid w:val="00E51C06"/>
    <w:rsid w:val="00E51CAC"/>
    <w:rsid w:val="00E51CCC"/>
    <w:rsid w:val="00E5342E"/>
    <w:rsid w:val="00E538B1"/>
    <w:rsid w:val="00E53DAE"/>
    <w:rsid w:val="00E53E89"/>
    <w:rsid w:val="00E54554"/>
    <w:rsid w:val="00E5516E"/>
    <w:rsid w:val="00E554E9"/>
    <w:rsid w:val="00E5612A"/>
    <w:rsid w:val="00E60ACB"/>
    <w:rsid w:val="00E6156A"/>
    <w:rsid w:val="00E619E5"/>
    <w:rsid w:val="00E62B85"/>
    <w:rsid w:val="00E62BEE"/>
    <w:rsid w:val="00E6371B"/>
    <w:rsid w:val="00E63889"/>
    <w:rsid w:val="00E63C2D"/>
    <w:rsid w:val="00E63FEC"/>
    <w:rsid w:val="00E652BB"/>
    <w:rsid w:val="00E66152"/>
    <w:rsid w:val="00E70060"/>
    <w:rsid w:val="00E703A5"/>
    <w:rsid w:val="00E71594"/>
    <w:rsid w:val="00E71EA2"/>
    <w:rsid w:val="00E72803"/>
    <w:rsid w:val="00E73082"/>
    <w:rsid w:val="00E7360C"/>
    <w:rsid w:val="00E73785"/>
    <w:rsid w:val="00E73F17"/>
    <w:rsid w:val="00E74023"/>
    <w:rsid w:val="00E766BE"/>
    <w:rsid w:val="00E76948"/>
    <w:rsid w:val="00E76F8A"/>
    <w:rsid w:val="00E77023"/>
    <w:rsid w:val="00E77E90"/>
    <w:rsid w:val="00E81300"/>
    <w:rsid w:val="00E81793"/>
    <w:rsid w:val="00E8243E"/>
    <w:rsid w:val="00E831C1"/>
    <w:rsid w:val="00E837F4"/>
    <w:rsid w:val="00E839D2"/>
    <w:rsid w:val="00E844BD"/>
    <w:rsid w:val="00E84D3C"/>
    <w:rsid w:val="00E852FF"/>
    <w:rsid w:val="00E861CB"/>
    <w:rsid w:val="00E869E7"/>
    <w:rsid w:val="00E86D87"/>
    <w:rsid w:val="00E87410"/>
    <w:rsid w:val="00E902C3"/>
    <w:rsid w:val="00E90430"/>
    <w:rsid w:val="00E905B2"/>
    <w:rsid w:val="00E90EB4"/>
    <w:rsid w:val="00E92196"/>
    <w:rsid w:val="00E944BD"/>
    <w:rsid w:val="00E945F8"/>
    <w:rsid w:val="00E948DE"/>
    <w:rsid w:val="00E94CAD"/>
    <w:rsid w:val="00E95129"/>
    <w:rsid w:val="00E959F8"/>
    <w:rsid w:val="00E961F9"/>
    <w:rsid w:val="00E9668A"/>
    <w:rsid w:val="00E96858"/>
    <w:rsid w:val="00E96893"/>
    <w:rsid w:val="00E96F12"/>
    <w:rsid w:val="00E9791D"/>
    <w:rsid w:val="00E97A6F"/>
    <w:rsid w:val="00EA0396"/>
    <w:rsid w:val="00EA046C"/>
    <w:rsid w:val="00EA1578"/>
    <w:rsid w:val="00EA1AD1"/>
    <w:rsid w:val="00EA2058"/>
    <w:rsid w:val="00EA208A"/>
    <w:rsid w:val="00EA2572"/>
    <w:rsid w:val="00EA25CE"/>
    <w:rsid w:val="00EA3782"/>
    <w:rsid w:val="00EA3910"/>
    <w:rsid w:val="00EA3FEF"/>
    <w:rsid w:val="00EA42C6"/>
    <w:rsid w:val="00EA46DA"/>
    <w:rsid w:val="00EA4DC8"/>
    <w:rsid w:val="00EA6276"/>
    <w:rsid w:val="00EA7732"/>
    <w:rsid w:val="00EB036B"/>
    <w:rsid w:val="00EB0579"/>
    <w:rsid w:val="00EB06D1"/>
    <w:rsid w:val="00EB0971"/>
    <w:rsid w:val="00EB1014"/>
    <w:rsid w:val="00EB12E9"/>
    <w:rsid w:val="00EB1C57"/>
    <w:rsid w:val="00EB1CCB"/>
    <w:rsid w:val="00EB2691"/>
    <w:rsid w:val="00EB2D2D"/>
    <w:rsid w:val="00EB3C04"/>
    <w:rsid w:val="00EB54CA"/>
    <w:rsid w:val="00EB5CA3"/>
    <w:rsid w:val="00EB62C7"/>
    <w:rsid w:val="00EB7761"/>
    <w:rsid w:val="00EC0236"/>
    <w:rsid w:val="00EC0D24"/>
    <w:rsid w:val="00EC1390"/>
    <w:rsid w:val="00EC190C"/>
    <w:rsid w:val="00EC2FF3"/>
    <w:rsid w:val="00EC3B9B"/>
    <w:rsid w:val="00EC3F62"/>
    <w:rsid w:val="00EC473B"/>
    <w:rsid w:val="00EC4CED"/>
    <w:rsid w:val="00EC6BFB"/>
    <w:rsid w:val="00EC6D6C"/>
    <w:rsid w:val="00ED0256"/>
    <w:rsid w:val="00ED0D82"/>
    <w:rsid w:val="00ED1E18"/>
    <w:rsid w:val="00ED1F04"/>
    <w:rsid w:val="00ED2F45"/>
    <w:rsid w:val="00ED3360"/>
    <w:rsid w:val="00ED36E5"/>
    <w:rsid w:val="00ED45CE"/>
    <w:rsid w:val="00ED499F"/>
    <w:rsid w:val="00ED4ED2"/>
    <w:rsid w:val="00ED4F52"/>
    <w:rsid w:val="00ED67B6"/>
    <w:rsid w:val="00ED722E"/>
    <w:rsid w:val="00ED792E"/>
    <w:rsid w:val="00ED7DC3"/>
    <w:rsid w:val="00ED7E6F"/>
    <w:rsid w:val="00EE0882"/>
    <w:rsid w:val="00EE0D8E"/>
    <w:rsid w:val="00EE0DCA"/>
    <w:rsid w:val="00EE141D"/>
    <w:rsid w:val="00EE153D"/>
    <w:rsid w:val="00EE221C"/>
    <w:rsid w:val="00EE2455"/>
    <w:rsid w:val="00EE3D7F"/>
    <w:rsid w:val="00EE462F"/>
    <w:rsid w:val="00EE4812"/>
    <w:rsid w:val="00EE5E86"/>
    <w:rsid w:val="00EE626A"/>
    <w:rsid w:val="00EE662D"/>
    <w:rsid w:val="00EE6D59"/>
    <w:rsid w:val="00EE71CD"/>
    <w:rsid w:val="00EF08F4"/>
    <w:rsid w:val="00EF1623"/>
    <w:rsid w:val="00EF406D"/>
    <w:rsid w:val="00EF4C06"/>
    <w:rsid w:val="00EF56EB"/>
    <w:rsid w:val="00EF688B"/>
    <w:rsid w:val="00EF6B94"/>
    <w:rsid w:val="00EF786F"/>
    <w:rsid w:val="00EF7C55"/>
    <w:rsid w:val="00EF7CFA"/>
    <w:rsid w:val="00F0007B"/>
    <w:rsid w:val="00F00BE1"/>
    <w:rsid w:val="00F02274"/>
    <w:rsid w:val="00F04412"/>
    <w:rsid w:val="00F04AE1"/>
    <w:rsid w:val="00F0515B"/>
    <w:rsid w:val="00F06D32"/>
    <w:rsid w:val="00F06E17"/>
    <w:rsid w:val="00F07306"/>
    <w:rsid w:val="00F07605"/>
    <w:rsid w:val="00F07865"/>
    <w:rsid w:val="00F07BB7"/>
    <w:rsid w:val="00F10921"/>
    <w:rsid w:val="00F114E9"/>
    <w:rsid w:val="00F11BBA"/>
    <w:rsid w:val="00F12521"/>
    <w:rsid w:val="00F131C6"/>
    <w:rsid w:val="00F136E8"/>
    <w:rsid w:val="00F13DA7"/>
    <w:rsid w:val="00F13F32"/>
    <w:rsid w:val="00F144E4"/>
    <w:rsid w:val="00F15427"/>
    <w:rsid w:val="00F16FBE"/>
    <w:rsid w:val="00F21F22"/>
    <w:rsid w:val="00F21FDF"/>
    <w:rsid w:val="00F22A1D"/>
    <w:rsid w:val="00F2314E"/>
    <w:rsid w:val="00F23831"/>
    <w:rsid w:val="00F24648"/>
    <w:rsid w:val="00F24C5D"/>
    <w:rsid w:val="00F25D2F"/>
    <w:rsid w:val="00F26587"/>
    <w:rsid w:val="00F274AC"/>
    <w:rsid w:val="00F27B6F"/>
    <w:rsid w:val="00F27F49"/>
    <w:rsid w:val="00F27F9A"/>
    <w:rsid w:val="00F301B0"/>
    <w:rsid w:val="00F30400"/>
    <w:rsid w:val="00F30802"/>
    <w:rsid w:val="00F312FE"/>
    <w:rsid w:val="00F31351"/>
    <w:rsid w:val="00F316DE"/>
    <w:rsid w:val="00F31D7D"/>
    <w:rsid w:val="00F31DFD"/>
    <w:rsid w:val="00F3208E"/>
    <w:rsid w:val="00F321E4"/>
    <w:rsid w:val="00F3268E"/>
    <w:rsid w:val="00F337EE"/>
    <w:rsid w:val="00F33C72"/>
    <w:rsid w:val="00F33EDC"/>
    <w:rsid w:val="00F34205"/>
    <w:rsid w:val="00F34A31"/>
    <w:rsid w:val="00F3515A"/>
    <w:rsid w:val="00F35180"/>
    <w:rsid w:val="00F360F2"/>
    <w:rsid w:val="00F3646D"/>
    <w:rsid w:val="00F364F6"/>
    <w:rsid w:val="00F36549"/>
    <w:rsid w:val="00F37330"/>
    <w:rsid w:val="00F37F97"/>
    <w:rsid w:val="00F40A16"/>
    <w:rsid w:val="00F4135A"/>
    <w:rsid w:val="00F42011"/>
    <w:rsid w:val="00F43269"/>
    <w:rsid w:val="00F43859"/>
    <w:rsid w:val="00F43B49"/>
    <w:rsid w:val="00F44066"/>
    <w:rsid w:val="00F44857"/>
    <w:rsid w:val="00F451D2"/>
    <w:rsid w:val="00F455B3"/>
    <w:rsid w:val="00F45DFA"/>
    <w:rsid w:val="00F45FBA"/>
    <w:rsid w:val="00F46639"/>
    <w:rsid w:val="00F4698C"/>
    <w:rsid w:val="00F46E2C"/>
    <w:rsid w:val="00F47F66"/>
    <w:rsid w:val="00F52C89"/>
    <w:rsid w:val="00F52F29"/>
    <w:rsid w:val="00F53586"/>
    <w:rsid w:val="00F542F2"/>
    <w:rsid w:val="00F54F28"/>
    <w:rsid w:val="00F55355"/>
    <w:rsid w:val="00F560EC"/>
    <w:rsid w:val="00F56984"/>
    <w:rsid w:val="00F5793A"/>
    <w:rsid w:val="00F60033"/>
    <w:rsid w:val="00F6118D"/>
    <w:rsid w:val="00F61447"/>
    <w:rsid w:val="00F6159C"/>
    <w:rsid w:val="00F61CEC"/>
    <w:rsid w:val="00F62815"/>
    <w:rsid w:val="00F62DAA"/>
    <w:rsid w:val="00F62E4B"/>
    <w:rsid w:val="00F63C52"/>
    <w:rsid w:val="00F63DA5"/>
    <w:rsid w:val="00F648AC"/>
    <w:rsid w:val="00F64AB7"/>
    <w:rsid w:val="00F64CD9"/>
    <w:rsid w:val="00F651FF"/>
    <w:rsid w:val="00F65575"/>
    <w:rsid w:val="00F65996"/>
    <w:rsid w:val="00F663DC"/>
    <w:rsid w:val="00F678F6"/>
    <w:rsid w:val="00F67F84"/>
    <w:rsid w:val="00F70360"/>
    <w:rsid w:val="00F70F0C"/>
    <w:rsid w:val="00F71E30"/>
    <w:rsid w:val="00F726BA"/>
    <w:rsid w:val="00F72F39"/>
    <w:rsid w:val="00F73E06"/>
    <w:rsid w:val="00F74713"/>
    <w:rsid w:val="00F754A2"/>
    <w:rsid w:val="00F758AE"/>
    <w:rsid w:val="00F76213"/>
    <w:rsid w:val="00F7783A"/>
    <w:rsid w:val="00F80C22"/>
    <w:rsid w:val="00F80E22"/>
    <w:rsid w:val="00F817B3"/>
    <w:rsid w:val="00F819C6"/>
    <w:rsid w:val="00F81C4A"/>
    <w:rsid w:val="00F82BEA"/>
    <w:rsid w:val="00F832B8"/>
    <w:rsid w:val="00F83501"/>
    <w:rsid w:val="00F83A14"/>
    <w:rsid w:val="00F83C18"/>
    <w:rsid w:val="00F840F9"/>
    <w:rsid w:val="00F84228"/>
    <w:rsid w:val="00F844CF"/>
    <w:rsid w:val="00F8459F"/>
    <w:rsid w:val="00F84705"/>
    <w:rsid w:val="00F858C6"/>
    <w:rsid w:val="00F85A28"/>
    <w:rsid w:val="00F86798"/>
    <w:rsid w:val="00F9038D"/>
    <w:rsid w:val="00F903C3"/>
    <w:rsid w:val="00F919D0"/>
    <w:rsid w:val="00F91A48"/>
    <w:rsid w:val="00F91D91"/>
    <w:rsid w:val="00F92A62"/>
    <w:rsid w:val="00F92BB7"/>
    <w:rsid w:val="00F92D2D"/>
    <w:rsid w:val="00F94F06"/>
    <w:rsid w:val="00F954AC"/>
    <w:rsid w:val="00F96107"/>
    <w:rsid w:val="00F96247"/>
    <w:rsid w:val="00F96309"/>
    <w:rsid w:val="00F96F9D"/>
    <w:rsid w:val="00F97530"/>
    <w:rsid w:val="00F977CF"/>
    <w:rsid w:val="00F97A54"/>
    <w:rsid w:val="00FA2A65"/>
    <w:rsid w:val="00FA3E07"/>
    <w:rsid w:val="00FA4DF5"/>
    <w:rsid w:val="00FA4FA0"/>
    <w:rsid w:val="00FA5025"/>
    <w:rsid w:val="00FA568B"/>
    <w:rsid w:val="00FA5CCF"/>
    <w:rsid w:val="00FA632D"/>
    <w:rsid w:val="00FA6418"/>
    <w:rsid w:val="00FA6ADE"/>
    <w:rsid w:val="00FA7CB2"/>
    <w:rsid w:val="00FA7DE7"/>
    <w:rsid w:val="00FB0D40"/>
    <w:rsid w:val="00FB1529"/>
    <w:rsid w:val="00FB23F4"/>
    <w:rsid w:val="00FB24AF"/>
    <w:rsid w:val="00FB38D3"/>
    <w:rsid w:val="00FB3EDC"/>
    <w:rsid w:val="00FB4CFF"/>
    <w:rsid w:val="00FB61B2"/>
    <w:rsid w:val="00FB6526"/>
    <w:rsid w:val="00FB6B90"/>
    <w:rsid w:val="00FB6F5B"/>
    <w:rsid w:val="00FB71EE"/>
    <w:rsid w:val="00FB78FD"/>
    <w:rsid w:val="00FB79F2"/>
    <w:rsid w:val="00FB7BDE"/>
    <w:rsid w:val="00FC0683"/>
    <w:rsid w:val="00FC106F"/>
    <w:rsid w:val="00FC11C8"/>
    <w:rsid w:val="00FC1DEF"/>
    <w:rsid w:val="00FC3C22"/>
    <w:rsid w:val="00FC3C98"/>
    <w:rsid w:val="00FC5256"/>
    <w:rsid w:val="00FC5613"/>
    <w:rsid w:val="00FC5A71"/>
    <w:rsid w:val="00FC64DA"/>
    <w:rsid w:val="00FC6900"/>
    <w:rsid w:val="00FC69D9"/>
    <w:rsid w:val="00FC6F6D"/>
    <w:rsid w:val="00FC738C"/>
    <w:rsid w:val="00FD0303"/>
    <w:rsid w:val="00FD0D89"/>
    <w:rsid w:val="00FD1E6C"/>
    <w:rsid w:val="00FD1EB6"/>
    <w:rsid w:val="00FD1EDC"/>
    <w:rsid w:val="00FD2422"/>
    <w:rsid w:val="00FD269A"/>
    <w:rsid w:val="00FD2825"/>
    <w:rsid w:val="00FD315E"/>
    <w:rsid w:val="00FD3A23"/>
    <w:rsid w:val="00FD3E95"/>
    <w:rsid w:val="00FD3F86"/>
    <w:rsid w:val="00FD41F5"/>
    <w:rsid w:val="00FD4D62"/>
    <w:rsid w:val="00FD529E"/>
    <w:rsid w:val="00FD5481"/>
    <w:rsid w:val="00FD61FA"/>
    <w:rsid w:val="00FD646C"/>
    <w:rsid w:val="00FE1779"/>
    <w:rsid w:val="00FE3288"/>
    <w:rsid w:val="00FE52CA"/>
    <w:rsid w:val="00FE575A"/>
    <w:rsid w:val="00FF04D6"/>
    <w:rsid w:val="00FF080C"/>
    <w:rsid w:val="00FF22E0"/>
    <w:rsid w:val="00FF257B"/>
    <w:rsid w:val="00FF2A9D"/>
    <w:rsid w:val="00FF2F46"/>
    <w:rsid w:val="00FF351A"/>
    <w:rsid w:val="00FF3D85"/>
    <w:rsid w:val="00FF4605"/>
    <w:rsid w:val="00FF49C8"/>
    <w:rsid w:val="00FF4ECE"/>
    <w:rsid w:val="00FF521E"/>
    <w:rsid w:val="00FF58C9"/>
    <w:rsid w:val="00FF5963"/>
    <w:rsid w:val="00FF66AA"/>
    <w:rsid w:val="00FF7AC2"/>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63ACB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atentStyles>
  <w:style w:type="paragraph" w:default="1" w:styleId="Normal">
    <w:name w:val="Normal"/>
    <w:aliases w:val="Normal / Body Text"/>
    <w:qFormat/>
    <w:rsid w:val="004F26B9"/>
    <w:pPr>
      <w:spacing w:before="60" w:after="120" w:line="252" w:lineRule="auto"/>
    </w:pPr>
    <w:rPr>
      <w:rFonts w:ascii="Helvetica" w:hAnsi="Helvetica"/>
      <w:sz w:val="22"/>
      <w:szCs w:val="24"/>
      <w:lang w:val="en-AU"/>
    </w:rPr>
  </w:style>
  <w:style w:type="paragraph" w:styleId="Heading1">
    <w:name w:val="heading 1"/>
    <w:aliases w:val="Main Head"/>
    <w:basedOn w:val="Normal"/>
    <w:next w:val="Normal"/>
    <w:link w:val="Heading1Char"/>
    <w:uiPriority w:val="9"/>
    <w:qFormat/>
    <w:rsid w:val="00BC58C4"/>
    <w:pPr>
      <w:keepNext/>
      <w:keepLines/>
      <w:pageBreakBefore/>
      <w:numPr>
        <w:numId w:val="3"/>
      </w:numPr>
      <w:pBdr>
        <w:bottom w:val="single" w:sz="4" w:space="1" w:color="auto"/>
      </w:pBdr>
      <w:spacing w:after="360" w:line="240" w:lineRule="auto"/>
      <w:outlineLvl w:val="0"/>
    </w:pPr>
    <w:rPr>
      <w:rFonts w:ascii="Avenir Medium" w:eastAsia="Times New Roman" w:hAnsi="Avenir Medium" w:cs="Euphemia UCAS"/>
      <w:b/>
      <w:bCs/>
      <w:caps/>
      <w:color w:val="840045" w:themeColor="accent1" w:themeShade="BF"/>
      <w:kern w:val="32"/>
      <w:sz w:val="40"/>
      <w:szCs w:val="32"/>
    </w:rPr>
  </w:style>
  <w:style w:type="paragraph" w:styleId="Heading2">
    <w:name w:val="heading 2"/>
    <w:aliases w:val="Head"/>
    <w:basedOn w:val="Normal"/>
    <w:next w:val="Normal"/>
    <w:link w:val="Heading2Char"/>
    <w:uiPriority w:val="9"/>
    <w:unhideWhenUsed/>
    <w:qFormat/>
    <w:rsid w:val="00FF7AC2"/>
    <w:pPr>
      <w:keepNext/>
      <w:keepLines/>
      <w:numPr>
        <w:ilvl w:val="1"/>
        <w:numId w:val="3"/>
      </w:numPr>
      <w:shd w:val="clear" w:color="auto" w:fill="ECE8E5" w:themeFill="accent6" w:themeFillTint="66"/>
      <w:spacing w:before="360"/>
      <w:outlineLvl w:val="1"/>
    </w:pPr>
    <w:rPr>
      <w:rFonts w:ascii="Avenir Heavy" w:eastAsia="Times New Roman" w:hAnsi="Avenir Heavy" w:cs="Euphemia UCAS"/>
      <w:sz w:val="34"/>
      <w:szCs w:val="34"/>
      <w:lang w:eastAsia="en-AU"/>
    </w:rPr>
  </w:style>
  <w:style w:type="paragraph" w:styleId="Heading3">
    <w:name w:val="heading 3"/>
    <w:aliases w:val="Subhead"/>
    <w:basedOn w:val="Normal"/>
    <w:next w:val="Normal"/>
    <w:link w:val="Heading3Char"/>
    <w:uiPriority w:val="9"/>
    <w:unhideWhenUsed/>
    <w:qFormat/>
    <w:rsid w:val="00FF7AC2"/>
    <w:pPr>
      <w:keepNext/>
      <w:keepLines/>
      <w:numPr>
        <w:ilvl w:val="2"/>
        <w:numId w:val="3"/>
      </w:numPr>
      <w:spacing w:before="240"/>
      <w:ind w:left="720"/>
      <w:outlineLvl w:val="2"/>
    </w:pPr>
    <w:rPr>
      <w:rFonts w:eastAsia="Times New Roman"/>
      <w:bCs/>
      <w:sz w:val="30"/>
      <w:szCs w:val="30"/>
    </w:rPr>
  </w:style>
  <w:style w:type="paragraph" w:styleId="Heading4">
    <w:name w:val="heading 4"/>
    <w:aliases w:val="2nd Subheading"/>
    <w:basedOn w:val="Normal"/>
    <w:next w:val="Normal"/>
    <w:link w:val="Heading4Char"/>
    <w:qFormat/>
    <w:rsid w:val="00BC58C4"/>
    <w:pPr>
      <w:keepNext/>
      <w:keepLines/>
      <w:numPr>
        <w:ilvl w:val="3"/>
        <w:numId w:val="3"/>
      </w:numPr>
      <w:spacing w:before="200"/>
      <w:outlineLvl w:val="3"/>
    </w:pPr>
    <w:rPr>
      <w:rFonts w:eastAsiaTheme="majorEastAsia" w:cstheme="majorBidi"/>
      <w:bCs/>
      <w:iCs/>
      <w:sz w:val="28"/>
    </w:rPr>
  </w:style>
  <w:style w:type="paragraph" w:styleId="Heading5">
    <w:name w:val="heading 5"/>
    <w:basedOn w:val="Normal"/>
    <w:next w:val="Normal"/>
    <w:link w:val="Heading5Char"/>
    <w:rsid w:val="00BC58C4"/>
    <w:pPr>
      <w:keepNext/>
      <w:keepLines/>
      <w:numPr>
        <w:ilvl w:val="4"/>
        <w:numId w:val="3"/>
      </w:numPr>
      <w:spacing w:before="200" w:after="0"/>
      <w:outlineLvl w:val="4"/>
    </w:pPr>
    <w:rPr>
      <w:rFonts w:asciiTheme="majorHAnsi" w:eastAsiaTheme="majorEastAsia" w:hAnsiTheme="majorHAnsi" w:cstheme="majorBidi"/>
      <w:color w:val="58002D" w:themeColor="accent1" w:themeShade="7F"/>
    </w:rPr>
  </w:style>
  <w:style w:type="paragraph" w:styleId="Heading6">
    <w:name w:val="heading 6"/>
    <w:basedOn w:val="Normal"/>
    <w:next w:val="Normal"/>
    <w:link w:val="Heading6Char"/>
    <w:rsid w:val="00BC58C4"/>
    <w:pPr>
      <w:keepNext/>
      <w:keepLines/>
      <w:numPr>
        <w:ilvl w:val="5"/>
        <w:numId w:val="3"/>
      </w:numPr>
      <w:spacing w:before="200" w:after="0"/>
      <w:outlineLvl w:val="5"/>
    </w:pPr>
    <w:rPr>
      <w:rFonts w:asciiTheme="majorHAnsi" w:eastAsiaTheme="majorEastAsia" w:hAnsiTheme="majorHAnsi" w:cstheme="majorBidi"/>
      <w:i/>
      <w:iCs/>
      <w:color w:val="58002D" w:themeColor="accent1" w:themeShade="7F"/>
    </w:rPr>
  </w:style>
  <w:style w:type="paragraph" w:styleId="Heading7">
    <w:name w:val="heading 7"/>
    <w:basedOn w:val="Normal"/>
    <w:next w:val="Normal"/>
    <w:link w:val="Heading7Char"/>
    <w:rsid w:val="00BC58C4"/>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BC58C4"/>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BC58C4"/>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 Char"/>
    <w:link w:val="Heading1"/>
    <w:uiPriority w:val="9"/>
    <w:rsid w:val="00BC58C4"/>
    <w:rPr>
      <w:rFonts w:ascii="Avenir Medium" w:eastAsia="Times New Roman" w:hAnsi="Avenir Medium" w:cs="Euphemia UCAS"/>
      <w:b/>
      <w:bCs/>
      <w:caps/>
      <w:color w:val="840045" w:themeColor="accent1" w:themeShade="BF"/>
      <w:kern w:val="32"/>
      <w:sz w:val="40"/>
      <w:szCs w:val="32"/>
      <w:lang w:val="en-AU"/>
    </w:rPr>
  </w:style>
  <w:style w:type="paragraph" w:styleId="ListParagraph">
    <w:name w:val="List Paragraph"/>
    <w:aliases w:val="Recommendation,List Paragraph1,List Paragraph11,List Paragraph2,NFP GP Bulleted List,FooterText,numbered,Paragraphe de liste1,Bulletr List Paragraph,列出段落,列出段落1,List Paragraph21,Listeafsnit1,Parágrafo da Lista1,Párrafo de lista1,リスト段落1,L"/>
    <w:basedOn w:val="Normal"/>
    <w:link w:val="ListParagraphChar"/>
    <w:uiPriority w:val="34"/>
    <w:qFormat/>
    <w:rsid w:val="004F26B9"/>
    <w:pPr>
      <w:numPr>
        <w:numId w:val="1"/>
      </w:numPr>
      <w:ind w:hanging="284"/>
      <w:contextualSpacing/>
    </w:pPr>
  </w:style>
  <w:style w:type="character" w:customStyle="1" w:styleId="Heading2Char">
    <w:name w:val="Heading 2 Char"/>
    <w:aliases w:val="Head Char"/>
    <w:link w:val="Heading2"/>
    <w:uiPriority w:val="9"/>
    <w:rsid w:val="00FF7AC2"/>
    <w:rPr>
      <w:rFonts w:ascii="Avenir Heavy" w:eastAsia="Times New Roman" w:hAnsi="Avenir Heavy" w:cs="Euphemia UCAS"/>
      <w:sz w:val="34"/>
      <w:szCs w:val="34"/>
      <w:shd w:val="clear" w:color="auto" w:fill="ECE8E5" w:themeFill="accent6" w:themeFillTint="66"/>
      <w:lang w:val="en-AU" w:eastAsia="en-AU"/>
    </w:rPr>
  </w:style>
  <w:style w:type="character" w:customStyle="1" w:styleId="Heading3Char">
    <w:name w:val="Heading 3 Char"/>
    <w:aliases w:val="Subhead Char"/>
    <w:link w:val="Heading3"/>
    <w:uiPriority w:val="9"/>
    <w:rsid w:val="00FF7AC2"/>
    <w:rPr>
      <w:rFonts w:ascii="Helvetica" w:eastAsia="Times New Roman" w:hAnsi="Helvetica"/>
      <w:bCs/>
      <w:sz w:val="30"/>
      <w:szCs w:val="30"/>
      <w:lang w:val="en-AU"/>
    </w:rPr>
  </w:style>
  <w:style w:type="paragraph" w:customStyle="1" w:styleId="BodyBold">
    <w:name w:val="Body Bold"/>
    <w:basedOn w:val="Normal"/>
    <w:qFormat/>
    <w:rsid w:val="006D0AD8"/>
    <w:rPr>
      <w:rFonts w:ascii="Arial Bold" w:hAnsi="Arial Bold"/>
      <w:b/>
      <w:bCs/>
      <w:kern w:val="10"/>
    </w:rPr>
  </w:style>
  <w:style w:type="paragraph" w:styleId="Header">
    <w:name w:val="header"/>
    <w:basedOn w:val="Normal"/>
    <w:link w:val="HeaderChar"/>
    <w:uiPriority w:val="99"/>
    <w:rsid w:val="00212B54"/>
    <w:pPr>
      <w:tabs>
        <w:tab w:val="center" w:pos="4320"/>
        <w:tab w:val="right" w:pos="8640"/>
      </w:tabs>
    </w:pPr>
  </w:style>
  <w:style w:type="character" w:customStyle="1" w:styleId="HeaderChar">
    <w:name w:val="Header Char"/>
    <w:link w:val="Header"/>
    <w:uiPriority w:val="99"/>
    <w:rsid w:val="00212B54"/>
    <w:rPr>
      <w:rFonts w:ascii="Arial" w:hAnsi="Arial"/>
      <w:u w:val="single"/>
    </w:rPr>
  </w:style>
  <w:style w:type="paragraph" w:styleId="Footer">
    <w:name w:val="footer"/>
    <w:basedOn w:val="Normal"/>
    <w:link w:val="FooterChar"/>
    <w:uiPriority w:val="99"/>
    <w:unhideWhenUsed/>
    <w:rsid w:val="0098741E"/>
    <w:pPr>
      <w:tabs>
        <w:tab w:val="center" w:pos="4320"/>
        <w:tab w:val="right" w:pos="8640"/>
      </w:tabs>
    </w:pPr>
  </w:style>
  <w:style w:type="character" w:customStyle="1" w:styleId="FooterChar">
    <w:name w:val="Footer Char"/>
    <w:link w:val="Footer"/>
    <w:uiPriority w:val="99"/>
    <w:rsid w:val="0098741E"/>
    <w:rPr>
      <w:rFonts w:ascii="Arial" w:hAnsi="Arial"/>
    </w:rPr>
  </w:style>
  <w:style w:type="table" w:styleId="TableGrid">
    <w:name w:val="Table Grid"/>
    <w:basedOn w:val="TableNormal"/>
    <w:uiPriority w:val="39"/>
    <w:rsid w:val="00B11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642093"/>
    <w:pPr>
      <w:tabs>
        <w:tab w:val="left" w:pos="720"/>
        <w:tab w:val="right" w:pos="8781"/>
      </w:tabs>
      <w:spacing w:before="120" w:line="340" w:lineRule="exact"/>
      <w:ind w:right="-8"/>
    </w:pPr>
    <w:rPr>
      <w:b/>
      <w:noProof/>
    </w:rPr>
  </w:style>
  <w:style w:type="paragraph" w:styleId="TOC2">
    <w:name w:val="toc 2"/>
    <w:basedOn w:val="TOC1"/>
    <w:next w:val="Normal"/>
    <w:autoRedefine/>
    <w:uiPriority w:val="39"/>
    <w:unhideWhenUsed/>
    <w:qFormat/>
    <w:rsid w:val="00452E0B"/>
    <w:pPr>
      <w:tabs>
        <w:tab w:val="clear" w:pos="720"/>
        <w:tab w:val="left" w:pos="851"/>
        <w:tab w:val="left" w:pos="972"/>
      </w:tabs>
      <w:spacing w:before="60"/>
      <w:ind w:left="425" w:right="-6"/>
    </w:pPr>
    <w:rPr>
      <w:b w:val="0"/>
    </w:rPr>
  </w:style>
  <w:style w:type="paragraph" w:styleId="TOC3">
    <w:name w:val="toc 3"/>
    <w:basedOn w:val="TOC2"/>
    <w:next w:val="Normal"/>
    <w:autoRedefine/>
    <w:uiPriority w:val="39"/>
    <w:unhideWhenUsed/>
    <w:qFormat/>
    <w:rsid w:val="00B95666"/>
  </w:style>
  <w:style w:type="paragraph" w:styleId="TOC4">
    <w:name w:val="toc 4"/>
    <w:basedOn w:val="Normal"/>
    <w:next w:val="Normal"/>
    <w:autoRedefine/>
    <w:uiPriority w:val="39"/>
    <w:unhideWhenUsed/>
    <w:rsid w:val="00737D8B"/>
    <w:pPr>
      <w:ind w:left="720"/>
    </w:pPr>
    <w:rPr>
      <w:rFonts w:ascii="Cambria" w:hAnsi="Cambria"/>
      <w:sz w:val="20"/>
      <w:szCs w:val="20"/>
    </w:rPr>
  </w:style>
  <w:style w:type="paragraph" w:styleId="TOC5">
    <w:name w:val="toc 5"/>
    <w:basedOn w:val="Normal"/>
    <w:next w:val="Normal"/>
    <w:autoRedefine/>
    <w:uiPriority w:val="39"/>
    <w:unhideWhenUsed/>
    <w:rsid w:val="00737D8B"/>
    <w:pPr>
      <w:ind w:left="960"/>
    </w:pPr>
    <w:rPr>
      <w:rFonts w:ascii="Cambria" w:hAnsi="Cambria"/>
      <w:sz w:val="20"/>
      <w:szCs w:val="20"/>
    </w:rPr>
  </w:style>
  <w:style w:type="paragraph" w:styleId="TOC6">
    <w:name w:val="toc 6"/>
    <w:basedOn w:val="Normal"/>
    <w:next w:val="Normal"/>
    <w:autoRedefine/>
    <w:uiPriority w:val="39"/>
    <w:unhideWhenUsed/>
    <w:rsid w:val="00737D8B"/>
    <w:pPr>
      <w:ind w:left="1200"/>
    </w:pPr>
    <w:rPr>
      <w:rFonts w:ascii="Cambria" w:hAnsi="Cambria"/>
      <w:sz w:val="20"/>
      <w:szCs w:val="20"/>
    </w:rPr>
  </w:style>
  <w:style w:type="paragraph" w:styleId="TOC7">
    <w:name w:val="toc 7"/>
    <w:basedOn w:val="Normal"/>
    <w:next w:val="Normal"/>
    <w:autoRedefine/>
    <w:uiPriority w:val="39"/>
    <w:unhideWhenUsed/>
    <w:rsid w:val="00737D8B"/>
    <w:pPr>
      <w:ind w:left="1440"/>
    </w:pPr>
    <w:rPr>
      <w:rFonts w:ascii="Cambria" w:hAnsi="Cambria"/>
      <w:sz w:val="20"/>
      <w:szCs w:val="20"/>
    </w:rPr>
  </w:style>
  <w:style w:type="paragraph" w:styleId="TOC8">
    <w:name w:val="toc 8"/>
    <w:basedOn w:val="Normal"/>
    <w:next w:val="Normal"/>
    <w:autoRedefine/>
    <w:uiPriority w:val="39"/>
    <w:unhideWhenUsed/>
    <w:rsid w:val="00737D8B"/>
    <w:pPr>
      <w:ind w:left="1680"/>
    </w:pPr>
    <w:rPr>
      <w:rFonts w:ascii="Cambria" w:hAnsi="Cambria"/>
      <w:sz w:val="20"/>
      <w:szCs w:val="20"/>
    </w:rPr>
  </w:style>
  <w:style w:type="paragraph" w:styleId="TOC9">
    <w:name w:val="toc 9"/>
    <w:basedOn w:val="Normal"/>
    <w:next w:val="Normal"/>
    <w:autoRedefine/>
    <w:uiPriority w:val="39"/>
    <w:unhideWhenUsed/>
    <w:rsid w:val="00737D8B"/>
    <w:pPr>
      <w:ind w:left="1920"/>
    </w:pPr>
    <w:rPr>
      <w:rFonts w:ascii="Cambria" w:hAnsi="Cambria"/>
      <w:sz w:val="20"/>
      <w:szCs w:val="20"/>
    </w:rPr>
  </w:style>
  <w:style w:type="character" w:styleId="PageNumber">
    <w:name w:val="page number"/>
    <w:rsid w:val="00C85194"/>
    <w:rPr>
      <w:rFonts w:ascii="Arial" w:hAnsi="Arial"/>
      <w:dstrike w:val="0"/>
      <w:color w:val="auto"/>
      <w:sz w:val="16"/>
      <w:vertAlign w:val="baseline"/>
    </w:rPr>
  </w:style>
  <w:style w:type="paragraph" w:customStyle="1" w:styleId="TOC10">
    <w:name w:val="TOC1"/>
    <w:basedOn w:val="Heading3"/>
    <w:rsid w:val="000357A4"/>
    <w:pPr>
      <w:tabs>
        <w:tab w:val="right" w:pos="8647"/>
      </w:tabs>
      <w:spacing w:line="340" w:lineRule="atLeast"/>
    </w:pPr>
    <w:rPr>
      <w:b/>
      <w:u w:val="single"/>
    </w:rPr>
  </w:style>
  <w:style w:type="paragraph" w:customStyle="1" w:styleId="TOC20">
    <w:name w:val="TOC2"/>
    <w:basedOn w:val="Normal"/>
    <w:rsid w:val="000357A4"/>
    <w:pPr>
      <w:tabs>
        <w:tab w:val="right" w:pos="8647"/>
      </w:tabs>
      <w:spacing w:line="340" w:lineRule="atLeast"/>
    </w:pPr>
  </w:style>
  <w:style w:type="paragraph" w:styleId="TOCHeading">
    <w:name w:val="TOC Heading"/>
    <w:basedOn w:val="Heading1"/>
    <w:next w:val="Normal"/>
    <w:uiPriority w:val="39"/>
    <w:unhideWhenUsed/>
    <w:qFormat/>
    <w:rsid w:val="003967A6"/>
    <w:pPr>
      <w:numPr>
        <w:numId w:val="0"/>
      </w:numPr>
      <w:spacing w:before="0" w:after="240"/>
      <w:outlineLvl w:val="9"/>
    </w:pPr>
    <w:rPr>
      <w:rFonts w:eastAsia="MS Gothic"/>
      <w:kern w:val="0"/>
      <w:szCs w:val="28"/>
    </w:rPr>
  </w:style>
  <w:style w:type="table" w:styleId="MediumShading1-Accent6">
    <w:name w:val="Medium Shading 1 Accent 6"/>
    <w:basedOn w:val="TableNormal"/>
    <w:rsid w:val="00B114E1"/>
    <w:tblPr>
      <w:tblStyleRowBandSize w:val="1"/>
      <w:tblStyleColBandSize w:val="1"/>
      <w:tblBorders>
        <w:top w:val="single" w:sz="8"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single" w:sz="8" w:space="0" w:color="DBD5CE" w:themeColor="accent6" w:themeTint="BF"/>
      </w:tblBorders>
    </w:tblPr>
    <w:tblStylePr w:type="firstRow">
      <w:pPr>
        <w:spacing w:before="0" w:after="0" w:line="240" w:lineRule="auto"/>
      </w:pPr>
      <w:rPr>
        <w:b/>
        <w:bCs/>
        <w:color w:val="FFFFFF" w:themeColor="background1"/>
      </w:rPr>
      <w:tblPr/>
      <w:tcPr>
        <w:tcBorders>
          <w:top w:val="single" w:sz="8"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nil"/>
          <w:insideV w:val="nil"/>
        </w:tcBorders>
        <w:shd w:val="clear" w:color="auto" w:fill="D0C8BF" w:themeFill="accent6"/>
      </w:tcPr>
    </w:tblStylePr>
    <w:tblStylePr w:type="lastRow">
      <w:pPr>
        <w:spacing w:before="0" w:after="0" w:line="240" w:lineRule="auto"/>
      </w:pPr>
      <w:rPr>
        <w:b/>
        <w:bCs/>
      </w:rPr>
      <w:tblPr/>
      <w:tcPr>
        <w:tcBorders>
          <w:top w:val="double" w:sz="6"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1EF" w:themeFill="accent6" w:themeFillTint="3F"/>
      </w:tcPr>
    </w:tblStylePr>
    <w:tblStylePr w:type="band1Horz">
      <w:tblPr/>
      <w:tcPr>
        <w:tcBorders>
          <w:insideH w:val="nil"/>
          <w:insideV w:val="nil"/>
        </w:tcBorders>
        <w:shd w:val="clear" w:color="auto" w:fill="F3F1EF" w:themeFill="accent6" w:themeFillTint="3F"/>
      </w:tcPr>
    </w:tblStylePr>
    <w:tblStylePr w:type="band2Horz">
      <w:tblPr/>
      <w:tcPr>
        <w:tcBorders>
          <w:insideH w:val="nil"/>
          <w:insideV w:val="nil"/>
        </w:tcBorders>
      </w:tcPr>
    </w:tblStylePr>
  </w:style>
  <w:style w:type="paragraph" w:customStyle="1" w:styleId="NoParagraphStyle">
    <w:name w:val="[No Paragraph Style]"/>
    <w:link w:val="NoParagraphStyleChar"/>
    <w:rsid w:val="009B6CE2"/>
    <w:pPr>
      <w:autoSpaceDE w:val="0"/>
      <w:autoSpaceDN w:val="0"/>
      <w:adjustRightInd w:val="0"/>
      <w:spacing w:line="288" w:lineRule="auto"/>
      <w:textAlignment w:val="center"/>
    </w:pPr>
    <w:rPr>
      <w:rFonts w:ascii="Times Regular" w:eastAsiaTheme="minorEastAsia" w:hAnsi="Times Regular" w:cs="Times Regular"/>
      <w:color w:val="000000"/>
      <w:sz w:val="24"/>
      <w:szCs w:val="24"/>
      <w:lang w:val="en-GB" w:eastAsia="zh-TW"/>
    </w:rPr>
  </w:style>
  <w:style w:type="paragraph" w:customStyle="1" w:styleId="CoverPageDocumentName">
    <w:name w:val="Cover Page Document Name"/>
    <w:basedOn w:val="Normal"/>
    <w:link w:val="CoverPageDocumentNameChar"/>
    <w:qFormat/>
    <w:rsid w:val="00B240F1"/>
    <w:pPr>
      <w:spacing w:before="120" w:line="240" w:lineRule="atLeast"/>
    </w:pPr>
    <w:rPr>
      <w:rFonts w:eastAsiaTheme="minorEastAsia" w:cs="Arial"/>
      <w:caps/>
      <w:sz w:val="48"/>
      <w:szCs w:val="72"/>
      <w:lang w:eastAsia="zh-TW"/>
    </w:rPr>
  </w:style>
  <w:style w:type="paragraph" w:customStyle="1" w:styleId="CoverPageSubtitle">
    <w:name w:val="Cover Page Subtitle"/>
    <w:basedOn w:val="NoParagraphStyle"/>
    <w:next w:val="Normal"/>
    <w:link w:val="CoverPageSubtitleChar"/>
    <w:qFormat/>
    <w:rsid w:val="003967A6"/>
    <w:pPr>
      <w:spacing w:after="60" w:line="240" w:lineRule="auto"/>
    </w:pPr>
    <w:rPr>
      <w:rFonts w:ascii="Arial" w:hAnsi="Arial" w:cs="Arial"/>
      <w:caps/>
      <w:color w:val="840045" w:themeColor="accent1" w:themeShade="BF"/>
      <w:sz w:val="28"/>
    </w:rPr>
  </w:style>
  <w:style w:type="character" w:customStyle="1" w:styleId="CoverPageDocumentNameChar">
    <w:name w:val="Cover Page Document Name Char"/>
    <w:basedOn w:val="DefaultParagraphFont"/>
    <w:link w:val="CoverPageDocumentName"/>
    <w:rsid w:val="00B240F1"/>
    <w:rPr>
      <w:rFonts w:ascii="Arial" w:eastAsiaTheme="minorEastAsia" w:hAnsi="Arial" w:cs="Arial"/>
      <w:caps/>
      <w:sz w:val="48"/>
      <w:szCs w:val="72"/>
      <w:lang w:val="en-AU" w:eastAsia="zh-TW"/>
    </w:rPr>
  </w:style>
  <w:style w:type="character" w:customStyle="1" w:styleId="NoParagraphStyleChar">
    <w:name w:val="[No Paragraph Style] Char"/>
    <w:basedOn w:val="DefaultParagraphFont"/>
    <w:link w:val="NoParagraphStyle"/>
    <w:rsid w:val="009B6CE2"/>
    <w:rPr>
      <w:rFonts w:ascii="Times Regular" w:eastAsiaTheme="minorEastAsia" w:hAnsi="Times Regular" w:cs="Times Regular"/>
      <w:color w:val="000000"/>
      <w:sz w:val="24"/>
      <w:szCs w:val="24"/>
      <w:lang w:val="en-GB" w:eastAsia="zh-TW"/>
    </w:rPr>
  </w:style>
  <w:style w:type="character" w:customStyle="1" w:styleId="CoverPageSubtitleChar">
    <w:name w:val="Cover Page Subtitle Char"/>
    <w:basedOn w:val="NoParagraphStyleChar"/>
    <w:link w:val="CoverPageSubtitle"/>
    <w:rsid w:val="003967A6"/>
    <w:rPr>
      <w:rFonts w:ascii="Arial" w:eastAsiaTheme="minorEastAsia" w:hAnsi="Arial" w:cs="Arial"/>
      <w:caps/>
      <w:color w:val="840045" w:themeColor="accent1" w:themeShade="BF"/>
      <w:sz w:val="28"/>
      <w:szCs w:val="24"/>
      <w:lang w:val="en-GB" w:eastAsia="zh-TW"/>
    </w:rPr>
  </w:style>
  <w:style w:type="paragraph" w:customStyle="1" w:styleId="CoverpageInstitutename">
    <w:name w:val="Cover page Institute name"/>
    <w:basedOn w:val="CoverPageSubtitle"/>
    <w:link w:val="CoverpageInstitutenameChar"/>
    <w:qFormat/>
    <w:rsid w:val="00B240F1"/>
    <w:pPr>
      <w:spacing w:before="120"/>
    </w:pPr>
    <w:rPr>
      <w:color w:val="auto"/>
    </w:rPr>
  </w:style>
  <w:style w:type="paragraph" w:customStyle="1" w:styleId="Layoutinstructions">
    <w:name w:val="Layout instructions"/>
    <w:basedOn w:val="NoParagraphStyle"/>
    <w:link w:val="LayoutinstructionsChar"/>
    <w:qFormat/>
    <w:rsid w:val="006D0AD8"/>
    <w:pPr>
      <w:ind w:left="33"/>
    </w:pPr>
    <w:rPr>
      <w:rFonts w:ascii="Arial" w:hAnsi="Arial" w:cs="Arial"/>
      <w:color w:val="auto"/>
      <w:sz w:val="16"/>
      <w:szCs w:val="16"/>
    </w:rPr>
  </w:style>
  <w:style w:type="character" w:customStyle="1" w:styleId="CoverpageInstitutenameChar">
    <w:name w:val="Cover page Institute name Char"/>
    <w:basedOn w:val="CoverPageSubtitleChar"/>
    <w:link w:val="CoverpageInstitutename"/>
    <w:rsid w:val="00B240F1"/>
    <w:rPr>
      <w:rFonts w:ascii="Arial" w:eastAsiaTheme="minorEastAsia" w:hAnsi="Arial" w:cs="Arial"/>
      <w:caps/>
      <w:color w:val="B0005C"/>
      <w:sz w:val="28"/>
      <w:szCs w:val="24"/>
      <w:lang w:val="en-GB" w:eastAsia="zh-TW"/>
    </w:rPr>
  </w:style>
  <w:style w:type="paragraph" w:customStyle="1" w:styleId="SpecialpagesSubtitle">
    <w:name w:val="Special pages Subtitle"/>
    <w:basedOn w:val="Normal"/>
    <w:next w:val="Normal"/>
    <w:link w:val="SpecialpagesSubtitleChar"/>
    <w:qFormat/>
    <w:rsid w:val="00580496"/>
    <w:pPr>
      <w:spacing w:line="240" w:lineRule="auto"/>
    </w:pPr>
    <w:rPr>
      <w:caps/>
      <w:sz w:val="28"/>
      <w:szCs w:val="32"/>
    </w:rPr>
  </w:style>
  <w:style w:type="character" w:customStyle="1" w:styleId="LayoutinstructionsChar">
    <w:name w:val="Layout instructions Char"/>
    <w:basedOn w:val="NoParagraphStyleChar"/>
    <w:link w:val="Layoutinstructions"/>
    <w:rsid w:val="006D0AD8"/>
    <w:rPr>
      <w:rFonts w:ascii="Arial" w:eastAsiaTheme="minorEastAsia" w:hAnsi="Arial" w:cs="Arial"/>
      <w:color w:val="000000"/>
      <w:sz w:val="16"/>
      <w:szCs w:val="16"/>
      <w:lang w:val="en-GB" w:eastAsia="zh-TW"/>
    </w:rPr>
  </w:style>
  <w:style w:type="paragraph" w:styleId="BalloonText">
    <w:name w:val="Balloon Text"/>
    <w:basedOn w:val="Normal"/>
    <w:link w:val="BalloonTextChar"/>
    <w:rsid w:val="009468DD"/>
    <w:pPr>
      <w:spacing w:line="240" w:lineRule="auto"/>
    </w:pPr>
    <w:rPr>
      <w:rFonts w:ascii="Tahoma" w:hAnsi="Tahoma" w:cs="Tahoma"/>
      <w:sz w:val="16"/>
      <w:szCs w:val="16"/>
    </w:rPr>
  </w:style>
  <w:style w:type="character" w:customStyle="1" w:styleId="SpecialpagesSubtitleChar">
    <w:name w:val="Special pages Subtitle Char"/>
    <w:basedOn w:val="DefaultParagraphFont"/>
    <w:link w:val="SpecialpagesSubtitle"/>
    <w:rsid w:val="00580496"/>
    <w:rPr>
      <w:rFonts w:ascii="Arial" w:hAnsi="Arial"/>
      <w:caps/>
      <w:sz w:val="28"/>
      <w:szCs w:val="32"/>
    </w:rPr>
  </w:style>
  <w:style w:type="character" w:customStyle="1" w:styleId="BalloonTextChar">
    <w:name w:val="Balloon Text Char"/>
    <w:basedOn w:val="DefaultParagraphFont"/>
    <w:link w:val="BalloonText"/>
    <w:rsid w:val="009468DD"/>
    <w:rPr>
      <w:rFonts w:ascii="Tahoma" w:hAnsi="Tahoma" w:cs="Tahoma"/>
      <w:sz w:val="16"/>
      <w:szCs w:val="16"/>
    </w:rPr>
  </w:style>
  <w:style w:type="character" w:styleId="Hyperlink">
    <w:name w:val="Hyperlink"/>
    <w:basedOn w:val="DefaultParagraphFont"/>
    <w:uiPriority w:val="99"/>
    <w:unhideWhenUsed/>
    <w:rsid w:val="000567B3"/>
    <w:rPr>
      <w:color w:val="B1005D" w:themeColor="hyperlink"/>
      <w:u w:val="single"/>
    </w:rPr>
  </w:style>
  <w:style w:type="table" w:styleId="ColorfulGrid-Accent2">
    <w:name w:val="Colorful Grid Accent 2"/>
    <w:basedOn w:val="TableNormal"/>
    <w:rsid w:val="006A0198"/>
    <w:rPr>
      <w:color w:val="000000" w:themeColor="text1"/>
    </w:rPr>
    <w:tblPr>
      <w:tblStyleRowBandSize w:val="1"/>
      <w:tblStyleColBandSize w:val="1"/>
      <w:tblBorders>
        <w:insideH w:val="single" w:sz="4" w:space="0" w:color="FFFFFF" w:themeColor="background1"/>
      </w:tblBorders>
    </w:tblPr>
    <w:tcPr>
      <w:shd w:val="clear" w:color="auto" w:fill="EFECE9" w:themeFill="accent2" w:themeFillTint="33"/>
    </w:tcPr>
    <w:tblStylePr w:type="firstRow">
      <w:rPr>
        <w:b/>
        <w:bCs/>
      </w:rPr>
      <w:tblPr/>
      <w:tcPr>
        <w:shd w:val="clear" w:color="auto" w:fill="DFDAD4" w:themeFill="accent2" w:themeFillTint="66"/>
      </w:tcPr>
    </w:tblStylePr>
    <w:tblStylePr w:type="lastRow">
      <w:rPr>
        <w:b/>
        <w:bCs/>
        <w:color w:val="000000" w:themeColor="text1"/>
      </w:rPr>
      <w:tblPr/>
      <w:tcPr>
        <w:shd w:val="clear" w:color="auto" w:fill="DFDAD4" w:themeFill="accent2" w:themeFillTint="66"/>
      </w:tcPr>
    </w:tblStylePr>
    <w:tblStylePr w:type="firstCol">
      <w:rPr>
        <w:color w:val="FFFFFF" w:themeColor="background1"/>
      </w:rPr>
      <w:tblPr/>
      <w:tcPr>
        <w:shd w:val="clear" w:color="auto" w:fill="8C7B67" w:themeFill="accent2" w:themeFillShade="BF"/>
      </w:tcPr>
    </w:tblStylePr>
    <w:tblStylePr w:type="lastCol">
      <w:rPr>
        <w:color w:val="FFFFFF" w:themeColor="background1"/>
      </w:rPr>
      <w:tblPr/>
      <w:tcPr>
        <w:shd w:val="clear" w:color="auto" w:fill="8C7B67" w:themeFill="accent2" w:themeFillShade="BF"/>
      </w:tcPr>
    </w:tblStylePr>
    <w:tblStylePr w:type="band1Vert">
      <w:tblPr/>
      <w:tcPr>
        <w:shd w:val="clear" w:color="auto" w:fill="D8D1CA" w:themeFill="accent2" w:themeFillTint="7F"/>
      </w:tcPr>
    </w:tblStylePr>
    <w:tblStylePr w:type="band1Horz">
      <w:tblPr/>
      <w:tcPr>
        <w:shd w:val="clear" w:color="auto" w:fill="D8D1CA" w:themeFill="accent2" w:themeFillTint="7F"/>
      </w:tcPr>
    </w:tblStylePr>
  </w:style>
  <w:style w:type="table" w:customStyle="1" w:styleId="Style1">
    <w:name w:val="Style1"/>
    <w:basedOn w:val="TableNormal"/>
    <w:uiPriority w:val="99"/>
    <w:rsid w:val="0091077D"/>
    <w:tblPr>
      <w:tblStyleColBandSize w:val="1"/>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CellMar>
        <w:top w:w="57" w:type="dxa"/>
        <w:bottom w:w="57" w:type="dxa"/>
      </w:tblCellMar>
    </w:tblPr>
    <w:tcPr>
      <w:shd w:val="clear" w:color="auto" w:fill="E6DFDC" w:themeFill="accent3"/>
    </w:tcPr>
    <w:tblStylePr w:type="firstRow">
      <w:rPr>
        <w:rFonts w:ascii="Arial" w:hAnsi="Arial"/>
        <w:b w:val="0"/>
        <w:color w:val="auto"/>
      </w:rPr>
      <w:tblPr/>
      <w:tcPr>
        <w:shd w:val="clear" w:color="auto" w:fill="E6DFDC" w:themeFill="accent3"/>
      </w:tcPr>
    </w:tblStylePr>
    <w:tblStylePr w:type="firstCol">
      <w:rPr>
        <w:rFonts w:ascii="Arial" w:hAnsi="Arial"/>
        <w:b w:val="0"/>
        <w:color w:val="auto"/>
      </w:rPr>
      <w:tblPr/>
      <w:tcPr>
        <w:tcBorders>
          <w:top w:val="nil"/>
          <w:left w:val="nil"/>
          <w:bottom w:val="nil"/>
          <w:right w:val="nil"/>
          <w:insideH w:val="nil"/>
          <w:insideV w:val="nil"/>
        </w:tcBorders>
        <w:shd w:val="clear" w:color="auto" w:fill="E6DFDC" w:themeFill="accent3"/>
      </w:tcPr>
    </w:tblStylePr>
    <w:tblStylePr w:type="band1Vert">
      <w:tblPr/>
      <w:tcPr>
        <w:shd w:val="clear" w:color="auto" w:fill="D0C8BF" w:themeFill="accent6"/>
      </w:tcPr>
    </w:tblStylePr>
  </w:style>
  <w:style w:type="table" w:customStyle="1" w:styleId="ColorfulGrid1">
    <w:name w:val="Colorful Grid1"/>
    <w:basedOn w:val="Style1"/>
    <w:rsid w:val="0091077D"/>
    <w:rPr>
      <w:color w:val="000000"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rFonts w:ascii="Arial" w:hAnsi="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1005D" w:themeFill="accent1"/>
      </w:tcPr>
    </w:tblStylePr>
    <w:tblStylePr w:type="lastRow">
      <w:rPr>
        <w:b/>
        <w:bCs/>
        <w:color w:val="000000" w:themeColor="text1"/>
      </w:rPr>
      <w:tblPr/>
      <w:tcPr>
        <w:shd w:val="clear" w:color="auto" w:fill="B1A495" w:themeFill="accent2"/>
      </w:tcPr>
    </w:tblStylePr>
    <w:tblStylePr w:type="firstCol">
      <w:rPr>
        <w:rFonts w:ascii="Arial" w:hAnsi="Arial"/>
        <w:b w:val="0"/>
        <w:color w:val="FFFFFF" w:themeColor="background1"/>
      </w:rPr>
      <w:tblPr/>
      <w:tcPr>
        <w:tcBorders>
          <w:top w:val="nil"/>
          <w:left w:val="nil"/>
          <w:bottom w:val="nil"/>
          <w:right w:val="nil"/>
          <w:insideH w:val="nil"/>
          <w:insideV w:val="nil"/>
        </w:tcBorders>
        <w:shd w:val="clear" w:color="auto" w:fill="B1005D" w:themeFill="accent1"/>
      </w:tcPr>
    </w:tblStylePr>
    <w:tblStylePr w:type="lastCol">
      <w:rPr>
        <w:color w:val="auto"/>
      </w:rPr>
      <w:tblPr/>
      <w:tcPr>
        <w:shd w:val="clear" w:color="auto" w:fill="D0C8BF" w:themeFill="text2"/>
      </w:tcPr>
    </w:tblStylePr>
    <w:tblStylePr w:type="band1Vert">
      <w:tblPr/>
      <w:tcPr>
        <w:shd w:val="clear" w:color="auto" w:fill="E6DFDC" w:themeFill="accent3"/>
      </w:tcPr>
    </w:tblStylePr>
    <w:tblStylePr w:type="band2Vert">
      <w:tblPr/>
      <w:tcPr>
        <w:shd w:val="clear" w:color="auto" w:fill="D0C8BF" w:themeFill="text2"/>
      </w:tcPr>
    </w:tblStylePr>
    <w:tblStylePr w:type="band1Horz">
      <w:tblPr/>
      <w:tcPr>
        <w:shd w:val="clear" w:color="auto" w:fill="D0C8BF" w:themeFill="text2"/>
      </w:tcPr>
    </w:tblStylePr>
    <w:tblStylePr w:type="band2Horz">
      <w:tblPr/>
      <w:tcPr>
        <w:shd w:val="clear" w:color="auto" w:fill="E6DFDC" w:themeFill="accent3"/>
      </w:tcPr>
    </w:tblStylePr>
  </w:style>
  <w:style w:type="character" w:customStyle="1" w:styleId="Heading4Char">
    <w:name w:val="Heading 4 Char"/>
    <w:aliases w:val="2nd Subheading Char"/>
    <w:basedOn w:val="DefaultParagraphFont"/>
    <w:link w:val="Heading4"/>
    <w:rsid w:val="00BC58C4"/>
    <w:rPr>
      <w:rFonts w:ascii="Helvetica" w:eastAsiaTheme="majorEastAsia" w:hAnsi="Helvetica" w:cstheme="majorBidi"/>
      <w:bCs/>
      <w:iCs/>
      <w:sz w:val="28"/>
      <w:szCs w:val="24"/>
      <w:lang w:val="en-AU"/>
    </w:rPr>
  </w:style>
  <w:style w:type="table" w:styleId="ColorfulGrid-Accent1">
    <w:name w:val="Colorful Grid Accent 1"/>
    <w:basedOn w:val="Style1"/>
    <w:rsid w:val="0091077D"/>
    <w:rPr>
      <w:color w:val="000000" w:themeColor="text1"/>
    </w:rPr>
    <w:tblPr>
      <w:tblStyleRowBandSize w:val="1"/>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Pr>
    <w:tcPr>
      <w:shd w:val="clear" w:color="auto" w:fill="D0C8BF" w:themeFill="text2"/>
    </w:tcPr>
    <w:tblStylePr w:type="firstRow">
      <w:rPr>
        <w:rFonts w:ascii="Arial" w:hAnsi="Arial"/>
        <w:b/>
        <w:bCs/>
        <w:color w:val="FFFFFF" w:themeColor="background1"/>
      </w:rPr>
      <w:tblPr/>
      <w:tcPr>
        <w:tcBorders>
          <w:top w:val="nil"/>
          <w:left w:val="nil"/>
          <w:bottom w:val="nil"/>
          <w:right w:val="nil"/>
          <w:insideH w:val="nil"/>
          <w:insideV w:val="nil"/>
        </w:tcBorders>
        <w:shd w:val="clear" w:color="auto" w:fill="B1005D" w:themeFill="accent1"/>
      </w:tcPr>
    </w:tblStylePr>
    <w:tblStylePr w:type="lastRow">
      <w:rPr>
        <w:b w:val="0"/>
        <w:bCs/>
        <w:color w:val="000000" w:themeColor="text1"/>
      </w:rPr>
      <w:tblPr/>
      <w:tcPr>
        <w:shd w:val="clear" w:color="auto" w:fill="D0C8BF" w:themeFill="text2"/>
      </w:tcPr>
    </w:tblStylePr>
    <w:tblStylePr w:type="firstCol">
      <w:rPr>
        <w:rFonts w:ascii="Arial" w:hAnsi="Arial"/>
        <w:b w:val="0"/>
        <w:color w:val="000000" w:themeColor="text1"/>
      </w:rPr>
      <w:tblPr/>
      <w:tcPr>
        <w:tcBorders>
          <w:top w:val="nil"/>
          <w:left w:val="nil"/>
          <w:bottom w:val="nil"/>
          <w:right w:val="nil"/>
          <w:insideH w:val="nil"/>
          <w:insideV w:val="nil"/>
        </w:tcBorders>
        <w:shd w:val="clear" w:color="auto" w:fill="E6DFDC" w:themeFill="accent3"/>
      </w:tcPr>
    </w:tblStylePr>
    <w:tblStylePr w:type="lastCol">
      <w:rPr>
        <w:color w:val="000000" w:themeColor="text1"/>
      </w:rPr>
      <w:tblPr/>
      <w:tcPr>
        <w:shd w:val="clear" w:color="auto" w:fill="D0C8BF" w:themeFill="text2"/>
      </w:tcPr>
    </w:tblStylePr>
    <w:tblStylePr w:type="band1Vert">
      <w:tblPr/>
      <w:tcPr>
        <w:shd w:val="clear" w:color="auto" w:fill="E6DFDC" w:themeFill="accent3"/>
      </w:tcPr>
    </w:tblStylePr>
    <w:tblStylePr w:type="band2Vert">
      <w:tblPr/>
      <w:tcPr>
        <w:shd w:val="clear" w:color="auto" w:fill="D0C8BF" w:themeFill="accent6"/>
      </w:tcPr>
    </w:tblStylePr>
    <w:tblStylePr w:type="band1Horz">
      <w:tblPr/>
      <w:tcPr>
        <w:shd w:val="clear" w:color="auto" w:fill="D0C8BF" w:themeFill="text2"/>
      </w:tcPr>
    </w:tblStylePr>
  </w:style>
  <w:style w:type="table" w:customStyle="1" w:styleId="Style2">
    <w:name w:val="Style2"/>
    <w:basedOn w:val="Style1"/>
    <w:uiPriority w:val="99"/>
    <w:qFormat/>
    <w:rsid w:val="0056706E"/>
    <w:tblPr/>
    <w:tcPr>
      <w:shd w:val="clear" w:color="auto" w:fill="E6DFDC" w:themeFill="accent3"/>
    </w:tcPr>
    <w:tblStylePr w:type="firstRow">
      <w:rPr>
        <w:rFonts w:ascii="Arial" w:hAnsi="Arial"/>
        <w:b/>
        <w:color w:val="FFFFFF" w:themeColor="background1"/>
      </w:rPr>
      <w:tblPr/>
      <w:tcPr>
        <w:shd w:val="clear" w:color="auto" w:fill="B1005D" w:themeFill="accent1"/>
      </w:tcPr>
    </w:tblStylePr>
    <w:tblStylePr w:type="firstCol">
      <w:rPr>
        <w:rFonts w:ascii="Arial" w:hAnsi="Arial"/>
        <w:b w:val="0"/>
        <w:color w:val="auto"/>
      </w:rPr>
      <w:tblPr/>
      <w:tcPr>
        <w:tcBorders>
          <w:top w:val="nil"/>
          <w:left w:val="nil"/>
          <w:bottom w:val="nil"/>
          <w:right w:val="nil"/>
          <w:insideH w:val="nil"/>
          <w:insideV w:val="nil"/>
        </w:tcBorders>
        <w:shd w:val="clear" w:color="auto" w:fill="E6DFDC" w:themeFill="accent3"/>
      </w:tcPr>
    </w:tblStylePr>
    <w:tblStylePr w:type="band1Vert">
      <w:tblPr/>
      <w:tcPr>
        <w:shd w:val="clear" w:color="auto" w:fill="D0C8BF" w:themeFill="accent6"/>
      </w:tcPr>
    </w:tblStylePr>
  </w:style>
  <w:style w:type="paragraph" w:customStyle="1" w:styleId="Coverpagetitle">
    <w:name w:val="Cover page title"/>
    <w:basedOn w:val="Normal"/>
    <w:next w:val="Normal"/>
    <w:link w:val="CoverpagetitleChar"/>
    <w:qFormat/>
    <w:rsid w:val="006D0AD8"/>
    <w:pPr>
      <w:spacing w:line="240" w:lineRule="auto"/>
    </w:pPr>
    <w:rPr>
      <w:rFonts w:ascii="Arial Bold" w:hAnsi="Arial Bold" w:cs="Arial"/>
      <w:b/>
      <w:caps/>
      <w:color w:val="B0005C"/>
      <w:sz w:val="64"/>
      <w:szCs w:val="64"/>
    </w:rPr>
  </w:style>
  <w:style w:type="paragraph" w:customStyle="1" w:styleId="List1">
    <w:name w:val="List1"/>
    <w:basedOn w:val="ListParagraph"/>
    <w:link w:val="listChar"/>
    <w:qFormat/>
    <w:rsid w:val="00B9735A"/>
    <w:pPr>
      <w:numPr>
        <w:numId w:val="2"/>
      </w:numPr>
      <w:spacing w:before="120"/>
    </w:pPr>
  </w:style>
  <w:style w:type="character" w:customStyle="1" w:styleId="CoverpagetitleChar">
    <w:name w:val="Cover page title Char"/>
    <w:basedOn w:val="DefaultParagraphFont"/>
    <w:link w:val="Coverpagetitle"/>
    <w:rsid w:val="006D0AD8"/>
    <w:rPr>
      <w:rFonts w:ascii="Arial Bold" w:hAnsi="Arial Bold" w:cs="Arial"/>
      <w:b/>
      <w:caps/>
      <w:color w:val="B0005C"/>
      <w:sz w:val="64"/>
      <w:szCs w:val="64"/>
    </w:rPr>
  </w:style>
  <w:style w:type="paragraph" w:styleId="Caption">
    <w:name w:val="caption"/>
    <w:basedOn w:val="Normal"/>
    <w:next w:val="Normal"/>
    <w:qFormat/>
    <w:rsid w:val="00C524A6"/>
    <w:pPr>
      <w:spacing w:before="240" w:line="240" w:lineRule="auto"/>
    </w:pPr>
    <w:rPr>
      <w:b/>
      <w:bCs/>
      <w:color w:val="000000" w:themeColor="text1"/>
      <w:szCs w:val="18"/>
    </w:rPr>
  </w:style>
  <w:style w:type="character" w:customStyle="1" w:styleId="ListParagraphChar">
    <w:name w:val="List Paragraph Char"/>
    <w:aliases w:val="Recommendation Char,List Paragraph1 Char,List Paragraph11 Char,List Paragraph2 Char,NFP GP Bulleted List Char,FooterText Char,numbered Char,Paragraphe de liste1 Char,Bulletr List Paragraph Char,列出段落 Char,列出段落1 Char,Listeafsnit1 Char"/>
    <w:basedOn w:val="DefaultParagraphFont"/>
    <w:link w:val="ListParagraph"/>
    <w:uiPriority w:val="34"/>
    <w:rsid w:val="004F26B9"/>
    <w:rPr>
      <w:rFonts w:ascii="Helvetica" w:hAnsi="Helvetica"/>
      <w:sz w:val="22"/>
      <w:szCs w:val="24"/>
      <w:lang w:val="en-AU"/>
    </w:rPr>
  </w:style>
  <w:style w:type="character" w:customStyle="1" w:styleId="listChar">
    <w:name w:val="list Char"/>
    <w:basedOn w:val="ListParagraphChar"/>
    <w:link w:val="List1"/>
    <w:rsid w:val="00B9735A"/>
    <w:rPr>
      <w:rFonts w:ascii="Helvetica" w:hAnsi="Helvetica"/>
      <w:sz w:val="22"/>
      <w:szCs w:val="24"/>
      <w:lang w:val="en-AU"/>
    </w:rPr>
  </w:style>
  <w:style w:type="paragraph" w:styleId="TableofFigures">
    <w:name w:val="table of figures"/>
    <w:basedOn w:val="Normal"/>
    <w:next w:val="Normal"/>
    <w:uiPriority w:val="99"/>
    <w:qFormat/>
    <w:rsid w:val="005974F3"/>
  </w:style>
  <w:style w:type="paragraph" w:customStyle="1" w:styleId="Secondlevellist">
    <w:name w:val="Second level list"/>
    <w:basedOn w:val="List1"/>
    <w:link w:val="SecondlevellistChar"/>
    <w:qFormat/>
    <w:rsid w:val="00B9735A"/>
    <w:pPr>
      <w:numPr>
        <w:ilvl w:val="1"/>
      </w:numPr>
    </w:pPr>
  </w:style>
  <w:style w:type="paragraph" w:customStyle="1" w:styleId="ToTandToF">
    <w:name w:val="ToT and ToF"/>
    <w:basedOn w:val="Normal"/>
    <w:link w:val="ToTandToFChar"/>
    <w:qFormat/>
    <w:rsid w:val="00CB01B4"/>
    <w:pPr>
      <w:pBdr>
        <w:bottom w:val="single" w:sz="4" w:space="1" w:color="auto"/>
      </w:pBdr>
      <w:spacing w:before="120" w:line="240" w:lineRule="auto"/>
    </w:pPr>
    <w:rPr>
      <w:b/>
      <w:sz w:val="28"/>
    </w:rPr>
  </w:style>
  <w:style w:type="character" w:customStyle="1" w:styleId="SecondlevellistChar">
    <w:name w:val="Second level list Char"/>
    <w:basedOn w:val="listChar"/>
    <w:link w:val="Secondlevellist"/>
    <w:rsid w:val="00B9735A"/>
    <w:rPr>
      <w:rFonts w:ascii="Helvetica" w:hAnsi="Helvetica"/>
      <w:sz w:val="22"/>
      <w:szCs w:val="24"/>
      <w:lang w:val="en-AU"/>
    </w:rPr>
  </w:style>
  <w:style w:type="character" w:customStyle="1" w:styleId="ToTandToFChar">
    <w:name w:val="ToT and ToF Char"/>
    <w:basedOn w:val="DefaultParagraphFont"/>
    <w:link w:val="ToTandToF"/>
    <w:rsid w:val="00CB01B4"/>
    <w:rPr>
      <w:rFonts w:ascii="Arial" w:hAnsi="Arial"/>
      <w:b/>
      <w:sz w:val="28"/>
      <w:szCs w:val="24"/>
    </w:rPr>
  </w:style>
  <w:style w:type="paragraph" w:customStyle="1" w:styleId="YearCoverpage">
    <w:name w:val="YearCoverpage"/>
    <w:basedOn w:val="CoverPageSubtitle"/>
    <w:link w:val="YearCoverpageChar"/>
    <w:qFormat/>
    <w:rsid w:val="00822723"/>
    <w:rPr>
      <w:b/>
      <w:sz w:val="220"/>
    </w:rPr>
  </w:style>
  <w:style w:type="character" w:customStyle="1" w:styleId="YearCoverpageChar">
    <w:name w:val="YearCoverpage Char"/>
    <w:basedOn w:val="CoverPageSubtitleChar"/>
    <w:link w:val="YearCoverpage"/>
    <w:rsid w:val="00822723"/>
    <w:rPr>
      <w:rFonts w:ascii="Arial" w:eastAsiaTheme="minorEastAsia" w:hAnsi="Arial" w:cs="Arial"/>
      <w:b/>
      <w:caps/>
      <w:color w:val="B0005C"/>
      <w:sz w:val="220"/>
      <w:szCs w:val="24"/>
      <w:lang w:val="en-GB" w:eastAsia="zh-TW"/>
    </w:rPr>
  </w:style>
  <w:style w:type="paragraph" w:customStyle="1" w:styleId="SpacingCoverPage">
    <w:name w:val="SpacingCoverPage"/>
    <w:basedOn w:val="Normal"/>
    <w:link w:val="SpacingCoverPageChar"/>
    <w:qFormat/>
    <w:rsid w:val="00353171"/>
    <w:rPr>
      <w:noProof/>
      <w:sz w:val="26"/>
      <w:szCs w:val="26"/>
      <w:lang w:eastAsia="en-AU"/>
    </w:rPr>
  </w:style>
  <w:style w:type="character" w:customStyle="1" w:styleId="SpacingCoverPageChar">
    <w:name w:val="SpacingCoverPage Char"/>
    <w:basedOn w:val="DefaultParagraphFont"/>
    <w:link w:val="SpacingCoverPage"/>
    <w:rsid w:val="00353171"/>
    <w:rPr>
      <w:rFonts w:ascii="Arial" w:hAnsi="Arial"/>
      <w:noProof/>
      <w:sz w:val="26"/>
      <w:szCs w:val="26"/>
      <w:lang w:val="en-AU" w:eastAsia="en-AU"/>
    </w:rPr>
  </w:style>
  <w:style w:type="character" w:customStyle="1" w:styleId="Heading5Char">
    <w:name w:val="Heading 5 Char"/>
    <w:basedOn w:val="DefaultParagraphFont"/>
    <w:link w:val="Heading5"/>
    <w:rsid w:val="00BC58C4"/>
    <w:rPr>
      <w:rFonts w:asciiTheme="majorHAnsi" w:eastAsiaTheme="majorEastAsia" w:hAnsiTheme="majorHAnsi" w:cstheme="majorBidi"/>
      <w:color w:val="58002D" w:themeColor="accent1" w:themeShade="7F"/>
      <w:sz w:val="22"/>
      <w:szCs w:val="24"/>
      <w:lang w:val="en-AU"/>
    </w:rPr>
  </w:style>
  <w:style w:type="character" w:customStyle="1" w:styleId="Heading6Char">
    <w:name w:val="Heading 6 Char"/>
    <w:basedOn w:val="DefaultParagraphFont"/>
    <w:link w:val="Heading6"/>
    <w:rsid w:val="00BC58C4"/>
    <w:rPr>
      <w:rFonts w:asciiTheme="majorHAnsi" w:eastAsiaTheme="majorEastAsia" w:hAnsiTheme="majorHAnsi" w:cstheme="majorBidi"/>
      <w:i/>
      <w:iCs/>
      <w:color w:val="58002D" w:themeColor="accent1" w:themeShade="7F"/>
      <w:sz w:val="22"/>
      <w:szCs w:val="24"/>
      <w:lang w:val="en-AU"/>
    </w:rPr>
  </w:style>
  <w:style w:type="character" w:customStyle="1" w:styleId="Heading7Char">
    <w:name w:val="Heading 7 Char"/>
    <w:basedOn w:val="DefaultParagraphFont"/>
    <w:link w:val="Heading7"/>
    <w:rsid w:val="00BC58C4"/>
    <w:rPr>
      <w:rFonts w:asciiTheme="majorHAnsi" w:eastAsiaTheme="majorEastAsia" w:hAnsiTheme="majorHAnsi" w:cstheme="majorBidi"/>
      <w:i/>
      <w:iCs/>
      <w:color w:val="404040" w:themeColor="text1" w:themeTint="BF"/>
      <w:sz w:val="22"/>
      <w:szCs w:val="24"/>
      <w:lang w:val="en-AU"/>
    </w:rPr>
  </w:style>
  <w:style w:type="character" w:customStyle="1" w:styleId="Heading8Char">
    <w:name w:val="Heading 8 Char"/>
    <w:basedOn w:val="DefaultParagraphFont"/>
    <w:link w:val="Heading8"/>
    <w:rsid w:val="00BC58C4"/>
    <w:rPr>
      <w:rFonts w:asciiTheme="majorHAnsi" w:eastAsiaTheme="majorEastAsia" w:hAnsiTheme="majorHAnsi" w:cstheme="majorBidi"/>
      <w:color w:val="404040" w:themeColor="text1" w:themeTint="BF"/>
      <w:lang w:val="en-AU"/>
    </w:rPr>
  </w:style>
  <w:style w:type="character" w:customStyle="1" w:styleId="Heading9Char">
    <w:name w:val="Heading 9 Char"/>
    <w:basedOn w:val="DefaultParagraphFont"/>
    <w:link w:val="Heading9"/>
    <w:rsid w:val="00BC58C4"/>
    <w:rPr>
      <w:rFonts w:asciiTheme="majorHAnsi" w:eastAsiaTheme="majorEastAsia" w:hAnsiTheme="majorHAnsi" w:cstheme="majorBidi"/>
      <w:i/>
      <w:iCs/>
      <w:color w:val="404040" w:themeColor="text1" w:themeTint="BF"/>
      <w:lang w:val="en-AU"/>
    </w:rPr>
  </w:style>
  <w:style w:type="paragraph" w:customStyle="1" w:styleId="ExecutiveSummary">
    <w:name w:val="Executive Summary"/>
    <w:basedOn w:val="Heading1"/>
    <w:link w:val="ExecutiveSummaryChar"/>
    <w:qFormat/>
    <w:rsid w:val="00642093"/>
    <w:pPr>
      <w:numPr>
        <w:numId w:val="0"/>
      </w:numPr>
      <w:ind w:left="432" w:hanging="432"/>
    </w:pPr>
  </w:style>
  <w:style w:type="character" w:customStyle="1" w:styleId="ExecutiveSummaryChar">
    <w:name w:val="Executive Summary Char"/>
    <w:basedOn w:val="Heading1Char"/>
    <w:link w:val="ExecutiveSummary"/>
    <w:rsid w:val="00642093"/>
    <w:rPr>
      <w:rFonts w:ascii="Arial" w:eastAsia="Times New Roman" w:hAnsi="Arial" w:cs="Euphemia UCAS"/>
      <w:b/>
      <w:bCs/>
      <w:caps/>
      <w:color w:val="B0005C"/>
      <w:kern w:val="32"/>
      <w:sz w:val="40"/>
      <w:szCs w:val="32"/>
      <w:lang w:val="en-AU"/>
    </w:rPr>
  </w:style>
  <w:style w:type="table" w:styleId="ColorfulList-Accent1">
    <w:name w:val="Colorful List Accent 1"/>
    <w:basedOn w:val="TableNormal"/>
    <w:rsid w:val="00C86E0C"/>
    <w:rPr>
      <w:color w:val="000000" w:themeColor="text1"/>
    </w:rPr>
    <w:tblPr>
      <w:tblStyleRowBandSize w:val="1"/>
      <w:tblStyleColBandSize w:val="1"/>
    </w:tblPr>
    <w:tcPr>
      <w:shd w:val="clear" w:color="auto" w:fill="FFDEEF" w:themeFill="accent1" w:themeFillTint="19"/>
    </w:tcPr>
    <w:tblStylePr w:type="firstRow">
      <w:rPr>
        <w:b/>
        <w:bCs/>
        <w:color w:val="FFFFFF" w:themeColor="background1"/>
      </w:rPr>
      <w:tblPr/>
      <w:tcPr>
        <w:tcBorders>
          <w:bottom w:val="single" w:sz="12" w:space="0" w:color="FFFFFF" w:themeColor="background1"/>
        </w:tcBorders>
        <w:shd w:val="clear" w:color="auto" w:fill="95836F" w:themeFill="accent2" w:themeFillShade="CC"/>
      </w:tcPr>
    </w:tblStylePr>
    <w:tblStylePr w:type="lastRow">
      <w:rPr>
        <w:b/>
        <w:bCs/>
        <w:color w:val="95836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CD7" w:themeFill="accent1" w:themeFillTint="3F"/>
      </w:tcPr>
    </w:tblStylePr>
    <w:tblStylePr w:type="band1Horz">
      <w:tblPr/>
      <w:tcPr>
        <w:shd w:val="clear" w:color="auto" w:fill="FFBCDF" w:themeFill="accent1" w:themeFillTint="33"/>
      </w:tcPr>
    </w:tblStylePr>
  </w:style>
  <w:style w:type="table" w:styleId="ColorfulGrid-Accent6">
    <w:name w:val="Colorful Grid Accent 6"/>
    <w:basedOn w:val="TableNormal"/>
    <w:rsid w:val="00C86E0C"/>
    <w:rPr>
      <w:color w:val="000000" w:themeColor="text1"/>
    </w:rPr>
    <w:tblPr>
      <w:tblStyleRowBandSize w:val="1"/>
      <w:tblStyleColBandSize w:val="1"/>
      <w:tblBorders>
        <w:insideH w:val="single" w:sz="4" w:space="0" w:color="FFFFFF" w:themeColor="background1"/>
      </w:tblBorders>
    </w:tblPr>
    <w:tcPr>
      <w:shd w:val="clear" w:color="auto" w:fill="F5F3F2" w:themeFill="accent6" w:themeFillTint="33"/>
    </w:tcPr>
    <w:tblStylePr w:type="firstRow">
      <w:rPr>
        <w:b/>
        <w:bCs/>
      </w:rPr>
      <w:tblPr/>
      <w:tcPr>
        <w:shd w:val="clear" w:color="auto" w:fill="ECE8E5" w:themeFill="accent6" w:themeFillTint="66"/>
      </w:tcPr>
    </w:tblStylePr>
    <w:tblStylePr w:type="lastRow">
      <w:rPr>
        <w:b/>
        <w:bCs/>
        <w:color w:val="000000" w:themeColor="text1"/>
      </w:rPr>
      <w:tblPr/>
      <w:tcPr>
        <w:shd w:val="clear" w:color="auto" w:fill="ECE8E5" w:themeFill="accent6" w:themeFillTint="66"/>
      </w:tcPr>
    </w:tblStylePr>
    <w:tblStylePr w:type="firstCol">
      <w:rPr>
        <w:color w:val="FFFFFF" w:themeColor="background1"/>
      </w:rPr>
      <w:tblPr/>
      <w:tcPr>
        <w:shd w:val="clear" w:color="auto" w:fill="A59685" w:themeFill="accent6" w:themeFillShade="BF"/>
      </w:tcPr>
    </w:tblStylePr>
    <w:tblStylePr w:type="lastCol">
      <w:rPr>
        <w:color w:val="FFFFFF" w:themeColor="background1"/>
      </w:rPr>
      <w:tblPr/>
      <w:tcPr>
        <w:shd w:val="clear" w:color="auto" w:fill="A59685" w:themeFill="accent6" w:themeFillShade="BF"/>
      </w:tcPr>
    </w:tblStylePr>
    <w:tblStylePr w:type="band1Vert">
      <w:tblPr/>
      <w:tcPr>
        <w:shd w:val="clear" w:color="auto" w:fill="E7E3DF" w:themeFill="accent6" w:themeFillTint="7F"/>
      </w:tcPr>
    </w:tblStylePr>
    <w:tblStylePr w:type="band1Horz">
      <w:tblPr/>
      <w:tcPr>
        <w:shd w:val="clear" w:color="auto" w:fill="E7E3DF" w:themeFill="accent6" w:themeFillTint="7F"/>
      </w:tcPr>
    </w:tblStylePr>
  </w:style>
  <w:style w:type="character" w:styleId="CommentReference">
    <w:name w:val="annotation reference"/>
    <w:basedOn w:val="DefaultParagraphFont"/>
    <w:uiPriority w:val="99"/>
    <w:rsid w:val="00BB5D96"/>
    <w:rPr>
      <w:sz w:val="18"/>
      <w:szCs w:val="18"/>
    </w:rPr>
  </w:style>
  <w:style w:type="paragraph" w:styleId="CommentText">
    <w:name w:val="annotation text"/>
    <w:basedOn w:val="Normal"/>
    <w:link w:val="CommentTextChar"/>
    <w:uiPriority w:val="99"/>
    <w:rsid w:val="00BB5D96"/>
    <w:pPr>
      <w:spacing w:line="240" w:lineRule="auto"/>
    </w:pPr>
    <w:rPr>
      <w:sz w:val="24"/>
    </w:rPr>
  </w:style>
  <w:style w:type="character" w:customStyle="1" w:styleId="CommentTextChar">
    <w:name w:val="Comment Text Char"/>
    <w:basedOn w:val="DefaultParagraphFont"/>
    <w:link w:val="CommentText"/>
    <w:uiPriority w:val="99"/>
    <w:rsid w:val="00BB5D96"/>
    <w:rPr>
      <w:rFonts w:ascii="Arial" w:hAnsi="Arial"/>
      <w:sz w:val="24"/>
      <w:szCs w:val="24"/>
      <w:lang w:val="en-AU"/>
    </w:rPr>
  </w:style>
  <w:style w:type="paragraph" w:styleId="CommentSubject">
    <w:name w:val="annotation subject"/>
    <w:basedOn w:val="CommentText"/>
    <w:next w:val="CommentText"/>
    <w:link w:val="CommentSubjectChar"/>
    <w:rsid w:val="00BB5D96"/>
    <w:rPr>
      <w:b/>
      <w:bCs/>
      <w:sz w:val="20"/>
      <w:szCs w:val="20"/>
    </w:rPr>
  </w:style>
  <w:style w:type="character" w:customStyle="1" w:styleId="CommentSubjectChar">
    <w:name w:val="Comment Subject Char"/>
    <w:basedOn w:val="CommentTextChar"/>
    <w:link w:val="CommentSubject"/>
    <w:rsid w:val="00BB5D96"/>
    <w:rPr>
      <w:rFonts w:ascii="Arial" w:hAnsi="Arial"/>
      <w:b/>
      <w:bCs/>
      <w:sz w:val="24"/>
      <w:szCs w:val="24"/>
      <w:lang w:val="en-AU"/>
    </w:rPr>
  </w:style>
  <w:style w:type="paragraph" w:styleId="NormalWeb">
    <w:name w:val="Normal (Web)"/>
    <w:basedOn w:val="Normal"/>
    <w:uiPriority w:val="99"/>
    <w:unhideWhenUsed/>
    <w:rsid w:val="00453975"/>
    <w:pPr>
      <w:spacing w:before="100" w:beforeAutospacing="1" w:after="100" w:afterAutospacing="1" w:line="240" w:lineRule="auto"/>
    </w:pPr>
    <w:rPr>
      <w:rFonts w:ascii="Times New Roman" w:eastAsia="Times New Roman" w:hAnsi="Times New Roman"/>
      <w:sz w:val="24"/>
      <w:lang w:eastAsia="en-AU"/>
    </w:rPr>
  </w:style>
  <w:style w:type="paragraph" w:customStyle="1" w:styleId="HEad3">
    <w:name w:val="HEad 3"/>
    <w:basedOn w:val="Heading3"/>
    <w:link w:val="HEad3Char"/>
    <w:qFormat/>
    <w:rsid w:val="00770FD9"/>
    <w:pPr>
      <w:spacing w:before="320" w:after="80"/>
      <w:outlineLvl w:val="9"/>
    </w:pPr>
    <w:rPr>
      <w:rFonts w:ascii="Avenir Medium" w:hAnsi="Avenir Medium" w:cs="Arial"/>
      <w:bCs w:val="0"/>
      <w:sz w:val="26"/>
      <w:szCs w:val="26"/>
    </w:rPr>
  </w:style>
  <w:style w:type="character" w:customStyle="1" w:styleId="HEad3Char">
    <w:name w:val="HEad 3 Char"/>
    <w:basedOn w:val="Heading3Char"/>
    <w:link w:val="HEad3"/>
    <w:rsid w:val="00770FD9"/>
    <w:rPr>
      <w:rFonts w:ascii="Avenir Medium" w:eastAsia="Times New Roman" w:hAnsi="Avenir Medium" w:cs="Arial"/>
      <w:bCs w:val="0"/>
      <w:sz w:val="26"/>
      <w:szCs w:val="26"/>
      <w:lang w:val="en-AU"/>
    </w:rPr>
  </w:style>
  <w:style w:type="paragraph" w:customStyle="1" w:styleId="Heading1a">
    <w:name w:val="Heading 1a"/>
    <w:basedOn w:val="Heading1"/>
    <w:link w:val="Heading1aChar"/>
    <w:qFormat/>
    <w:rsid w:val="00CF166B"/>
    <w:pPr>
      <w:numPr>
        <w:numId w:val="0"/>
      </w:numPr>
    </w:pPr>
  </w:style>
  <w:style w:type="character" w:customStyle="1" w:styleId="Heading1aChar">
    <w:name w:val="Heading 1a Char"/>
    <w:basedOn w:val="Heading1Char"/>
    <w:link w:val="Heading1a"/>
    <w:rsid w:val="00CF166B"/>
    <w:rPr>
      <w:rFonts w:ascii="Avenir Medium" w:eastAsia="Times New Roman" w:hAnsi="Avenir Medium" w:cs="Euphemia UCAS"/>
      <w:b/>
      <w:bCs/>
      <w:caps/>
      <w:color w:val="840045" w:themeColor="accent1" w:themeShade="BF"/>
      <w:kern w:val="32"/>
      <w:sz w:val="40"/>
      <w:szCs w:val="32"/>
      <w:lang w:val="en-AU"/>
    </w:rPr>
  </w:style>
  <w:style w:type="paragraph" w:customStyle="1" w:styleId="Heading2a">
    <w:name w:val="Heading 2a"/>
    <w:basedOn w:val="Heading2"/>
    <w:link w:val="Heading2aChar"/>
    <w:qFormat/>
    <w:rsid w:val="00DB5693"/>
    <w:pPr>
      <w:numPr>
        <w:ilvl w:val="0"/>
        <w:numId w:val="0"/>
      </w:numPr>
      <w:ind w:left="576" w:hanging="576"/>
    </w:pPr>
  </w:style>
  <w:style w:type="character" w:customStyle="1" w:styleId="Heading2aChar">
    <w:name w:val="Heading 2a Char"/>
    <w:basedOn w:val="Heading2Char"/>
    <w:link w:val="Heading2a"/>
    <w:rsid w:val="00DB5693"/>
    <w:rPr>
      <w:rFonts w:ascii="Helvetica" w:eastAsia="Times New Roman" w:hAnsi="Helvetica" w:cs="Euphemia UCAS"/>
      <w:color w:val="B1005D" w:themeColor="accent1"/>
      <w:sz w:val="32"/>
      <w:szCs w:val="32"/>
      <w:shd w:val="clear" w:color="auto" w:fill="ECE8E5" w:themeFill="accent6" w:themeFillTint="66"/>
      <w:lang w:val="en-AU" w:eastAsia="en-AU"/>
    </w:rPr>
  </w:style>
  <w:style w:type="paragraph" w:styleId="FootnoteText">
    <w:name w:val="footnote text"/>
    <w:aliases w:val="single space,Nbpage Moens,Fußnote,Footnote Text Char Char Char Char,Footnote Text Char Char,ft,fn,FOOTNOTES,Footnote Text Char1 Char,Footnote Text Char Char Char Char Char Char Char Char Char Char,(NECG) Footnote Text Char Char Char,f,A"/>
    <w:basedOn w:val="Normal"/>
    <w:link w:val="FootnoteTextChar1"/>
    <w:uiPriority w:val="99"/>
    <w:qFormat/>
    <w:rsid w:val="00AF3EC7"/>
    <w:pPr>
      <w:spacing w:before="0" w:after="0" w:line="240" w:lineRule="auto"/>
    </w:pPr>
    <w:rPr>
      <w:rFonts w:ascii="Calibri" w:eastAsia="Calibri" w:hAnsi="Calibri"/>
      <w:sz w:val="20"/>
      <w:szCs w:val="20"/>
    </w:rPr>
  </w:style>
  <w:style w:type="character" w:customStyle="1" w:styleId="FootnoteTextChar">
    <w:name w:val="Footnote Text Char"/>
    <w:basedOn w:val="DefaultParagraphFont"/>
    <w:rsid w:val="00AF3EC7"/>
    <w:rPr>
      <w:rFonts w:ascii="Helvetica" w:hAnsi="Helvetica"/>
      <w:sz w:val="24"/>
      <w:szCs w:val="24"/>
      <w:lang w:val="en-AU"/>
    </w:rPr>
  </w:style>
  <w:style w:type="character" w:customStyle="1" w:styleId="FootnoteTextChar1">
    <w:name w:val="Footnote Text Char1"/>
    <w:aliases w:val="single space Char,Nbpage Moens Char,Fußnote Char,Footnote Text Char Char Char Char Char,Footnote Text Char Char Char,ft Char,fn Char,FOOTNOTES Char,Footnote Text Char1 Char Char,(NECG) Footnote Text Char Char Char Char,f Char,A Char"/>
    <w:link w:val="FootnoteText"/>
    <w:uiPriority w:val="99"/>
    <w:locked/>
    <w:rsid w:val="00AF3EC7"/>
    <w:rPr>
      <w:rFonts w:ascii="Calibri" w:eastAsia="Calibri" w:hAnsi="Calibri"/>
      <w:lang w:val="en-AU"/>
    </w:rPr>
  </w:style>
  <w:style w:type="character" w:styleId="FootnoteReference">
    <w:name w:val="footnote reference"/>
    <w:aliases w:val="ftref,fr,16 Point,Superscript 6 Point,(NECG) Footnote Reference,Ref,de nota al pie,FnR-ANZDEC,Fußnotenzeichen DISS,Footnote Ref in FtNote,SUPERS,Footnote text,BVI fnr"/>
    <w:uiPriority w:val="99"/>
    <w:rsid w:val="00AF3EC7"/>
    <w:rPr>
      <w:rFonts w:cs="Times New Roman"/>
      <w:vertAlign w:val="superscript"/>
    </w:rPr>
  </w:style>
  <w:style w:type="paragraph" w:customStyle="1" w:styleId="Quotation">
    <w:name w:val="Quotation"/>
    <w:basedOn w:val="Normal"/>
    <w:qFormat/>
    <w:rsid w:val="007F0106"/>
    <w:pPr>
      <w:ind w:left="709"/>
    </w:pPr>
    <w:rPr>
      <w:i/>
      <w:color w:val="000090"/>
    </w:rPr>
  </w:style>
  <w:style w:type="paragraph" w:styleId="Title">
    <w:name w:val="Title"/>
    <w:basedOn w:val="Normal"/>
    <w:next w:val="Normal"/>
    <w:link w:val="TitleChar"/>
    <w:uiPriority w:val="10"/>
    <w:qFormat/>
    <w:rsid w:val="00FA4FA0"/>
    <w:pPr>
      <w:spacing w:before="0"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FA4FA0"/>
    <w:rPr>
      <w:rFonts w:asciiTheme="majorHAnsi" w:eastAsiaTheme="majorEastAsia" w:hAnsiTheme="majorHAnsi" w:cstheme="majorBidi"/>
      <w:spacing w:val="-10"/>
      <w:kern w:val="28"/>
      <w:sz w:val="56"/>
      <w:szCs w:val="56"/>
    </w:rPr>
  </w:style>
  <w:style w:type="character" w:customStyle="1" w:styleId="Style7">
    <w:name w:val="Style7"/>
    <w:basedOn w:val="DefaultParagraphFont"/>
    <w:uiPriority w:val="1"/>
    <w:rsid w:val="00FA4FA0"/>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44718">
      <w:bodyDiv w:val="1"/>
      <w:marLeft w:val="0"/>
      <w:marRight w:val="0"/>
      <w:marTop w:val="0"/>
      <w:marBottom w:val="0"/>
      <w:divBdr>
        <w:top w:val="none" w:sz="0" w:space="0" w:color="auto"/>
        <w:left w:val="none" w:sz="0" w:space="0" w:color="auto"/>
        <w:bottom w:val="none" w:sz="0" w:space="0" w:color="auto"/>
        <w:right w:val="none" w:sz="0" w:space="0" w:color="auto"/>
      </w:divBdr>
    </w:div>
    <w:div w:id="90594426">
      <w:bodyDiv w:val="1"/>
      <w:marLeft w:val="0"/>
      <w:marRight w:val="0"/>
      <w:marTop w:val="0"/>
      <w:marBottom w:val="0"/>
      <w:divBdr>
        <w:top w:val="none" w:sz="0" w:space="0" w:color="auto"/>
        <w:left w:val="none" w:sz="0" w:space="0" w:color="auto"/>
        <w:bottom w:val="none" w:sz="0" w:space="0" w:color="auto"/>
        <w:right w:val="none" w:sz="0" w:space="0" w:color="auto"/>
      </w:divBdr>
    </w:div>
    <w:div w:id="245648435">
      <w:bodyDiv w:val="1"/>
      <w:marLeft w:val="0"/>
      <w:marRight w:val="0"/>
      <w:marTop w:val="0"/>
      <w:marBottom w:val="0"/>
      <w:divBdr>
        <w:top w:val="none" w:sz="0" w:space="0" w:color="auto"/>
        <w:left w:val="none" w:sz="0" w:space="0" w:color="auto"/>
        <w:bottom w:val="none" w:sz="0" w:space="0" w:color="auto"/>
        <w:right w:val="none" w:sz="0" w:space="0" w:color="auto"/>
      </w:divBdr>
    </w:div>
    <w:div w:id="258414347">
      <w:bodyDiv w:val="1"/>
      <w:marLeft w:val="0"/>
      <w:marRight w:val="0"/>
      <w:marTop w:val="0"/>
      <w:marBottom w:val="0"/>
      <w:divBdr>
        <w:top w:val="none" w:sz="0" w:space="0" w:color="auto"/>
        <w:left w:val="none" w:sz="0" w:space="0" w:color="auto"/>
        <w:bottom w:val="none" w:sz="0" w:space="0" w:color="auto"/>
        <w:right w:val="none" w:sz="0" w:space="0" w:color="auto"/>
      </w:divBdr>
    </w:div>
    <w:div w:id="264732634">
      <w:bodyDiv w:val="1"/>
      <w:marLeft w:val="0"/>
      <w:marRight w:val="0"/>
      <w:marTop w:val="0"/>
      <w:marBottom w:val="0"/>
      <w:divBdr>
        <w:top w:val="none" w:sz="0" w:space="0" w:color="auto"/>
        <w:left w:val="none" w:sz="0" w:space="0" w:color="auto"/>
        <w:bottom w:val="none" w:sz="0" w:space="0" w:color="auto"/>
        <w:right w:val="none" w:sz="0" w:space="0" w:color="auto"/>
      </w:divBdr>
    </w:div>
    <w:div w:id="268396160">
      <w:bodyDiv w:val="1"/>
      <w:marLeft w:val="0"/>
      <w:marRight w:val="0"/>
      <w:marTop w:val="0"/>
      <w:marBottom w:val="0"/>
      <w:divBdr>
        <w:top w:val="none" w:sz="0" w:space="0" w:color="auto"/>
        <w:left w:val="none" w:sz="0" w:space="0" w:color="auto"/>
        <w:bottom w:val="none" w:sz="0" w:space="0" w:color="auto"/>
        <w:right w:val="none" w:sz="0" w:space="0" w:color="auto"/>
      </w:divBdr>
    </w:div>
    <w:div w:id="328211886">
      <w:bodyDiv w:val="1"/>
      <w:marLeft w:val="0"/>
      <w:marRight w:val="0"/>
      <w:marTop w:val="0"/>
      <w:marBottom w:val="0"/>
      <w:divBdr>
        <w:top w:val="none" w:sz="0" w:space="0" w:color="auto"/>
        <w:left w:val="none" w:sz="0" w:space="0" w:color="auto"/>
        <w:bottom w:val="none" w:sz="0" w:space="0" w:color="auto"/>
        <w:right w:val="none" w:sz="0" w:space="0" w:color="auto"/>
      </w:divBdr>
    </w:div>
    <w:div w:id="446898348">
      <w:bodyDiv w:val="1"/>
      <w:marLeft w:val="0"/>
      <w:marRight w:val="0"/>
      <w:marTop w:val="0"/>
      <w:marBottom w:val="0"/>
      <w:divBdr>
        <w:top w:val="none" w:sz="0" w:space="0" w:color="auto"/>
        <w:left w:val="none" w:sz="0" w:space="0" w:color="auto"/>
        <w:bottom w:val="none" w:sz="0" w:space="0" w:color="auto"/>
        <w:right w:val="none" w:sz="0" w:space="0" w:color="auto"/>
      </w:divBdr>
      <w:divsChild>
        <w:div w:id="548688515">
          <w:marLeft w:val="0"/>
          <w:marRight w:val="0"/>
          <w:marTop w:val="0"/>
          <w:marBottom w:val="0"/>
          <w:divBdr>
            <w:top w:val="none" w:sz="0" w:space="0" w:color="auto"/>
            <w:left w:val="none" w:sz="0" w:space="0" w:color="auto"/>
            <w:bottom w:val="none" w:sz="0" w:space="0" w:color="auto"/>
            <w:right w:val="none" w:sz="0" w:space="0" w:color="auto"/>
          </w:divBdr>
          <w:divsChild>
            <w:div w:id="1381831511">
              <w:marLeft w:val="0"/>
              <w:marRight w:val="0"/>
              <w:marTop w:val="0"/>
              <w:marBottom w:val="0"/>
              <w:divBdr>
                <w:top w:val="none" w:sz="0" w:space="0" w:color="auto"/>
                <w:left w:val="none" w:sz="0" w:space="0" w:color="auto"/>
                <w:bottom w:val="none" w:sz="0" w:space="0" w:color="auto"/>
                <w:right w:val="none" w:sz="0" w:space="0" w:color="auto"/>
              </w:divBdr>
              <w:divsChild>
                <w:div w:id="367876601">
                  <w:marLeft w:val="0"/>
                  <w:marRight w:val="0"/>
                  <w:marTop w:val="0"/>
                  <w:marBottom w:val="0"/>
                  <w:divBdr>
                    <w:top w:val="none" w:sz="0" w:space="0" w:color="auto"/>
                    <w:left w:val="none" w:sz="0" w:space="0" w:color="auto"/>
                    <w:bottom w:val="none" w:sz="0" w:space="0" w:color="auto"/>
                    <w:right w:val="none" w:sz="0" w:space="0" w:color="auto"/>
                  </w:divBdr>
                </w:div>
              </w:divsChild>
            </w:div>
            <w:div w:id="1131243942">
              <w:marLeft w:val="0"/>
              <w:marRight w:val="0"/>
              <w:marTop w:val="0"/>
              <w:marBottom w:val="0"/>
              <w:divBdr>
                <w:top w:val="none" w:sz="0" w:space="0" w:color="auto"/>
                <w:left w:val="none" w:sz="0" w:space="0" w:color="auto"/>
                <w:bottom w:val="none" w:sz="0" w:space="0" w:color="auto"/>
                <w:right w:val="none" w:sz="0" w:space="0" w:color="auto"/>
              </w:divBdr>
              <w:divsChild>
                <w:div w:id="515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160272">
      <w:bodyDiv w:val="1"/>
      <w:marLeft w:val="0"/>
      <w:marRight w:val="0"/>
      <w:marTop w:val="0"/>
      <w:marBottom w:val="0"/>
      <w:divBdr>
        <w:top w:val="none" w:sz="0" w:space="0" w:color="auto"/>
        <w:left w:val="none" w:sz="0" w:space="0" w:color="auto"/>
        <w:bottom w:val="none" w:sz="0" w:space="0" w:color="auto"/>
        <w:right w:val="none" w:sz="0" w:space="0" w:color="auto"/>
      </w:divBdr>
    </w:div>
    <w:div w:id="720061819">
      <w:bodyDiv w:val="1"/>
      <w:marLeft w:val="0"/>
      <w:marRight w:val="0"/>
      <w:marTop w:val="0"/>
      <w:marBottom w:val="0"/>
      <w:divBdr>
        <w:top w:val="none" w:sz="0" w:space="0" w:color="auto"/>
        <w:left w:val="none" w:sz="0" w:space="0" w:color="auto"/>
        <w:bottom w:val="none" w:sz="0" w:space="0" w:color="auto"/>
        <w:right w:val="none" w:sz="0" w:space="0" w:color="auto"/>
      </w:divBdr>
    </w:div>
    <w:div w:id="748236096">
      <w:bodyDiv w:val="1"/>
      <w:marLeft w:val="0"/>
      <w:marRight w:val="0"/>
      <w:marTop w:val="0"/>
      <w:marBottom w:val="0"/>
      <w:divBdr>
        <w:top w:val="none" w:sz="0" w:space="0" w:color="auto"/>
        <w:left w:val="none" w:sz="0" w:space="0" w:color="auto"/>
        <w:bottom w:val="none" w:sz="0" w:space="0" w:color="auto"/>
        <w:right w:val="none" w:sz="0" w:space="0" w:color="auto"/>
      </w:divBdr>
      <w:divsChild>
        <w:div w:id="780228729">
          <w:marLeft w:val="0"/>
          <w:marRight w:val="0"/>
          <w:marTop w:val="0"/>
          <w:marBottom w:val="0"/>
          <w:divBdr>
            <w:top w:val="none" w:sz="0" w:space="0" w:color="auto"/>
            <w:left w:val="none" w:sz="0" w:space="0" w:color="auto"/>
            <w:bottom w:val="none" w:sz="0" w:space="0" w:color="auto"/>
            <w:right w:val="none" w:sz="0" w:space="0" w:color="auto"/>
          </w:divBdr>
          <w:divsChild>
            <w:div w:id="1928418791">
              <w:marLeft w:val="0"/>
              <w:marRight w:val="0"/>
              <w:marTop w:val="0"/>
              <w:marBottom w:val="0"/>
              <w:divBdr>
                <w:top w:val="none" w:sz="0" w:space="0" w:color="auto"/>
                <w:left w:val="none" w:sz="0" w:space="0" w:color="auto"/>
                <w:bottom w:val="none" w:sz="0" w:space="0" w:color="auto"/>
                <w:right w:val="none" w:sz="0" w:space="0" w:color="auto"/>
              </w:divBdr>
              <w:divsChild>
                <w:div w:id="18732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44172">
      <w:bodyDiv w:val="1"/>
      <w:marLeft w:val="0"/>
      <w:marRight w:val="0"/>
      <w:marTop w:val="0"/>
      <w:marBottom w:val="0"/>
      <w:divBdr>
        <w:top w:val="none" w:sz="0" w:space="0" w:color="auto"/>
        <w:left w:val="none" w:sz="0" w:space="0" w:color="auto"/>
        <w:bottom w:val="none" w:sz="0" w:space="0" w:color="auto"/>
        <w:right w:val="none" w:sz="0" w:space="0" w:color="auto"/>
      </w:divBdr>
      <w:divsChild>
        <w:div w:id="2082629163">
          <w:marLeft w:val="0"/>
          <w:marRight w:val="0"/>
          <w:marTop w:val="0"/>
          <w:marBottom w:val="0"/>
          <w:divBdr>
            <w:top w:val="none" w:sz="0" w:space="0" w:color="auto"/>
            <w:left w:val="none" w:sz="0" w:space="0" w:color="auto"/>
            <w:bottom w:val="none" w:sz="0" w:space="0" w:color="auto"/>
            <w:right w:val="none" w:sz="0" w:space="0" w:color="auto"/>
          </w:divBdr>
          <w:divsChild>
            <w:div w:id="565994599">
              <w:marLeft w:val="0"/>
              <w:marRight w:val="0"/>
              <w:marTop w:val="0"/>
              <w:marBottom w:val="0"/>
              <w:divBdr>
                <w:top w:val="none" w:sz="0" w:space="0" w:color="auto"/>
                <w:left w:val="none" w:sz="0" w:space="0" w:color="auto"/>
                <w:bottom w:val="none" w:sz="0" w:space="0" w:color="auto"/>
                <w:right w:val="none" w:sz="0" w:space="0" w:color="auto"/>
              </w:divBdr>
              <w:divsChild>
                <w:div w:id="11288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66708">
      <w:bodyDiv w:val="1"/>
      <w:marLeft w:val="0"/>
      <w:marRight w:val="0"/>
      <w:marTop w:val="0"/>
      <w:marBottom w:val="0"/>
      <w:divBdr>
        <w:top w:val="none" w:sz="0" w:space="0" w:color="auto"/>
        <w:left w:val="none" w:sz="0" w:space="0" w:color="auto"/>
        <w:bottom w:val="none" w:sz="0" w:space="0" w:color="auto"/>
        <w:right w:val="none" w:sz="0" w:space="0" w:color="auto"/>
      </w:divBdr>
    </w:div>
    <w:div w:id="1422603236">
      <w:bodyDiv w:val="1"/>
      <w:marLeft w:val="0"/>
      <w:marRight w:val="0"/>
      <w:marTop w:val="0"/>
      <w:marBottom w:val="0"/>
      <w:divBdr>
        <w:top w:val="none" w:sz="0" w:space="0" w:color="auto"/>
        <w:left w:val="none" w:sz="0" w:space="0" w:color="auto"/>
        <w:bottom w:val="none" w:sz="0" w:space="0" w:color="auto"/>
        <w:right w:val="none" w:sz="0" w:space="0" w:color="auto"/>
      </w:divBdr>
    </w:div>
    <w:div w:id="1678577693">
      <w:bodyDiv w:val="1"/>
      <w:marLeft w:val="0"/>
      <w:marRight w:val="0"/>
      <w:marTop w:val="0"/>
      <w:marBottom w:val="0"/>
      <w:divBdr>
        <w:top w:val="none" w:sz="0" w:space="0" w:color="auto"/>
        <w:left w:val="none" w:sz="0" w:space="0" w:color="auto"/>
        <w:bottom w:val="none" w:sz="0" w:space="0" w:color="auto"/>
        <w:right w:val="none" w:sz="0" w:space="0" w:color="auto"/>
      </w:divBdr>
      <w:divsChild>
        <w:div w:id="849560743">
          <w:marLeft w:val="0"/>
          <w:marRight w:val="0"/>
          <w:marTop w:val="0"/>
          <w:marBottom w:val="0"/>
          <w:divBdr>
            <w:top w:val="none" w:sz="0" w:space="0" w:color="auto"/>
            <w:left w:val="none" w:sz="0" w:space="0" w:color="auto"/>
            <w:bottom w:val="none" w:sz="0" w:space="0" w:color="auto"/>
            <w:right w:val="none" w:sz="0" w:space="0" w:color="auto"/>
          </w:divBdr>
          <w:divsChild>
            <w:div w:id="674185705">
              <w:marLeft w:val="0"/>
              <w:marRight w:val="0"/>
              <w:marTop w:val="0"/>
              <w:marBottom w:val="0"/>
              <w:divBdr>
                <w:top w:val="none" w:sz="0" w:space="0" w:color="auto"/>
                <w:left w:val="none" w:sz="0" w:space="0" w:color="auto"/>
                <w:bottom w:val="none" w:sz="0" w:space="0" w:color="auto"/>
                <w:right w:val="none" w:sz="0" w:space="0" w:color="auto"/>
              </w:divBdr>
              <w:divsChild>
                <w:div w:id="32709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89291">
      <w:bodyDiv w:val="1"/>
      <w:marLeft w:val="0"/>
      <w:marRight w:val="0"/>
      <w:marTop w:val="0"/>
      <w:marBottom w:val="0"/>
      <w:divBdr>
        <w:top w:val="none" w:sz="0" w:space="0" w:color="auto"/>
        <w:left w:val="none" w:sz="0" w:space="0" w:color="auto"/>
        <w:bottom w:val="none" w:sz="0" w:space="0" w:color="auto"/>
        <w:right w:val="none" w:sz="0" w:space="0" w:color="auto"/>
      </w:divBdr>
      <w:divsChild>
        <w:div w:id="1984697938">
          <w:marLeft w:val="0"/>
          <w:marRight w:val="0"/>
          <w:marTop w:val="0"/>
          <w:marBottom w:val="0"/>
          <w:divBdr>
            <w:top w:val="none" w:sz="0" w:space="0" w:color="auto"/>
            <w:left w:val="none" w:sz="0" w:space="0" w:color="auto"/>
            <w:bottom w:val="none" w:sz="0" w:space="0" w:color="auto"/>
            <w:right w:val="none" w:sz="0" w:space="0" w:color="auto"/>
          </w:divBdr>
          <w:divsChild>
            <w:div w:id="1027606148">
              <w:marLeft w:val="0"/>
              <w:marRight w:val="0"/>
              <w:marTop w:val="0"/>
              <w:marBottom w:val="0"/>
              <w:divBdr>
                <w:top w:val="none" w:sz="0" w:space="0" w:color="auto"/>
                <w:left w:val="none" w:sz="0" w:space="0" w:color="auto"/>
                <w:bottom w:val="none" w:sz="0" w:space="0" w:color="auto"/>
                <w:right w:val="none" w:sz="0" w:space="0" w:color="auto"/>
              </w:divBdr>
              <w:divsChild>
                <w:div w:id="201018818">
                  <w:marLeft w:val="0"/>
                  <w:marRight w:val="0"/>
                  <w:marTop w:val="0"/>
                  <w:marBottom w:val="0"/>
                  <w:divBdr>
                    <w:top w:val="none" w:sz="0" w:space="0" w:color="auto"/>
                    <w:left w:val="none" w:sz="0" w:space="0" w:color="auto"/>
                    <w:bottom w:val="none" w:sz="0" w:space="0" w:color="auto"/>
                    <w:right w:val="none" w:sz="0" w:space="0" w:color="auto"/>
                  </w:divBdr>
                  <w:divsChild>
                    <w:div w:id="319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29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chart" Target="charts/chart6.xml"/><Relationship Id="rId39" Type="http://schemas.openxmlformats.org/officeDocument/2006/relationships/chart" Target="charts/chart19.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image" Target="media/image7.png"/><Relationship Id="rId50" Type="http://schemas.openxmlformats.org/officeDocument/2006/relationships/chart" Target="charts/chart29.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chart" Target="charts/chart9.xml"/><Relationship Id="rId41" Type="http://schemas.openxmlformats.org/officeDocument/2006/relationships/chart" Target="charts/chart2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sf.edu.au"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8.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7.xml"/><Relationship Id="rId8" Type="http://schemas.openxmlformats.org/officeDocument/2006/relationships/webSettings" Target="webSettings.xml"/><Relationship Id="rId51" Type="http://schemas.openxmlformats.org/officeDocument/2006/relationships/chart" Target="charts/chart30.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TTAI\Dropbox%20(UTS%20ISF)\16XXX%20UNDP%20PRRP\4.%20Work%20in%20progress\7.%20REPORT\PRRP%20Graphs\PRRP%20-%20grouped%20-%20bar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TTAI\Dropbox%20(UTS%20ISF)\PRRP\PRR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The PRRP is relevant to country contexts and meets countries’ priorities and issues.</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6983-45A4-AA97-21D773C15EC2}"/>
              </c:ext>
            </c:extLst>
          </c:dPt>
          <c:dPt>
            <c:idx val="1"/>
            <c:bubble3D val="0"/>
            <c:spPr>
              <a:solidFill>
                <a:srgbClr val="92D050"/>
              </a:solidFill>
              <a:ln>
                <a:noFill/>
              </a:ln>
              <a:effectLst/>
            </c:spPr>
            <c:extLst>
              <c:ext xmlns:c16="http://schemas.microsoft.com/office/drawing/2014/chart" uri="{C3380CC4-5D6E-409C-BE32-E72D297353CC}">
                <c16:uniqueId val="{00000003-6983-45A4-AA97-21D773C15EC2}"/>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6983-45A4-AA97-21D773C15EC2}"/>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6983-45A4-AA97-21D773C15EC2}"/>
              </c:ext>
            </c:extLst>
          </c:dPt>
          <c:dPt>
            <c:idx val="4"/>
            <c:bubble3D val="0"/>
            <c:spPr>
              <a:solidFill>
                <a:schemeClr val="accent2"/>
              </a:solidFill>
              <a:ln>
                <a:noFill/>
              </a:ln>
              <a:effectLst/>
            </c:spPr>
            <c:extLst>
              <c:ext xmlns:c16="http://schemas.microsoft.com/office/drawing/2014/chart" uri="{C3380CC4-5D6E-409C-BE32-E72D297353CC}">
                <c16:uniqueId val="{00000009-6983-45A4-AA97-21D773C15EC2}"/>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6983-45A4-AA97-21D773C15EC2}"/>
              </c:ext>
            </c:extLst>
          </c:dPt>
          <c:dLbls>
            <c:dLbl>
              <c:idx val="2"/>
              <c:layout>
                <c:manualLayout>
                  <c:x val="4.5518182238048897E-2"/>
                  <c:y val="0.11784514585591099"/>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extLst>
                <c:ext xmlns:c15="http://schemas.microsoft.com/office/drawing/2012/chart" uri="{CE6537A1-D6FC-4f65-9D91-7224C49458BB}">
                  <c15:layout>
                    <c:manualLayout>
                      <c:w val="6.1513009475109001E-2"/>
                      <c:h val="0.105653912050257"/>
                    </c:manualLayout>
                  </c15:layout>
                </c:ext>
                <c:ext xmlns:c16="http://schemas.microsoft.com/office/drawing/2014/chart" uri="{C3380CC4-5D6E-409C-BE32-E72D297353CC}">
                  <c16:uniqueId val="{00000005-6983-45A4-AA97-21D773C15EC2}"/>
                </c:ext>
              </c:extLst>
            </c:dLbl>
            <c:dLbl>
              <c:idx val="3"/>
              <c:delete val="1"/>
              <c:extLst>
                <c:ext xmlns:c15="http://schemas.microsoft.com/office/drawing/2012/chart" uri="{CE6537A1-D6FC-4f65-9D91-7224C49458BB}"/>
                <c:ext xmlns:c16="http://schemas.microsoft.com/office/drawing/2014/chart" uri="{C3380CC4-5D6E-409C-BE32-E72D297353CC}">
                  <c16:uniqueId val="{00000007-6983-45A4-AA97-21D773C15EC2}"/>
                </c:ext>
              </c:extLst>
            </c:dLbl>
            <c:dLbl>
              <c:idx val="4"/>
              <c:delete val="1"/>
              <c:extLst>
                <c:ext xmlns:c15="http://schemas.microsoft.com/office/drawing/2012/chart" uri="{CE6537A1-D6FC-4f65-9D91-7224C49458BB}"/>
                <c:ext xmlns:c16="http://schemas.microsoft.com/office/drawing/2014/chart" uri="{C3380CC4-5D6E-409C-BE32-E72D297353CC}">
                  <c16:uniqueId val="{00000009-6983-45A4-AA97-21D773C15EC2}"/>
                </c:ext>
              </c:extLst>
            </c:dLbl>
            <c:dLbl>
              <c:idx val="5"/>
              <c:layout>
                <c:manualLayout>
                  <c:x val="3.5315238926462197E-2"/>
                  <c:y val="0.145900655193658"/>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6983-45A4-AA97-21D773C15EC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Sheet6_AllPies!$B$21:$G$21</c:f>
              <c:numCache>
                <c:formatCode>General</c:formatCode>
                <c:ptCount val="6"/>
                <c:pt idx="0">
                  <c:v>12</c:v>
                </c:pt>
                <c:pt idx="1">
                  <c:v>33</c:v>
                </c:pt>
                <c:pt idx="2">
                  <c:v>2</c:v>
                </c:pt>
                <c:pt idx="3">
                  <c:v>0</c:v>
                </c:pt>
                <c:pt idx="4">
                  <c:v>0</c:v>
                </c:pt>
                <c:pt idx="5">
                  <c:v>3</c:v>
                </c:pt>
              </c:numCache>
            </c:numRef>
          </c:val>
          <c:extLst>
            <c:ext xmlns:c16="http://schemas.microsoft.com/office/drawing/2014/chart" uri="{C3380CC4-5D6E-409C-BE32-E72D297353CC}">
              <c16:uniqueId val="{0000000C-6983-45A4-AA97-21D773C15EC2}"/>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FJ"/>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The PRRP contributes to the integration of risk into sub-national development plans and processes.</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Sheet3_Bars!$I$28:$I$30</c:f>
              <c:strCache>
                <c:ptCount val="3"/>
                <c:pt idx="0">
                  <c:v>Other</c:v>
                </c:pt>
                <c:pt idx="1">
                  <c:v>Government</c:v>
                </c:pt>
                <c:pt idx="2">
                  <c:v>PRRP</c:v>
                </c:pt>
              </c:strCache>
            </c:strRef>
          </c:cat>
          <c:val>
            <c:numRef>
              <c:f>Sheet3_Bars!$J$28:$J$30</c:f>
              <c:numCache>
                <c:formatCode>0%</c:formatCode>
                <c:ptCount val="3"/>
                <c:pt idx="0">
                  <c:v>0.90476190476190499</c:v>
                </c:pt>
                <c:pt idx="1">
                  <c:v>1</c:v>
                </c:pt>
                <c:pt idx="2">
                  <c:v>1</c:v>
                </c:pt>
              </c:numCache>
            </c:numRef>
          </c:val>
          <c:extLst>
            <c:ext xmlns:c16="http://schemas.microsoft.com/office/drawing/2014/chart" uri="{C3380CC4-5D6E-409C-BE32-E72D297353CC}">
              <c16:uniqueId val="{00000000-049F-4BEC-BA5E-58324879C884}"/>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6.0195925368047203E-3"/>
                  <c:y val="2.3149970836978699E-3"/>
                </c:manualLayout>
              </c:layout>
              <c:spPr>
                <a:noFill/>
                <a:ln>
                  <a:noFill/>
                </a:ln>
                <a:effectLst/>
              </c:spPr>
              <c:txPr>
                <a:bodyPr wrap="square" lIns="38100" tIns="19050" rIns="38100" bIns="19050" anchor="ctr">
                  <a:noAutofit/>
                </a:bodyPr>
                <a:lstStyle/>
                <a:p>
                  <a:pPr>
                    <a:defRPr/>
                  </a:pPr>
                  <a:endParaRPr lang="en-FJ"/>
                </a:p>
              </c:txPr>
              <c:showLegendKey val="0"/>
              <c:showVal val="1"/>
              <c:showCatName val="0"/>
              <c:showSerName val="0"/>
              <c:showPercent val="0"/>
              <c:showBubbleSize val="0"/>
              <c:extLst>
                <c:ext xmlns:c15="http://schemas.microsoft.com/office/drawing/2012/chart" uri="{CE6537A1-D6FC-4f65-9D91-7224C49458BB}">
                  <c15:layout>
                    <c:manualLayout>
                      <c:w val="8.0682889813342901E-2"/>
                      <c:h val="9.0277777777777707E-2"/>
                    </c:manualLayout>
                  </c15:layout>
                </c:ext>
                <c:ext xmlns:c16="http://schemas.microsoft.com/office/drawing/2014/chart" uri="{C3380CC4-5D6E-409C-BE32-E72D297353CC}">
                  <c16:uniqueId val="{00000001-049F-4BEC-BA5E-58324879C884}"/>
                </c:ext>
              </c:extLst>
            </c:dLbl>
            <c:dLbl>
              <c:idx val="1"/>
              <c:delete val="1"/>
              <c:extLst>
                <c:ext xmlns:c15="http://schemas.microsoft.com/office/drawing/2012/chart" uri="{CE6537A1-D6FC-4f65-9D91-7224C49458BB}"/>
                <c:ext xmlns:c16="http://schemas.microsoft.com/office/drawing/2014/chart" uri="{C3380CC4-5D6E-409C-BE32-E72D297353CC}">
                  <c16:uniqueId val="{00000005-049F-4BEC-BA5E-58324879C884}"/>
                </c:ext>
              </c:extLst>
            </c:dLbl>
            <c:dLbl>
              <c:idx val="2"/>
              <c:delete val="1"/>
              <c:extLst>
                <c:ext xmlns:c15="http://schemas.microsoft.com/office/drawing/2012/chart" uri="{CE6537A1-D6FC-4f65-9D91-7224C49458BB}"/>
                <c:ext xmlns:c16="http://schemas.microsoft.com/office/drawing/2014/chart" uri="{C3380CC4-5D6E-409C-BE32-E72D297353CC}">
                  <c16:uniqueId val="{00000004-049F-4BEC-BA5E-58324879C88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Sheet3_Bars!$I$28:$I$30</c:f>
              <c:strCache>
                <c:ptCount val="3"/>
                <c:pt idx="0">
                  <c:v>Other</c:v>
                </c:pt>
                <c:pt idx="1">
                  <c:v>Government</c:v>
                </c:pt>
                <c:pt idx="2">
                  <c:v>PRRP</c:v>
                </c:pt>
              </c:strCache>
            </c:strRef>
          </c:cat>
          <c:val>
            <c:numRef>
              <c:f>Sheet3_Bars!$K$28:$K$30</c:f>
              <c:numCache>
                <c:formatCode>0%</c:formatCode>
                <c:ptCount val="3"/>
                <c:pt idx="0">
                  <c:v>9.5238095238095205E-2</c:v>
                </c:pt>
                <c:pt idx="1">
                  <c:v>0</c:v>
                </c:pt>
                <c:pt idx="2">
                  <c:v>0</c:v>
                </c:pt>
              </c:numCache>
            </c:numRef>
          </c:val>
          <c:extLst>
            <c:ext xmlns:c16="http://schemas.microsoft.com/office/drawing/2014/chart" uri="{C3380CC4-5D6E-409C-BE32-E72D297353CC}">
              <c16:uniqueId val="{00000002-049F-4BEC-BA5E-58324879C884}"/>
            </c:ext>
          </c:extLst>
        </c:ser>
        <c:ser>
          <c:idx val="2"/>
          <c:order val="2"/>
          <c:tx>
            <c:strRef>
              <c:f>Sheet3_Bars!$L$19</c:f>
              <c:strCache>
                <c:ptCount val="1"/>
                <c:pt idx="0">
                  <c:v>Disagree / Strongly Disagree</c:v>
                </c:pt>
              </c:strCache>
            </c:strRef>
          </c:tx>
          <c:spPr>
            <a:solidFill>
              <a:srgbClr val="3075FF"/>
            </a:solidFill>
            <a:ln>
              <a:noFill/>
            </a:ln>
            <a:effectLst/>
          </c:spPr>
          <c:invertIfNegative val="0"/>
          <c:cat>
            <c:strRef>
              <c:f>Sheet3_Bars!$I$28:$I$30</c:f>
              <c:strCache>
                <c:ptCount val="3"/>
                <c:pt idx="0">
                  <c:v>Other</c:v>
                </c:pt>
                <c:pt idx="1">
                  <c:v>Government</c:v>
                </c:pt>
                <c:pt idx="2">
                  <c:v>PRRP</c:v>
                </c:pt>
              </c:strCache>
            </c:strRef>
          </c:cat>
          <c:val>
            <c:numRef>
              <c:f>Sheet3_Bars!$L$24:$L$26</c:f>
              <c:numCache>
                <c:formatCode>0%</c:formatCode>
                <c:ptCount val="3"/>
                <c:pt idx="0">
                  <c:v>0</c:v>
                </c:pt>
                <c:pt idx="1">
                  <c:v>0</c:v>
                </c:pt>
                <c:pt idx="2">
                  <c:v>0</c:v>
                </c:pt>
              </c:numCache>
            </c:numRef>
          </c:val>
          <c:extLst>
            <c:ext xmlns:c16="http://schemas.microsoft.com/office/drawing/2014/chart" uri="{C3380CC4-5D6E-409C-BE32-E72D297353CC}">
              <c16:uniqueId val="{00000003-049F-4BEC-BA5E-58324879C884}"/>
            </c:ext>
          </c:extLst>
        </c:ser>
        <c:dLbls>
          <c:showLegendKey val="0"/>
          <c:showVal val="0"/>
          <c:showCatName val="0"/>
          <c:showSerName val="0"/>
          <c:showPercent val="0"/>
          <c:showBubbleSize val="0"/>
        </c:dLbls>
        <c:gapWidth val="150"/>
        <c:overlap val="100"/>
        <c:axId val="985358432"/>
        <c:axId val="962818304"/>
      </c:barChart>
      <c:catAx>
        <c:axId val="985358432"/>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FJ"/>
          </a:p>
        </c:txPr>
        <c:crossAx val="962818304"/>
        <c:crosses val="autoZero"/>
        <c:auto val="1"/>
        <c:lblAlgn val="ctr"/>
        <c:lblOffset val="100"/>
        <c:noMultiLvlLbl val="0"/>
      </c:catAx>
      <c:valAx>
        <c:axId val="962818304"/>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FJ"/>
          </a:p>
        </c:txPr>
        <c:crossAx val="985358432"/>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The PRRP contributes to the integration of risk into sub-national sector plans and processes.</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D665-4ECC-839B-B414A3397569}"/>
              </c:ext>
            </c:extLst>
          </c:dPt>
          <c:dPt>
            <c:idx val="1"/>
            <c:bubble3D val="0"/>
            <c:spPr>
              <a:solidFill>
                <a:srgbClr val="92D050"/>
              </a:solidFill>
              <a:ln>
                <a:noFill/>
              </a:ln>
              <a:effectLst/>
            </c:spPr>
            <c:extLst>
              <c:ext xmlns:c16="http://schemas.microsoft.com/office/drawing/2014/chart" uri="{C3380CC4-5D6E-409C-BE32-E72D297353CC}">
                <c16:uniqueId val="{00000003-D665-4ECC-839B-B414A3397569}"/>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D665-4ECC-839B-B414A3397569}"/>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D665-4ECC-839B-B414A3397569}"/>
              </c:ext>
            </c:extLst>
          </c:dPt>
          <c:dPt>
            <c:idx val="4"/>
            <c:bubble3D val="0"/>
            <c:spPr>
              <a:solidFill>
                <a:schemeClr val="accent2"/>
              </a:solidFill>
              <a:ln>
                <a:noFill/>
              </a:ln>
              <a:effectLst/>
            </c:spPr>
            <c:extLst>
              <c:ext xmlns:c16="http://schemas.microsoft.com/office/drawing/2014/chart" uri="{C3380CC4-5D6E-409C-BE32-E72D297353CC}">
                <c16:uniqueId val="{00000009-D665-4ECC-839B-B414A3397569}"/>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D665-4ECC-839B-B414A3397569}"/>
              </c:ext>
            </c:extLst>
          </c:dPt>
          <c:dLbls>
            <c:dLbl>
              <c:idx val="3"/>
              <c:delete val="1"/>
              <c:extLst>
                <c:ext xmlns:c15="http://schemas.microsoft.com/office/drawing/2012/chart" uri="{CE6537A1-D6FC-4f65-9D91-7224C49458BB}"/>
                <c:ext xmlns:c16="http://schemas.microsoft.com/office/drawing/2014/chart" uri="{C3380CC4-5D6E-409C-BE32-E72D297353CC}">
                  <c16:uniqueId val="{00000007-D665-4ECC-839B-B414A3397569}"/>
                </c:ext>
              </c:extLst>
            </c:dLbl>
            <c:dLbl>
              <c:idx val="4"/>
              <c:delete val="1"/>
              <c:extLst>
                <c:ext xmlns:c15="http://schemas.microsoft.com/office/drawing/2012/chart" uri="{CE6537A1-D6FC-4f65-9D91-7224C49458BB}"/>
                <c:ext xmlns:c16="http://schemas.microsoft.com/office/drawing/2014/chart" uri="{C3380CC4-5D6E-409C-BE32-E72D297353CC}">
                  <c16:uniqueId val="{00000009-D665-4ECC-839B-B414A3397569}"/>
                </c:ext>
              </c:extLst>
            </c:dLbl>
            <c:dLbl>
              <c:idx val="5"/>
              <c:layout>
                <c:manualLayout>
                  <c:x val="5.63710367908027E-2"/>
                  <c:y val="0.15732269973963101"/>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D665-4ECC-839B-B414A339756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Sheet6_AllPies!$B$17:$G$17</c:f>
              <c:numCache>
                <c:formatCode>General</c:formatCode>
                <c:ptCount val="6"/>
                <c:pt idx="0">
                  <c:v>9</c:v>
                </c:pt>
                <c:pt idx="1">
                  <c:v>31</c:v>
                </c:pt>
                <c:pt idx="2">
                  <c:v>7</c:v>
                </c:pt>
                <c:pt idx="3">
                  <c:v>0</c:v>
                </c:pt>
                <c:pt idx="4">
                  <c:v>0</c:v>
                </c:pt>
                <c:pt idx="5">
                  <c:v>5</c:v>
                </c:pt>
              </c:numCache>
            </c:numRef>
          </c:val>
          <c:extLst>
            <c:ext xmlns:c16="http://schemas.microsoft.com/office/drawing/2014/chart" uri="{C3380CC4-5D6E-409C-BE32-E72D297353CC}">
              <c16:uniqueId val="{0000000C-D665-4ECC-839B-B414A3397569}"/>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FJ"/>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The PRRP contributes to the integration of risk into sub-national sector plans and processes.</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Sheet3_Bars!$I$32:$I$34</c:f>
              <c:strCache>
                <c:ptCount val="3"/>
                <c:pt idx="0">
                  <c:v>Other</c:v>
                </c:pt>
                <c:pt idx="1">
                  <c:v>Government</c:v>
                </c:pt>
                <c:pt idx="2">
                  <c:v>PRRP</c:v>
                </c:pt>
              </c:strCache>
            </c:strRef>
          </c:cat>
          <c:val>
            <c:numRef>
              <c:f>Sheet3_Bars!$J$32:$J$34</c:f>
              <c:numCache>
                <c:formatCode>0%</c:formatCode>
                <c:ptCount val="3"/>
                <c:pt idx="0">
                  <c:v>0.61904761904761896</c:v>
                </c:pt>
                <c:pt idx="1">
                  <c:v>0.76923076923076905</c:v>
                </c:pt>
                <c:pt idx="2">
                  <c:v>0.94444444444444398</c:v>
                </c:pt>
              </c:numCache>
            </c:numRef>
          </c:val>
          <c:extLst>
            <c:ext xmlns:c16="http://schemas.microsoft.com/office/drawing/2014/chart" uri="{C3380CC4-5D6E-409C-BE32-E72D297353CC}">
              <c16:uniqueId val="{00000000-F4BB-4625-B2FC-E18E75872BB6}"/>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2765048783404799E-2"/>
                  <c:y val="-4.6294473607465698E-3"/>
                </c:manualLayout>
              </c:layout>
              <c:spPr>
                <a:noFill/>
                <a:ln>
                  <a:noFill/>
                </a:ln>
                <a:effectLst/>
              </c:spPr>
              <c:txPr>
                <a:bodyPr wrap="square" lIns="38100" tIns="19050" rIns="38100" bIns="19050" anchor="ctr">
                  <a:noAutofit/>
                </a:bodyPr>
                <a:lstStyle/>
                <a:p>
                  <a:pPr>
                    <a:defRPr/>
                  </a:pPr>
                  <a:endParaRPr lang="en-FJ"/>
                </a:p>
              </c:txPr>
              <c:showLegendKey val="0"/>
              <c:showVal val="1"/>
              <c:showCatName val="0"/>
              <c:showSerName val="0"/>
              <c:showPercent val="0"/>
              <c:showBubbleSize val="0"/>
              <c:extLst>
                <c:ext xmlns:c15="http://schemas.microsoft.com/office/drawing/2012/chart" uri="{CE6537A1-D6FC-4f65-9D91-7224C49458BB}">
                  <c15:layout>
                    <c:manualLayout>
                      <c:w val="7.5783832998337297E-2"/>
                      <c:h val="8.5648148148148195E-2"/>
                    </c:manualLayout>
                  </c15:layout>
                </c:ext>
                <c:ext xmlns:c16="http://schemas.microsoft.com/office/drawing/2014/chart" uri="{C3380CC4-5D6E-409C-BE32-E72D297353CC}">
                  <c16:uniqueId val="{00000001-F4BB-4625-B2FC-E18E75872BB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Sheet3_Bars!$I$32:$I$34</c:f>
              <c:strCache>
                <c:ptCount val="3"/>
                <c:pt idx="0">
                  <c:v>Other</c:v>
                </c:pt>
                <c:pt idx="1">
                  <c:v>Government</c:v>
                </c:pt>
                <c:pt idx="2">
                  <c:v>PRRP</c:v>
                </c:pt>
              </c:strCache>
            </c:strRef>
          </c:cat>
          <c:val>
            <c:numRef>
              <c:f>Sheet3_Bars!$K$32:$K$34</c:f>
              <c:numCache>
                <c:formatCode>0%</c:formatCode>
                <c:ptCount val="3"/>
                <c:pt idx="0">
                  <c:v>0.38095238095238099</c:v>
                </c:pt>
                <c:pt idx="1">
                  <c:v>0.230769230769231</c:v>
                </c:pt>
                <c:pt idx="2">
                  <c:v>5.5555555555555497E-2</c:v>
                </c:pt>
              </c:numCache>
            </c:numRef>
          </c:val>
          <c:extLst>
            <c:ext xmlns:c16="http://schemas.microsoft.com/office/drawing/2014/chart" uri="{C3380CC4-5D6E-409C-BE32-E72D297353CC}">
              <c16:uniqueId val="{00000002-F4BB-4625-B2FC-E18E75872BB6}"/>
            </c:ext>
          </c:extLst>
        </c:ser>
        <c:ser>
          <c:idx val="2"/>
          <c:order val="2"/>
          <c:tx>
            <c:strRef>
              <c:f>Sheet3_Bars!$L$19</c:f>
              <c:strCache>
                <c:ptCount val="1"/>
                <c:pt idx="0">
                  <c:v>Disagree / Strongly Disagree</c:v>
                </c:pt>
              </c:strCache>
            </c:strRef>
          </c:tx>
          <c:spPr>
            <a:solidFill>
              <a:srgbClr val="3075FF"/>
            </a:solidFill>
            <a:ln>
              <a:noFill/>
            </a:ln>
            <a:effectLst/>
          </c:spPr>
          <c:invertIfNegative val="0"/>
          <c:cat>
            <c:strRef>
              <c:f>Sheet3_Bars!$I$32:$I$34</c:f>
              <c:strCache>
                <c:ptCount val="3"/>
                <c:pt idx="0">
                  <c:v>Other</c:v>
                </c:pt>
                <c:pt idx="1">
                  <c:v>Government</c:v>
                </c:pt>
                <c:pt idx="2">
                  <c:v>PRRP</c:v>
                </c:pt>
              </c:strCache>
            </c:strRef>
          </c:cat>
          <c:val>
            <c:numRef>
              <c:f>Sheet3_Bars!$L$24:$L$26</c:f>
              <c:numCache>
                <c:formatCode>0%</c:formatCode>
                <c:ptCount val="3"/>
                <c:pt idx="0">
                  <c:v>0</c:v>
                </c:pt>
                <c:pt idx="1">
                  <c:v>0</c:v>
                </c:pt>
                <c:pt idx="2">
                  <c:v>0</c:v>
                </c:pt>
              </c:numCache>
            </c:numRef>
          </c:val>
          <c:extLst>
            <c:ext xmlns:c16="http://schemas.microsoft.com/office/drawing/2014/chart" uri="{C3380CC4-5D6E-409C-BE32-E72D297353CC}">
              <c16:uniqueId val="{00000003-F4BB-4625-B2FC-E18E75872BB6}"/>
            </c:ext>
          </c:extLst>
        </c:ser>
        <c:dLbls>
          <c:showLegendKey val="0"/>
          <c:showVal val="0"/>
          <c:showCatName val="0"/>
          <c:showSerName val="0"/>
          <c:showPercent val="0"/>
          <c:showBubbleSize val="0"/>
        </c:dLbls>
        <c:gapWidth val="150"/>
        <c:overlap val="100"/>
        <c:axId val="1322748256"/>
        <c:axId val="1323005968"/>
      </c:barChart>
      <c:catAx>
        <c:axId val="1322748256"/>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FJ"/>
          </a:p>
        </c:txPr>
        <c:crossAx val="1323005968"/>
        <c:crosses val="autoZero"/>
        <c:auto val="1"/>
        <c:lblAlgn val="ctr"/>
        <c:lblOffset val="100"/>
        <c:noMultiLvlLbl val="0"/>
      </c:catAx>
      <c:valAx>
        <c:axId val="1323005968"/>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FJ"/>
          </a:p>
        </c:txPr>
        <c:crossAx val="1322748256"/>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PRRP shares learning well – between PRRP stakeholders within each country.</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7E6F-466D-9DDC-BC49611FBF34}"/>
              </c:ext>
            </c:extLst>
          </c:dPt>
          <c:dPt>
            <c:idx val="1"/>
            <c:bubble3D val="0"/>
            <c:spPr>
              <a:solidFill>
                <a:srgbClr val="92D050"/>
              </a:solidFill>
              <a:ln>
                <a:noFill/>
              </a:ln>
              <a:effectLst/>
            </c:spPr>
            <c:extLst>
              <c:ext xmlns:c16="http://schemas.microsoft.com/office/drawing/2014/chart" uri="{C3380CC4-5D6E-409C-BE32-E72D297353CC}">
                <c16:uniqueId val="{00000003-7E6F-466D-9DDC-BC49611FBF34}"/>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7E6F-466D-9DDC-BC49611FBF34}"/>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7E6F-466D-9DDC-BC49611FBF34}"/>
              </c:ext>
            </c:extLst>
          </c:dPt>
          <c:dPt>
            <c:idx val="4"/>
            <c:bubble3D val="0"/>
            <c:spPr>
              <a:solidFill>
                <a:schemeClr val="accent2"/>
              </a:solidFill>
              <a:ln>
                <a:noFill/>
              </a:ln>
              <a:effectLst/>
            </c:spPr>
            <c:extLst>
              <c:ext xmlns:c16="http://schemas.microsoft.com/office/drawing/2014/chart" uri="{C3380CC4-5D6E-409C-BE32-E72D297353CC}">
                <c16:uniqueId val="{00000009-7E6F-466D-9DDC-BC49611FBF34}"/>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7E6F-466D-9DDC-BC49611FBF34}"/>
              </c:ext>
            </c:extLst>
          </c:dPt>
          <c:dLbls>
            <c:dLbl>
              <c:idx val="3"/>
              <c:layout>
                <c:manualLayout>
                  <c:x val="6.8031543432616096E-2"/>
                  <c:y val="8.683598341587689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E6F-466D-9DDC-BC49611FBF34}"/>
                </c:ext>
              </c:extLst>
            </c:dLbl>
            <c:dLbl>
              <c:idx val="4"/>
              <c:delete val="1"/>
              <c:extLst>
                <c:ext xmlns:c15="http://schemas.microsoft.com/office/drawing/2012/chart" uri="{CE6537A1-D6FC-4f65-9D91-7224C49458BB}"/>
                <c:ext xmlns:c16="http://schemas.microsoft.com/office/drawing/2014/chart" uri="{C3380CC4-5D6E-409C-BE32-E72D297353CC}">
                  <c16:uniqueId val="{00000009-7E6F-466D-9DDC-BC49611FBF34}"/>
                </c:ext>
              </c:extLst>
            </c:dLbl>
            <c:dLbl>
              <c:idx val="5"/>
              <c:layout>
                <c:manualLayout>
                  <c:x val="6.8402921284711496E-2"/>
                  <c:y val="0.14875102667132301"/>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7E6F-466D-9DDC-BC49611FBF3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Sheet6_AllPies!$B$18:$G$18</c:f>
              <c:numCache>
                <c:formatCode>General</c:formatCode>
                <c:ptCount val="6"/>
                <c:pt idx="0">
                  <c:v>6</c:v>
                </c:pt>
                <c:pt idx="1">
                  <c:v>31</c:v>
                </c:pt>
                <c:pt idx="2">
                  <c:v>6</c:v>
                </c:pt>
                <c:pt idx="3">
                  <c:v>2</c:v>
                </c:pt>
                <c:pt idx="4">
                  <c:v>0</c:v>
                </c:pt>
                <c:pt idx="5">
                  <c:v>7</c:v>
                </c:pt>
              </c:numCache>
            </c:numRef>
          </c:val>
          <c:extLst>
            <c:ext xmlns:c16="http://schemas.microsoft.com/office/drawing/2014/chart" uri="{C3380CC4-5D6E-409C-BE32-E72D297353CC}">
              <c16:uniqueId val="{0000000C-7E6F-466D-9DDC-BC49611FBF34}"/>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FJ"/>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PRRP shares learning well – between PRRP stakeholders within each country.</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Sheet3_Bars!$I$36:$I$38</c:f>
              <c:strCache>
                <c:ptCount val="3"/>
                <c:pt idx="0">
                  <c:v>Other</c:v>
                </c:pt>
                <c:pt idx="1">
                  <c:v>Government</c:v>
                </c:pt>
                <c:pt idx="2">
                  <c:v>PRRP</c:v>
                </c:pt>
              </c:strCache>
            </c:strRef>
          </c:cat>
          <c:val>
            <c:numRef>
              <c:f>Sheet3_Bars!$J$36:$J$38</c:f>
              <c:numCache>
                <c:formatCode>0%</c:formatCode>
                <c:ptCount val="3"/>
                <c:pt idx="0">
                  <c:v>0.57142857142857195</c:v>
                </c:pt>
                <c:pt idx="1">
                  <c:v>0.76923076923076905</c:v>
                </c:pt>
                <c:pt idx="2">
                  <c:v>0.83333333333333304</c:v>
                </c:pt>
              </c:numCache>
            </c:numRef>
          </c:val>
          <c:extLst>
            <c:ext xmlns:c16="http://schemas.microsoft.com/office/drawing/2014/chart" uri="{C3380CC4-5D6E-409C-BE32-E72D297353CC}">
              <c16:uniqueId val="{00000000-18AB-4137-93C0-D952E463B699}"/>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AB-4137-93C0-D952E463B69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Sheet3_Bars!$I$36:$I$38</c:f>
              <c:strCache>
                <c:ptCount val="3"/>
                <c:pt idx="0">
                  <c:v>Other</c:v>
                </c:pt>
                <c:pt idx="1">
                  <c:v>Government</c:v>
                </c:pt>
                <c:pt idx="2">
                  <c:v>PRRP</c:v>
                </c:pt>
              </c:strCache>
            </c:strRef>
          </c:cat>
          <c:val>
            <c:numRef>
              <c:f>Sheet3_Bars!$K$36:$K$38</c:f>
              <c:numCache>
                <c:formatCode>0%</c:formatCode>
                <c:ptCount val="3"/>
                <c:pt idx="0">
                  <c:v>0.33333333333333298</c:v>
                </c:pt>
                <c:pt idx="1">
                  <c:v>0.230769230769231</c:v>
                </c:pt>
                <c:pt idx="2">
                  <c:v>0.16666666666666699</c:v>
                </c:pt>
              </c:numCache>
            </c:numRef>
          </c:val>
          <c:extLst>
            <c:ext xmlns:c16="http://schemas.microsoft.com/office/drawing/2014/chart" uri="{C3380CC4-5D6E-409C-BE32-E72D297353CC}">
              <c16:uniqueId val="{00000002-18AB-4137-93C0-D952E463B699}"/>
            </c:ext>
          </c:extLst>
        </c:ser>
        <c:ser>
          <c:idx val="2"/>
          <c:order val="2"/>
          <c:tx>
            <c:strRef>
              <c:f>Sheet3_Bars!$L$19</c:f>
              <c:strCache>
                <c:ptCount val="1"/>
                <c:pt idx="0">
                  <c:v>Disagree / Strongly Disagree</c:v>
                </c:pt>
              </c:strCache>
            </c:strRef>
          </c:tx>
          <c:spPr>
            <a:solidFill>
              <a:srgbClr val="3075FF"/>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18AB-4137-93C0-D952E463B699}"/>
                </c:ext>
              </c:extLst>
            </c:dLbl>
            <c:dLbl>
              <c:idx val="2"/>
              <c:delete val="1"/>
              <c:extLst>
                <c:ext xmlns:c15="http://schemas.microsoft.com/office/drawing/2012/chart" uri="{CE6537A1-D6FC-4f65-9D91-7224C49458BB}"/>
                <c:ext xmlns:c16="http://schemas.microsoft.com/office/drawing/2014/chart" uri="{C3380CC4-5D6E-409C-BE32-E72D297353CC}">
                  <c16:uniqueId val="{00000004-18AB-4137-93C0-D952E463B69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Sheet3_Bars!$I$36:$I$38</c:f>
              <c:strCache>
                <c:ptCount val="3"/>
                <c:pt idx="0">
                  <c:v>Other</c:v>
                </c:pt>
                <c:pt idx="1">
                  <c:v>Government</c:v>
                </c:pt>
                <c:pt idx="2">
                  <c:v>PRRP</c:v>
                </c:pt>
              </c:strCache>
            </c:strRef>
          </c:cat>
          <c:val>
            <c:numRef>
              <c:f>Sheet3_Bars!$L$36:$L$38</c:f>
              <c:numCache>
                <c:formatCode>0%</c:formatCode>
                <c:ptCount val="3"/>
                <c:pt idx="0">
                  <c:v>9.5238095238095205E-2</c:v>
                </c:pt>
                <c:pt idx="1">
                  <c:v>0</c:v>
                </c:pt>
                <c:pt idx="2">
                  <c:v>0</c:v>
                </c:pt>
              </c:numCache>
            </c:numRef>
          </c:val>
          <c:extLst>
            <c:ext xmlns:c16="http://schemas.microsoft.com/office/drawing/2014/chart" uri="{C3380CC4-5D6E-409C-BE32-E72D297353CC}">
              <c16:uniqueId val="{00000003-18AB-4137-93C0-D952E463B699}"/>
            </c:ext>
          </c:extLst>
        </c:ser>
        <c:dLbls>
          <c:showLegendKey val="0"/>
          <c:showVal val="0"/>
          <c:showCatName val="0"/>
          <c:showSerName val="0"/>
          <c:showPercent val="0"/>
          <c:showBubbleSize val="0"/>
        </c:dLbls>
        <c:gapWidth val="150"/>
        <c:overlap val="100"/>
        <c:axId val="963215136"/>
        <c:axId val="987364400"/>
      </c:barChart>
      <c:catAx>
        <c:axId val="963215136"/>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FJ"/>
          </a:p>
        </c:txPr>
        <c:crossAx val="987364400"/>
        <c:crosses val="autoZero"/>
        <c:auto val="1"/>
        <c:lblAlgn val="ctr"/>
        <c:lblOffset val="100"/>
        <c:noMultiLvlLbl val="0"/>
      </c:catAx>
      <c:valAx>
        <c:axId val="987364400"/>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FJ"/>
          </a:p>
        </c:txPr>
        <c:crossAx val="963215136"/>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PRRP shares learning well – between PRRP stakeholders across the four PRRP countries.</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E866-4949-84FB-065C84ECD059}"/>
              </c:ext>
            </c:extLst>
          </c:dPt>
          <c:dPt>
            <c:idx val="1"/>
            <c:bubble3D val="0"/>
            <c:spPr>
              <a:solidFill>
                <a:srgbClr val="92D050"/>
              </a:solidFill>
              <a:ln>
                <a:noFill/>
              </a:ln>
              <a:effectLst/>
            </c:spPr>
            <c:extLst>
              <c:ext xmlns:c16="http://schemas.microsoft.com/office/drawing/2014/chart" uri="{C3380CC4-5D6E-409C-BE32-E72D297353CC}">
                <c16:uniqueId val="{00000003-E866-4949-84FB-065C84ECD059}"/>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E866-4949-84FB-065C84ECD059}"/>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E866-4949-84FB-065C84ECD059}"/>
              </c:ext>
            </c:extLst>
          </c:dPt>
          <c:dPt>
            <c:idx val="4"/>
            <c:bubble3D val="0"/>
            <c:spPr>
              <a:solidFill>
                <a:schemeClr val="accent2"/>
              </a:solidFill>
              <a:ln>
                <a:noFill/>
              </a:ln>
              <a:effectLst/>
            </c:spPr>
            <c:extLst>
              <c:ext xmlns:c16="http://schemas.microsoft.com/office/drawing/2014/chart" uri="{C3380CC4-5D6E-409C-BE32-E72D297353CC}">
                <c16:uniqueId val="{00000009-E866-4949-84FB-065C84ECD059}"/>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E866-4949-84FB-065C84ECD059}"/>
              </c:ext>
            </c:extLst>
          </c:dPt>
          <c:dLbls>
            <c:dLbl>
              <c:idx val="4"/>
              <c:delete val="1"/>
              <c:extLst>
                <c:ext xmlns:c15="http://schemas.microsoft.com/office/drawing/2012/chart" uri="{CE6537A1-D6FC-4f65-9D91-7224C49458BB}"/>
                <c:ext xmlns:c16="http://schemas.microsoft.com/office/drawing/2014/chart" uri="{C3380CC4-5D6E-409C-BE32-E72D297353CC}">
                  <c16:uniqueId val="{00000009-E866-4949-84FB-065C84ECD059}"/>
                </c:ext>
              </c:extLst>
            </c:dLbl>
            <c:dLbl>
              <c:idx val="5"/>
              <c:layout>
                <c:manualLayout>
                  <c:x val="9.5474661396006494E-2"/>
                  <c:y val="0.10502835334215301"/>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E866-4949-84FB-065C84ECD05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Sheet6_AllPies!$B$19:$G$19</c:f>
              <c:numCache>
                <c:formatCode>General</c:formatCode>
                <c:ptCount val="6"/>
                <c:pt idx="0">
                  <c:v>8</c:v>
                </c:pt>
                <c:pt idx="1">
                  <c:v>18</c:v>
                </c:pt>
                <c:pt idx="2">
                  <c:v>9</c:v>
                </c:pt>
                <c:pt idx="3">
                  <c:v>1</c:v>
                </c:pt>
                <c:pt idx="4">
                  <c:v>0</c:v>
                </c:pt>
                <c:pt idx="5">
                  <c:v>15</c:v>
                </c:pt>
              </c:numCache>
            </c:numRef>
          </c:val>
          <c:extLst>
            <c:ext xmlns:c16="http://schemas.microsoft.com/office/drawing/2014/chart" uri="{C3380CC4-5D6E-409C-BE32-E72D297353CC}">
              <c16:uniqueId val="{0000000C-E866-4949-84FB-065C84ECD059}"/>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FJ"/>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PRRP shares learning well – between PRRP stakeholders across the four PRRP countries.</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Sheet3_Bars!$I$40:$I$42</c:f>
              <c:strCache>
                <c:ptCount val="3"/>
                <c:pt idx="0">
                  <c:v>Other</c:v>
                </c:pt>
                <c:pt idx="1">
                  <c:v>Government</c:v>
                </c:pt>
                <c:pt idx="2">
                  <c:v>PRRP</c:v>
                </c:pt>
              </c:strCache>
            </c:strRef>
          </c:cat>
          <c:val>
            <c:numRef>
              <c:f>Sheet3_Bars!$J$40:$J$42</c:f>
              <c:numCache>
                <c:formatCode>0%</c:formatCode>
                <c:ptCount val="3"/>
                <c:pt idx="0">
                  <c:v>0.35</c:v>
                </c:pt>
                <c:pt idx="1">
                  <c:v>0.38461538461538503</c:v>
                </c:pt>
                <c:pt idx="2">
                  <c:v>0.77777777777777801</c:v>
                </c:pt>
              </c:numCache>
            </c:numRef>
          </c:val>
          <c:extLst>
            <c:ext xmlns:c16="http://schemas.microsoft.com/office/drawing/2014/chart" uri="{C3380CC4-5D6E-409C-BE32-E72D297353CC}">
              <c16:uniqueId val="{00000000-0DFF-4110-9C36-FD0AC08C0683}"/>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FF-4110-9C36-FD0AC08C0683}"/>
                </c:ext>
              </c:extLst>
            </c:dLbl>
            <c:dLbl>
              <c:idx val="1"/>
              <c:delete val="1"/>
              <c:extLst>
                <c:ext xmlns:c15="http://schemas.microsoft.com/office/drawing/2012/chart" uri="{CE6537A1-D6FC-4f65-9D91-7224C49458BB}"/>
                <c:ext xmlns:c16="http://schemas.microsoft.com/office/drawing/2014/chart" uri="{C3380CC4-5D6E-409C-BE32-E72D297353CC}">
                  <c16:uniqueId val="{00000005-0DFF-4110-9C36-FD0AC08C0683}"/>
                </c:ext>
              </c:extLst>
            </c:dLbl>
            <c:dLbl>
              <c:idx val="2"/>
              <c:delete val="1"/>
              <c:extLst>
                <c:ext xmlns:c15="http://schemas.microsoft.com/office/drawing/2012/chart" uri="{CE6537A1-D6FC-4f65-9D91-7224C49458BB}"/>
                <c:ext xmlns:c16="http://schemas.microsoft.com/office/drawing/2014/chart" uri="{C3380CC4-5D6E-409C-BE32-E72D297353CC}">
                  <c16:uniqueId val="{00000007-0DFF-4110-9C36-FD0AC08C068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Sheet3_Bars!$I$40:$I$42</c:f>
              <c:strCache>
                <c:ptCount val="3"/>
                <c:pt idx="0">
                  <c:v>Other</c:v>
                </c:pt>
                <c:pt idx="1">
                  <c:v>Government</c:v>
                </c:pt>
                <c:pt idx="2">
                  <c:v>PRRP</c:v>
                </c:pt>
              </c:strCache>
            </c:strRef>
          </c:cat>
          <c:val>
            <c:numRef>
              <c:f>Sheet3_Bars!$K$20:$K$22</c:f>
              <c:numCache>
                <c:formatCode>0%</c:formatCode>
                <c:ptCount val="3"/>
                <c:pt idx="0">
                  <c:v>9.5238095238095205E-2</c:v>
                </c:pt>
                <c:pt idx="1">
                  <c:v>0</c:v>
                </c:pt>
                <c:pt idx="2">
                  <c:v>0</c:v>
                </c:pt>
              </c:numCache>
            </c:numRef>
          </c:val>
          <c:extLst>
            <c:ext xmlns:c16="http://schemas.microsoft.com/office/drawing/2014/chart" uri="{C3380CC4-5D6E-409C-BE32-E72D297353CC}">
              <c16:uniqueId val="{00000002-0DFF-4110-9C36-FD0AC08C0683}"/>
            </c:ext>
          </c:extLst>
        </c:ser>
        <c:ser>
          <c:idx val="2"/>
          <c:order val="2"/>
          <c:tx>
            <c:strRef>
              <c:f>Sheet3_Bars!$L$19</c:f>
              <c:strCache>
                <c:ptCount val="1"/>
                <c:pt idx="0">
                  <c:v>Disagree / Strongly Disagree</c:v>
                </c:pt>
              </c:strCache>
            </c:strRef>
          </c:tx>
          <c:spPr>
            <a:solidFill>
              <a:srgbClr val="3075FF"/>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0DFF-4110-9C36-FD0AC08C0683}"/>
                </c:ext>
              </c:extLst>
            </c:dLbl>
            <c:dLbl>
              <c:idx val="2"/>
              <c:delete val="1"/>
              <c:extLst>
                <c:ext xmlns:c15="http://schemas.microsoft.com/office/drawing/2012/chart" uri="{CE6537A1-D6FC-4f65-9D91-7224C49458BB}"/>
                <c:ext xmlns:c16="http://schemas.microsoft.com/office/drawing/2014/chart" uri="{C3380CC4-5D6E-409C-BE32-E72D297353CC}">
                  <c16:uniqueId val="{00000006-0DFF-4110-9C36-FD0AC08C068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Sheet3_Bars!$I$40:$I$42</c:f>
              <c:strCache>
                <c:ptCount val="3"/>
                <c:pt idx="0">
                  <c:v>Other</c:v>
                </c:pt>
                <c:pt idx="1">
                  <c:v>Government</c:v>
                </c:pt>
                <c:pt idx="2">
                  <c:v>PRRP</c:v>
                </c:pt>
              </c:strCache>
            </c:strRef>
          </c:cat>
          <c:val>
            <c:numRef>
              <c:f>Sheet3_Bars!$L$40:$L$42</c:f>
              <c:numCache>
                <c:formatCode>0%</c:formatCode>
                <c:ptCount val="3"/>
                <c:pt idx="0">
                  <c:v>0.05</c:v>
                </c:pt>
                <c:pt idx="1">
                  <c:v>0</c:v>
                </c:pt>
                <c:pt idx="2">
                  <c:v>0</c:v>
                </c:pt>
              </c:numCache>
            </c:numRef>
          </c:val>
          <c:extLst>
            <c:ext xmlns:c16="http://schemas.microsoft.com/office/drawing/2014/chart" uri="{C3380CC4-5D6E-409C-BE32-E72D297353CC}">
              <c16:uniqueId val="{00000003-0DFF-4110-9C36-FD0AC08C0683}"/>
            </c:ext>
          </c:extLst>
        </c:ser>
        <c:dLbls>
          <c:showLegendKey val="0"/>
          <c:showVal val="0"/>
          <c:showCatName val="0"/>
          <c:showSerName val="0"/>
          <c:showPercent val="0"/>
          <c:showBubbleSize val="0"/>
        </c:dLbls>
        <c:gapWidth val="150"/>
        <c:overlap val="100"/>
        <c:axId val="890878720"/>
        <c:axId val="986477008"/>
      </c:barChart>
      <c:catAx>
        <c:axId val="890878720"/>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FJ"/>
          </a:p>
        </c:txPr>
        <c:crossAx val="986477008"/>
        <c:crosses val="autoZero"/>
        <c:auto val="1"/>
        <c:lblAlgn val="ctr"/>
        <c:lblOffset val="100"/>
        <c:noMultiLvlLbl val="0"/>
      </c:catAx>
      <c:valAx>
        <c:axId val="986477008"/>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FJ"/>
          </a:p>
        </c:txPr>
        <c:crossAx val="890878720"/>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PRRP shares learning well – between PRRP and other stakeholders beyond the programme, in PRRP countries and also regionally.</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701C-49A9-906F-5BD359D9F2B0}"/>
              </c:ext>
            </c:extLst>
          </c:dPt>
          <c:dPt>
            <c:idx val="1"/>
            <c:bubble3D val="0"/>
            <c:spPr>
              <a:solidFill>
                <a:srgbClr val="92D050"/>
              </a:solidFill>
              <a:ln>
                <a:noFill/>
              </a:ln>
              <a:effectLst/>
            </c:spPr>
            <c:extLst>
              <c:ext xmlns:c16="http://schemas.microsoft.com/office/drawing/2014/chart" uri="{C3380CC4-5D6E-409C-BE32-E72D297353CC}">
                <c16:uniqueId val="{00000003-701C-49A9-906F-5BD359D9F2B0}"/>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701C-49A9-906F-5BD359D9F2B0}"/>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701C-49A9-906F-5BD359D9F2B0}"/>
              </c:ext>
            </c:extLst>
          </c:dPt>
          <c:dPt>
            <c:idx val="4"/>
            <c:bubble3D val="0"/>
            <c:spPr>
              <a:solidFill>
                <a:schemeClr val="accent2"/>
              </a:solidFill>
              <a:ln>
                <a:noFill/>
              </a:ln>
              <a:effectLst/>
            </c:spPr>
            <c:extLst>
              <c:ext xmlns:c16="http://schemas.microsoft.com/office/drawing/2014/chart" uri="{C3380CC4-5D6E-409C-BE32-E72D297353CC}">
                <c16:uniqueId val="{00000009-701C-49A9-906F-5BD359D9F2B0}"/>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701C-49A9-906F-5BD359D9F2B0}"/>
              </c:ext>
            </c:extLst>
          </c:dPt>
          <c:dLbls>
            <c:dLbl>
              <c:idx val="3"/>
              <c:layout>
                <c:manualLayout>
                  <c:x val="6.4314567462042102E-2"/>
                  <c:y val="3.41847403283613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01C-49A9-906F-5BD359D9F2B0}"/>
                </c:ext>
              </c:extLst>
            </c:dLbl>
            <c:dLbl>
              <c:idx val="4"/>
              <c:delete val="1"/>
              <c:extLst>
                <c:ext xmlns:c15="http://schemas.microsoft.com/office/drawing/2012/chart" uri="{CE6537A1-D6FC-4f65-9D91-7224C49458BB}"/>
                <c:ext xmlns:c16="http://schemas.microsoft.com/office/drawing/2014/chart" uri="{C3380CC4-5D6E-409C-BE32-E72D297353CC}">
                  <c16:uniqueId val="{00000009-701C-49A9-906F-5BD359D9F2B0}"/>
                </c:ext>
              </c:extLst>
            </c:dLbl>
            <c:dLbl>
              <c:idx val="5"/>
              <c:layout>
                <c:manualLayout>
                  <c:x val="8.3442776902097601E-2"/>
                  <c:y val="0.14018963292067099"/>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701C-49A9-906F-5BD359D9F2B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Sheet6_AllPies!$B$20:$G$20</c:f>
              <c:numCache>
                <c:formatCode>General</c:formatCode>
                <c:ptCount val="6"/>
                <c:pt idx="0">
                  <c:v>6</c:v>
                </c:pt>
                <c:pt idx="1">
                  <c:v>27</c:v>
                </c:pt>
                <c:pt idx="2">
                  <c:v>8</c:v>
                </c:pt>
                <c:pt idx="3">
                  <c:v>2</c:v>
                </c:pt>
                <c:pt idx="4">
                  <c:v>0</c:v>
                </c:pt>
                <c:pt idx="5">
                  <c:v>9</c:v>
                </c:pt>
              </c:numCache>
            </c:numRef>
          </c:val>
          <c:extLst>
            <c:ext xmlns:c16="http://schemas.microsoft.com/office/drawing/2014/chart" uri="{C3380CC4-5D6E-409C-BE32-E72D297353CC}">
              <c16:uniqueId val="{0000000C-701C-49A9-906F-5BD359D9F2B0}"/>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FJ"/>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PRRP shares learning well – between PRRP and other stakeholders beyond the programme, in PRRP countries and also regionally. </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Sheet3_Bars!$I$44:$I$46</c:f>
              <c:strCache>
                <c:ptCount val="3"/>
                <c:pt idx="0">
                  <c:v>Other</c:v>
                </c:pt>
                <c:pt idx="1">
                  <c:v>Government</c:v>
                </c:pt>
                <c:pt idx="2">
                  <c:v>PRRP</c:v>
                </c:pt>
              </c:strCache>
            </c:strRef>
          </c:cat>
          <c:val>
            <c:numRef>
              <c:f>Sheet3_Bars!$J$44:$J$46</c:f>
              <c:numCache>
                <c:formatCode>0%</c:formatCode>
                <c:ptCount val="3"/>
                <c:pt idx="0">
                  <c:v>0.52380952380952395</c:v>
                </c:pt>
                <c:pt idx="1">
                  <c:v>0.61538461538461497</c:v>
                </c:pt>
                <c:pt idx="2">
                  <c:v>0.77777777777777801</c:v>
                </c:pt>
              </c:numCache>
            </c:numRef>
          </c:val>
          <c:extLst>
            <c:ext xmlns:c16="http://schemas.microsoft.com/office/drawing/2014/chart" uri="{C3380CC4-5D6E-409C-BE32-E72D297353CC}">
              <c16:uniqueId val="{00000000-FABA-439A-9863-2F2173795C0F}"/>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BA-439A-9863-2F2173795C0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Sheet3_Bars!$I$44:$I$46</c:f>
              <c:strCache>
                <c:ptCount val="3"/>
                <c:pt idx="0">
                  <c:v>Other</c:v>
                </c:pt>
                <c:pt idx="1">
                  <c:v>Government</c:v>
                </c:pt>
                <c:pt idx="2">
                  <c:v>PRRP</c:v>
                </c:pt>
              </c:strCache>
            </c:strRef>
          </c:cat>
          <c:val>
            <c:numRef>
              <c:f>Sheet3_Bars!$K$44:$K$46</c:f>
              <c:numCache>
                <c:formatCode>0%</c:formatCode>
                <c:ptCount val="3"/>
                <c:pt idx="0">
                  <c:v>0.42857142857142899</c:v>
                </c:pt>
                <c:pt idx="1">
                  <c:v>0.38461538461538503</c:v>
                </c:pt>
                <c:pt idx="2">
                  <c:v>0.16666666666666699</c:v>
                </c:pt>
              </c:numCache>
            </c:numRef>
          </c:val>
          <c:extLst>
            <c:ext xmlns:c16="http://schemas.microsoft.com/office/drawing/2014/chart" uri="{C3380CC4-5D6E-409C-BE32-E72D297353CC}">
              <c16:uniqueId val="{00000002-FABA-439A-9863-2F2173795C0F}"/>
            </c:ext>
          </c:extLst>
        </c:ser>
        <c:ser>
          <c:idx val="2"/>
          <c:order val="2"/>
          <c:tx>
            <c:strRef>
              <c:f>Sheet3_Bars!$L$19</c:f>
              <c:strCache>
                <c:ptCount val="1"/>
                <c:pt idx="0">
                  <c:v>Disagree / Strongly Disagree</c:v>
                </c:pt>
              </c:strCache>
            </c:strRef>
          </c:tx>
          <c:spPr>
            <a:solidFill>
              <a:srgbClr val="3075FF"/>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FABA-439A-9863-2F2173795C0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Sheet3_Bars!$I$44:$I$46</c:f>
              <c:strCache>
                <c:ptCount val="3"/>
                <c:pt idx="0">
                  <c:v>Other</c:v>
                </c:pt>
                <c:pt idx="1">
                  <c:v>Government</c:v>
                </c:pt>
                <c:pt idx="2">
                  <c:v>PRRP</c:v>
                </c:pt>
              </c:strCache>
            </c:strRef>
          </c:cat>
          <c:val>
            <c:numRef>
              <c:f>Sheet3_Bars!$L$44:$L$46</c:f>
              <c:numCache>
                <c:formatCode>0%</c:formatCode>
                <c:ptCount val="3"/>
                <c:pt idx="0">
                  <c:v>4.7619047619047603E-2</c:v>
                </c:pt>
                <c:pt idx="1">
                  <c:v>0</c:v>
                </c:pt>
                <c:pt idx="2">
                  <c:v>5.5555555555555497E-2</c:v>
                </c:pt>
              </c:numCache>
            </c:numRef>
          </c:val>
          <c:extLst>
            <c:ext xmlns:c16="http://schemas.microsoft.com/office/drawing/2014/chart" uri="{C3380CC4-5D6E-409C-BE32-E72D297353CC}">
              <c16:uniqueId val="{00000003-FABA-439A-9863-2F2173795C0F}"/>
            </c:ext>
          </c:extLst>
        </c:ser>
        <c:dLbls>
          <c:showLegendKey val="0"/>
          <c:showVal val="0"/>
          <c:showCatName val="0"/>
          <c:showSerName val="0"/>
          <c:showPercent val="0"/>
          <c:showBubbleSize val="0"/>
        </c:dLbls>
        <c:gapWidth val="150"/>
        <c:overlap val="100"/>
        <c:axId val="965783312"/>
        <c:axId val="984625616"/>
      </c:barChart>
      <c:catAx>
        <c:axId val="965783312"/>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FJ"/>
          </a:p>
        </c:txPr>
        <c:crossAx val="984625616"/>
        <c:crosses val="autoZero"/>
        <c:auto val="1"/>
        <c:lblAlgn val="ctr"/>
        <c:lblOffset val="100"/>
        <c:noMultiLvlLbl val="0"/>
      </c:catAx>
      <c:valAx>
        <c:axId val="984625616"/>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FJ"/>
          </a:p>
        </c:txPr>
        <c:crossAx val="965783312"/>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The PRRP contributes to improved gender equality.</a:t>
            </a:r>
          </a:p>
        </c:rich>
      </c:tx>
      <c:layout>
        <c:manualLayout>
          <c:xMode val="edge"/>
          <c:yMode val="edge"/>
          <c:x val="0.123436239893987"/>
          <c:y val="6.2461495568336602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CE58-45FE-8EF9-B9FE19C8EBED}"/>
              </c:ext>
            </c:extLst>
          </c:dPt>
          <c:dPt>
            <c:idx val="1"/>
            <c:bubble3D val="0"/>
            <c:spPr>
              <a:solidFill>
                <a:srgbClr val="92D050"/>
              </a:solidFill>
              <a:ln>
                <a:noFill/>
              </a:ln>
              <a:effectLst/>
            </c:spPr>
            <c:extLst>
              <c:ext xmlns:c16="http://schemas.microsoft.com/office/drawing/2014/chart" uri="{C3380CC4-5D6E-409C-BE32-E72D297353CC}">
                <c16:uniqueId val="{00000003-CE58-45FE-8EF9-B9FE19C8EBED}"/>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CE58-45FE-8EF9-B9FE19C8EBED}"/>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CE58-45FE-8EF9-B9FE19C8EBED}"/>
              </c:ext>
            </c:extLst>
          </c:dPt>
          <c:dPt>
            <c:idx val="4"/>
            <c:bubble3D val="0"/>
            <c:spPr>
              <a:solidFill>
                <a:schemeClr val="accent2"/>
              </a:solidFill>
              <a:ln>
                <a:noFill/>
              </a:ln>
              <a:effectLst/>
            </c:spPr>
            <c:extLst>
              <c:ext xmlns:c16="http://schemas.microsoft.com/office/drawing/2014/chart" uri="{C3380CC4-5D6E-409C-BE32-E72D297353CC}">
                <c16:uniqueId val="{00000009-CE58-45FE-8EF9-B9FE19C8EBED}"/>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CE58-45FE-8EF9-B9FE19C8EBED}"/>
              </c:ext>
            </c:extLst>
          </c:dPt>
          <c:dLbls>
            <c:dLbl>
              <c:idx val="4"/>
              <c:delete val="1"/>
              <c:extLst>
                <c:ext xmlns:c15="http://schemas.microsoft.com/office/drawing/2012/chart" uri="{CE6537A1-D6FC-4f65-9D91-7224C49458BB}"/>
                <c:ext xmlns:c16="http://schemas.microsoft.com/office/drawing/2014/chart" uri="{C3380CC4-5D6E-409C-BE32-E72D297353CC}">
                  <c16:uniqueId val="{00000009-CE58-45FE-8EF9-B9FE19C8EBED}"/>
                </c:ext>
              </c:extLst>
            </c:dLbl>
            <c:dLbl>
              <c:idx val="5"/>
              <c:layout>
                <c:manualLayout>
                  <c:x val="6.8402921284711607E-2"/>
                  <c:y val="0.15732269973963101"/>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CE58-45FE-8EF9-B9FE19C8EBE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Sheet6_AllPies!$B$26:$G$26</c:f>
              <c:numCache>
                <c:formatCode>General</c:formatCode>
                <c:ptCount val="6"/>
                <c:pt idx="0">
                  <c:v>9</c:v>
                </c:pt>
                <c:pt idx="1">
                  <c:v>29</c:v>
                </c:pt>
                <c:pt idx="2">
                  <c:v>4</c:v>
                </c:pt>
                <c:pt idx="3">
                  <c:v>1</c:v>
                </c:pt>
                <c:pt idx="4">
                  <c:v>0</c:v>
                </c:pt>
                <c:pt idx="5">
                  <c:v>6</c:v>
                </c:pt>
              </c:numCache>
            </c:numRef>
          </c:val>
          <c:extLst>
            <c:ext xmlns:c16="http://schemas.microsoft.com/office/drawing/2014/chart" uri="{C3380CC4-5D6E-409C-BE32-E72D297353CC}">
              <c16:uniqueId val="{0000000C-CE58-45FE-8EF9-B9FE19C8EBED}"/>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FJ"/>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The PRRP is relevant to country contexts and meets countries’ priorities and issues.</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Sheet3_Bars!$I$48:$I$50</c:f>
              <c:strCache>
                <c:ptCount val="3"/>
                <c:pt idx="0">
                  <c:v>Other</c:v>
                </c:pt>
                <c:pt idx="1">
                  <c:v>Government</c:v>
                </c:pt>
                <c:pt idx="2">
                  <c:v>PRRP</c:v>
                </c:pt>
              </c:strCache>
            </c:strRef>
          </c:cat>
          <c:val>
            <c:numRef>
              <c:f>Sheet3_Bars!$J$48:$J$50</c:f>
              <c:numCache>
                <c:formatCode>0%</c:formatCode>
                <c:ptCount val="3"/>
                <c:pt idx="0">
                  <c:v>0.85</c:v>
                </c:pt>
                <c:pt idx="1">
                  <c:v>0.84615384615384603</c:v>
                </c:pt>
                <c:pt idx="2">
                  <c:v>1</c:v>
                </c:pt>
              </c:numCache>
            </c:numRef>
          </c:val>
          <c:extLst>
            <c:ext xmlns:c16="http://schemas.microsoft.com/office/drawing/2014/chart" uri="{C3380CC4-5D6E-409C-BE32-E72D297353CC}">
              <c16:uniqueId val="{00000000-F7EC-44CA-854F-6A81D4019DE8}"/>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2.7095799598229501E-2"/>
                  <c:y val="-4.62962962962963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EC-44CA-854F-6A81D4019DE8}"/>
                </c:ext>
              </c:extLst>
            </c:dLbl>
            <c:dLbl>
              <c:idx val="2"/>
              <c:delete val="1"/>
              <c:extLst>
                <c:ext xmlns:c15="http://schemas.microsoft.com/office/drawing/2012/chart" uri="{CE6537A1-D6FC-4f65-9D91-7224C49458BB}"/>
                <c:ext xmlns:c16="http://schemas.microsoft.com/office/drawing/2014/chart" uri="{C3380CC4-5D6E-409C-BE32-E72D297353CC}">
                  <c16:uniqueId val="{00000004-F7EC-44CA-854F-6A81D4019DE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Sheet3_Bars!$I$48:$I$50</c:f>
              <c:strCache>
                <c:ptCount val="3"/>
                <c:pt idx="0">
                  <c:v>Other</c:v>
                </c:pt>
                <c:pt idx="1">
                  <c:v>Government</c:v>
                </c:pt>
                <c:pt idx="2">
                  <c:v>PRRP</c:v>
                </c:pt>
              </c:strCache>
            </c:strRef>
          </c:cat>
          <c:val>
            <c:numRef>
              <c:f>Sheet3_Bars!$K$48:$K$50</c:f>
              <c:numCache>
                <c:formatCode>0%</c:formatCode>
                <c:ptCount val="3"/>
                <c:pt idx="0">
                  <c:v>0.15</c:v>
                </c:pt>
                <c:pt idx="1">
                  <c:v>0.15384615384615399</c:v>
                </c:pt>
                <c:pt idx="2">
                  <c:v>0</c:v>
                </c:pt>
              </c:numCache>
            </c:numRef>
          </c:val>
          <c:extLst>
            <c:ext xmlns:c16="http://schemas.microsoft.com/office/drawing/2014/chart" uri="{C3380CC4-5D6E-409C-BE32-E72D297353CC}">
              <c16:uniqueId val="{00000002-F7EC-44CA-854F-6A81D4019DE8}"/>
            </c:ext>
          </c:extLst>
        </c:ser>
        <c:ser>
          <c:idx val="2"/>
          <c:order val="2"/>
          <c:tx>
            <c:strRef>
              <c:f>Sheet3_Bars!$L$19</c:f>
              <c:strCache>
                <c:ptCount val="1"/>
                <c:pt idx="0">
                  <c:v>Disagree / Strongly Disagree</c:v>
                </c:pt>
              </c:strCache>
            </c:strRef>
          </c:tx>
          <c:spPr>
            <a:solidFill>
              <a:srgbClr val="3075FF"/>
            </a:solidFill>
            <a:ln>
              <a:noFill/>
            </a:ln>
            <a:effectLst/>
          </c:spPr>
          <c:invertIfNegative val="0"/>
          <c:cat>
            <c:strRef>
              <c:f>Sheet3_Bars!$I$48:$I$50</c:f>
              <c:strCache>
                <c:ptCount val="3"/>
                <c:pt idx="0">
                  <c:v>Other</c:v>
                </c:pt>
                <c:pt idx="1">
                  <c:v>Government</c:v>
                </c:pt>
                <c:pt idx="2">
                  <c:v>PRRP</c:v>
                </c:pt>
              </c:strCache>
            </c:strRef>
          </c:cat>
          <c:val>
            <c:numRef>
              <c:f>Sheet3_Bars!$L$48:$L$50</c:f>
              <c:numCache>
                <c:formatCode>0%</c:formatCode>
                <c:ptCount val="3"/>
                <c:pt idx="0">
                  <c:v>0</c:v>
                </c:pt>
                <c:pt idx="1">
                  <c:v>0</c:v>
                </c:pt>
                <c:pt idx="2">
                  <c:v>0</c:v>
                </c:pt>
              </c:numCache>
            </c:numRef>
          </c:val>
          <c:extLst>
            <c:ext xmlns:c16="http://schemas.microsoft.com/office/drawing/2014/chart" uri="{C3380CC4-5D6E-409C-BE32-E72D297353CC}">
              <c16:uniqueId val="{00000003-F7EC-44CA-854F-6A81D4019DE8}"/>
            </c:ext>
          </c:extLst>
        </c:ser>
        <c:dLbls>
          <c:showLegendKey val="0"/>
          <c:showVal val="0"/>
          <c:showCatName val="0"/>
          <c:showSerName val="0"/>
          <c:showPercent val="0"/>
          <c:showBubbleSize val="0"/>
        </c:dLbls>
        <c:gapWidth val="150"/>
        <c:overlap val="100"/>
        <c:axId val="1247926736"/>
        <c:axId val="982060832"/>
      </c:barChart>
      <c:catAx>
        <c:axId val="1247926736"/>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FJ"/>
          </a:p>
        </c:txPr>
        <c:crossAx val="982060832"/>
        <c:crosses val="autoZero"/>
        <c:auto val="1"/>
        <c:lblAlgn val="ctr"/>
        <c:lblOffset val="100"/>
        <c:noMultiLvlLbl val="0"/>
      </c:catAx>
      <c:valAx>
        <c:axId val="982060832"/>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FJ"/>
          </a:p>
        </c:txPr>
        <c:crossAx val="1247926736"/>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The PRRP contributes to improved gender equality.</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Sheet3_Bars!$J$68:$J$70</c:f>
              <c:numCache>
                <c:formatCode>0%</c:formatCode>
                <c:ptCount val="3"/>
                <c:pt idx="0">
                  <c:v>0.7</c:v>
                </c:pt>
                <c:pt idx="1">
                  <c:v>0.76923076923076905</c:v>
                </c:pt>
                <c:pt idx="2">
                  <c:v>0.875</c:v>
                </c:pt>
              </c:numCache>
            </c:numRef>
          </c:val>
          <c:extLst>
            <c:ext xmlns:c16="http://schemas.microsoft.com/office/drawing/2014/chart" uri="{C3380CC4-5D6E-409C-BE32-E72D297353CC}">
              <c16:uniqueId val="{00000000-51CB-4FD8-9B93-A6E13D62EEB9}"/>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CB-4FD8-9B93-A6E13D62EEB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Sheet3_Bars!$K$68:$K$70</c:f>
              <c:numCache>
                <c:formatCode>0%</c:formatCode>
                <c:ptCount val="3"/>
                <c:pt idx="0">
                  <c:v>0.3</c:v>
                </c:pt>
                <c:pt idx="1">
                  <c:v>0.15384615384615399</c:v>
                </c:pt>
                <c:pt idx="2">
                  <c:v>0.125</c:v>
                </c:pt>
              </c:numCache>
            </c:numRef>
          </c:val>
          <c:extLst>
            <c:ext xmlns:c16="http://schemas.microsoft.com/office/drawing/2014/chart" uri="{C3380CC4-5D6E-409C-BE32-E72D297353CC}">
              <c16:uniqueId val="{00000002-51CB-4FD8-9B93-A6E13D62EEB9}"/>
            </c:ext>
          </c:extLst>
        </c:ser>
        <c:ser>
          <c:idx val="2"/>
          <c:order val="2"/>
          <c:tx>
            <c:strRef>
              <c:f>Sheet3_Bars!$L$19</c:f>
              <c:strCache>
                <c:ptCount val="1"/>
                <c:pt idx="0">
                  <c:v>Disagree / Strongly Disagree</c:v>
                </c:pt>
              </c:strCache>
            </c:strRef>
          </c:tx>
          <c:spPr>
            <a:solidFill>
              <a:srgbClr val="3075FF"/>
            </a:solidFill>
            <a:ln>
              <a:noFill/>
            </a:ln>
            <a:effectLst/>
          </c:spPr>
          <c:invertIfNegative val="0"/>
          <c:cat>
            <c:strRef>
              <c:f>Sheet3_Bars!$I$20:$I$22</c:f>
              <c:strCache>
                <c:ptCount val="3"/>
                <c:pt idx="0">
                  <c:v>Other</c:v>
                </c:pt>
                <c:pt idx="1">
                  <c:v>Government</c:v>
                </c:pt>
                <c:pt idx="2">
                  <c:v>PRRP</c:v>
                </c:pt>
              </c:strCache>
            </c:strRef>
          </c:cat>
          <c:val>
            <c:numRef>
              <c:f>Sheet3_Bars!$L$72:$L$74</c:f>
              <c:numCache>
                <c:formatCode>0%</c:formatCode>
                <c:ptCount val="3"/>
                <c:pt idx="0">
                  <c:v>0</c:v>
                </c:pt>
                <c:pt idx="1">
                  <c:v>0</c:v>
                </c:pt>
                <c:pt idx="2">
                  <c:v>0</c:v>
                </c:pt>
              </c:numCache>
            </c:numRef>
          </c:val>
          <c:extLst>
            <c:ext xmlns:c16="http://schemas.microsoft.com/office/drawing/2014/chart" uri="{C3380CC4-5D6E-409C-BE32-E72D297353CC}">
              <c16:uniqueId val="{00000003-51CB-4FD8-9B93-A6E13D62EEB9}"/>
            </c:ext>
          </c:extLst>
        </c:ser>
        <c:dLbls>
          <c:showLegendKey val="0"/>
          <c:showVal val="0"/>
          <c:showCatName val="0"/>
          <c:showSerName val="0"/>
          <c:showPercent val="0"/>
          <c:showBubbleSize val="0"/>
        </c:dLbls>
        <c:gapWidth val="150"/>
        <c:overlap val="100"/>
        <c:axId val="986688736"/>
        <c:axId val="1140116208"/>
      </c:barChart>
      <c:catAx>
        <c:axId val="986688736"/>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FJ"/>
          </a:p>
        </c:txPr>
        <c:crossAx val="1140116208"/>
        <c:crosses val="autoZero"/>
        <c:auto val="1"/>
        <c:lblAlgn val="ctr"/>
        <c:lblOffset val="100"/>
        <c:noMultiLvlLbl val="0"/>
      </c:catAx>
      <c:valAx>
        <c:axId val="1140116208"/>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FJ"/>
          </a:p>
        </c:txPr>
        <c:crossAx val="986688736"/>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The PRRP contributes to strengthened social inclusion.</a:t>
            </a:r>
          </a:p>
        </c:rich>
      </c:tx>
      <c:layout>
        <c:manualLayout>
          <c:xMode val="edge"/>
          <c:yMode val="edge"/>
          <c:x val="0.123436239893987"/>
          <c:y val="1.76681941028074E-2"/>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5454-4D2D-A20A-D96998DF9ADC}"/>
              </c:ext>
            </c:extLst>
          </c:dPt>
          <c:dPt>
            <c:idx val="1"/>
            <c:bubble3D val="0"/>
            <c:spPr>
              <a:solidFill>
                <a:srgbClr val="92D050"/>
              </a:solidFill>
              <a:ln>
                <a:noFill/>
              </a:ln>
              <a:effectLst/>
            </c:spPr>
            <c:extLst>
              <c:ext xmlns:c16="http://schemas.microsoft.com/office/drawing/2014/chart" uri="{C3380CC4-5D6E-409C-BE32-E72D297353CC}">
                <c16:uniqueId val="{00000003-5454-4D2D-A20A-D96998DF9ADC}"/>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5454-4D2D-A20A-D96998DF9ADC}"/>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5454-4D2D-A20A-D96998DF9ADC}"/>
              </c:ext>
            </c:extLst>
          </c:dPt>
          <c:dPt>
            <c:idx val="4"/>
            <c:bubble3D val="0"/>
            <c:spPr>
              <a:solidFill>
                <a:schemeClr val="accent2"/>
              </a:solidFill>
              <a:ln>
                <a:noFill/>
              </a:ln>
              <a:effectLst/>
            </c:spPr>
            <c:extLst>
              <c:ext xmlns:c16="http://schemas.microsoft.com/office/drawing/2014/chart" uri="{C3380CC4-5D6E-409C-BE32-E72D297353CC}">
                <c16:uniqueId val="{00000009-5454-4D2D-A20A-D96998DF9ADC}"/>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5454-4D2D-A20A-D96998DF9ADC}"/>
              </c:ext>
            </c:extLst>
          </c:dPt>
          <c:dLbls>
            <c:dLbl>
              <c:idx val="3"/>
              <c:delete val="1"/>
              <c:extLst>
                <c:ext xmlns:c15="http://schemas.microsoft.com/office/drawing/2012/chart" uri="{CE6537A1-D6FC-4f65-9D91-7224C49458BB}"/>
                <c:ext xmlns:c16="http://schemas.microsoft.com/office/drawing/2014/chart" uri="{C3380CC4-5D6E-409C-BE32-E72D297353CC}">
                  <c16:uniqueId val="{00000007-5454-4D2D-A20A-D96998DF9ADC}"/>
                </c:ext>
              </c:extLst>
            </c:dLbl>
            <c:dLbl>
              <c:idx val="4"/>
              <c:delete val="1"/>
              <c:extLst>
                <c:ext xmlns:c15="http://schemas.microsoft.com/office/drawing/2012/chart" uri="{CE6537A1-D6FC-4f65-9D91-7224C49458BB}"/>
                <c:ext xmlns:c16="http://schemas.microsoft.com/office/drawing/2014/chart" uri="{C3380CC4-5D6E-409C-BE32-E72D297353CC}">
                  <c16:uniqueId val="{00000009-5454-4D2D-A20A-D96998DF9ADC}"/>
                </c:ext>
              </c:extLst>
            </c:dLbl>
            <c:dLbl>
              <c:idx val="5"/>
              <c:layout>
                <c:manualLayout>
                  <c:x val="6.5394950161234297E-2"/>
                  <c:y val="0.14018963292067099"/>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5454-4D2D-A20A-D96998DF9AD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Sheet6_AllPies!$B$27:$G$27</c:f>
              <c:numCache>
                <c:formatCode>General</c:formatCode>
                <c:ptCount val="6"/>
                <c:pt idx="0">
                  <c:v>10</c:v>
                </c:pt>
                <c:pt idx="1">
                  <c:v>29</c:v>
                </c:pt>
                <c:pt idx="2">
                  <c:v>5</c:v>
                </c:pt>
                <c:pt idx="3">
                  <c:v>0</c:v>
                </c:pt>
                <c:pt idx="4">
                  <c:v>0</c:v>
                </c:pt>
                <c:pt idx="5">
                  <c:v>6</c:v>
                </c:pt>
              </c:numCache>
            </c:numRef>
          </c:val>
          <c:extLst>
            <c:ext xmlns:c16="http://schemas.microsoft.com/office/drawing/2014/chart" uri="{C3380CC4-5D6E-409C-BE32-E72D297353CC}">
              <c16:uniqueId val="{0000000C-5454-4D2D-A20A-D96998DF9ADC}"/>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FJ"/>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The PRRP contributes to strengthened social inclusion.</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Sheet3_Bars!$J$72:$J$74</c:f>
              <c:numCache>
                <c:formatCode>0%</c:formatCode>
                <c:ptCount val="3"/>
                <c:pt idx="0">
                  <c:v>0.65</c:v>
                </c:pt>
                <c:pt idx="1">
                  <c:v>0.84615384615384603</c:v>
                </c:pt>
                <c:pt idx="2">
                  <c:v>0.88235294117647101</c:v>
                </c:pt>
              </c:numCache>
            </c:numRef>
          </c:val>
          <c:extLst>
            <c:ext xmlns:c16="http://schemas.microsoft.com/office/drawing/2014/chart" uri="{C3380CC4-5D6E-409C-BE32-E72D297353CC}">
              <c16:uniqueId val="{00000000-A457-46A4-B670-8FA1E4D8C39F}"/>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57-46A4-B670-8FA1E4D8C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Sheet3_Bars!$K$72:$K$74</c:f>
              <c:numCache>
                <c:formatCode>0%</c:formatCode>
                <c:ptCount val="3"/>
                <c:pt idx="0">
                  <c:v>0.35</c:v>
                </c:pt>
                <c:pt idx="1">
                  <c:v>0.15384615384615399</c:v>
                </c:pt>
                <c:pt idx="2">
                  <c:v>0.11764705882352899</c:v>
                </c:pt>
              </c:numCache>
            </c:numRef>
          </c:val>
          <c:extLst>
            <c:ext xmlns:c16="http://schemas.microsoft.com/office/drawing/2014/chart" uri="{C3380CC4-5D6E-409C-BE32-E72D297353CC}">
              <c16:uniqueId val="{00000002-A457-46A4-B670-8FA1E4D8C39F}"/>
            </c:ext>
          </c:extLst>
        </c:ser>
        <c:ser>
          <c:idx val="2"/>
          <c:order val="2"/>
          <c:tx>
            <c:strRef>
              <c:f>Sheet3_Bars!$L$19</c:f>
              <c:strCache>
                <c:ptCount val="1"/>
                <c:pt idx="0">
                  <c:v>Disagree / Strongly Disagree</c:v>
                </c:pt>
              </c:strCache>
            </c:strRef>
          </c:tx>
          <c:spPr>
            <a:solidFill>
              <a:srgbClr val="3075FF"/>
            </a:solidFill>
            <a:ln>
              <a:noFill/>
            </a:ln>
            <a:effectLst/>
          </c:spPr>
          <c:invertIfNegative val="0"/>
          <c:cat>
            <c:strRef>
              <c:f>Sheet3_Bars!$I$20:$I$22</c:f>
              <c:strCache>
                <c:ptCount val="3"/>
                <c:pt idx="0">
                  <c:v>Other</c:v>
                </c:pt>
                <c:pt idx="1">
                  <c:v>Government</c:v>
                </c:pt>
                <c:pt idx="2">
                  <c:v>PRRP</c:v>
                </c:pt>
              </c:strCache>
            </c:strRef>
          </c:cat>
          <c:val>
            <c:numRef>
              <c:f>Sheet3_Bars!$L$72:$L$74</c:f>
              <c:numCache>
                <c:formatCode>0%</c:formatCode>
                <c:ptCount val="3"/>
                <c:pt idx="0">
                  <c:v>0</c:v>
                </c:pt>
                <c:pt idx="1">
                  <c:v>0</c:v>
                </c:pt>
                <c:pt idx="2">
                  <c:v>0</c:v>
                </c:pt>
              </c:numCache>
            </c:numRef>
          </c:val>
          <c:extLst>
            <c:ext xmlns:c16="http://schemas.microsoft.com/office/drawing/2014/chart" uri="{C3380CC4-5D6E-409C-BE32-E72D297353CC}">
              <c16:uniqueId val="{00000003-A457-46A4-B670-8FA1E4D8C39F}"/>
            </c:ext>
          </c:extLst>
        </c:ser>
        <c:dLbls>
          <c:showLegendKey val="0"/>
          <c:showVal val="0"/>
          <c:showCatName val="0"/>
          <c:showSerName val="0"/>
          <c:showPercent val="0"/>
          <c:showBubbleSize val="0"/>
        </c:dLbls>
        <c:gapWidth val="150"/>
        <c:overlap val="100"/>
        <c:axId val="859154992"/>
        <c:axId val="870703888"/>
      </c:barChart>
      <c:catAx>
        <c:axId val="859154992"/>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FJ"/>
          </a:p>
        </c:txPr>
        <c:crossAx val="870703888"/>
        <c:crosses val="autoZero"/>
        <c:auto val="1"/>
        <c:lblAlgn val="ctr"/>
        <c:lblOffset val="100"/>
        <c:noMultiLvlLbl val="0"/>
      </c:catAx>
      <c:valAx>
        <c:axId val="870703888"/>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FJ"/>
          </a:p>
        </c:txPr>
        <c:crossAx val="859154992"/>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The benefits of PRRP will be sustainable beyond the life of the programme.</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A82C-439D-B377-22C2E467E8C4}"/>
              </c:ext>
            </c:extLst>
          </c:dPt>
          <c:dPt>
            <c:idx val="1"/>
            <c:bubble3D val="0"/>
            <c:spPr>
              <a:solidFill>
                <a:srgbClr val="92D050"/>
              </a:solidFill>
              <a:ln>
                <a:noFill/>
              </a:ln>
              <a:effectLst/>
            </c:spPr>
            <c:extLst>
              <c:ext xmlns:c16="http://schemas.microsoft.com/office/drawing/2014/chart" uri="{C3380CC4-5D6E-409C-BE32-E72D297353CC}">
                <c16:uniqueId val="{00000003-A82C-439D-B377-22C2E467E8C4}"/>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A82C-439D-B377-22C2E467E8C4}"/>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A82C-439D-B377-22C2E467E8C4}"/>
              </c:ext>
            </c:extLst>
          </c:dPt>
          <c:dPt>
            <c:idx val="4"/>
            <c:bubble3D val="0"/>
            <c:spPr>
              <a:solidFill>
                <a:schemeClr val="accent2"/>
              </a:solidFill>
              <a:ln>
                <a:noFill/>
              </a:ln>
              <a:effectLst/>
            </c:spPr>
            <c:extLst>
              <c:ext xmlns:c16="http://schemas.microsoft.com/office/drawing/2014/chart" uri="{C3380CC4-5D6E-409C-BE32-E72D297353CC}">
                <c16:uniqueId val="{00000009-A82C-439D-B377-22C2E467E8C4}"/>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A82C-439D-B377-22C2E467E8C4}"/>
              </c:ext>
            </c:extLst>
          </c:dPt>
          <c:dLbls>
            <c:dLbl>
              <c:idx val="3"/>
              <c:delete val="1"/>
              <c:extLst>
                <c:ext xmlns:c15="http://schemas.microsoft.com/office/drawing/2012/chart" uri="{CE6537A1-D6FC-4f65-9D91-7224C49458BB}"/>
                <c:ext xmlns:c16="http://schemas.microsoft.com/office/drawing/2014/chart" uri="{C3380CC4-5D6E-409C-BE32-E72D297353CC}">
                  <c16:uniqueId val="{00000007-A82C-439D-B377-22C2E467E8C4}"/>
                </c:ext>
              </c:extLst>
            </c:dLbl>
            <c:dLbl>
              <c:idx val="4"/>
              <c:delete val="1"/>
              <c:extLst>
                <c:ext xmlns:c15="http://schemas.microsoft.com/office/drawing/2012/chart" uri="{CE6537A1-D6FC-4f65-9D91-7224C49458BB}"/>
                <c:ext xmlns:c16="http://schemas.microsoft.com/office/drawing/2014/chart" uri="{C3380CC4-5D6E-409C-BE32-E72D297353CC}">
                  <c16:uniqueId val="{00000009-A82C-439D-B377-22C2E467E8C4}"/>
                </c:ext>
              </c:extLst>
            </c:dLbl>
            <c:dLbl>
              <c:idx val="5"/>
              <c:layout>
                <c:manualLayout>
                  <c:x val="7.4418863531666005E-2"/>
                  <c:y val="0.16303372201261801"/>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A82C-439D-B377-22C2E467E8C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Sheet6_AllPies!$B$22:$G$22</c:f>
              <c:numCache>
                <c:formatCode>General</c:formatCode>
                <c:ptCount val="6"/>
                <c:pt idx="0">
                  <c:v>12</c:v>
                </c:pt>
                <c:pt idx="1">
                  <c:v>24</c:v>
                </c:pt>
                <c:pt idx="2">
                  <c:v>7</c:v>
                </c:pt>
                <c:pt idx="3">
                  <c:v>0</c:v>
                </c:pt>
                <c:pt idx="4">
                  <c:v>0</c:v>
                </c:pt>
                <c:pt idx="5">
                  <c:v>7</c:v>
                </c:pt>
              </c:numCache>
            </c:numRef>
          </c:val>
          <c:extLst>
            <c:ext xmlns:c16="http://schemas.microsoft.com/office/drawing/2014/chart" uri="{C3380CC4-5D6E-409C-BE32-E72D297353CC}">
              <c16:uniqueId val="{0000000C-A82C-439D-B377-22C2E467E8C4}"/>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FJ"/>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The benefits of PRRP will be sustainable beyond the life of the programme.</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Sheet3_Bars!$J$52:$J$54</c:f>
              <c:numCache>
                <c:formatCode>0%</c:formatCode>
                <c:ptCount val="3"/>
                <c:pt idx="0">
                  <c:v>0.6</c:v>
                </c:pt>
                <c:pt idx="1">
                  <c:v>0.76923076923076905</c:v>
                </c:pt>
                <c:pt idx="2">
                  <c:v>0.82352941176470595</c:v>
                </c:pt>
              </c:numCache>
            </c:numRef>
          </c:val>
          <c:extLst>
            <c:ext xmlns:c16="http://schemas.microsoft.com/office/drawing/2014/chart" uri="{C3380CC4-5D6E-409C-BE32-E72D297353CC}">
              <c16:uniqueId val="{00000000-6AFF-417E-B8EB-3271BD6F1A50}"/>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FF-417E-B8EB-3271BD6F1A5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Sheet3_Bars!$K$52:$K$54</c:f>
              <c:numCache>
                <c:formatCode>0%</c:formatCode>
                <c:ptCount val="3"/>
                <c:pt idx="0">
                  <c:v>0.4</c:v>
                </c:pt>
                <c:pt idx="1">
                  <c:v>0.230769230769231</c:v>
                </c:pt>
                <c:pt idx="2">
                  <c:v>0.17647058823529399</c:v>
                </c:pt>
              </c:numCache>
            </c:numRef>
          </c:val>
          <c:extLst>
            <c:ext xmlns:c16="http://schemas.microsoft.com/office/drawing/2014/chart" uri="{C3380CC4-5D6E-409C-BE32-E72D297353CC}">
              <c16:uniqueId val="{00000002-6AFF-417E-B8EB-3271BD6F1A50}"/>
            </c:ext>
          </c:extLst>
        </c:ser>
        <c:ser>
          <c:idx val="2"/>
          <c:order val="2"/>
          <c:tx>
            <c:strRef>
              <c:f>Sheet3_Bars!$L$19</c:f>
              <c:strCache>
                <c:ptCount val="1"/>
                <c:pt idx="0">
                  <c:v>Disagree / Strongly Disagree</c:v>
                </c:pt>
              </c:strCache>
            </c:strRef>
          </c:tx>
          <c:spPr>
            <a:solidFill>
              <a:srgbClr val="3075FF"/>
            </a:solidFill>
            <a:ln>
              <a:noFill/>
            </a:ln>
            <a:effectLst/>
          </c:spPr>
          <c:invertIfNegative val="0"/>
          <c:cat>
            <c:strRef>
              <c:f>Sheet3_Bars!$I$20:$I$22</c:f>
              <c:strCache>
                <c:ptCount val="3"/>
                <c:pt idx="0">
                  <c:v>Other</c:v>
                </c:pt>
                <c:pt idx="1">
                  <c:v>Government</c:v>
                </c:pt>
                <c:pt idx="2">
                  <c:v>PRRP</c:v>
                </c:pt>
              </c:strCache>
            </c:strRef>
          </c:cat>
          <c:val>
            <c:numRef>
              <c:f>Sheet3_Bars!$L$52:$L$54</c:f>
              <c:numCache>
                <c:formatCode>0%</c:formatCode>
                <c:ptCount val="3"/>
                <c:pt idx="0">
                  <c:v>0</c:v>
                </c:pt>
                <c:pt idx="1">
                  <c:v>0</c:v>
                </c:pt>
                <c:pt idx="2">
                  <c:v>0</c:v>
                </c:pt>
              </c:numCache>
            </c:numRef>
          </c:val>
          <c:extLst>
            <c:ext xmlns:c16="http://schemas.microsoft.com/office/drawing/2014/chart" uri="{C3380CC4-5D6E-409C-BE32-E72D297353CC}">
              <c16:uniqueId val="{00000003-6AFF-417E-B8EB-3271BD6F1A50}"/>
            </c:ext>
          </c:extLst>
        </c:ser>
        <c:dLbls>
          <c:showLegendKey val="0"/>
          <c:showVal val="0"/>
          <c:showCatName val="0"/>
          <c:showSerName val="0"/>
          <c:showPercent val="0"/>
          <c:showBubbleSize val="0"/>
        </c:dLbls>
        <c:gapWidth val="150"/>
        <c:overlap val="100"/>
        <c:axId val="1278370544"/>
        <c:axId val="1248261168"/>
      </c:barChart>
      <c:catAx>
        <c:axId val="1278370544"/>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FJ"/>
          </a:p>
        </c:txPr>
        <c:crossAx val="1248261168"/>
        <c:crosses val="autoZero"/>
        <c:auto val="1"/>
        <c:lblAlgn val="ctr"/>
        <c:lblOffset val="100"/>
        <c:noMultiLvlLbl val="0"/>
      </c:catAx>
      <c:valAx>
        <c:axId val="1248261168"/>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FJ"/>
          </a:p>
        </c:txPr>
        <c:crossAx val="1278370544"/>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PRRP country partners are owning and leading programme interventions.</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11C3-4363-BBC9-F2085CB38CCC}"/>
              </c:ext>
            </c:extLst>
          </c:dPt>
          <c:dPt>
            <c:idx val="1"/>
            <c:bubble3D val="0"/>
            <c:spPr>
              <a:solidFill>
                <a:srgbClr val="92D050"/>
              </a:solidFill>
              <a:ln>
                <a:noFill/>
              </a:ln>
              <a:effectLst/>
            </c:spPr>
            <c:extLst>
              <c:ext xmlns:c16="http://schemas.microsoft.com/office/drawing/2014/chart" uri="{C3380CC4-5D6E-409C-BE32-E72D297353CC}">
                <c16:uniqueId val="{00000003-11C3-4363-BBC9-F2085CB38CCC}"/>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11C3-4363-BBC9-F2085CB38CCC}"/>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11C3-4363-BBC9-F2085CB38CCC}"/>
              </c:ext>
            </c:extLst>
          </c:dPt>
          <c:dPt>
            <c:idx val="4"/>
            <c:bubble3D val="0"/>
            <c:spPr>
              <a:solidFill>
                <a:schemeClr val="accent2"/>
              </a:solidFill>
              <a:ln>
                <a:noFill/>
              </a:ln>
              <a:effectLst/>
            </c:spPr>
            <c:extLst>
              <c:ext xmlns:c16="http://schemas.microsoft.com/office/drawing/2014/chart" uri="{C3380CC4-5D6E-409C-BE32-E72D297353CC}">
                <c16:uniqueId val="{00000009-11C3-4363-BBC9-F2085CB38CCC}"/>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11C3-4363-BBC9-F2085CB38CCC}"/>
              </c:ext>
            </c:extLst>
          </c:dPt>
          <c:dLbls>
            <c:dLbl>
              <c:idx val="2"/>
              <c:layout>
                <c:manualLayout>
                  <c:x val="5.8006473059118498E-2"/>
                  <c:y val="7.721601164626440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1C3-4363-BBC9-F2085CB38CCC}"/>
                </c:ext>
              </c:extLst>
            </c:dLbl>
            <c:dLbl>
              <c:idx val="3"/>
              <c:layout>
                <c:manualLayout>
                  <c:x val="5.2723102047196699E-2"/>
                  <c:y val="0.1015959513493040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1C3-4363-BBC9-F2085CB38CCC}"/>
                </c:ext>
              </c:extLst>
            </c:dLbl>
            <c:dLbl>
              <c:idx val="4"/>
              <c:delete val="1"/>
              <c:extLst>
                <c:ext xmlns:c15="http://schemas.microsoft.com/office/drawing/2012/chart" uri="{CE6537A1-D6FC-4f65-9D91-7224C49458BB}"/>
                <c:ext xmlns:c16="http://schemas.microsoft.com/office/drawing/2014/chart" uri="{C3380CC4-5D6E-409C-BE32-E72D297353CC}">
                  <c16:uniqueId val="{00000009-11C3-4363-BBC9-F2085CB38CCC}"/>
                </c:ext>
              </c:extLst>
            </c:dLbl>
            <c:dLbl>
              <c:idx val="5"/>
              <c:layout>
                <c:manualLayout>
                  <c:x val="6.2386979037757098E-2"/>
                  <c:y val="0.15499712286120401"/>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11C3-4363-BBC9-F2085CB38CC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Sheet6_AllPies!$B$23:$G$23</c:f>
              <c:numCache>
                <c:formatCode>General</c:formatCode>
                <c:ptCount val="6"/>
                <c:pt idx="0">
                  <c:v>8</c:v>
                </c:pt>
                <c:pt idx="1">
                  <c:v>32</c:v>
                </c:pt>
                <c:pt idx="2">
                  <c:v>2</c:v>
                </c:pt>
                <c:pt idx="3">
                  <c:v>2</c:v>
                </c:pt>
                <c:pt idx="4">
                  <c:v>0</c:v>
                </c:pt>
                <c:pt idx="5">
                  <c:v>5</c:v>
                </c:pt>
              </c:numCache>
            </c:numRef>
          </c:val>
          <c:extLst>
            <c:ext xmlns:c16="http://schemas.microsoft.com/office/drawing/2014/chart" uri="{C3380CC4-5D6E-409C-BE32-E72D297353CC}">
              <c16:uniqueId val="{0000000C-11C3-4363-BBC9-F2085CB38CCC}"/>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FJ"/>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PRRP country partners are owning and leading programme interventions. </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Sheet3_Bars!$J$56:$J$58</c:f>
              <c:numCache>
                <c:formatCode>0%</c:formatCode>
                <c:ptCount val="3"/>
                <c:pt idx="0">
                  <c:v>0.63157894736842102</c:v>
                </c:pt>
                <c:pt idx="1">
                  <c:v>0.84615384615384603</c:v>
                </c:pt>
                <c:pt idx="2">
                  <c:v>1</c:v>
                </c:pt>
              </c:numCache>
            </c:numRef>
          </c:val>
          <c:extLst>
            <c:ext xmlns:c16="http://schemas.microsoft.com/office/drawing/2014/chart" uri="{C3380CC4-5D6E-409C-BE32-E72D297353CC}">
              <c16:uniqueId val="{00000000-3AD9-4386-8100-41E444B501BB}"/>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D9-4386-8100-41E444B501BB}"/>
                </c:ext>
              </c:extLst>
            </c:dLbl>
            <c:dLbl>
              <c:idx val="2"/>
              <c:delete val="1"/>
              <c:extLst>
                <c:ext xmlns:c15="http://schemas.microsoft.com/office/drawing/2012/chart" uri="{CE6537A1-D6FC-4f65-9D91-7224C49458BB}"/>
                <c:ext xmlns:c16="http://schemas.microsoft.com/office/drawing/2014/chart" uri="{C3380CC4-5D6E-409C-BE32-E72D297353CC}">
                  <c16:uniqueId val="{00000005-3AD9-4386-8100-41E444B501B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Sheet3_Bars!$K$56:$K$58</c:f>
              <c:numCache>
                <c:formatCode>0%</c:formatCode>
                <c:ptCount val="3"/>
                <c:pt idx="0">
                  <c:v>0.31578947368421101</c:v>
                </c:pt>
                <c:pt idx="1">
                  <c:v>7.69230769230769E-2</c:v>
                </c:pt>
                <c:pt idx="2">
                  <c:v>0</c:v>
                </c:pt>
              </c:numCache>
            </c:numRef>
          </c:val>
          <c:extLst>
            <c:ext xmlns:c16="http://schemas.microsoft.com/office/drawing/2014/chart" uri="{C3380CC4-5D6E-409C-BE32-E72D297353CC}">
              <c16:uniqueId val="{00000002-3AD9-4386-8100-41E444B501BB}"/>
            </c:ext>
          </c:extLst>
        </c:ser>
        <c:ser>
          <c:idx val="2"/>
          <c:order val="2"/>
          <c:tx>
            <c:strRef>
              <c:f>Sheet3_Bars!$L$19</c:f>
              <c:strCache>
                <c:ptCount val="1"/>
                <c:pt idx="0">
                  <c:v>Disagree / Strongly Disagree</c:v>
                </c:pt>
              </c:strCache>
            </c:strRef>
          </c:tx>
          <c:spPr>
            <a:solidFill>
              <a:srgbClr val="3075FF"/>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3AD9-4386-8100-41E444B501B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Sheet3_Bars!$L$56:$L$58</c:f>
              <c:numCache>
                <c:formatCode>0%</c:formatCode>
                <c:ptCount val="3"/>
                <c:pt idx="0">
                  <c:v>5.2631578947368397E-2</c:v>
                </c:pt>
                <c:pt idx="1">
                  <c:v>7.69230769230769E-2</c:v>
                </c:pt>
                <c:pt idx="2">
                  <c:v>0</c:v>
                </c:pt>
              </c:numCache>
            </c:numRef>
          </c:val>
          <c:extLst>
            <c:ext xmlns:c16="http://schemas.microsoft.com/office/drawing/2014/chart" uri="{C3380CC4-5D6E-409C-BE32-E72D297353CC}">
              <c16:uniqueId val="{00000003-3AD9-4386-8100-41E444B501BB}"/>
            </c:ext>
          </c:extLst>
        </c:ser>
        <c:dLbls>
          <c:showLegendKey val="0"/>
          <c:showVal val="0"/>
          <c:showCatName val="0"/>
          <c:showSerName val="0"/>
          <c:showPercent val="0"/>
          <c:showBubbleSize val="0"/>
        </c:dLbls>
        <c:gapWidth val="150"/>
        <c:overlap val="100"/>
        <c:axId val="991604096"/>
        <c:axId val="859017296"/>
      </c:barChart>
      <c:catAx>
        <c:axId val="991604096"/>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FJ"/>
          </a:p>
        </c:txPr>
        <c:crossAx val="859017296"/>
        <c:crosses val="autoZero"/>
        <c:auto val="1"/>
        <c:lblAlgn val="ctr"/>
        <c:lblOffset val="100"/>
        <c:noMultiLvlLbl val="0"/>
      </c:catAx>
      <c:valAx>
        <c:axId val="859017296"/>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FJ"/>
          </a:p>
        </c:txPr>
        <c:crossAx val="991604096"/>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Initiatives, approaches and processes of PRRP should be replicated within your country.</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692C-4472-85DC-AE8DCBE27EF4}"/>
              </c:ext>
            </c:extLst>
          </c:dPt>
          <c:dPt>
            <c:idx val="1"/>
            <c:bubble3D val="0"/>
            <c:spPr>
              <a:solidFill>
                <a:srgbClr val="92D050"/>
              </a:solidFill>
              <a:ln>
                <a:noFill/>
              </a:ln>
              <a:effectLst/>
            </c:spPr>
            <c:extLst>
              <c:ext xmlns:c16="http://schemas.microsoft.com/office/drawing/2014/chart" uri="{C3380CC4-5D6E-409C-BE32-E72D297353CC}">
                <c16:uniqueId val="{00000003-692C-4472-85DC-AE8DCBE27EF4}"/>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692C-4472-85DC-AE8DCBE27EF4}"/>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692C-4472-85DC-AE8DCBE27EF4}"/>
              </c:ext>
            </c:extLst>
          </c:dPt>
          <c:dPt>
            <c:idx val="4"/>
            <c:bubble3D val="0"/>
            <c:spPr>
              <a:solidFill>
                <a:schemeClr val="accent2"/>
              </a:solidFill>
              <a:ln>
                <a:noFill/>
              </a:ln>
              <a:effectLst/>
            </c:spPr>
            <c:extLst>
              <c:ext xmlns:c16="http://schemas.microsoft.com/office/drawing/2014/chart" uri="{C3380CC4-5D6E-409C-BE32-E72D297353CC}">
                <c16:uniqueId val="{00000009-692C-4472-85DC-AE8DCBE27EF4}"/>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692C-4472-85DC-AE8DCBE27EF4}"/>
              </c:ext>
            </c:extLst>
          </c:dPt>
          <c:dLbls>
            <c:dLbl>
              <c:idx val="2"/>
              <c:layout>
                <c:manualLayout>
                  <c:x val="-7.0076253252220801E-3"/>
                  <c:y val="1.899255878461790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92C-4472-85DC-AE8DCBE27EF4}"/>
                </c:ext>
              </c:extLst>
            </c:dLbl>
            <c:dLbl>
              <c:idx val="3"/>
              <c:delete val="1"/>
              <c:extLst>
                <c:ext xmlns:c15="http://schemas.microsoft.com/office/drawing/2012/chart" uri="{CE6537A1-D6FC-4f65-9D91-7224C49458BB}"/>
                <c:ext xmlns:c16="http://schemas.microsoft.com/office/drawing/2014/chart" uri="{C3380CC4-5D6E-409C-BE32-E72D297353CC}">
                  <c16:uniqueId val="{00000007-692C-4472-85DC-AE8DCBE27EF4}"/>
                </c:ext>
              </c:extLst>
            </c:dLbl>
            <c:dLbl>
              <c:idx val="4"/>
              <c:layout>
                <c:manualLayout>
                  <c:x val="1.7736371463117399E-2"/>
                  <c:y val="1.86207439248107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92C-4472-85DC-AE8DCBE27EF4}"/>
                </c:ext>
              </c:extLst>
            </c:dLbl>
            <c:dLbl>
              <c:idx val="5"/>
              <c:layout>
                <c:manualLayout>
                  <c:x val="2.0275383309076099E-2"/>
                  <c:y val="0.13001273810167899"/>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692C-4472-85DC-AE8DCBE27EF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Sheet6_AllPies!$B$24:$G$24</c:f>
              <c:numCache>
                <c:formatCode>General</c:formatCode>
                <c:ptCount val="6"/>
                <c:pt idx="0">
                  <c:v>19</c:v>
                </c:pt>
                <c:pt idx="1">
                  <c:v>26</c:v>
                </c:pt>
                <c:pt idx="2">
                  <c:v>1</c:v>
                </c:pt>
                <c:pt idx="3">
                  <c:v>0</c:v>
                </c:pt>
                <c:pt idx="4">
                  <c:v>1</c:v>
                </c:pt>
                <c:pt idx="5">
                  <c:v>2</c:v>
                </c:pt>
              </c:numCache>
            </c:numRef>
          </c:val>
          <c:extLst>
            <c:ext xmlns:c16="http://schemas.microsoft.com/office/drawing/2014/chart" uri="{C3380CC4-5D6E-409C-BE32-E72D297353CC}">
              <c16:uniqueId val="{0000000C-692C-4472-85DC-AE8DCBE27EF4}"/>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FJ"/>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Initiatives, approaches and processes of PRRP should be replicated within your country.</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Sheet3_Bars!$J$60:$J$62</c:f>
              <c:numCache>
                <c:formatCode>0%</c:formatCode>
                <c:ptCount val="3"/>
                <c:pt idx="0">
                  <c:v>0.85</c:v>
                </c:pt>
                <c:pt idx="1">
                  <c:v>1</c:v>
                </c:pt>
                <c:pt idx="2">
                  <c:v>0.9375</c:v>
                </c:pt>
              </c:numCache>
            </c:numRef>
          </c:val>
          <c:extLst>
            <c:ext xmlns:c16="http://schemas.microsoft.com/office/drawing/2014/chart" uri="{C3380CC4-5D6E-409C-BE32-E72D297353CC}">
              <c16:uniqueId val="{00000000-C0D3-4C64-8814-1D4060922676}"/>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2.21601400017335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D3-4C64-8814-1D4060922676}"/>
                </c:ext>
              </c:extLst>
            </c:dLbl>
            <c:dLbl>
              <c:idx val="1"/>
              <c:delete val="1"/>
              <c:extLst>
                <c:ext xmlns:c15="http://schemas.microsoft.com/office/drawing/2012/chart" uri="{CE6537A1-D6FC-4f65-9D91-7224C49458BB}"/>
                <c:ext xmlns:c16="http://schemas.microsoft.com/office/drawing/2014/chart" uri="{C3380CC4-5D6E-409C-BE32-E72D297353CC}">
                  <c16:uniqueId val="{00000005-C0D3-4C64-8814-1D4060922676}"/>
                </c:ext>
              </c:extLst>
            </c:dLbl>
            <c:dLbl>
              <c:idx val="2"/>
              <c:delete val="1"/>
              <c:extLst>
                <c:ext xmlns:c15="http://schemas.microsoft.com/office/drawing/2012/chart" uri="{CE6537A1-D6FC-4f65-9D91-7224C49458BB}"/>
                <c:ext xmlns:c16="http://schemas.microsoft.com/office/drawing/2014/chart" uri="{C3380CC4-5D6E-409C-BE32-E72D297353CC}">
                  <c16:uniqueId val="{00000006-C0D3-4C64-8814-1D406092267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Sheet3_Bars!$K$60:$K$62</c:f>
              <c:numCache>
                <c:formatCode>0%</c:formatCode>
                <c:ptCount val="3"/>
                <c:pt idx="0">
                  <c:v>0.15</c:v>
                </c:pt>
                <c:pt idx="1">
                  <c:v>0</c:v>
                </c:pt>
                <c:pt idx="2">
                  <c:v>0</c:v>
                </c:pt>
              </c:numCache>
            </c:numRef>
          </c:val>
          <c:extLst>
            <c:ext xmlns:c16="http://schemas.microsoft.com/office/drawing/2014/chart" uri="{C3380CC4-5D6E-409C-BE32-E72D297353CC}">
              <c16:uniqueId val="{00000002-C0D3-4C64-8814-1D4060922676}"/>
            </c:ext>
          </c:extLst>
        </c:ser>
        <c:ser>
          <c:idx val="2"/>
          <c:order val="2"/>
          <c:tx>
            <c:strRef>
              <c:f>Sheet3_Bars!$L$19</c:f>
              <c:strCache>
                <c:ptCount val="1"/>
                <c:pt idx="0">
                  <c:v>Disagree / Strongly Disagree</c:v>
                </c:pt>
              </c:strCache>
            </c:strRef>
          </c:tx>
          <c:spPr>
            <a:solidFill>
              <a:srgbClr val="3075FF"/>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C0D3-4C64-8814-1D4060922676}"/>
                </c:ext>
              </c:extLst>
            </c:dLbl>
            <c:dLbl>
              <c:idx val="1"/>
              <c:delete val="1"/>
              <c:extLst>
                <c:ext xmlns:c15="http://schemas.microsoft.com/office/drawing/2012/chart" uri="{CE6537A1-D6FC-4f65-9D91-7224C49458BB}"/>
                <c:ext xmlns:c16="http://schemas.microsoft.com/office/drawing/2014/chart" uri="{C3380CC4-5D6E-409C-BE32-E72D297353CC}">
                  <c16:uniqueId val="{00000004-C0D3-4C64-8814-1D406092267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Sheet3_Bars!$L$60:$L$62</c:f>
              <c:numCache>
                <c:formatCode>0%</c:formatCode>
                <c:ptCount val="3"/>
                <c:pt idx="0">
                  <c:v>0</c:v>
                </c:pt>
                <c:pt idx="1">
                  <c:v>0</c:v>
                </c:pt>
                <c:pt idx="2">
                  <c:v>6.25E-2</c:v>
                </c:pt>
              </c:numCache>
            </c:numRef>
          </c:val>
          <c:extLst>
            <c:ext xmlns:c16="http://schemas.microsoft.com/office/drawing/2014/chart" uri="{C3380CC4-5D6E-409C-BE32-E72D297353CC}">
              <c16:uniqueId val="{00000003-C0D3-4C64-8814-1D4060922676}"/>
            </c:ext>
          </c:extLst>
        </c:ser>
        <c:dLbls>
          <c:showLegendKey val="0"/>
          <c:showVal val="0"/>
          <c:showCatName val="0"/>
          <c:showSerName val="0"/>
          <c:showPercent val="0"/>
          <c:showBubbleSize val="0"/>
        </c:dLbls>
        <c:gapWidth val="150"/>
        <c:overlap val="100"/>
        <c:axId val="895020848"/>
        <c:axId val="964278192"/>
      </c:barChart>
      <c:catAx>
        <c:axId val="895020848"/>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FJ"/>
          </a:p>
        </c:txPr>
        <c:crossAx val="964278192"/>
        <c:crosses val="autoZero"/>
        <c:auto val="1"/>
        <c:lblAlgn val="ctr"/>
        <c:lblOffset val="100"/>
        <c:noMultiLvlLbl val="0"/>
      </c:catAx>
      <c:valAx>
        <c:axId val="964278192"/>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FJ"/>
          </a:p>
        </c:txPr>
        <c:crossAx val="895020848"/>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Initiatives, approaches and processes of PRRP should be replicated in other Pacific countries not currently covered by the PRRP.</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5592-482E-974F-3CE27D3131C9}"/>
              </c:ext>
            </c:extLst>
          </c:dPt>
          <c:dPt>
            <c:idx val="1"/>
            <c:bubble3D val="0"/>
            <c:spPr>
              <a:solidFill>
                <a:srgbClr val="92D050"/>
              </a:solidFill>
              <a:ln>
                <a:noFill/>
              </a:ln>
              <a:effectLst/>
            </c:spPr>
            <c:extLst>
              <c:ext xmlns:c16="http://schemas.microsoft.com/office/drawing/2014/chart" uri="{C3380CC4-5D6E-409C-BE32-E72D297353CC}">
                <c16:uniqueId val="{00000003-5592-482E-974F-3CE27D3131C9}"/>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5592-482E-974F-3CE27D3131C9}"/>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5592-482E-974F-3CE27D3131C9}"/>
              </c:ext>
            </c:extLst>
          </c:dPt>
          <c:dPt>
            <c:idx val="4"/>
            <c:bubble3D val="0"/>
            <c:spPr>
              <a:solidFill>
                <a:schemeClr val="accent2"/>
              </a:solidFill>
              <a:ln>
                <a:noFill/>
              </a:ln>
              <a:effectLst/>
            </c:spPr>
            <c:extLst>
              <c:ext xmlns:c16="http://schemas.microsoft.com/office/drawing/2014/chart" uri="{C3380CC4-5D6E-409C-BE32-E72D297353CC}">
                <c16:uniqueId val="{00000009-5592-482E-974F-3CE27D3131C9}"/>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5592-482E-974F-3CE27D3131C9}"/>
              </c:ext>
            </c:extLst>
          </c:dPt>
          <c:dLbls>
            <c:dLbl>
              <c:idx val="3"/>
              <c:layout>
                <c:manualLayout>
                  <c:x val="2.3846105565575499E-2"/>
                  <c:y val="6.463393246603739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592-482E-974F-3CE27D3131C9}"/>
                </c:ext>
              </c:extLst>
            </c:dLbl>
            <c:dLbl>
              <c:idx val="4"/>
              <c:delete val="1"/>
              <c:extLst>
                <c:ext xmlns:c15="http://schemas.microsoft.com/office/drawing/2012/chart" uri="{CE6537A1-D6FC-4f65-9D91-7224C49458BB}"/>
                <c:ext xmlns:c16="http://schemas.microsoft.com/office/drawing/2014/chart" uri="{C3380CC4-5D6E-409C-BE32-E72D297353CC}">
                  <c16:uniqueId val="{00000009-5592-482E-974F-3CE27D3131C9}"/>
                </c:ext>
              </c:extLst>
            </c:dLbl>
            <c:dLbl>
              <c:idx val="5"/>
              <c:layout>
                <c:manualLayout>
                  <c:x val="2.92992966795078E-2"/>
                  <c:y val="0.111634521555736"/>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5592-482E-974F-3CE27D3131C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Sheet6_AllPies!$B$25:$G$25</c:f>
              <c:numCache>
                <c:formatCode>General</c:formatCode>
                <c:ptCount val="6"/>
                <c:pt idx="0">
                  <c:v>15</c:v>
                </c:pt>
                <c:pt idx="1">
                  <c:v>25</c:v>
                </c:pt>
                <c:pt idx="2">
                  <c:v>5</c:v>
                </c:pt>
                <c:pt idx="3">
                  <c:v>1</c:v>
                </c:pt>
                <c:pt idx="4">
                  <c:v>0</c:v>
                </c:pt>
                <c:pt idx="5">
                  <c:v>2</c:v>
                </c:pt>
              </c:numCache>
            </c:numRef>
          </c:val>
          <c:extLst>
            <c:ext xmlns:c16="http://schemas.microsoft.com/office/drawing/2014/chart" uri="{C3380CC4-5D6E-409C-BE32-E72D297353CC}">
              <c16:uniqueId val="{0000000C-5592-482E-974F-3CE27D3131C9}"/>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FJ"/>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The PRRP contributes to people being more resilient to the risks of climate change and disasters.</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3C97-44A5-A416-4E80139E6293}"/>
              </c:ext>
            </c:extLst>
          </c:dPt>
          <c:dPt>
            <c:idx val="1"/>
            <c:bubble3D val="0"/>
            <c:spPr>
              <a:solidFill>
                <a:srgbClr val="92D050"/>
              </a:solidFill>
              <a:ln>
                <a:noFill/>
              </a:ln>
              <a:effectLst/>
            </c:spPr>
            <c:extLst>
              <c:ext xmlns:c16="http://schemas.microsoft.com/office/drawing/2014/chart" uri="{C3380CC4-5D6E-409C-BE32-E72D297353CC}">
                <c16:uniqueId val="{00000003-3C97-44A5-A416-4E80139E6293}"/>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3C97-44A5-A416-4E80139E6293}"/>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3C97-44A5-A416-4E80139E6293}"/>
              </c:ext>
            </c:extLst>
          </c:dPt>
          <c:dPt>
            <c:idx val="4"/>
            <c:bubble3D val="0"/>
            <c:spPr>
              <a:solidFill>
                <a:schemeClr val="accent2"/>
              </a:solidFill>
              <a:ln>
                <a:noFill/>
              </a:ln>
              <a:effectLst/>
            </c:spPr>
            <c:extLst>
              <c:ext xmlns:c16="http://schemas.microsoft.com/office/drawing/2014/chart" uri="{C3380CC4-5D6E-409C-BE32-E72D297353CC}">
                <c16:uniqueId val="{00000009-3C97-44A5-A416-4E80139E6293}"/>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3C97-44A5-A416-4E80139E6293}"/>
              </c:ext>
            </c:extLst>
          </c:dPt>
          <c:dLbls>
            <c:dLbl>
              <c:idx val="2"/>
              <c:layout>
                <c:manualLayout>
                  <c:x val="2.46473627553963E-2"/>
                  <c:y val="1.59255780098069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C97-44A5-A416-4E80139E6293}"/>
                </c:ext>
              </c:extLst>
            </c:dLbl>
            <c:dLbl>
              <c:idx val="3"/>
              <c:delete val="1"/>
              <c:extLst>
                <c:ext xmlns:c15="http://schemas.microsoft.com/office/drawing/2012/chart" uri="{CE6537A1-D6FC-4f65-9D91-7224C49458BB}"/>
                <c:ext xmlns:c16="http://schemas.microsoft.com/office/drawing/2014/chart" uri="{C3380CC4-5D6E-409C-BE32-E72D297353CC}">
                  <c16:uniqueId val="{00000007-3C97-44A5-A416-4E80139E6293}"/>
                </c:ext>
              </c:extLst>
            </c:dLbl>
            <c:dLbl>
              <c:idx val="4"/>
              <c:layout>
                <c:manualLayout>
                  <c:x val="2.3752313710071801E-2"/>
                  <c:y val="1.23746477349293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C97-44A5-A416-4E80139E6293}"/>
                </c:ext>
              </c:extLst>
            </c:dLbl>
            <c:dLbl>
              <c:idx val="5"/>
              <c:layout>
                <c:manualLayout>
                  <c:x val="3.5315150823538401E-2"/>
                  <c:y val="4.8813487633221297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3C97-44A5-A416-4E80139E629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Sheet6_AllPies!$B$13:$G$13</c:f>
              <c:numCache>
                <c:formatCode>General</c:formatCode>
                <c:ptCount val="6"/>
                <c:pt idx="0">
                  <c:v>19</c:v>
                </c:pt>
                <c:pt idx="1">
                  <c:v>29</c:v>
                </c:pt>
                <c:pt idx="2">
                  <c:v>2</c:v>
                </c:pt>
                <c:pt idx="3">
                  <c:v>0</c:v>
                </c:pt>
                <c:pt idx="4">
                  <c:v>1</c:v>
                </c:pt>
                <c:pt idx="5">
                  <c:v>1</c:v>
                </c:pt>
              </c:numCache>
            </c:numRef>
          </c:val>
          <c:extLst>
            <c:ext xmlns:c16="http://schemas.microsoft.com/office/drawing/2014/chart" uri="{C3380CC4-5D6E-409C-BE32-E72D297353CC}">
              <c16:uniqueId val="{0000000C-3C97-44A5-A416-4E80139E6293}"/>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FJ"/>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Initiatives, approaches and processes of PRRP should be replicated in other Pacific countries not currently covered by the PRRP. </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Sheet3_Bars!$J$64:$J$66</c:f>
              <c:numCache>
                <c:formatCode>0%</c:formatCode>
                <c:ptCount val="3"/>
                <c:pt idx="0">
                  <c:v>0.75</c:v>
                </c:pt>
                <c:pt idx="1">
                  <c:v>0.75</c:v>
                </c:pt>
                <c:pt idx="2">
                  <c:v>1</c:v>
                </c:pt>
              </c:numCache>
            </c:numRef>
          </c:val>
          <c:extLst>
            <c:ext xmlns:c16="http://schemas.microsoft.com/office/drawing/2014/chart" uri="{C3380CC4-5D6E-409C-BE32-E72D297353CC}">
              <c16:uniqueId val="{00000000-9BBF-4C4C-B729-C3AF2CD9B139}"/>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BF-4C4C-B729-C3AF2CD9B139}"/>
                </c:ext>
              </c:extLst>
            </c:dLbl>
            <c:dLbl>
              <c:idx val="2"/>
              <c:delete val="1"/>
              <c:extLst>
                <c:ext xmlns:c15="http://schemas.microsoft.com/office/drawing/2012/chart" uri="{CE6537A1-D6FC-4f65-9D91-7224C49458BB}"/>
                <c:ext xmlns:c16="http://schemas.microsoft.com/office/drawing/2014/chart" uri="{C3380CC4-5D6E-409C-BE32-E72D297353CC}">
                  <c16:uniqueId val="{00000004-9BBF-4C4C-B729-C3AF2CD9B1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Sheet3_Bars!$K$64:$K$66</c:f>
              <c:numCache>
                <c:formatCode>0%</c:formatCode>
                <c:ptCount val="3"/>
                <c:pt idx="0">
                  <c:v>0.25</c:v>
                </c:pt>
                <c:pt idx="1">
                  <c:v>0.16666666666666699</c:v>
                </c:pt>
                <c:pt idx="2">
                  <c:v>0</c:v>
                </c:pt>
              </c:numCache>
            </c:numRef>
          </c:val>
          <c:extLst>
            <c:ext xmlns:c16="http://schemas.microsoft.com/office/drawing/2014/chart" uri="{C3380CC4-5D6E-409C-BE32-E72D297353CC}">
              <c16:uniqueId val="{00000002-9BBF-4C4C-B729-C3AF2CD9B139}"/>
            </c:ext>
          </c:extLst>
        </c:ser>
        <c:ser>
          <c:idx val="2"/>
          <c:order val="2"/>
          <c:tx>
            <c:strRef>
              <c:f>Sheet3_Bars!$L$19</c:f>
              <c:strCache>
                <c:ptCount val="1"/>
                <c:pt idx="0">
                  <c:v>Disagree / Strongly Disagree</c:v>
                </c:pt>
              </c:strCache>
            </c:strRef>
          </c:tx>
          <c:spPr>
            <a:solidFill>
              <a:srgbClr val="3075FF"/>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9BBF-4C4C-B729-C3AF2CD9B139}"/>
                </c:ext>
              </c:extLst>
            </c:dLbl>
            <c:dLbl>
              <c:idx val="2"/>
              <c:delete val="1"/>
              <c:extLst>
                <c:ext xmlns:c15="http://schemas.microsoft.com/office/drawing/2012/chart" uri="{CE6537A1-D6FC-4f65-9D91-7224C49458BB}"/>
                <c:ext xmlns:c16="http://schemas.microsoft.com/office/drawing/2014/chart" uri="{C3380CC4-5D6E-409C-BE32-E72D297353CC}">
                  <c16:uniqueId val="{00000006-9BBF-4C4C-B729-C3AF2CD9B1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Sheet3_Bars!$L$64:$L$66</c:f>
              <c:numCache>
                <c:formatCode>0%</c:formatCode>
                <c:ptCount val="3"/>
                <c:pt idx="0">
                  <c:v>0</c:v>
                </c:pt>
                <c:pt idx="1">
                  <c:v>8.3333333333333301E-2</c:v>
                </c:pt>
                <c:pt idx="2">
                  <c:v>0</c:v>
                </c:pt>
              </c:numCache>
            </c:numRef>
          </c:val>
          <c:extLst>
            <c:ext xmlns:c16="http://schemas.microsoft.com/office/drawing/2014/chart" uri="{C3380CC4-5D6E-409C-BE32-E72D297353CC}">
              <c16:uniqueId val="{00000003-9BBF-4C4C-B729-C3AF2CD9B139}"/>
            </c:ext>
          </c:extLst>
        </c:ser>
        <c:dLbls>
          <c:showLegendKey val="0"/>
          <c:showVal val="0"/>
          <c:showCatName val="0"/>
          <c:showSerName val="0"/>
          <c:showPercent val="0"/>
          <c:showBubbleSize val="0"/>
        </c:dLbls>
        <c:gapWidth val="150"/>
        <c:overlap val="100"/>
        <c:axId val="950824752"/>
        <c:axId val="869982544"/>
      </c:barChart>
      <c:catAx>
        <c:axId val="950824752"/>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FJ"/>
          </a:p>
        </c:txPr>
        <c:crossAx val="869982544"/>
        <c:crosses val="autoZero"/>
        <c:auto val="1"/>
        <c:lblAlgn val="ctr"/>
        <c:lblOffset val="100"/>
        <c:noMultiLvlLbl val="0"/>
      </c:catAx>
      <c:valAx>
        <c:axId val="869982544"/>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FJ"/>
          </a:p>
        </c:txPr>
        <c:crossAx val="950824752"/>
        <c:crosses val="autoZero"/>
        <c:crossBetween val="between"/>
      </c:valAx>
      <c:spPr>
        <a:noFill/>
        <a:ln>
          <a:noFill/>
        </a:ln>
        <a:effectLst/>
      </c:spPr>
    </c:plotArea>
    <c:legend>
      <c:legendPos val="r"/>
      <c:layout>
        <c:manualLayout>
          <c:xMode val="edge"/>
          <c:yMode val="edge"/>
          <c:x val="6.1827033992137501E-3"/>
          <c:y val="0.85472503802910704"/>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The PRRP contributes to people being more resilient to the risks of climate change and disasters.</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Sheet3_Bars!$J$5:$J$7</c:f>
              <c:numCache>
                <c:formatCode>0%</c:formatCode>
                <c:ptCount val="3"/>
                <c:pt idx="0">
                  <c:v>0.85714285714285698</c:v>
                </c:pt>
                <c:pt idx="1">
                  <c:v>1</c:v>
                </c:pt>
                <c:pt idx="2">
                  <c:v>0.94444444444444398</c:v>
                </c:pt>
              </c:numCache>
            </c:numRef>
          </c:val>
          <c:extLst>
            <c:ext xmlns:c16="http://schemas.microsoft.com/office/drawing/2014/chart" uri="{C3380CC4-5D6E-409C-BE32-E72D297353CC}">
              <c16:uniqueId val="{00000000-7B7D-4A12-93CD-EBA5080AE88E}"/>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7D-4A12-93CD-EBA5080AE88E}"/>
                </c:ext>
              </c:extLst>
            </c:dLbl>
            <c:dLbl>
              <c:idx val="1"/>
              <c:delete val="1"/>
              <c:extLst>
                <c:ext xmlns:c15="http://schemas.microsoft.com/office/drawing/2012/chart" uri="{CE6537A1-D6FC-4f65-9D91-7224C49458BB}"/>
                <c:ext xmlns:c16="http://schemas.microsoft.com/office/drawing/2014/chart" uri="{C3380CC4-5D6E-409C-BE32-E72D297353CC}">
                  <c16:uniqueId val="{00000006-7B7D-4A12-93CD-EBA5080AE88E}"/>
                </c:ext>
              </c:extLst>
            </c:dLbl>
            <c:dLbl>
              <c:idx val="2"/>
              <c:delete val="1"/>
              <c:extLst>
                <c:ext xmlns:c15="http://schemas.microsoft.com/office/drawing/2012/chart" uri="{CE6537A1-D6FC-4f65-9D91-7224C49458BB}"/>
                <c:ext xmlns:c16="http://schemas.microsoft.com/office/drawing/2014/chart" uri="{C3380CC4-5D6E-409C-BE32-E72D297353CC}">
                  <c16:uniqueId val="{00000007-7B7D-4A12-93CD-EBA5080AE88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Sheet3_Bars!$K$5:$K$7</c:f>
              <c:numCache>
                <c:formatCode>0%</c:formatCode>
                <c:ptCount val="3"/>
                <c:pt idx="0">
                  <c:v>0.14285714285714299</c:v>
                </c:pt>
                <c:pt idx="1">
                  <c:v>0</c:v>
                </c:pt>
                <c:pt idx="2">
                  <c:v>0</c:v>
                </c:pt>
              </c:numCache>
            </c:numRef>
          </c:val>
          <c:extLst>
            <c:ext xmlns:c16="http://schemas.microsoft.com/office/drawing/2014/chart" uri="{C3380CC4-5D6E-409C-BE32-E72D297353CC}">
              <c16:uniqueId val="{00000002-7B7D-4A12-93CD-EBA5080AE88E}"/>
            </c:ext>
          </c:extLst>
        </c:ser>
        <c:ser>
          <c:idx val="2"/>
          <c:order val="2"/>
          <c:tx>
            <c:strRef>
              <c:f>Sheet3_Bars!$L$19</c:f>
              <c:strCache>
                <c:ptCount val="1"/>
                <c:pt idx="0">
                  <c:v>Disagree / Strongly Disagree</c:v>
                </c:pt>
              </c:strCache>
            </c:strRef>
          </c:tx>
          <c:spPr>
            <a:solidFill>
              <a:srgbClr val="3075FF"/>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7B7D-4A12-93CD-EBA5080AE88E}"/>
                </c:ext>
              </c:extLst>
            </c:dLbl>
            <c:dLbl>
              <c:idx val="1"/>
              <c:delete val="1"/>
              <c:extLst>
                <c:ext xmlns:c15="http://schemas.microsoft.com/office/drawing/2012/chart" uri="{CE6537A1-D6FC-4f65-9D91-7224C49458BB}"/>
                <c:ext xmlns:c16="http://schemas.microsoft.com/office/drawing/2014/chart" uri="{C3380CC4-5D6E-409C-BE32-E72D297353CC}">
                  <c16:uniqueId val="{00000004-7B7D-4A12-93CD-EBA5080AE88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Sheet3_Bars!$L$5:$L$7</c:f>
              <c:numCache>
                <c:formatCode>0%</c:formatCode>
                <c:ptCount val="3"/>
                <c:pt idx="0">
                  <c:v>0</c:v>
                </c:pt>
                <c:pt idx="1">
                  <c:v>0</c:v>
                </c:pt>
                <c:pt idx="2">
                  <c:v>5.5555555555555497E-2</c:v>
                </c:pt>
              </c:numCache>
            </c:numRef>
          </c:val>
          <c:extLst>
            <c:ext xmlns:c16="http://schemas.microsoft.com/office/drawing/2014/chart" uri="{C3380CC4-5D6E-409C-BE32-E72D297353CC}">
              <c16:uniqueId val="{00000003-7B7D-4A12-93CD-EBA5080AE88E}"/>
            </c:ext>
          </c:extLst>
        </c:ser>
        <c:dLbls>
          <c:showLegendKey val="0"/>
          <c:showVal val="0"/>
          <c:showCatName val="0"/>
          <c:showSerName val="0"/>
          <c:showPercent val="0"/>
          <c:showBubbleSize val="0"/>
        </c:dLbls>
        <c:gapWidth val="150"/>
        <c:overlap val="100"/>
        <c:axId val="889719472"/>
        <c:axId val="961594960"/>
      </c:barChart>
      <c:catAx>
        <c:axId val="889719472"/>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FJ"/>
          </a:p>
        </c:txPr>
        <c:crossAx val="961594960"/>
        <c:crosses val="autoZero"/>
        <c:auto val="1"/>
        <c:lblAlgn val="ctr"/>
        <c:lblOffset val="100"/>
        <c:noMultiLvlLbl val="0"/>
      </c:catAx>
      <c:valAx>
        <c:axId val="961594960"/>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FJ"/>
          </a:p>
        </c:txPr>
        <c:crossAx val="889719472"/>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The PRRP contributes to the integration of risk into national-level development plans and processes.</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346B-493D-BAEF-C2C21CD45644}"/>
              </c:ext>
            </c:extLst>
          </c:dPt>
          <c:dPt>
            <c:idx val="1"/>
            <c:bubble3D val="0"/>
            <c:spPr>
              <a:solidFill>
                <a:srgbClr val="92D050"/>
              </a:solidFill>
              <a:ln>
                <a:noFill/>
              </a:ln>
              <a:effectLst/>
            </c:spPr>
            <c:extLst>
              <c:ext xmlns:c16="http://schemas.microsoft.com/office/drawing/2014/chart" uri="{C3380CC4-5D6E-409C-BE32-E72D297353CC}">
                <c16:uniqueId val="{00000003-346B-493D-BAEF-C2C21CD45644}"/>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346B-493D-BAEF-C2C21CD45644}"/>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346B-493D-BAEF-C2C21CD45644}"/>
              </c:ext>
            </c:extLst>
          </c:dPt>
          <c:dPt>
            <c:idx val="4"/>
            <c:bubble3D val="0"/>
            <c:spPr>
              <a:solidFill>
                <a:schemeClr val="accent2"/>
              </a:solidFill>
              <a:ln>
                <a:noFill/>
              </a:ln>
              <a:effectLst/>
            </c:spPr>
            <c:extLst>
              <c:ext xmlns:c16="http://schemas.microsoft.com/office/drawing/2014/chart" uri="{C3380CC4-5D6E-409C-BE32-E72D297353CC}">
                <c16:uniqueId val="{00000009-346B-493D-BAEF-C2C21CD45644}"/>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346B-493D-BAEF-C2C21CD45644}"/>
              </c:ext>
            </c:extLst>
          </c:dPt>
          <c:dLbls>
            <c:dLbl>
              <c:idx val="2"/>
              <c:layout>
                <c:manualLayout>
                  <c:x val="-7.9583336787368408E-3"/>
                  <c:y val="1.3537798718320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46B-493D-BAEF-C2C21CD45644}"/>
                </c:ext>
              </c:extLst>
            </c:dLbl>
            <c:dLbl>
              <c:idx val="3"/>
              <c:delete val="1"/>
              <c:extLst>
                <c:ext xmlns:c15="http://schemas.microsoft.com/office/drawing/2012/chart" uri="{CE6537A1-D6FC-4f65-9D91-7224C49458BB}"/>
                <c:ext xmlns:c16="http://schemas.microsoft.com/office/drawing/2014/chart" uri="{C3380CC4-5D6E-409C-BE32-E72D297353CC}">
                  <c16:uniqueId val="{00000007-346B-493D-BAEF-C2C21CD45644}"/>
                </c:ext>
              </c:extLst>
            </c:dLbl>
            <c:dLbl>
              <c:idx val="4"/>
              <c:delete val="1"/>
              <c:extLst>
                <c:ext xmlns:c15="http://schemas.microsoft.com/office/drawing/2012/chart" uri="{CE6537A1-D6FC-4f65-9D91-7224C49458BB}"/>
                <c:ext xmlns:c16="http://schemas.microsoft.com/office/drawing/2014/chart" uri="{C3380CC4-5D6E-409C-BE32-E72D297353CC}">
                  <c16:uniqueId val="{00000009-346B-493D-BAEF-C2C21CD45644}"/>
                </c:ext>
              </c:extLst>
            </c:dLbl>
            <c:dLbl>
              <c:idx val="5"/>
              <c:layout>
                <c:manualLayout>
                  <c:x val="3.5315238926462197E-2"/>
                  <c:y val="2.3829102873695999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346B-493D-BAEF-C2C21CD4564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Sheet6_AllPies!$B$14:$G$14</c:f>
              <c:numCache>
                <c:formatCode>General</c:formatCode>
                <c:ptCount val="6"/>
                <c:pt idx="0">
                  <c:v>17</c:v>
                </c:pt>
                <c:pt idx="1">
                  <c:v>33</c:v>
                </c:pt>
                <c:pt idx="2">
                  <c:v>1</c:v>
                </c:pt>
                <c:pt idx="3">
                  <c:v>0</c:v>
                </c:pt>
                <c:pt idx="4">
                  <c:v>0</c:v>
                </c:pt>
                <c:pt idx="5">
                  <c:v>1</c:v>
                </c:pt>
              </c:numCache>
            </c:numRef>
          </c:val>
          <c:extLst>
            <c:ext xmlns:c16="http://schemas.microsoft.com/office/drawing/2014/chart" uri="{C3380CC4-5D6E-409C-BE32-E72D297353CC}">
              <c16:uniqueId val="{0000000C-346B-493D-BAEF-C2C21CD45644}"/>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FJ"/>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The PRRP contributes to the integration of risk into national-level development plans and processes.</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Sheet3_Bars!$J$20:$J$22</c:f>
              <c:numCache>
                <c:formatCode>0%</c:formatCode>
                <c:ptCount val="3"/>
                <c:pt idx="0">
                  <c:v>0.90476190476190499</c:v>
                </c:pt>
                <c:pt idx="1">
                  <c:v>1</c:v>
                </c:pt>
                <c:pt idx="2">
                  <c:v>1</c:v>
                </c:pt>
              </c:numCache>
            </c:numRef>
          </c:val>
          <c:extLst>
            <c:ext xmlns:c16="http://schemas.microsoft.com/office/drawing/2014/chart" uri="{C3380CC4-5D6E-409C-BE32-E72D297353CC}">
              <c16:uniqueId val="{00000000-7934-430F-B525-E5C5F550FE88}"/>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34-430F-B525-E5C5F550FE88}"/>
                </c:ext>
              </c:extLst>
            </c:dLbl>
            <c:dLbl>
              <c:idx val="1"/>
              <c:delete val="1"/>
              <c:extLst>
                <c:ext xmlns:c15="http://schemas.microsoft.com/office/drawing/2012/chart" uri="{CE6537A1-D6FC-4f65-9D91-7224C49458BB}"/>
                <c:ext xmlns:c16="http://schemas.microsoft.com/office/drawing/2014/chart" uri="{C3380CC4-5D6E-409C-BE32-E72D297353CC}">
                  <c16:uniqueId val="{00000005-7934-430F-B525-E5C5F550FE88}"/>
                </c:ext>
              </c:extLst>
            </c:dLbl>
            <c:dLbl>
              <c:idx val="2"/>
              <c:delete val="1"/>
              <c:extLst>
                <c:ext xmlns:c15="http://schemas.microsoft.com/office/drawing/2012/chart" uri="{CE6537A1-D6FC-4f65-9D91-7224C49458BB}"/>
                <c:ext xmlns:c16="http://schemas.microsoft.com/office/drawing/2014/chart" uri="{C3380CC4-5D6E-409C-BE32-E72D297353CC}">
                  <c16:uniqueId val="{00000004-7934-430F-B525-E5C5F550FE8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Sheet3_Bars!$I$20:$I$22</c:f>
              <c:strCache>
                <c:ptCount val="3"/>
                <c:pt idx="0">
                  <c:v>Other</c:v>
                </c:pt>
                <c:pt idx="1">
                  <c:v>Government</c:v>
                </c:pt>
                <c:pt idx="2">
                  <c:v>PRRP</c:v>
                </c:pt>
              </c:strCache>
            </c:strRef>
          </c:cat>
          <c:val>
            <c:numRef>
              <c:f>Sheet3_Bars!$K$20:$K$22</c:f>
              <c:numCache>
                <c:formatCode>0%</c:formatCode>
                <c:ptCount val="3"/>
                <c:pt idx="0">
                  <c:v>9.5238095238095205E-2</c:v>
                </c:pt>
                <c:pt idx="1">
                  <c:v>0</c:v>
                </c:pt>
                <c:pt idx="2">
                  <c:v>0</c:v>
                </c:pt>
              </c:numCache>
            </c:numRef>
          </c:val>
          <c:extLst>
            <c:ext xmlns:c16="http://schemas.microsoft.com/office/drawing/2014/chart" uri="{C3380CC4-5D6E-409C-BE32-E72D297353CC}">
              <c16:uniqueId val="{00000002-7934-430F-B525-E5C5F550FE88}"/>
            </c:ext>
          </c:extLst>
        </c:ser>
        <c:ser>
          <c:idx val="2"/>
          <c:order val="2"/>
          <c:tx>
            <c:strRef>
              <c:f>Sheet3_Bars!$L$19</c:f>
              <c:strCache>
                <c:ptCount val="1"/>
                <c:pt idx="0">
                  <c:v>Disagree / Strongly Disagree</c:v>
                </c:pt>
              </c:strCache>
            </c:strRef>
          </c:tx>
          <c:spPr>
            <a:solidFill>
              <a:srgbClr val="3075FF"/>
            </a:solidFill>
            <a:ln>
              <a:noFill/>
            </a:ln>
            <a:effectLst/>
          </c:spPr>
          <c:invertIfNegative val="0"/>
          <c:cat>
            <c:strRef>
              <c:f>Sheet3_Bars!$I$20:$I$22</c:f>
              <c:strCache>
                <c:ptCount val="3"/>
                <c:pt idx="0">
                  <c:v>Other</c:v>
                </c:pt>
                <c:pt idx="1">
                  <c:v>Government</c:v>
                </c:pt>
                <c:pt idx="2">
                  <c:v>PRRP</c:v>
                </c:pt>
              </c:strCache>
            </c:strRef>
          </c:cat>
          <c:val>
            <c:numRef>
              <c:f>Sheet3_Bars!$L$20:$L$22</c:f>
              <c:numCache>
                <c:formatCode>0%</c:formatCode>
                <c:ptCount val="3"/>
                <c:pt idx="0">
                  <c:v>0</c:v>
                </c:pt>
                <c:pt idx="1">
                  <c:v>0</c:v>
                </c:pt>
                <c:pt idx="2">
                  <c:v>0</c:v>
                </c:pt>
              </c:numCache>
            </c:numRef>
          </c:val>
          <c:extLst>
            <c:ext xmlns:c16="http://schemas.microsoft.com/office/drawing/2014/chart" uri="{C3380CC4-5D6E-409C-BE32-E72D297353CC}">
              <c16:uniqueId val="{00000003-7934-430F-B525-E5C5F550FE88}"/>
            </c:ext>
          </c:extLst>
        </c:ser>
        <c:dLbls>
          <c:showLegendKey val="0"/>
          <c:showVal val="0"/>
          <c:showCatName val="0"/>
          <c:showSerName val="0"/>
          <c:showPercent val="0"/>
          <c:showBubbleSize val="0"/>
        </c:dLbls>
        <c:gapWidth val="150"/>
        <c:overlap val="100"/>
        <c:axId val="965537600"/>
        <c:axId val="961577088"/>
      </c:barChart>
      <c:catAx>
        <c:axId val="965537600"/>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FJ"/>
          </a:p>
        </c:txPr>
        <c:crossAx val="961577088"/>
        <c:crosses val="autoZero"/>
        <c:auto val="1"/>
        <c:lblAlgn val="ctr"/>
        <c:lblOffset val="100"/>
        <c:noMultiLvlLbl val="0"/>
      </c:catAx>
      <c:valAx>
        <c:axId val="961577088"/>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FJ"/>
          </a:p>
        </c:txPr>
        <c:crossAx val="965537600"/>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The PRRP contributes to the integration of risk into national-level sectoral plans and processes.</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CAAB-47DF-8208-2671DD216FDE}"/>
              </c:ext>
            </c:extLst>
          </c:dPt>
          <c:dPt>
            <c:idx val="1"/>
            <c:bubble3D val="0"/>
            <c:spPr>
              <a:solidFill>
                <a:srgbClr val="92D050"/>
              </a:solidFill>
              <a:ln>
                <a:noFill/>
              </a:ln>
              <a:effectLst/>
            </c:spPr>
            <c:extLst>
              <c:ext xmlns:c16="http://schemas.microsoft.com/office/drawing/2014/chart" uri="{C3380CC4-5D6E-409C-BE32-E72D297353CC}">
                <c16:uniqueId val="{00000003-CAAB-47DF-8208-2671DD216FDE}"/>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CAAB-47DF-8208-2671DD216FDE}"/>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CAAB-47DF-8208-2671DD216FDE}"/>
              </c:ext>
            </c:extLst>
          </c:dPt>
          <c:dPt>
            <c:idx val="4"/>
            <c:bubble3D val="0"/>
            <c:spPr>
              <a:solidFill>
                <a:schemeClr val="accent2"/>
              </a:solidFill>
              <a:ln>
                <a:noFill/>
              </a:ln>
              <a:effectLst/>
            </c:spPr>
            <c:extLst>
              <c:ext xmlns:c16="http://schemas.microsoft.com/office/drawing/2014/chart" uri="{C3380CC4-5D6E-409C-BE32-E72D297353CC}">
                <c16:uniqueId val="{00000009-CAAB-47DF-8208-2671DD216FDE}"/>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CAAB-47DF-8208-2671DD216FDE}"/>
              </c:ext>
            </c:extLst>
          </c:dPt>
          <c:dLbls>
            <c:dLbl>
              <c:idx val="3"/>
              <c:delete val="1"/>
              <c:extLst>
                <c:ext xmlns:c15="http://schemas.microsoft.com/office/drawing/2012/chart" uri="{CE6537A1-D6FC-4f65-9D91-7224C49458BB}"/>
                <c:ext xmlns:c16="http://schemas.microsoft.com/office/drawing/2014/chart" uri="{C3380CC4-5D6E-409C-BE32-E72D297353CC}">
                  <c16:uniqueId val="{00000007-CAAB-47DF-8208-2671DD216FDE}"/>
                </c:ext>
              </c:extLst>
            </c:dLbl>
            <c:dLbl>
              <c:idx val="4"/>
              <c:delete val="1"/>
              <c:extLst>
                <c:ext xmlns:c15="http://schemas.microsoft.com/office/drawing/2012/chart" uri="{CE6537A1-D6FC-4f65-9D91-7224C49458BB}"/>
                <c:ext xmlns:c16="http://schemas.microsoft.com/office/drawing/2014/chart" uri="{C3380CC4-5D6E-409C-BE32-E72D297353CC}">
                  <c16:uniqueId val="{00000009-CAAB-47DF-8208-2671DD216FDE}"/>
                </c:ext>
              </c:extLst>
            </c:dLbl>
            <c:dLbl>
              <c:idx val="5"/>
              <c:layout>
                <c:manualLayout>
                  <c:x val="3.5315238926462197E-2"/>
                  <c:y val="3.73912320069072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CAAB-47DF-8208-2671DD216FD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Sheet6_AllPies!$B$15:$G$15</c:f>
              <c:numCache>
                <c:formatCode>General</c:formatCode>
                <c:ptCount val="6"/>
                <c:pt idx="0">
                  <c:v>13</c:v>
                </c:pt>
                <c:pt idx="1">
                  <c:v>35</c:v>
                </c:pt>
                <c:pt idx="2">
                  <c:v>2</c:v>
                </c:pt>
                <c:pt idx="3">
                  <c:v>0</c:v>
                </c:pt>
                <c:pt idx="4">
                  <c:v>0</c:v>
                </c:pt>
                <c:pt idx="5">
                  <c:v>1</c:v>
                </c:pt>
              </c:numCache>
            </c:numRef>
          </c:val>
          <c:extLst>
            <c:ext xmlns:c16="http://schemas.microsoft.com/office/drawing/2014/chart" uri="{C3380CC4-5D6E-409C-BE32-E72D297353CC}">
              <c16:uniqueId val="{0000000C-CAAB-47DF-8208-2671DD216FDE}"/>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FJ"/>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en-AU" sz="1100" b="0"/>
              <a:t>The PRRP contributes to the integration of risk into national-level sectoral plans and processes. </a:t>
            </a:r>
          </a:p>
        </c:rich>
      </c:tx>
      <c:overlay val="0"/>
      <c:spPr>
        <a:noFill/>
        <a:ln>
          <a:noFill/>
        </a:ln>
        <a:effectLst/>
      </c:spPr>
    </c:title>
    <c:autoTitleDeleted val="0"/>
    <c:plotArea>
      <c:layout>
        <c:manualLayout>
          <c:layoutTarget val="inner"/>
          <c:xMode val="edge"/>
          <c:yMode val="edge"/>
          <c:x val="0.22364915925686099"/>
          <c:y val="0.172685185185185"/>
          <c:w val="0.69848477164117095"/>
          <c:h val="0.51614938757655304"/>
        </c:manualLayout>
      </c:layout>
      <c:barChart>
        <c:barDir val="bar"/>
        <c:grouping val="percentStacked"/>
        <c:varyColors val="0"/>
        <c:ser>
          <c:idx val="0"/>
          <c:order val="0"/>
          <c:tx>
            <c:strRef>
              <c:f>Sheet3_Bars!$J$19</c:f>
              <c:strCache>
                <c:ptCount val="1"/>
                <c:pt idx="0">
                  <c:v>Strongly Agree / Agree</c:v>
                </c:pt>
              </c:strCache>
            </c:strRef>
          </c:tx>
          <c:spPr>
            <a:solidFill>
              <a:srgbClr val="92D05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Sheet3_Bars!$I$24:$I$26</c:f>
              <c:strCache>
                <c:ptCount val="3"/>
                <c:pt idx="0">
                  <c:v>Other</c:v>
                </c:pt>
                <c:pt idx="1">
                  <c:v>Government</c:v>
                </c:pt>
                <c:pt idx="2">
                  <c:v>PRRP</c:v>
                </c:pt>
              </c:strCache>
            </c:strRef>
          </c:cat>
          <c:val>
            <c:numRef>
              <c:f>Sheet3_Bars!$J$24:$J$26</c:f>
              <c:numCache>
                <c:formatCode>0%</c:formatCode>
                <c:ptCount val="3"/>
                <c:pt idx="0">
                  <c:v>0.90476190476190499</c:v>
                </c:pt>
                <c:pt idx="1">
                  <c:v>0.92307692307692302</c:v>
                </c:pt>
                <c:pt idx="2">
                  <c:v>1</c:v>
                </c:pt>
              </c:numCache>
            </c:numRef>
          </c:val>
          <c:extLst>
            <c:ext xmlns:c16="http://schemas.microsoft.com/office/drawing/2014/chart" uri="{C3380CC4-5D6E-409C-BE32-E72D297353CC}">
              <c16:uniqueId val="{00000000-DF47-4975-9807-84763F690B08}"/>
            </c:ext>
          </c:extLst>
        </c:ser>
        <c:ser>
          <c:idx val="1"/>
          <c:order val="1"/>
          <c:tx>
            <c:strRef>
              <c:f>Sheet3_Bars!$K$19</c:f>
              <c:strCache>
                <c:ptCount val="1"/>
                <c:pt idx="0">
                  <c:v>Neither Agree nor Disagree / Don't Know</c:v>
                </c:pt>
              </c:strCache>
            </c:strRef>
          </c:tx>
          <c:spPr>
            <a:solidFill>
              <a:schemeClr val="bg1">
                <a:lumMod val="65000"/>
              </a:schemeClr>
            </a:solidFill>
            <a:ln>
              <a:noFill/>
            </a:ln>
            <a:effectLst/>
          </c:spPr>
          <c:invertIfNegative val="0"/>
          <c:dLbls>
            <c:dLbl>
              <c:idx val="0"/>
              <c:layout>
                <c:manualLayout>
                  <c:x val="4.8854252377990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47-4975-9807-84763F690B08}"/>
                </c:ext>
              </c:extLst>
            </c:dLbl>
            <c:dLbl>
              <c:idx val="2"/>
              <c:delete val="1"/>
              <c:extLst>
                <c:ext xmlns:c15="http://schemas.microsoft.com/office/drawing/2012/chart" uri="{CE6537A1-D6FC-4f65-9D91-7224C49458BB}"/>
                <c:ext xmlns:c16="http://schemas.microsoft.com/office/drawing/2014/chart" uri="{C3380CC4-5D6E-409C-BE32-E72D297353CC}">
                  <c16:uniqueId val="{00000004-DF47-4975-9807-84763F690B0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Sheet3_Bars!$I$24:$I$26</c:f>
              <c:strCache>
                <c:ptCount val="3"/>
                <c:pt idx="0">
                  <c:v>Other</c:v>
                </c:pt>
                <c:pt idx="1">
                  <c:v>Government</c:v>
                </c:pt>
                <c:pt idx="2">
                  <c:v>PRRP</c:v>
                </c:pt>
              </c:strCache>
            </c:strRef>
          </c:cat>
          <c:val>
            <c:numRef>
              <c:f>Sheet3_Bars!$K$24:$K$26</c:f>
              <c:numCache>
                <c:formatCode>0%</c:formatCode>
                <c:ptCount val="3"/>
                <c:pt idx="0">
                  <c:v>9.5238095238095205E-2</c:v>
                </c:pt>
                <c:pt idx="1">
                  <c:v>7.69230769230769E-2</c:v>
                </c:pt>
                <c:pt idx="2">
                  <c:v>0</c:v>
                </c:pt>
              </c:numCache>
            </c:numRef>
          </c:val>
          <c:extLst>
            <c:ext xmlns:c16="http://schemas.microsoft.com/office/drawing/2014/chart" uri="{C3380CC4-5D6E-409C-BE32-E72D297353CC}">
              <c16:uniqueId val="{00000002-DF47-4975-9807-84763F690B08}"/>
            </c:ext>
          </c:extLst>
        </c:ser>
        <c:ser>
          <c:idx val="2"/>
          <c:order val="2"/>
          <c:tx>
            <c:strRef>
              <c:f>Sheet3_Bars!$L$19</c:f>
              <c:strCache>
                <c:ptCount val="1"/>
                <c:pt idx="0">
                  <c:v>Disagree / Strongly Disagree</c:v>
                </c:pt>
              </c:strCache>
            </c:strRef>
          </c:tx>
          <c:spPr>
            <a:solidFill>
              <a:srgbClr val="3075FF"/>
            </a:solidFill>
            <a:ln>
              <a:noFill/>
            </a:ln>
            <a:effectLst/>
          </c:spPr>
          <c:invertIfNegative val="0"/>
          <c:cat>
            <c:strRef>
              <c:f>Sheet3_Bars!$I$24:$I$26</c:f>
              <c:strCache>
                <c:ptCount val="3"/>
                <c:pt idx="0">
                  <c:v>Other</c:v>
                </c:pt>
                <c:pt idx="1">
                  <c:v>Government</c:v>
                </c:pt>
                <c:pt idx="2">
                  <c:v>PRRP</c:v>
                </c:pt>
              </c:strCache>
            </c:strRef>
          </c:cat>
          <c:val>
            <c:numRef>
              <c:f>Sheet3_Bars!$L$24:$L$26</c:f>
              <c:numCache>
                <c:formatCode>0%</c:formatCode>
                <c:ptCount val="3"/>
                <c:pt idx="0">
                  <c:v>0</c:v>
                </c:pt>
                <c:pt idx="1">
                  <c:v>0</c:v>
                </c:pt>
                <c:pt idx="2">
                  <c:v>0</c:v>
                </c:pt>
              </c:numCache>
            </c:numRef>
          </c:val>
          <c:extLst>
            <c:ext xmlns:c16="http://schemas.microsoft.com/office/drawing/2014/chart" uri="{C3380CC4-5D6E-409C-BE32-E72D297353CC}">
              <c16:uniqueId val="{00000003-DF47-4975-9807-84763F690B08}"/>
            </c:ext>
          </c:extLst>
        </c:ser>
        <c:dLbls>
          <c:showLegendKey val="0"/>
          <c:showVal val="0"/>
          <c:showCatName val="0"/>
          <c:showSerName val="0"/>
          <c:showPercent val="0"/>
          <c:showBubbleSize val="0"/>
        </c:dLbls>
        <c:gapWidth val="150"/>
        <c:overlap val="100"/>
        <c:axId val="919896464"/>
        <c:axId val="966339168"/>
      </c:barChart>
      <c:catAx>
        <c:axId val="919896464"/>
        <c:scaling>
          <c:orientation val="minMax"/>
        </c:scaling>
        <c:delete val="0"/>
        <c:axPos val="l"/>
        <c:title>
          <c:tx>
            <c:rich>
              <a:bodyPr/>
              <a:lstStyle/>
              <a:p>
                <a:pPr>
                  <a:defRPr b="0"/>
                </a:pPr>
                <a:r>
                  <a:rPr lang="en-AU" b="0"/>
                  <a:t>Stakeholder groups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FJ"/>
          </a:p>
        </c:txPr>
        <c:crossAx val="966339168"/>
        <c:crosses val="autoZero"/>
        <c:auto val="1"/>
        <c:lblAlgn val="ctr"/>
        <c:lblOffset val="100"/>
        <c:noMultiLvlLbl val="0"/>
      </c:catAx>
      <c:valAx>
        <c:axId val="966339168"/>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AU" b="0"/>
                  <a:t>Responses</a:t>
                </a:r>
              </a:p>
            </c:rich>
          </c:tx>
          <c:overlay val="0"/>
        </c:title>
        <c:numFmt formatCode="0%" sourceLinked="1"/>
        <c:majorTickMark val="none"/>
        <c:minorTickMark val="none"/>
        <c:tickLblPos val="nextTo"/>
        <c:spPr>
          <a:noFill/>
          <a:ln>
            <a:noFill/>
          </a:ln>
          <a:effectLst/>
        </c:spPr>
        <c:txPr>
          <a:bodyPr rot="-60000000" vert="horz"/>
          <a:lstStyle/>
          <a:p>
            <a:pPr>
              <a:defRPr/>
            </a:pPr>
            <a:endParaRPr lang="en-FJ"/>
          </a:p>
        </c:txPr>
        <c:crossAx val="919896464"/>
        <c:crosses val="autoZero"/>
        <c:crossBetween val="between"/>
      </c:valAx>
      <c:spPr>
        <a:noFill/>
        <a:ln>
          <a:noFill/>
        </a:ln>
        <a:effectLst/>
      </c:spPr>
    </c:plotArea>
    <c:legend>
      <c:legendPos val="r"/>
      <c:layout>
        <c:manualLayout>
          <c:xMode val="edge"/>
          <c:yMode val="edge"/>
          <c:x val="2.5780859391775001E-2"/>
          <c:y val="0.85166812481773102"/>
          <c:w val="0.97421914060822501"/>
          <c:h val="0.145274861475649"/>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The PRRP contributes to the integration of risk into sub-national development plans and processes.</a:t>
            </a:r>
          </a:p>
        </c:rich>
      </c:tx>
      <c:layout>
        <c:manualLayout>
          <c:xMode val="edge"/>
          <c:yMode val="edge"/>
          <c:x val="0.1294520985458"/>
          <c:y val="6.2460961898813299E-3"/>
        </c:manualLayout>
      </c:layout>
      <c:overlay val="0"/>
      <c:spPr>
        <a:noFill/>
        <a:ln>
          <a:noFill/>
        </a:ln>
        <a:effectLst/>
      </c:spPr>
    </c:title>
    <c:autoTitleDeleted val="0"/>
    <c:plotArea>
      <c:layout>
        <c:manualLayout>
          <c:layoutTarget val="inner"/>
          <c:xMode val="edge"/>
          <c:yMode val="edge"/>
          <c:x val="0.14679499980980601"/>
          <c:y val="0.25537434772558498"/>
          <c:w val="0.34259837764844597"/>
          <c:h val="0.70873568193107706"/>
        </c:manualLayout>
      </c:layout>
      <c:pieChart>
        <c:varyColors val="1"/>
        <c:ser>
          <c:idx val="0"/>
          <c:order val="0"/>
          <c:dPt>
            <c:idx val="0"/>
            <c:bubble3D val="0"/>
            <c:spPr>
              <a:solidFill>
                <a:srgbClr val="00B050"/>
              </a:solidFill>
              <a:ln>
                <a:noFill/>
              </a:ln>
              <a:effectLst/>
            </c:spPr>
            <c:extLst>
              <c:ext xmlns:c16="http://schemas.microsoft.com/office/drawing/2014/chart" uri="{C3380CC4-5D6E-409C-BE32-E72D297353CC}">
                <c16:uniqueId val="{00000001-B779-4ACE-BCF0-00B6CA46DACF}"/>
              </c:ext>
            </c:extLst>
          </c:dPt>
          <c:dPt>
            <c:idx val="1"/>
            <c:bubble3D val="0"/>
            <c:spPr>
              <a:solidFill>
                <a:srgbClr val="92D050"/>
              </a:solidFill>
              <a:ln>
                <a:noFill/>
              </a:ln>
              <a:effectLst/>
            </c:spPr>
            <c:extLst>
              <c:ext xmlns:c16="http://schemas.microsoft.com/office/drawing/2014/chart" uri="{C3380CC4-5D6E-409C-BE32-E72D297353CC}">
                <c16:uniqueId val="{00000003-B779-4ACE-BCF0-00B6CA46DACF}"/>
              </c:ext>
            </c:extLst>
          </c:dPt>
          <c:dPt>
            <c:idx val="2"/>
            <c:bubble3D val="0"/>
            <c:spPr>
              <a:solidFill>
                <a:schemeClr val="accent5">
                  <a:lumMod val="60000"/>
                  <a:lumOff val="40000"/>
                </a:schemeClr>
              </a:solidFill>
              <a:ln>
                <a:noFill/>
              </a:ln>
              <a:effectLst/>
            </c:spPr>
            <c:extLst>
              <c:ext xmlns:c16="http://schemas.microsoft.com/office/drawing/2014/chart" uri="{C3380CC4-5D6E-409C-BE32-E72D297353CC}">
                <c16:uniqueId val="{00000005-B779-4ACE-BCF0-00B6CA46DACF}"/>
              </c:ext>
            </c:extLst>
          </c:dPt>
          <c:dPt>
            <c:idx val="3"/>
            <c:bubble3D val="0"/>
            <c:spPr>
              <a:solidFill>
                <a:schemeClr val="accent2">
                  <a:lumMod val="60000"/>
                  <a:lumOff val="40000"/>
                </a:schemeClr>
              </a:solidFill>
              <a:ln>
                <a:noFill/>
              </a:ln>
              <a:effectLst/>
            </c:spPr>
            <c:extLst>
              <c:ext xmlns:c16="http://schemas.microsoft.com/office/drawing/2014/chart" uri="{C3380CC4-5D6E-409C-BE32-E72D297353CC}">
                <c16:uniqueId val="{00000007-B779-4ACE-BCF0-00B6CA46DACF}"/>
              </c:ext>
            </c:extLst>
          </c:dPt>
          <c:dPt>
            <c:idx val="4"/>
            <c:bubble3D val="0"/>
            <c:spPr>
              <a:solidFill>
                <a:schemeClr val="accent2"/>
              </a:solidFill>
              <a:ln>
                <a:noFill/>
              </a:ln>
              <a:effectLst/>
            </c:spPr>
            <c:extLst>
              <c:ext xmlns:c16="http://schemas.microsoft.com/office/drawing/2014/chart" uri="{C3380CC4-5D6E-409C-BE32-E72D297353CC}">
                <c16:uniqueId val="{00000009-B779-4ACE-BCF0-00B6CA46DACF}"/>
              </c:ext>
            </c:extLst>
          </c:dPt>
          <c:dPt>
            <c:idx val="5"/>
            <c:bubble3D val="0"/>
            <c:spPr>
              <a:solidFill>
                <a:schemeClr val="accent5">
                  <a:lumMod val="75000"/>
                </a:schemeClr>
              </a:solidFill>
              <a:ln>
                <a:noFill/>
              </a:ln>
              <a:effectLst/>
            </c:spPr>
            <c:extLst>
              <c:ext xmlns:c16="http://schemas.microsoft.com/office/drawing/2014/chart" uri="{C3380CC4-5D6E-409C-BE32-E72D297353CC}">
                <c16:uniqueId val="{0000000B-B779-4ACE-BCF0-00B6CA46DACF}"/>
              </c:ext>
            </c:extLst>
          </c:dPt>
          <c:dLbls>
            <c:dLbl>
              <c:idx val="2"/>
              <c:delete val="1"/>
              <c:extLst>
                <c:ext xmlns:c15="http://schemas.microsoft.com/office/drawing/2012/chart" uri="{CE6537A1-D6FC-4f65-9D91-7224C49458BB}"/>
                <c:ext xmlns:c16="http://schemas.microsoft.com/office/drawing/2014/chart" uri="{C3380CC4-5D6E-409C-BE32-E72D297353CC}">
                  <c16:uniqueId val="{00000005-B779-4ACE-BCF0-00B6CA46DACF}"/>
                </c:ext>
              </c:extLst>
            </c:dLbl>
            <c:dLbl>
              <c:idx val="3"/>
              <c:delete val="1"/>
              <c:extLst>
                <c:ext xmlns:c15="http://schemas.microsoft.com/office/drawing/2012/chart" uri="{CE6537A1-D6FC-4f65-9D91-7224C49458BB}"/>
                <c:ext xmlns:c16="http://schemas.microsoft.com/office/drawing/2014/chart" uri="{C3380CC4-5D6E-409C-BE32-E72D297353CC}">
                  <c16:uniqueId val="{00000007-B779-4ACE-BCF0-00B6CA46DACF}"/>
                </c:ext>
              </c:extLst>
            </c:dLbl>
            <c:dLbl>
              <c:idx val="4"/>
              <c:delete val="1"/>
              <c:extLst>
                <c:ext xmlns:c15="http://schemas.microsoft.com/office/drawing/2012/chart" uri="{CE6537A1-D6FC-4f65-9D91-7224C49458BB}"/>
                <c:ext xmlns:c16="http://schemas.microsoft.com/office/drawing/2014/chart" uri="{C3380CC4-5D6E-409C-BE32-E72D297353CC}">
                  <c16:uniqueId val="{00000009-B779-4ACE-BCF0-00B6CA46DACF}"/>
                </c:ext>
              </c:extLst>
            </c:dLbl>
            <c:dLbl>
              <c:idx val="5"/>
              <c:layout>
                <c:manualLayout>
                  <c:x val="3.5315150823538401E-2"/>
                  <c:y val="4.8813487633221297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extLst>
                <c:ext xmlns:c15="http://schemas.microsoft.com/office/drawing/2012/chart" uri="{CE6537A1-D6FC-4f65-9D91-7224C49458BB}">
                  <c15:layout>
                    <c:manualLayout>
                      <c:w val="8.2794372170870004E-2"/>
                      <c:h val="0.128044971892567"/>
                    </c:manualLayout>
                  </c15:layout>
                </c:ext>
                <c:ext xmlns:c16="http://schemas.microsoft.com/office/drawing/2014/chart" uri="{C3380CC4-5D6E-409C-BE32-E72D297353CC}">
                  <c16:uniqueId val="{0000000B-B779-4ACE-BCF0-00B6CA46DAC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FJ"/>
              </a:p>
            </c:txPr>
            <c:showLegendKey val="0"/>
            <c:showVal val="0"/>
            <c:showCatName val="0"/>
            <c:showSerName val="0"/>
            <c:showPercent val="1"/>
            <c:showBubbleSize val="0"/>
            <c:showLeaderLines val="0"/>
            <c:extLst>
              <c:ext xmlns:c15="http://schemas.microsoft.com/office/drawing/2012/chart" uri="{CE6537A1-D6FC-4f65-9D91-7224C49458BB}"/>
            </c:extLst>
          </c:dLbls>
          <c:cat>
            <c:strRef>
              <c:f>Sheet6_AllPies!$B$12:$G$12</c:f>
              <c:strCache>
                <c:ptCount val="6"/>
                <c:pt idx="0">
                  <c:v>Strongly Agree</c:v>
                </c:pt>
                <c:pt idx="1">
                  <c:v>Agree</c:v>
                </c:pt>
                <c:pt idx="2">
                  <c:v>Neither Agree nor Disagree</c:v>
                </c:pt>
                <c:pt idx="3">
                  <c:v>Disagree</c:v>
                </c:pt>
                <c:pt idx="4">
                  <c:v>Strongly Disagree</c:v>
                </c:pt>
                <c:pt idx="5">
                  <c:v>Don’t know</c:v>
                </c:pt>
              </c:strCache>
            </c:strRef>
          </c:cat>
          <c:val>
            <c:numRef>
              <c:f>Sheet6_AllPies!$B$16:$G$16</c:f>
              <c:numCache>
                <c:formatCode>General</c:formatCode>
                <c:ptCount val="6"/>
                <c:pt idx="0">
                  <c:v>10</c:v>
                </c:pt>
                <c:pt idx="1">
                  <c:v>40</c:v>
                </c:pt>
                <c:pt idx="2">
                  <c:v>0</c:v>
                </c:pt>
                <c:pt idx="3">
                  <c:v>0</c:v>
                </c:pt>
                <c:pt idx="4">
                  <c:v>0</c:v>
                </c:pt>
                <c:pt idx="5">
                  <c:v>2</c:v>
                </c:pt>
              </c:numCache>
            </c:numRef>
          </c:val>
          <c:extLst>
            <c:ext xmlns:c16="http://schemas.microsoft.com/office/drawing/2014/chart" uri="{C3380CC4-5D6E-409C-BE32-E72D297353CC}">
              <c16:uniqueId val="{0000000C-B779-4ACE-BCF0-00B6CA46DACF}"/>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51126516794096399"/>
          <c:y val="0.221176233358088"/>
          <c:w val="0.47294210506295398"/>
          <c:h val="0.7663315742621490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FJ"/>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anose="020B0604020202020204" pitchFamily="34" charset="0"/>
          <a:cs typeface="Helvetica" panose="020B0604020202020204" pitchFamily="34" charset="0"/>
        </a:defRPr>
      </a:pPr>
      <a:endParaRPr lang="en-FJ"/>
    </a:p>
  </c:txPr>
  <c:externalData r:id="rId1">
    <c:autoUpdate val="0"/>
  </c:externalData>
</c:chartSpace>
</file>

<file path=word/theme/theme1.xml><?xml version="1.0" encoding="utf-8"?>
<a:theme xmlns:a="http://schemas.openxmlformats.org/drawingml/2006/main" name="Office Theme">
  <a:themeElements>
    <a:clrScheme name="ISF Colors">
      <a:dk1>
        <a:sysClr val="windowText" lastClr="000000"/>
      </a:dk1>
      <a:lt1>
        <a:sysClr val="window" lastClr="FFFFFF"/>
      </a:lt1>
      <a:dk2>
        <a:srgbClr val="D0C8BF"/>
      </a:dk2>
      <a:lt2>
        <a:srgbClr val="FFFFFF"/>
      </a:lt2>
      <a:accent1>
        <a:srgbClr val="B1005D"/>
      </a:accent1>
      <a:accent2>
        <a:srgbClr val="B1A495"/>
      </a:accent2>
      <a:accent3>
        <a:srgbClr val="E6DFDC"/>
      </a:accent3>
      <a:accent4>
        <a:srgbClr val="640034"/>
      </a:accent4>
      <a:accent5>
        <a:srgbClr val="FF79B6"/>
      </a:accent5>
      <a:accent6>
        <a:srgbClr val="D0C8BF"/>
      </a:accent6>
      <a:hlink>
        <a:srgbClr val="B1005D"/>
      </a:hlink>
      <a:folHlink>
        <a:srgbClr val="64003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E0BD8707484E48AB5FE3F3DD4414F0" ma:contentTypeVersion="0" ma:contentTypeDescription="Create a new document." ma:contentTypeScope="" ma:versionID="5c82b1fd120aaeb959bab43a8e14050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CD577-3553-435C-993D-259E7896917C}">
  <ds:schemaRefs>
    <ds:schemaRef ds:uri="http://schemas.microsoft.com/sharepoint/v3/contenttype/forms"/>
  </ds:schemaRefs>
</ds:datastoreItem>
</file>

<file path=customXml/itemProps2.xml><?xml version="1.0" encoding="utf-8"?>
<ds:datastoreItem xmlns:ds="http://schemas.openxmlformats.org/officeDocument/2006/customXml" ds:itemID="{110E2EC9-4D2D-4FDA-8C98-48C09AC60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BE38AF2-0157-45FA-9D78-26C73B6501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D99BE79-60BE-4B36-A7D8-E71F0D547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39857</Words>
  <Characters>227189</Characters>
  <Application>Microsoft Office Word</Application>
  <DocSecurity>0</DocSecurity>
  <Lines>1893</Lines>
  <Paragraphs>533</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PRRP Mid-Term Evaluation</vt:lpstr>
      <vt:lpstr>    UNDP Management Notes &amp; Responses</vt:lpstr>
      <vt:lpstr>    Progress Assessment</vt:lpstr>
      <vt:lpstr>    Management Responses</vt:lpstr>
      <vt:lpstr>Executive Summary</vt:lpstr>
      <vt:lpstr>Introduction</vt:lpstr>
      <vt:lpstr>PRRP Background and Context </vt:lpstr>
      <vt:lpstr>Mid-Term evaluation approach</vt:lpstr>
      <vt:lpstr>    Objective of the Mid-Term Evaluation</vt:lpstr>
      <vt:lpstr>    Evaluation audience</vt:lpstr>
      <vt:lpstr>    Scope and key evaluative questions</vt:lpstr>
      <vt:lpstr>    Core topics of inquiry</vt:lpstr>
      <vt:lpstr>    Limitations of the Mid-Term Evaluation</vt:lpstr>
      <vt:lpstr>Progress assessment</vt:lpstr>
      <vt:lpstr>    Relevance</vt:lpstr>
      <vt:lpstr>        Relevance of the “risk governance” conceptual model</vt:lpstr>
      <vt:lpstr>        Relevance of implementation approach</vt:lpstr>
      <vt:lpstr>        Relevance of emergent design </vt:lpstr>
      <vt:lpstr>    Effectiveness</vt:lpstr>
      <vt:lpstr>        National development processes for risk integration</vt:lpstr>
    </vt:vector>
  </TitlesOfParts>
  <Company>UTS</Company>
  <LinksUpToDate>false</LinksUpToDate>
  <CharactersWithSpaces>266513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 Retamal</dc:creator>
  <cp:lastModifiedBy>Merewalesi Laveti</cp:lastModifiedBy>
  <cp:revision>2</cp:revision>
  <cp:lastPrinted>2017-07-21T01:48:00Z</cp:lastPrinted>
  <dcterms:created xsi:type="dcterms:W3CDTF">2019-11-20T23:10:00Z</dcterms:created>
  <dcterms:modified xsi:type="dcterms:W3CDTF">2019-11-20T23:10:00Z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0x01010059E0BD8707484E48AB5FE3F3DD4414F0</vt:lpwstr>
  </property>
  <property fmtid="{D5CDD505-2E9C-101B-9397-08002B2CF9AE}" pid="3" name="vti_description">
    <vt:lpwstr/>
  </property>
</Properties>
</file>