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5903877"/>
        <w:docPartObj>
          <w:docPartGallery w:val="Cover Pages"/>
          <w:docPartUnique/>
        </w:docPartObj>
      </w:sdtPr>
      <w:sdtEndPr>
        <w:rPr>
          <w:b/>
          <w:color w:val="548DD4"/>
          <w:sz w:val="32"/>
          <w:szCs w:val="32"/>
        </w:rPr>
      </w:sdtEndPr>
      <w:sdtContent>
        <w:p w:rsidR="003859E2" w:rsidRDefault="003859E2"/>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p w:rsidR="00F673BB" w:rsidRDefault="00F673BB"/>
        <w:tbl>
          <w:tblPr>
            <w:tblStyle w:val="Grilledutableau"/>
            <w:tblW w:w="9613" w:type="dxa"/>
            <w:tblLook w:val="04A0" w:firstRow="1" w:lastRow="0" w:firstColumn="1" w:lastColumn="0" w:noHBand="0" w:noVBand="1"/>
          </w:tblPr>
          <w:tblGrid>
            <w:gridCol w:w="9613"/>
          </w:tblGrid>
          <w:tr w:rsidR="003859E2" w:rsidTr="003859E2">
            <w:trPr>
              <w:trHeight w:val="945"/>
            </w:trPr>
            <w:tc>
              <w:tcPr>
                <w:tcW w:w="9613" w:type="dxa"/>
              </w:tcPr>
              <w:p w:rsidR="003859E2" w:rsidRPr="003859E2" w:rsidRDefault="003859E2" w:rsidP="003859E2">
                <w:pPr>
                  <w:jc w:val="center"/>
                  <w:rPr>
                    <w:b/>
                    <w:sz w:val="28"/>
                    <w:szCs w:val="28"/>
                  </w:rPr>
                </w:pPr>
                <w:r w:rsidRPr="003859E2">
                  <w:rPr>
                    <w:b/>
                    <w:sz w:val="28"/>
                    <w:szCs w:val="28"/>
                  </w:rPr>
                  <w:t>TDR de l’évaluation finale du projet d’Appui à la Cohésion Sociale et à la Création d’Opportunité d’emplois dans les régions de Matam et Tambacounda (PROCOSOC)</w:t>
                </w:r>
              </w:p>
            </w:tc>
          </w:tr>
        </w:tbl>
        <w:p w:rsidR="00BD66D8" w:rsidRDefault="00BD66D8"/>
        <w:p w:rsidR="00BD66D8" w:rsidRPr="00B958F0" w:rsidRDefault="00BD66D8" w:rsidP="00B958F0">
          <w:pPr>
            <w:tabs>
              <w:tab w:val="num" w:pos="1440"/>
            </w:tabs>
            <w:ind w:left="1440" w:hanging="360"/>
            <w:rPr>
              <w:b/>
              <w:color w:val="548DD4"/>
              <w:sz w:val="32"/>
              <w:szCs w:val="32"/>
            </w:rPr>
          </w:pPr>
          <w:r>
            <w:rPr>
              <w:b/>
              <w:color w:val="548DD4"/>
              <w:sz w:val="32"/>
              <w:szCs w:val="32"/>
            </w:rPr>
            <w:br w:type="page"/>
          </w:r>
        </w:p>
      </w:sdtContent>
    </w:sdt>
    <w:p w:rsidR="00CD37CC" w:rsidRDefault="00CD37CC">
      <w:pPr>
        <w:rPr>
          <w:b/>
          <w:sz w:val="24"/>
          <w:szCs w:val="24"/>
        </w:rPr>
      </w:pPr>
    </w:p>
    <w:p w:rsidR="00CD37CC" w:rsidRPr="00D75C0C" w:rsidRDefault="00CD37CC" w:rsidP="00CD37CC">
      <w:pPr>
        <w:pStyle w:val="Titre2"/>
        <w:numPr>
          <w:ilvl w:val="0"/>
          <w:numId w:val="2"/>
        </w:numPr>
        <w:rPr>
          <w:rFonts w:asciiTheme="minorHAnsi" w:hAnsiTheme="minorHAnsi"/>
          <w:b/>
          <w:color w:val="auto"/>
          <w:sz w:val="24"/>
          <w:szCs w:val="24"/>
          <w:lang w:val="en-US"/>
        </w:rPr>
      </w:pPr>
      <w:bookmarkStart w:id="0" w:name="_Toc498427661"/>
      <w:r w:rsidRPr="00D75C0C">
        <w:rPr>
          <w:rFonts w:asciiTheme="minorHAnsi" w:hAnsiTheme="minorHAnsi"/>
          <w:b/>
          <w:color w:val="auto"/>
          <w:sz w:val="24"/>
          <w:szCs w:val="24"/>
          <w:lang w:val="en-US"/>
        </w:rPr>
        <w:t>HISTORIQUE ET CONTEXTE</w:t>
      </w:r>
      <w:bookmarkEnd w:id="0"/>
      <w:r w:rsidRPr="00D75C0C">
        <w:rPr>
          <w:rFonts w:asciiTheme="minorHAnsi" w:hAnsiTheme="minorHAnsi"/>
          <w:b/>
          <w:color w:val="auto"/>
          <w:sz w:val="24"/>
          <w:szCs w:val="24"/>
          <w:lang w:val="en-US"/>
        </w:rPr>
        <w:t xml:space="preserve"> </w:t>
      </w:r>
    </w:p>
    <w:p w:rsidR="00F673BB" w:rsidRDefault="00F673BB" w:rsidP="00AB5CFB">
      <w:pPr>
        <w:jc w:val="both"/>
        <w:rPr>
          <w:sz w:val="24"/>
          <w:szCs w:val="24"/>
        </w:rPr>
      </w:pPr>
    </w:p>
    <w:p w:rsidR="00AB5CFB" w:rsidRPr="00AB5CFB" w:rsidRDefault="00AB5CFB" w:rsidP="00AB5CFB">
      <w:pPr>
        <w:jc w:val="both"/>
        <w:rPr>
          <w:sz w:val="24"/>
          <w:szCs w:val="24"/>
        </w:rPr>
      </w:pPr>
      <w:r w:rsidRPr="00AB5CFB">
        <w:rPr>
          <w:sz w:val="24"/>
          <w:szCs w:val="24"/>
        </w:rPr>
        <w:t>La persistance de l’extrême pauvreté des jeunes, la jeunesse de la population, l’exode rural vers les grandes villes, la migration pour motif économique, les violences récurrentes sont autant de facteurs qui posent avec acuité la question de l’emploi des jeunes âgés de 18 à 35 ans.</w:t>
      </w:r>
      <w:r>
        <w:rPr>
          <w:sz w:val="24"/>
          <w:szCs w:val="24"/>
        </w:rPr>
        <w:t xml:space="preserve"> </w:t>
      </w:r>
      <w:r w:rsidRPr="00AB5CFB">
        <w:rPr>
          <w:sz w:val="24"/>
          <w:szCs w:val="24"/>
        </w:rPr>
        <w:t>Presque 60% de la population sénégalaise a moins de 20 ans selon les données du dernier recensement général de la population et les jeunes en âge de travailler dans la tranche d’âge de 15 à 34 ans représentent plus de la moitié de la population active.</w:t>
      </w:r>
    </w:p>
    <w:p w:rsidR="00AB5CFB" w:rsidRPr="003D0925" w:rsidRDefault="00AB5CFB" w:rsidP="00AB5CFB">
      <w:pPr>
        <w:jc w:val="both"/>
        <w:rPr>
          <w:sz w:val="24"/>
          <w:szCs w:val="24"/>
          <w:lang w:val="fr-SN"/>
        </w:rPr>
      </w:pPr>
      <w:r w:rsidRPr="003D0925">
        <w:rPr>
          <w:sz w:val="24"/>
          <w:szCs w:val="24"/>
          <w:lang w:val="fr-SN"/>
        </w:rPr>
        <w:t xml:space="preserve">C’est ainsi que le Gouvernement de la République du Sénégal a mis en place, en collaboration avec le Bureau du Programme des Nations Unies pour le Développement - PNUD au Sénégal, le projet d’appui à la cohésion sociale et à la création d’opportunités d’emploi (PROCOSOC) pour les jeunes dans les </w:t>
      </w:r>
      <w:r w:rsidR="004C338C" w:rsidRPr="003D0925">
        <w:rPr>
          <w:sz w:val="24"/>
          <w:szCs w:val="24"/>
          <w:lang w:val="fr-SN"/>
        </w:rPr>
        <w:t>régions</w:t>
      </w:r>
      <w:r w:rsidRPr="003D0925">
        <w:rPr>
          <w:sz w:val="24"/>
          <w:szCs w:val="24"/>
          <w:lang w:val="fr-SN"/>
        </w:rPr>
        <w:t xml:space="preserve"> de Matam et Tambacounda.    </w:t>
      </w:r>
    </w:p>
    <w:p w:rsidR="00BF466B" w:rsidRDefault="00734320" w:rsidP="00BF466B">
      <w:pPr>
        <w:jc w:val="both"/>
        <w:rPr>
          <w:sz w:val="24"/>
          <w:szCs w:val="24"/>
        </w:rPr>
      </w:pPr>
      <w:r w:rsidRPr="003D0925">
        <w:rPr>
          <w:sz w:val="24"/>
          <w:szCs w:val="24"/>
          <w:lang w:val="fr-SN"/>
        </w:rPr>
        <w:t>Ce projet est</w:t>
      </w:r>
      <w:r w:rsidRPr="00734320">
        <w:rPr>
          <w:sz w:val="24"/>
          <w:szCs w:val="24"/>
        </w:rPr>
        <w:t xml:space="preserve"> une</w:t>
      </w:r>
      <w:r w:rsidRPr="003D0925">
        <w:rPr>
          <w:sz w:val="24"/>
          <w:szCs w:val="24"/>
          <w:lang w:val="fr-SN"/>
        </w:rPr>
        <w:t xml:space="preserve"> initiative</w:t>
      </w:r>
      <w:r w:rsidRPr="00734320">
        <w:rPr>
          <w:sz w:val="24"/>
          <w:szCs w:val="24"/>
        </w:rPr>
        <w:t xml:space="preserve"> </w:t>
      </w:r>
      <w:r w:rsidR="00BF466B">
        <w:rPr>
          <w:sz w:val="24"/>
          <w:szCs w:val="24"/>
        </w:rPr>
        <w:t xml:space="preserve">financée par le Gouvernement japonais et </w:t>
      </w:r>
      <w:r w:rsidRPr="00734320">
        <w:rPr>
          <w:sz w:val="24"/>
          <w:szCs w:val="24"/>
        </w:rPr>
        <w:t>mise en</w:t>
      </w:r>
      <w:r w:rsidRPr="003D0925">
        <w:rPr>
          <w:sz w:val="24"/>
          <w:szCs w:val="24"/>
          <w:lang w:val="fr-SN"/>
        </w:rPr>
        <w:t xml:space="preserve"> </w:t>
      </w:r>
      <w:r w:rsidR="004C338C" w:rsidRPr="003D0925">
        <w:rPr>
          <w:sz w:val="24"/>
          <w:szCs w:val="24"/>
          <w:lang w:val="fr-SN"/>
        </w:rPr>
        <w:t>œuvre</w:t>
      </w:r>
      <w:r w:rsidRPr="003D0925">
        <w:rPr>
          <w:sz w:val="24"/>
          <w:szCs w:val="24"/>
          <w:lang w:val="fr-SN"/>
        </w:rPr>
        <w:t xml:space="preserve"> par le PNUD initialement sur</w:t>
      </w:r>
      <w:r w:rsidRPr="00734320">
        <w:rPr>
          <w:sz w:val="24"/>
          <w:szCs w:val="24"/>
        </w:rPr>
        <w:t xml:space="preserve"> une</w:t>
      </w:r>
      <w:r w:rsidRPr="00734320">
        <w:rPr>
          <w:sz w:val="24"/>
          <w:szCs w:val="24"/>
          <w:lang w:val="fr-CD"/>
        </w:rPr>
        <w:t xml:space="preserve"> année</w:t>
      </w:r>
      <w:r w:rsidR="003D69DF" w:rsidRPr="003D0925">
        <w:rPr>
          <w:sz w:val="24"/>
          <w:szCs w:val="24"/>
          <w:lang w:val="fr-SN"/>
        </w:rPr>
        <w:t xml:space="preserve"> </w:t>
      </w:r>
      <w:r w:rsidRPr="003D0925">
        <w:rPr>
          <w:sz w:val="24"/>
          <w:szCs w:val="24"/>
          <w:lang w:val="fr-SN"/>
        </w:rPr>
        <w:t>(mars 2016 – mars 2017)</w:t>
      </w:r>
      <w:r w:rsidR="00BF466B" w:rsidRPr="003D0925">
        <w:rPr>
          <w:sz w:val="24"/>
          <w:szCs w:val="24"/>
          <w:lang w:val="fr-SN"/>
        </w:rPr>
        <w:t xml:space="preserve"> avec une extension jusqu’en mars 2018. En effet, </w:t>
      </w:r>
      <w:r w:rsidR="00BF466B">
        <w:rPr>
          <w:sz w:val="24"/>
          <w:szCs w:val="24"/>
        </w:rPr>
        <w:t>Il</w:t>
      </w:r>
      <w:r w:rsidR="00BF466B" w:rsidRPr="00EF5663">
        <w:rPr>
          <w:sz w:val="24"/>
          <w:szCs w:val="24"/>
        </w:rPr>
        <w:t xml:space="preserve"> a été élaboré pour réduire le risque de propagation de la violence amplifiée par la pauvreté et le chômage endémique dans ces zones. L’objectif du projet est d’inverser la menace et ces tendances enregistrées à travers la promotion de la paix et de la cohésion sociale et la création d’opportunités d’emploi pour les jeunes (18 à 35 ans) et les femmes chefs de famille dans les régions au Nord-Est du Sénégal. </w:t>
      </w:r>
    </w:p>
    <w:p w:rsidR="00CD37CC" w:rsidRPr="007F446C" w:rsidRDefault="008C3F69" w:rsidP="007F446C">
      <w:pPr>
        <w:jc w:val="both"/>
        <w:rPr>
          <w:sz w:val="24"/>
          <w:szCs w:val="24"/>
        </w:rPr>
      </w:pPr>
      <w:r>
        <w:rPr>
          <w:sz w:val="24"/>
          <w:szCs w:val="24"/>
        </w:rPr>
        <w:t>Conformément aux politiques et procédures définies dans le Guide d’utilisation du PNUD, l</w:t>
      </w:r>
      <w:r w:rsidR="00C94C27">
        <w:rPr>
          <w:sz w:val="24"/>
          <w:szCs w:val="24"/>
        </w:rPr>
        <w:t xml:space="preserve">’évaluation finale respecte le PRODOC en son titre VIII intitulé </w:t>
      </w:r>
      <w:r w:rsidR="00AB5CFB">
        <w:rPr>
          <w:sz w:val="24"/>
          <w:szCs w:val="24"/>
        </w:rPr>
        <w:t>« </w:t>
      </w:r>
      <w:r w:rsidR="00C94C27">
        <w:rPr>
          <w:sz w:val="24"/>
          <w:szCs w:val="24"/>
        </w:rPr>
        <w:t>Cadre de suivi et évaluation</w:t>
      </w:r>
      <w:r w:rsidR="00AB5CFB">
        <w:rPr>
          <w:sz w:val="24"/>
          <w:szCs w:val="24"/>
        </w:rPr>
        <w:t> »</w:t>
      </w:r>
      <w:r w:rsidR="00C94C27">
        <w:rPr>
          <w:sz w:val="24"/>
          <w:szCs w:val="24"/>
        </w:rPr>
        <w:t>.</w:t>
      </w:r>
      <w:r w:rsidR="00A82C0D" w:rsidRPr="003D0925">
        <w:rPr>
          <w:sz w:val="24"/>
          <w:szCs w:val="24"/>
          <w:lang w:val="fr-SN"/>
        </w:rPr>
        <w:t xml:space="preserve">                                                                                                                                                                                                                                                                                                                                                                                                                                                                                                                                                                                                                                                                                                                                                                                                                                                                                                                                                                                                                                                                                                                                                                                                                                                                                                                                                                                                                                                                                                                                                                                                                                                                                                                                                                                                                                                                                                                                                                                                                                                                                                                                                                                                                                                                                                                                                                                                                                                                                                                                                                                                                                                                                                                                                                                                                                                                                                                                                                                                                                                                                                                                                                                                                                                                                                                                                                                                                                   </w:t>
      </w:r>
    </w:p>
    <w:p w:rsidR="00CD37CC" w:rsidRPr="007F446C" w:rsidRDefault="00FE6D04" w:rsidP="00CD37CC">
      <w:pPr>
        <w:pStyle w:val="Titre2"/>
        <w:numPr>
          <w:ilvl w:val="0"/>
          <w:numId w:val="2"/>
        </w:numPr>
        <w:rPr>
          <w:rFonts w:asciiTheme="minorHAnsi" w:hAnsiTheme="minorHAnsi"/>
          <w:b/>
          <w:sz w:val="24"/>
          <w:szCs w:val="24"/>
          <w:lang w:val="fr-SN"/>
        </w:rPr>
      </w:pPr>
      <w:bookmarkStart w:id="1" w:name="_Toc498427663"/>
      <w:r w:rsidRPr="00D75C0C">
        <w:rPr>
          <w:rFonts w:asciiTheme="minorHAnsi" w:hAnsiTheme="minorHAnsi"/>
          <w:b/>
          <w:color w:val="auto"/>
          <w:sz w:val="24"/>
          <w:szCs w:val="24"/>
          <w:lang w:val="fr-SN"/>
        </w:rPr>
        <w:t>PORTEE DE L’E</w:t>
      </w:r>
      <w:r w:rsidR="00CD37CC" w:rsidRPr="00D75C0C">
        <w:rPr>
          <w:rFonts w:asciiTheme="minorHAnsi" w:hAnsiTheme="minorHAnsi"/>
          <w:b/>
          <w:color w:val="auto"/>
          <w:sz w:val="24"/>
          <w:szCs w:val="24"/>
          <w:lang w:val="fr-SN"/>
        </w:rPr>
        <w:t>VALUATION ET OBJECTIFS</w:t>
      </w:r>
      <w:bookmarkEnd w:id="1"/>
    </w:p>
    <w:p w:rsidR="00F673BB" w:rsidRDefault="00F673BB" w:rsidP="007F446C">
      <w:pPr>
        <w:jc w:val="both"/>
        <w:rPr>
          <w:sz w:val="24"/>
          <w:szCs w:val="24"/>
          <w:lang w:val="fr-SN"/>
        </w:rPr>
      </w:pPr>
    </w:p>
    <w:p w:rsidR="007F446C" w:rsidRPr="007F446C" w:rsidRDefault="007F446C" w:rsidP="007F446C">
      <w:pPr>
        <w:jc w:val="both"/>
        <w:rPr>
          <w:sz w:val="24"/>
          <w:szCs w:val="24"/>
          <w:lang w:val="fr-SN"/>
        </w:rPr>
      </w:pPr>
      <w:r w:rsidRPr="007F446C">
        <w:rPr>
          <w:sz w:val="24"/>
          <w:szCs w:val="24"/>
          <w:lang w:val="fr-SN"/>
        </w:rPr>
        <w:t>Cette évaluation finale du projet est effectuée pour apprécier les premiers effets induits et tirer les leçons apprise à capitaliser dans le cadre de tout nouveau projet de cette nature. Cette mission permettra aussi de prendre en charge les questions relatives à la durabilité des résultats obtenus. Elle permettra de capitaliser sur les leçons apprises et les recommandations.</w:t>
      </w:r>
    </w:p>
    <w:p w:rsidR="000064B7" w:rsidRPr="007F446C" w:rsidRDefault="000064B7" w:rsidP="000064B7">
      <w:pPr>
        <w:rPr>
          <w:lang w:val="fr-SN"/>
        </w:rPr>
      </w:pPr>
    </w:p>
    <w:p w:rsidR="007F63F3" w:rsidRPr="00D75C0C" w:rsidRDefault="00FE6D04" w:rsidP="007F63F3">
      <w:pPr>
        <w:pStyle w:val="Titre2"/>
        <w:numPr>
          <w:ilvl w:val="0"/>
          <w:numId w:val="2"/>
        </w:numPr>
        <w:rPr>
          <w:rFonts w:asciiTheme="minorHAnsi" w:hAnsiTheme="minorHAnsi"/>
          <w:b/>
          <w:color w:val="auto"/>
          <w:sz w:val="24"/>
          <w:szCs w:val="24"/>
          <w:lang w:val="fr-SN"/>
        </w:rPr>
      </w:pPr>
      <w:bookmarkStart w:id="2" w:name="_Toc498427665"/>
      <w:r w:rsidRPr="00D75C0C">
        <w:rPr>
          <w:rFonts w:asciiTheme="minorHAnsi" w:hAnsiTheme="minorHAnsi"/>
          <w:b/>
          <w:color w:val="auto"/>
          <w:sz w:val="24"/>
          <w:szCs w:val="24"/>
          <w:lang w:val="fr-SN"/>
        </w:rPr>
        <w:t>ME</w:t>
      </w:r>
      <w:r w:rsidR="00CD37CC" w:rsidRPr="00D75C0C">
        <w:rPr>
          <w:rFonts w:asciiTheme="minorHAnsi" w:hAnsiTheme="minorHAnsi"/>
          <w:b/>
          <w:color w:val="auto"/>
          <w:sz w:val="24"/>
          <w:szCs w:val="24"/>
          <w:lang w:val="fr-SN"/>
        </w:rPr>
        <w:t>THODOLOGIE</w:t>
      </w:r>
      <w:r w:rsidR="007F63F3" w:rsidRPr="00D75C0C">
        <w:rPr>
          <w:rFonts w:asciiTheme="minorHAnsi" w:hAnsiTheme="minorHAnsi"/>
          <w:b/>
          <w:color w:val="auto"/>
          <w:sz w:val="24"/>
          <w:szCs w:val="24"/>
          <w:lang w:val="fr-SN"/>
        </w:rPr>
        <w:t xml:space="preserve"> ET ORGANISATION DE L’EVALUATION</w:t>
      </w:r>
      <w:bookmarkEnd w:id="2"/>
    </w:p>
    <w:p w:rsidR="004861AC" w:rsidRPr="00D75C0C" w:rsidRDefault="004861AC" w:rsidP="004861AC">
      <w:pPr>
        <w:pStyle w:val="Titre2"/>
        <w:numPr>
          <w:ilvl w:val="0"/>
          <w:numId w:val="4"/>
        </w:numPr>
        <w:rPr>
          <w:rFonts w:asciiTheme="minorHAnsi" w:hAnsiTheme="minorHAnsi"/>
          <w:b/>
          <w:color w:val="auto"/>
          <w:sz w:val="24"/>
          <w:szCs w:val="24"/>
          <w:lang w:val="en-US"/>
        </w:rPr>
      </w:pPr>
      <w:bookmarkStart w:id="3" w:name="_Toc498427666"/>
      <w:r w:rsidRPr="00D75C0C">
        <w:rPr>
          <w:rFonts w:asciiTheme="minorHAnsi" w:hAnsiTheme="minorHAnsi"/>
          <w:b/>
          <w:color w:val="auto"/>
          <w:sz w:val="24"/>
          <w:szCs w:val="24"/>
          <w:lang w:val="fr-SN"/>
        </w:rPr>
        <w:t xml:space="preserve">Processus </w:t>
      </w:r>
      <w:bookmarkEnd w:id="3"/>
      <w:r w:rsidR="00D75C0C" w:rsidRPr="00D75C0C">
        <w:rPr>
          <w:rFonts w:asciiTheme="minorHAnsi" w:hAnsiTheme="minorHAnsi"/>
          <w:b/>
          <w:color w:val="auto"/>
          <w:sz w:val="24"/>
          <w:szCs w:val="24"/>
          <w:lang w:val="en-US"/>
        </w:rPr>
        <w:t>devaluation</w:t>
      </w:r>
    </w:p>
    <w:p w:rsidR="007F63F3" w:rsidRPr="00A0379E" w:rsidRDefault="007F63F3" w:rsidP="007F63F3">
      <w:pPr>
        <w:rPr>
          <w:sz w:val="24"/>
          <w:szCs w:val="24"/>
        </w:rPr>
      </w:pPr>
      <w:r w:rsidRPr="00A0379E">
        <w:rPr>
          <w:sz w:val="24"/>
          <w:szCs w:val="24"/>
        </w:rPr>
        <w:t>La méthodologie suivie par la mission comprendra les étapes suivantes :</w:t>
      </w:r>
    </w:p>
    <w:p w:rsidR="007F63F3" w:rsidRPr="00D75C0C" w:rsidRDefault="007F63F3" w:rsidP="007F63F3">
      <w:pPr>
        <w:pStyle w:val="Titre3"/>
        <w:numPr>
          <w:ilvl w:val="0"/>
          <w:numId w:val="7"/>
        </w:numPr>
        <w:rPr>
          <w:rFonts w:asciiTheme="minorHAnsi" w:hAnsiTheme="minorHAnsi"/>
          <w:b/>
          <w:i/>
          <w:color w:val="auto"/>
        </w:rPr>
      </w:pPr>
      <w:bookmarkStart w:id="4" w:name="_Toc498427667"/>
      <w:r w:rsidRPr="00D75C0C">
        <w:rPr>
          <w:rFonts w:asciiTheme="minorHAnsi" w:hAnsiTheme="minorHAnsi"/>
          <w:b/>
          <w:i/>
          <w:color w:val="auto"/>
        </w:rPr>
        <w:t xml:space="preserve"> </w:t>
      </w:r>
      <w:bookmarkEnd w:id="4"/>
      <w:r w:rsidR="00D75C0C">
        <w:rPr>
          <w:rFonts w:asciiTheme="minorHAnsi" w:hAnsiTheme="minorHAnsi"/>
          <w:b/>
          <w:i/>
          <w:color w:val="auto"/>
        </w:rPr>
        <w:t>Formulation du cadre méthodologique</w:t>
      </w:r>
    </w:p>
    <w:p w:rsidR="007F63F3" w:rsidRDefault="00D75C0C" w:rsidP="007F63F3">
      <w:pPr>
        <w:jc w:val="both"/>
        <w:rPr>
          <w:bCs/>
          <w:sz w:val="24"/>
          <w:szCs w:val="24"/>
        </w:rPr>
      </w:pPr>
      <w:r>
        <w:rPr>
          <w:sz w:val="24"/>
          <w:szCs w:val="24"/>
        </w:rPr>
        <w:t xml:space="preserve">Après la première réunion entre le PNUD et le consultant, marquant le démarrage de la mission </w:t>
      </w:r>
      <w:r w:rsidR="007F63F3" w:rsidRPr="007F63F3">
        <w:rPr>
          <w:sz w:val="24"/>
          <w:szCs w:val="24"/>
        </w:rPr>
        <w:t>afin</w:t>
      </w:r>
      <w:r w:rsidR="007F63F3" w:rsidRPr="007F63F3">
        <w:rPr>
          <w:bCs/>
          <w:sz w:val="24"/>
          <w:szCs w:val="24"/>
        </w:rPr>
        <w:t xml:space="preserve"> d’assurer une compréhension commune et partagée concernant le montage, les objectifs et les résultats attendus du projet, ainsi que de la portée de l’évaluation </w:t>
      </w:r>
      <w:r>
        <w:rPr>
          <w:bCs/>
          <w:sz w:val="24"/>
          <w:szCs w:val="24"/>
        </w:rPr>
        <w:t>du projet, le consultant devra produire une note de cadrage méthodologique.</w:t>
      </w:r>
    </w:p>
    <w:p w:rsidR="007F63F3" w:rsidRPr="00D75C0C" w:rsidRDefault="007F63F3" w:rsidP="007F63F3">
      <w:pPr>
        <w:pStyle w:val="Titre3"/>
        <w:numPr>
          <w:ilvl w:val="0"/>
          <w:numId w:val="7"/>
        </w:numPr>
        <w:rPr>
          <w:rFonts w:asciiTheme="minorHAnsi" w:hAnsiTheme="minorHAnsi"/>
          <w:b/>
          <w:i/>
          <w:color w:val="auto"/>
        </w:rPr>
      </w:pPr>
      <w:bookmarkStart w:id="5" w:name="_Toc498427668"/>
      <w:r w:rsidRPr="00D75C0C">
        <w:rPr>
          <w:rFonts w:asciiTheme="minorHAnsi" w:hAnsiTheme="minorHAnsi"/>
          <w:b/>
          <w:i/>
          <w:color w:val="auto"/>
        </w:rPr>
        <w:lastRenderedPageBreak/>
        <w:t>Entretien avec les parties prenantes</w:t>
      </w:r>
      <w:bookmarkEnd w:id="5"/>
      <w:r w:rsidRPr="00D75C0C">
        <w:rPr>
          <w:rFonts w:asciiTheme="minorHAnsi" w:hAnsiTheme="minorHAnsi"/>
          <w:b/>
          <w:i/>
          <w:color w:val="auto"/>
        </w:rPr>
        <w:t> </w:t>
      </w:r>
    </w:p>
    <w:p w:rsidR="007F63F3" w:rsidRDefault="007F63F3" w:rsidP="007F63F3">
      <w:pPr>
        <w:jc w:val="both"/>
        <w:rPr>
          <w:sz w:val="24"/>
          <w:szCs w:val="24"/>
        </w:rPr>
      </w:pPr>
      <w:r w:rsidRPr="007F63F3">
        <w:rPr>
          <w:sz w:val="24"/>
          <w:szCs w:val="24"/>
        </w:rPr>
        <w:t xml:space="preserve">Rencontres à </w:t>
      </w:r>
      <w:r w:rsidR="00155FDE">
        <w:rPr>
          <w:sz w:val="24"/>
          <w:szCs w:val="24"/>
        </w:rPr>
        <w:t>Matam</w:t>
      </w:r>
      <w:r w:rsidRPr="007F63F3">
        <w:rPr>
          <w:sz w:val="24"/>
          <w:szCs w:val="24"/>
        </w:rPr>
        <w:t xml:space="preserve"> et à </w:t>
      </w:r>
      <w:r w:rsidR="00155FDE">
        <w:rPr>
          <w:sz w:val="24"/>
          <w:szCs w:val="24"/>
        </w:rPr>
        <w:t>Tambacounda</w:t>
      </w:r>
      <w:r w:rsidRPr="007F63F3">
        <w:rPr>
          <w:sz w:val="24"/>
          <w:szCs w:val="24"/>
        </w:rPr>
        <w:t xml:space="preserve"> avec l</w:t>
      </w:r>
      <w:r w:rsidR="00155FDE">
        <w:rPr>
          <w:sz w:val="24"/>
          <w:szCs w:val="24"/>
        </w:rPr>
        <w:t>es partenaires et les membres des</w:t>
      </w:r>
      <w:r w:rsidRPr="007F63F3">
        <w:rPr>
          <w:sz w:val="24"/>
          <w:szCs w:val="24"/>
        </w:rPr>
        <w:t xml:space="preserve"> Comité</w:t>
      </w:r>
      <w:r w:rsidR="00155FDE">
        <w:rPr>
          <w:sz w:val="24"/>
          <w:szCs w:val="24"/>
        </w:rPr>
        <w:t>s</w:t>
      </w:r>
      <w:r w:rsidRPr="007F63F3">
        <w:rPr>
          <w:sz w:val="24"/>
          <w:szCs w:val="24"/>
        </w:rPr>
        <w:t xml:space="preserve"> </w:t>
      </w:r>
      <w:r w:rsidR="00155FDE">
        <w:rPr>
          <w:sz w:val="24"/>
          <w:szCs w:val="24"/>
        </w:rPr>
        <w:t>Régionaux</w:t>
      </w:r>
      <w:r w:rsidRPr="007F63F3">
        <w:rPr>
          <w:sz w:val="24"/>
          <w:szCs w:val="24"/>
        </w:rPr>
        <w:t xml:space="preserve"> chargé</w:t>
      </w:r>
      <w:r w:rsidR="00155FDE">
        <w:rPr>
          <w:sz w:val="24"/>
          <w:szCs w:val="24"/>
        </w:rPr>
        <w:t>s</w:t>
      </w:r>
      <w:r w:rsidRPr="007F63F3">
        <w:rPr>
          <w:sz w:val="24"/>
          <w:szCs w:val="24"/>
        </w:rPr>
        <w:t xml:space="preserve"> du pilotage du projet, ainsi que toute autr</w:t>
      </w:r>
      <w:r w:rsidR="00155FDE">
        <w:rPr>
          <w:sz w:val="24"/>
          <w:szCs w:val="24"/>
        </w:rPr>
        <w:t>e partie prenante au projet. Le Chargé</w:t>
      </w:r>
      <w:r w:rsidRPr="007F63F3">
        <w:rPr>
          <w:sz w:val="24"/>
          <w:szCs w:val="24"/>
        </w:rPr>
        <w:t xml:space="preserve"> de Programme du </w:t>
      </w:r>
      <w:r w:rsidR="00155FDE">
        <w:rPr>
          <w:sz w:val="24"/>
          <w:szCs w:val="24"/>
        </w:rPr>
        <w:t>PNUD</w:t>
      </w:r>
      <w:r w:rsidRPr="007F63F3">
        <w:rPr>
          <w:sz w:val="24"/>
          <w:szCs w:val="24"/>
        </w:rPr>
        <w:t xml:space="preserve"> fournira une liste de personnes à contacter, mais la mission pourra également adjoindre d’autres noms à cette liste.  </w:t>
      </w:r>
    </w:p>
    <w:p w:rsidR="005247BC" w:rsidRPr="00D75C0C" w:rsidRDefault="005247BC" w:rsidP="005247BC">
      <w:pPr>
        <w:pStyle w:val="Titre3"/>
        <w:numPr>
          <w:ilvl w:val="0"/>
          <w:numId w:val="7"/>
        </w:numPr>
        <w:rPr>
          <w:rFonts w:asciiTheme="minorHAnsi" w:hAnsiTheme="minorHAnsi"/>
          <w:i/>
        </w:rPr>
      </w:pPr>
      <w:bookmarkStart w:id="6" w:name="_Toc498427669"/>
      <w:r w:rsidRPr="00D75C0C">
        <w:rPr>
          <w:rFonts w:asciiTheme="minorHAnsi" w:hAnsiTheme="minorHAnsi"/>
          <w:i/>
        </w:rPr>
        <w:t>Dans la zone d’intervention du projet au niveau régional</w:t>
      </w:r>
      <w:bookmarkEnd w:id="6"/>
    </w:p>
    <w:p w:rsidR="005247BC" w:rsidRPr="00F673BB" w:rsidRDefault="005247BC" w:rsidP="00F673BB">
      <w:pPr>
        <w:ind w:left="1080"/>
        <w:jc w:val="both"/>
        <w:rPr>
          <w:sz w:val="24"/>
          <w:szCs w:val="24"/>
        </w:rPr>
      </w:pPr>
      <w:r w:rsidRPr="00F673BB">
        <w:rPr>
          <w:sz w:val="24"/>
          <w:szCs w:val="24"/>
        </w:rPr>
        <w:t>Entretiens individuels avec certains participants</w:t>
      </w:r>
      <w:r w:rsidR="00F673BB" w:rsidRPr="00F673BB">
        <w:rPr>
          <w:sz w:val="24"/>
          <w:szCs w:val="24"/>
        </w:rPr>
        <w:t xml:space="preserve"> au niveau régional et local avec les parties prenantes clé (Représentants de l’Etat, Elus, Services Techniques, Autres projets, Réseaux des jeunes).</w:t>
      </w:r>
      <w:r w:rsidRPr="00F673BB">
        <w:rPr>
          <w:sz w:val="24"/>
          <w:szCs w:val="24"/>
        </w:rPr>
        <w:t xml:space="preserve"> Atelier </w:t>
      </w:r>
      <w:r w:rsidR="00BD68AF" w:rsidRPr="00F673BB">
        <w:rPr>
          <w:sz w:val="24"/>
          <w:szCs w:val="24"/>
        </w:rPr>
        <w:t>participatif au</w:t>
      </w:r>
      <w:r w:rsidRPr="00F673BB">
        <w:rPr>
          <w:sz w:val="24"/>
          <w:szCs w:val="24"/>
        </w:rPr>
        <w:t xml:space="preserve"> niveau </w:t>
      </w:r>
      <w:r w:rsidR="00BD68AF" w:rsidRPr="00F673BB">
        <w:rPr>
          <w:sz w:val="24"/>
          <w:szCs w:val="24"/>
        </w:rPr>
        <w:t>régional</w:t>
      </w:r>
      <w:r w:rsidRPr="00F673BB">
        <w:rPr>
          <w:sz w:val="24"/>
          <w:szCs w:val="24"/>
        </w:rPr>
        <w:t xml:space="preserve"> à la fin de la mission de terrain.</w:t>
      </w:r>
    </w:p>
    <w:p w:rsidR="00BD68AF" w:rsidRPr="00D75C0C" w:rsidRDefault="00BD68AF" w:rsidP="00BD68AF">
      <w:pPr>
        <w:pStyle w:val="Titre3"/>
        <w:numPr>
          <w:ilvl w:val="0"/>
          <w:numId w:val="7"/>
        </w:numPr>
        <w:rPr>
          <w:rFonts w:asciiTheme="minorHAnsi" w:hAnsiTheme="minorHAnsi"/>
          <w:i/>
        </w:rPr>
      </w:pPr>
      <w:bookmarkStart w:id="7" w:name="_Toc498427670"/>
      <w:r w:rsidRPr="00D75C0C">
        <w:rPr>
          <w:rFonts w:asciiTheme="minorHAnsi" w:hAnsiTheme="minorHAnsi"/>
          <w:i/>
        </w:rPr>
        <w:t>Dans la zone d’intervention du projet au niveau local</w:t>
      </w:r>
      <w:bookmarkEnd w:id="7"/>
      <w:r w:rsidRPr="00D75C0C">
        <w:rPr>
          <w:rFonts w:asciiTheme="minorHAnsi" w:hAnsiTheme="minorHAnsi"/>
          <w:i/>
        </w:rPr>
        <w:t xml:space="preserve"> </w:t>
      </w:r>
    </w:p>
    <w:p w:rsidR="00BD68AF" w:rsidRDefault="00BD68AF" w:rsidP="00BD68AF">
      <w:pPr>
        <w:pStyle w:val="Paragraphedeliste"/>
        <w:numPr>
          <w:ilvl w:val="0"/>
          <w:numId w:val="12"/>
        </w:numPr>
        <w:jc w:val="both"/>
        <w:rPr>
          <w:sz w:val="24"/>
          <w:szCs w:val="24"/>
        </w:rPr>
      </w:pPr>
      <w:r w:rsidRPr="00BD68AF">
        <w:rPr>
          <w:sz w:val="24"/>
          <w:szCs w:val="24"/>
        </w:rPr>
        <w:t xml:space="preserve">Entretiens avec les </w:t>
      </w:r>
      <w:r>
        <w:rPr>
          <w:sz w:val="24"/>
          <w:szCs w:val="24"/>
        </w:rPr>
        <w:t xml:space="preserve">bénéficiaires </w:t>
      </w:r>
      <w:r w:rsidRPr="00BD68AF">
        <w:rPr>
          <w:sz w:val="24"/>
          <w:szCs w:val="24"/>
        </w:rPr>
        <w:t>;</w:t>
      </w:r>
    </w:p>
    <w:p w:rsidR="00BD68AF" w:rsidRDefault="00BD68AF" w:rsidP="00BD68AF">
      <w:pPr>
        <w:pStyle w:val="Paragraphedeliste"/>
        <w:numPr>
          <w:ilvl w:val="0"/>
          <w:numId w:val="12"/>
        </w:numPr>
        <w:jc w:val="both"/>
        <w:rPr>
          <w:sz w:val="24"/>
          <w:szCs w:val="24"/>
        </w:rPr>
      </w:pPr>
      <w:r w:rsidRPr="00BD68AF">
        <w:rPr>
          <w:sz w:val="24"/>
          <w:szCs w:val="24"/>
        </w:rPr>
        <w:t xml:space="preserve">Entretien et « Focus Group » avec les </w:t>
      </w:r>
      <w:r w:rsidR="00221C9B">
        <w:rPr>
          <w:sz w:val="24"/>
          <w:szCs w:val="24"/>
        </w:rPr>
        <w:t xml:space="preserve">bénéficiaires, services associés, chefs de village </w:t>
      </w:r>
      <w:r>
        <w:rPr>
          <w:sz w:val="24"/>
          <w:szCs w:val="24"/>
        </w:rPr>
        <w:t>;</w:t>
      </w:r>
    </w:p>
    <w:p w:rsidR="00BD68AF" w:rsidRDefault="00BD68AF" w:rsidP="00BD68AF">
      <w:pPr>
        <w:pStyle w:val="Paragraphedeliste"/>
        <w:numPr>
          <w:ilvl w:val="0"/>
          <w:numId w:val="12"/>
        </w:numPr>
        <w:jc w:val="both"/>
        <w:rPr>
          <w:sz w:val="24"/>
          <w:szCs w:val="24"/>
        </w:rPr>
      </w:pPr>
      <w:r w:rsidRPr="00BD68AF">
        <w:rPr>
          <w:sz w:val="24"/>
          <w:szCs w:val="24"/>
        </w:rPr>
        <w:t xml:space="preserve">Entretiens avec le secteur privé impliqué dans la </w:t>
      </w:r>
      <w:r w:rsidR="00221C9B">
        <w:rPr>
          <w:sz w:val="24"/>
          <w:szCs w:val="24"/>
        </w:rPr>
        <w:t>fourniture et entretien du matériel mis à disposition (KMS, matériel agricole et de transformation des produits locaux, aménagement de périmètre maraicher) ;</w:t>
      </w:r>
    </w:p>
    <w:p w:rsidR="00BD68AF" w:rsidRDefault="00BD68AF" w:rsidP="00BD68AF">
      <w:pPr>
        <w:pStyle w:val="Paragraphedeliste"/>
        <w:numPr>
          <w:ilvl w:val="0"/>
          <w:numId w:val="12"/>
        </w:numPr>
        <w:jc w:val="both"/>
        <w:rPr>
          <w:sz w:val="24"/>
          <w:szCs w:val="24"/>
        </w:rPr>
      </w:pPr>
      <w:r w:rsidRPr="00BD68AF">
        <w:rPr>
          <w:sz w:val="24"/>
          <w:szCs w:val="24"/>
        </w:rPr>
        <w:t>Focus Group avec le</w:t>
      </w:r>
      <w:r>
        <w:rPr>
          <w:sz w:val="24"/>
          <w:szCs w:val="24"/>
        </w:rPr>
        <w:t>s représentants des populations ;</w:t>
      </w:r>
    </w:p>
    <w:p w:rsidR="005247BC" w:rsidRDefault="00BD68AF" w:rsidP="00BD68AF">
      <w:pPr>
        <w:pStyle w:val="Paragraphedeliste"/>
        <w:numPr>
          <w:ilvl w:val="0"/>
          <w:numId w:val="12"/>
        </w:numPr>
        <w:jc w:val="both"/>
        <w:rPr>
          <w:sz w:val="24"/>
          <w:szCs w:val="24"/>
        </w:rPr>
      </w:pPr>
      <w:r w:rsidRPr="00BD68AF">
        <w:rPr>
          <w:sz w:val="24"/>
          <w:szCs w:val="24"/>
        </w:rPr>
        <w:t xml:space="preserve">Appréciation </w:t>
      </w:r>
      <w:r w:rsidR="00221C9B">
        <w:rPr>
          <w:sz w:val="24"/>
          <w:szCs w:val="24"/>
        </w:rPr>
        <w:t xml:space="preserve">des renforcements de capacités des jeunes, appréciation </w:t>
      </w:r>
      <w:r w:rsidRPr="00BD68AF">
        <w:rPr>
          <w:sz w:val="24"/>
          <w:szCs w:val="24"/>
        </w:rPr>
        <w:t xml:space="preserve">des projets </w:t>
      </w:r>
      <w:r w:rsidR="00221C9B">
        <w:rPr>
          <w:sz w:val="24"/>
          <w:szCs w:val="24"/>
        </w:rPr>
        <w:t>agricoles et de transformation</w:t>
      </w:r>
      <w:r w:rsidRPr="00BD68AF">
        <w:rPr>
          <w:sz w:val="24"/>
          <w:szCs w:val="24"/>
        </w:rPr>
        <w:t>.</w:t>
      </w:r>
    </w:p>
    <w:p w:rsidR="007F63F3" w:rsidRPr="00D75C0C" w:rsidRDefault="00A37083" w:rsidP="007F63F3">
      <w:pPr>
        <w:pStyle w:val="Titre3"/>
        <w:numPr>
          <w:ilvl w:val="0"/>
          <w:numId w:val="13"/>
        </w:numPr>
        <w:rPr>
          <w:rFonts w:asciiTheme="minorHAnsi" w:hAnsiTheme="minorHAnsi"/>
          <w:b/>
          <w:i/>
          <w:color w:val="auto"/>
        </w:rPr>
      </w:pPr>
      <w:bookmarkStart w:id="8" w:name="_Toc498427671"/>
      <w:r w:rsidRPr="00A37083">
        <w:rPr>
          <w:rFonts w:asciiTheme="minorHAnsi" w:hAnsiTheme="minorHAnsi"/>
          <w:b/>
          <w:i/>
        </w:rPr>
        <w:t>Resti</w:t>
      </w:r>
      <w:r w:rsidRPr="00D75C0C">
        <w:rPr>
          <w:rFonts w:asciiTheme="minorHAnsi" w:hAnsiTheme="minorHAnsi"/>
          <w:b/>
          <w:i/>
          <w:color w:val="auto"/>
        </w:rPr>
        <w:t xml:space="preserve">tution au bureau du PNUD par le </w:t>
      </w:r>
      <w:bookmarkEnd w:id="8"/>
      <w:r w:rsidR="00D75C0C" w:rsidRPr="00D75C0C">
        <w:rPr>
          <w:rFonts w:asciiTheme="minorHAnsi" w:hAnsiTheme="minorHAnsi"/>
          <w:b/>
          <w:i/>
          <w:color w:val="auto"/>
        </w:rPr>
        <w:t>consultant</w:t>
      </w:r>
    </w:p>
    <w:p w:rsidR="004861AC" w:rsidRDefault="00906F3E" w:rsidP="004861AC">
      <w:pPr>
        <w:pStyle w:val="Titre2"/>
        <w:numPr>
          <w:ilvl w:val="0"/>
          <w:numId w:val="4"/>
        </w:numPr>
        <w:rPr>
          <w:rFonts w:asciiTheme="minorHAnsi" w:hAnsiTheme="minorHAnsi"/>
          <w:b/>
          <w:sz w:val="24"/>
          <w:szCs w:val="24"/>
          <w:lang w:val="en-US"/>
        </w:rPr>
      </w:pPr>
      <w:bookmarkStart w:id="9" w:name="_Toc498427672"/>
      <w:proofErr w:type="spellStart"/>
      <w:r w:rsidRPr="007339BB">
        <w:rPr>
          <w:rFonts w:asciiTheme="minorHAnsi" w:hAnsiTheme="minorHAnsi"/>
          <w:b/>
          <w:color w:val="auto"/>
          <w:sz w:val="24"/>
          <w:szCs w:val="24"/>
          <w:lang w:val="en-US"/>
        </w:rPr>
        <w:t>Méthodologie</w:t>
      </w:r>
      <w:proofErr w:type="spellEnd"/>
      <w:r w:rsidRPr="007339BB">
        <w:rPr>
          <w:rFonts w:asciiTheme="minorHAnsi" w:hAnsiTheme="minorHAnsi"/>
          <w:b/>
          <w:color w:val="auto"/>
          <w:sz w:val="24"/>
          <w:szCs w:val="24"/>
          <w:lang w:val="en-US"/>
        </w:rPr>
        <w:t xml:space="preserve"> </w:t>
      </w:r>
      <w:proofErr w:type="spellStart"/>
      <w:r w:rsidRPr="007339BB">
        <w:rPr>
          <w:rFonts w:asciiTheme="minorHAnsi" w:hAnsiTheme="minorHAnsi"/>
          <w:b/>
          <w:color w:val="auto"/>
          <w:sz w:val="24"/>
          <w:szCs w:val="24"/>
          <w:lang w:val="en-US"/>
        </w:rPr>
        <w:t>d’é</w:t>
      </w:r>
      <w:r w:rsidR="004861AC" w:rsidRPr="007339BB">
        <w:rPr>
          <w:rFonts w:asciiTheme="minorHAnsi" w:hAnsiTheme="minorHAnsi"/>
          <w:b/>
          <w:color w:val="auto"/>
          <w:sz w:val="24"/>
          <w:szCs w:val="24"/>
          <w:lang w:val="en-US"/>
        </w:rPr>
        <w:t>valuation</w:t>
      </w:r>
      <w:proofErr w:type="spellEnd"/>
      <w:r w:rsidR="004861AC" w:rsidRPr="007339BB">
        <w:rPr>
          <w:rFonts w:asciiTheme="minorHAnsi" w:hAnsiTheme="minorHAnsi"/>
          <w:b/>
          <w:color w:val="auto"/>
          <w:sz w:val="24"/>
          <w:szCs w:val="24"/>
          <w:lang w:val="en-US"/>
        </w:rPr>
        <w:t xml:space="preserve"> et </w:t>
      </w:r>
      <w:proofErr w:type="spellStart"/>
      <w:r w:rsidR="004861AC" w:rsidRPr="007339BB">
        <w:rPr>
          <w:rFonts w:asciiTheme="minorHAnsi" w:hAnsiTheme="minorHAnsi"/>
          <w:b/>
          <w:color w:val="auto"/>
          <w:sz w:val="24"/>
          <w:szCs w:val="24"/>
          <w:lang w:val="en-US"/>
        </w:rPr>
        <w:t>outils</w:t>
      </w:r>
      <w:bookmarkEnd w:id="9"/>
      <w:proofErr w:type="spellEnd"/>
    </w:p>
    <w:p w:rsidR="007F63F3" w:rsidRDefault="007F63F3" w:rsidP="007F63F3">
      <w:pPr>
        <w:jc w:val="both"/>
        <w:rPr>
          <w:sz w:val="24"/>
          <w:szCs w:val="24"/>
        </w:rPr>
      </w:pPr>
      <w:r w:rsidRPr="007F63F3">
        <w:rPr>
          <w:sz w:val="24"/>
          <w:szCs w:val="24"/>
        </w:rPr>
        <w:t>L</w:t>
      </w:r>
      <w:r w:rsidR="00F673BB">
        <w:rPr>
          <w:sz w:val="24"/>
          <w:szCs w:val="24"/>
        </w:rPr>
        <w:t>e consultant fournira une méthodologie adaptée à la mission et un calendrier d’exécution.</w:t>
      </w:r>
    </w:p>
    <w:p w:rsidR="00F673BB" w:rsidRPr="00F673BB" w:rsidRDefault="00F673BB" w:rsidP="00F673BB">
      <w:pPr>
        <w:pStyle w:val="Titre2"/>
        <w:numPr>
          <w:ilvl w:val="0"/>
          <w:numId w:val="4"/>
        </w:numPr>
        <w:rPr>
          <w:rFonts w:asciiTheme="minorHAnsi" w:hAnsiTheme="minorHAnsi"/>
          <w:b/>
          <w:color w:val="auto"/>
          <w:sz w:val="24"/>
          <w:szCs w:val="24"/>
          <w:lang w:val="en-US"/>
        </w:rPr>
      </w:pPr>
      <w:proofErr w:type="spellStart"/>
      <w:r w:rsidRPr="00F673BB">
        <w:rPr>
          <w:rFonts w:asciiTheme="minorHAnsi" w:hAnsiTheme="minorHAnsi"/>
          <w:b/>
          <w:color w:val="auto"/>
          <w:sz w:val="24"/>
          <w:szCs w:val="24"/>
          <w:lang w:val="en-US"/>
        </w:rPr>
        <w:t>Livrables</w:t>
      </w:r>
      <w:proofErr w:type="spellEnd"/>
    </w:p>
    <w:p w:rsidR="00B7049C" w:rsidRDefault="00B7049C" w:rsidP="002D2F91">
      <w:pPr>
        <w:spacing w:after="0" w:line="240" w:lineRule="auto"/>
        <w:jc w:val="both"/>
        <w:rPr>
          <w:color w:val="000000"/>
          <w:sz w:val="24"/>
          <w:szCs w:val="24"/>
        </w:rPr>
      </w:pPr>
      <w:r w:rsidRPr="00B7049C">
        <w:rPr>
          <w:color w:val="000000"/>
          <w:sz w:val="24"/>
          <w:szCs w:val="24"/>
        </w:rPr>
        <w:t>Le chef de mission sera responsable de préparer et de</w:t>
      </w:r>
      <w:r w:rsidR="002D2F91">
        <w:rPr>
          <w:color w:val="000000"/>
          <w:sz w:val="24"/>
          <w:szCs w:val="24"/>
        </w:rPr>
        <w:t xml:space="preserve"> livrer les produits suivants :</w:t>
      </w:r>
    </w:p>
    <w:p w:rsidR="002D2F91" w:rsidRPr="002D2F91" w:rsidRDefault="002D2F91" w:rsidP="002D2F91">
      <w:pPr>
        <w:spacing w:after="0" w:line="240" w:lineRule="auto"/>
        <w:jc w:val="both"/>
        <w:rPr>
          <w:color w:val="000000"/>
          <w:sz w:val="24"/>
          <w:szCs w:val="24"/>
        </w:rPr>
      </w:pPr>
    </w:p>
    <w:tbl>
      <w:tblPr>
        <w:tblStyle w:val="Grilledutableau"/>
        <w:tblW w:w="0" w:type="auto"/>
        <w:tblInd w:w="-5" w:type="dxa"/>
        <w:tblLook w:val="04A0" w:firstRow="1" w:lastRow="0" w:firstColumn="1" w:lastColumn="0" w:noHBand="0" w:noVBand="1"/>
      </w:tblPr>
      <w:tblGrid>
        <w:gridCol w:w="1980"/>
        <w:gridCol w:w="4683"/>
        <w:gridCol w:w="2399"/>
      </w:tblGrid>
      <w:tr w:rsidR="00B7049C" w:rsidRPr="00B7049C" w:rsidTr="002D2F91">
        <w:tc>
          <w:tcPr>
            <w:tcW w:w="1980" w:type="dxa"/>
            <w:shd w:val="clear" w:color="auto" w:fill="D9E2F3" w:themeFill="accent1" w:themeFillTint="33"/>
          </w:tcPr>
          <w:p w:rsidR="00B7049C" w:rsidRPr="00B7049C" w:rsidRDefault="00B7049C" w:rsidP="00B7049C">
            <w:pPr>
              <w:jc w:val="center"/>
              <w:rPr>
                <w:b/>
                <w:sz w:val="24"/>
                <w:szCs w:val="24"/>
              </w:rPr>
            </w:pPr>
            <w:r w:rsidRPr="00B7049C">
              <w:rPr>
                <w:b/>
                <w:sz w:val="24"/>
                <w:szCs w:val="24"/>
              </w:rPr>
              <w:t>Livrables</w:t>
            </w:r>
          </w:p>
        </w:tc>
        <w:tc>
          <w:tcPr>
            <w:tcW w:w="4683" w:type="dxa"/>
            <w:shd w:val="clear" w:color="auto" w:fill="D9E2F3" w:themeFill="accent1" w:themeFillTint="33"/>
          </w:tcPr>
          <w:p w:rsidR="00B7049C" w:rsidRPr="00B7049C" w:rsidRDefault="00B7049C" w:rsidP="00B7049C">
            <w:pPr>
              <w:jc w:val="center"/>
              <w:rPr>
                <w:b/>
                <w:sz w:val="24"/>
                <w:szCs w:val="24"/>
              </w:rPr>
            </w:pPr>
            <w:r w:rsidRPr="00B7049C">
              <w:rPr>
                <w:b/>
                <w:sz w:val="24"/>
                <w:szCs w:val="24"/>
              </w:rPr>
              <w:t>Type de document</w:t>
            </w:r>
          </w:p>
        </w:tc>
        <w:tc>
          <w:tcPr>
            <w:tcW w:w="2399" w:type="dxa"/>
            <w:shd w:val="clear" w:color="auto" w:fill="D9E2F3" w:themeFill="accent1" w:themeFillTint="33"/>
          </w:tcPr>
          <w:p w:rsidR="00B7049C" w:rsidRPr="00B7049C" w:rsidRDefault="00B7049C" w:rsidP="00B7049C">
            <w:pPr>
              <w:jc w:val="center"/>
              <w:rPr>
                <w:b/>
                <w:sz w:val="24"/>
                <w:szCs w:val="24"/>
              </w:rPr>
            </w:pPr>
            <w:r w:rsidRPr="00B7049C">
              <w:rPr>
                <w:b/>
                <w:sz w:val="24"/>
                <w:szCs w:val="24"/>
              </w:rPr>
              <w:t>Langue de rapportage</w:t>
            </w:r>
          </w:p>
        </w:tc>
      </w:tr>
      <w:tr w:rsidR="00B7049C" w:rsidTr="002D2F91">
        <w:tc>
          <w:tcPr>
            <w:tcW w:w="1980" w:type="dxa"/>
          </w:tcPr>
          <w:p w:rsidR="00B7049C" w:rsidRPr="002D2F91" w:rsidRDefault="00B7049C" w:rsidP="00C90C7A">
            <w:pPr>
              <w:jc w:val="center"/>
              <w:rPr>
                <w:rFonts w:eastAsia="Times New Roman" w:cs="Arial"/>
                <w:b/>
                <w:lang w:eastAsia="fr-FR"/>
              </w:rPr>
            </w:pPr>
            <w:r w:rsidRPr="002D2F91">
              <w:rPr>
                <w:rFonts w:eastAsia="Times New Roman" w:cs="Arial"/>
                <w:b/>
                <w:lang w:eastAsia="fr-FR"/>
              </w:rPr>
              <w:t>Approche et Méthode</w:t>
            </w:r>
          </w:p>
        </w:tc>
        <w:tc>
          <w:tcPr>
            <w:tcW w:w="4683" w:type="dxa"/>
          </w:tcPr>
          <w:p w:rsidR="00B7049C" w:rsidRPr="00B41DE4" w:rsidRDefault="00B7049C" w:rsidP="00B7049C">
            <w:pPr>
              <w:rPr>
                <w:rFonts w:eastAsia="Times New Roman" w:cs="Arial"/>
                <w:lang w:eastAsia="fr-FR"/>
              </w:rPr>
            </w:pPr>
            <w:r w:rsidRPr="00B41DE4">
              <w:rPr>
                <w:rFonts w:eastAsia="Times New Roman" w:cs="Arial"/>
                <w:lang w:eastAsia="fr-FR"/>
              </w:rPr>
              <w:t xml:space="preserve">Rapport initial couvrant les deux </w:t>
            </w:r>
            <w:r w:rsidR="00C90C7A">
              <w:rPr>
                <w:rFonts w:eastAsia="Times New Roman" w:cs="Arial"/>
                <w:lang w:eastAsia="fr-FR"/>
              </w:rPr>
              <w:t xml:space="preserve">régions </w:t>
            </w:r>
            <w:r w:rsidRPr="00B41DE4">
              <w:rPr>
                <w:rFonts w:eastAsia="Times New Roman" w:cs="Arial"/>
                <w:lang w:eastAsia="fr-FR"/>
              </w:rPr>
              <w:t>(max 10 pages)</w:t>
            </w:r>
          </w:p>
        </w:tc>
        <w:tc>
          <w:tcPr>
            <w:tcW w:w="2399" w:type="dxa"/>
          </w:tcPr>
          <w:p w:rsidR="00B7049C" w:rsidRPr="00B41DE4" w:rsidRDefault="00B7049C" w:rsidP="00C90C7A">
            <w:pPr>
              <w:jc w:val="center"/>
              <w:rPr>
                <w:rFonts w:eastAsia="Times New Roman" w:cs="Arial"/>
                <w:lang w:eastAsia="fr-FR"/>
              </w:rPr>
            </w:pPr>
            <w:r w:rsidRPr="00B41DE4">
              <w:rPr>
                <w:rFonts w:eastAsia="Times New Roman" w:cs="Arial"/>
                <w:lang w:eastAsia="fr-FR"/>
              </w:rPr>
              <w:t>Français</w:t>
            </w:r>
          </w:p>
        </w:tc>
      </w:tr>
      <w:tr w:rsidR="00B7049C" w:rsidTr="002D2F91">
        <w:tc>
          <w:tcPr>
            <w:tcW w:w="1980" w:type="dxa"/>
          </w:tcPr>
          <w:p w:rsidR="00B7049C" w:rsidRDefault="00B7049C" w:rsidP="00C90C7A">
            <w:pPr>
              <w:jc w:val="center"/>
              <w:rPr>
                <w:lang w:val="en-US"/>
              </w:rPr>
            </w:pPr>
          </w:p>
          <w:p w:rsidR="00C67703" w:rsidRDefault="00C67703" w:rsidP="00C90C7A">
            <w:pPr>
              <w:jc w:val="center"/>
              <w:rPr>
                <w:lang w:val="en-US"/>
              </w:rPr>
            </w:pPr>
          </w:p>
          <w:p w:rsidR="00B7049C" w:rsidRPr="002D2F91" w:rsidRDefault="002D2F91" w:rsidP="00C90C7A">
            <w:pPr>
              <w:jc w:val="center"/>
              <w:rPr>
                <w:b/>
                <w:lang w:val="en-US"/>
              </w:rPr>
            </w:pPr>
            <w:r w:rsidRPr="002D2F91">
              <w:rPr>
                <w:b/>
                <w:lang w:val="en-US"/>
              </w:rPr>
              <w:t>Restitution</w:t>
            </w:r>
          </w:p>
        </w:tc>
        <w:tc>
          <w:tcPr>
            <w:tcW w:w="4683" w:type="dxa"/>
          </w:tcPr>
          <w:p w:rsidR="00B7049C" w:rsidRDefault="00C67703" w:rsidP="00C67703">
            <w:pPr>
              <w:pStyle w:val="Paragraphedeliste"/>
              <w:numPr>
                <w:ilvl w:val="0"/>
                <w:numId w:val="12"/>
              </w:numPr>
              <w:rPr>
                <w:rFonts w:eastAsia="Times New Roman" w:cs="Arial"/>
                <w:lang w:eastAsia="fr-FR"/>
              </w:rPr>
            </w:pPr>
            <w:r w:rsidRPr="00C67703">
              <w:rPr>
                <w:rFonts w:eastAsia="Times New Roman" w:cs="Arial"/>
                <w:lang w:eastAsia="fr-FR"/>
              </w:rPr>
              <w:t>Powerpoint (</w:t>
            </w:r>
            <w:r w:rsidR="00B7049C" w:rsidRPr="00C67703">
              <w:rPr>
                <w:rFonts w:eastAsia="Times New Roman" w:cs="Arial"/>
                <w:lang w:eastAsia="fr-FR"/>
              </w:rPr>
              <w:t>max 10 slides)</w:t>
            </w:r>
          </w:p>
          <w:p w:rsidR="00B7049C" w:rsidRDefault="00C67703" w:rsidP="00B7049C">
            <w:pPr>
              <w:pStyle w:val="Paragraphedeliste"/>
              <w:numPr>
                <w:ilvl w:val="0"/>
                <w:numId w:val="12"/>
              </w:numPr>
              <w:rPr>
                <w:rFonts w:eastAsia="Times New Roman" w:cs="Arial"/>
                <w:lang w:eastAsia="fr-FR"/>
              </w:rPr>
            </w:pPr>
            <w:r w:rsidRPr="00C67703">
              <w:rPr>
                <w:rFonts w:eastAsia="Times New Roman" w:cs="Arial"/>
                <w:lang w:eastAsia="fr-FR"/>
              </w:rPr>
              <w:t>Aide-mémoire</w:t>
            </w:r>
            <w:r w:rsidR="00B7049C" w:rsidRPr="00C67703">
              <w:rPr>
                <w:rFonts w:eastAsia="Times New Roman" w:cs="Arial"/>
                <w:lang w:eastAsia="fr-FR"/>
              </w:rPr>
              <w:t xml:space="preserve"> (max 5-10 pages)</w:t>
            </w:r>
          </w:p>
          <w:p w:rsidR="00B7049C" w:rsidRDefault="00C67703" w:rsidP="00B7049C">
            <w:pPr>
              <w:pStyle w:val="Paragraphedeliste"/>
              <w:numPr>
                <w:ilvl w:val="0"/>
                <w:numId w:val="12"/>
              </w:numPr>
              <w:rPr>
                <w:rFonts w:eastAsia="Times New Roman" w:cs="Arial"/>
                <w:lang w:eastAsia="fr-FR"/>
              </w:rPr>
            </w:pPr>
            <w:r>
              <w:rPr>
                <w:rFonts w:eastAsia="Times New Roman" w:cs="Arial"/>
                <w:lang w:eastAsia="fr-FR"/>
              </w:rPr>
              <w:t>Pré-rapport é</w:t>
            </w:r>
            <w:r w:rsidR="00B7049C" w:rsidRPr="00C67703">
              <w:rPr>
                <w:rFonts w:eastAsia="Times New Roman" w:cs="Arial"/>
                <w:lang w:eastAsia="fr-FR"/>
              </w:rPr>
              <w:t>valuati</w:t>
            </w:r>
            <w:r>
              <w:rPr>
                <w:rFonts w:eastAsia="Times New Roman" w:cs="Arial"/>
                <w:lang w:eastAsia="fr-FR"/>
              </w:rPr>
              <w:t>on finale (max 25-35</w:t>
            </w:r>
            <w:r w:rsidR="00B7049C" w:rsidRPr="00C67703">
              <w:rPr>
                <w:rFonts w:eastAsia="Times New Roman" w:cs="Arial"/>
                <w:lang w:eastAsia="fr-FR"/>
              </w:rPr>
              <w:t xml:space="preserve"> pages comprenant les donné</w:t>
            </w:r>
            <w:r>
              <w:rPr>
                <w:rFonts w:eastAsia="Times New Roman" w:cs="Arial"/>
                <w:lang w:eastAsia="fr-FR"/>
              </w:rPr>
              <w:t>e</w:t>
            </w:r>
            <w:r w:rsidR="00B7049C" w:rsidRPr="00C67703">
              <w:rPr>
                <w:rFonts w:eastAsia="Times New Roman" w:cs="Arial"/>
                <w:lang w:eastAsia="fr-FR"/>
              </w:rPr>
              <w:t xml:space="preserve">s/tableaux/ graphs standards </w:t>
            </w:r>
          </w:p>
          <w:p w:rsidR="00B7049C" w:rsidRPr="00C67703" w:rsidRDefault="00B7049C" w:rsidP="00B7049C">
            <w:pPr>
              <w:pStyle w:val="Paragraphedeliste"/>
              <w:numPr>
                <w:ilvl w:val="0"/>
                <w:numId w:val="12"/>
              </w:numPr>
              <w:rPr>
                <w:rFonts w:eastAsia="Times New Roman" w:cs="Arial"/>
                <w:lang w:eastAsia="fr-FR"/>
              </w:rPr>
            </w:pPr>
            <w:r w:rsidRPr="00C67703">
              <w:rPr>
                <w:rFonts w:eastAsia="Times New Roman" w:cs="Arial"/>
                <w:lang w:eastAsia="fr-FR"/>
              </w:rPr>
              <w:t>Sommaire exécutif</w:t>
            </w:r>
            <w:r w:rsidR="00C67703" w:rsidRPr="00C67703">
              <w:rPr>
                <w:rFonts w:eastAsia="Times New Roman" w:cs="Arial"/>
                <w:lang w:eastAsia="fr-FR"/>
              </w:rPr>
              <w:t xml:space="preserve"> (max 5</w:t>
            </w:r>
            <w:r w:rsidRPr="00C67703">
              <w:rPr>
                <w:rFonts w:eastAsia="Times New Roman" w:cs="Arial"/>
                <w:lang w:eastAsia="fr-FR"/>
              </w:rPr>
              <w:t xml:space="preserve"> pages)</w:t>
            </w:r>
          </w:p>
        </w:tc>
        <w:tc>
          <w:tcPr>
            <w:tcW w:w="2399" w:type="dxa"/>
          </w:tcPr>
          <w:p w:rsidR="00B7049C" w:rsidRPr="00B41DE4" w:rsidRDefault="00B7049C" w:rsidP="00C90C7A">
            <w:pPr>
              <w:jc w:val="center"/>
              <w:rPr>
                <w:rFonts w:eastAsia="Times New Roman" w:cs="Arial"/>
                <w:lang w:eastAsia="fr-FR"/>
              </w:rPr>
            </w:pPr>
          </w:p>
          <w:p w:rsidR="00AF526F" w:rsidRDefault="00AF526F" w:rsidP="00C90C7A">
            <w:pPr>
              <w:jc w:val="center"/>
              <w:rPr>
                <w:rFonts w:eastAsia="Times New Roman" w:cs="Arial"/>
                <w:lang w:eastAsia="fr-FR"/>
              </w:rPr>
            </w:pPr>
          </w:p>
          <w:p w:rsidR="00AF526F" w:rsidRDefault="00AF526F" w:rsidP="00C90C7A">
            <w:pPr>
              <w:jc w:val="center"/>
              <w:rPr>
                <w:rFonts w:eastAsia="Times New Roman" w:cs="Arial"/>
                <w:lang w:eastAsia="fr-FR"/>
              </w:rPr>
            </w:pPr>
          </w:p>
          <w:p w:rsidR="00AF526F" w:rsidRDefault="00AF526F" w:rsidP="00C90C7A">
            <w:pPr>
              <w:jc w:val="center"/>
              <w:rPr>
                <w:rFonts w:eastAsia="Times New Roman" w:cs="Arial"/>
                <w:lang w:eastAsia="fr-FR"/>
              </w:rPr>
            </w:pPr>
          </w:p>
          <w:p w:rsidR="00B7049C" w:rsidRPr="00B41DE4" w:rsidRDefault="00C67703" w:rsidP="00C90C7A">
            <w:pPr>
              <w:jc w:val="center"/>
              <w:rPr>
                <w:rFonts w:eastAsia="Times New Roman" w:cs="Arial"/>
                <w:lang w:eastAsia="fr-FR"/>
              </w:rPr>
            </w:pPr>
            <w:r>
              <w:rPr>
                <w:rFonts w:eastAsia="Times New Roman" w:cs="Arial"/>
                <w:lang w:eastAsia="fr-FR"/>
              </w:rPr>
              <w:t>Français</w:t>
            </w:r>
          </w:p>
        </w:tc>
      </w:tr>
      <w:tr w:rsidR="00B7049C" w:rsidTr="002D2F91">
        <w:tc>
          <w:tcPr>
            <w:tcW w:w="1980" w:type="dxa"/>
          </w:tcPr>
          <w:p w:rsidR="00AF526F" w:rsidRDefault="00AF526F" w:rsidP="00C90C7A">
            <w:pPr>
              <w:jc w:val="center"/>
              <w:rPr>
                <w:lang w:val="en-US"/>
              </w:rPr>
            </w:pPr>
          </w:p>
          <w:p w:rsidR="00AF526F" w:rsidRDefault="00AF526F" w:rsidP="00C90C7A">
            <w:pPr>
              <w:jc w:val="center"/>
              <w:rPr>
                <w:lang w:val="en-US"/>
              </w:rPr>
            </w:pPr>
          </w:p>
          <w:p w:rsidR="00AF526F" w:rsidRDefault="00AF526F" w:rsidP="00C90C7A">
            <w:pPr>
              <w:jc w:val="center"/>
              <w:rPr>
                <w:lang w:val="en-US"/>
              </w:rPr>
            </w:pPr>
          </w:p>
          <w:p w:rsidR="00AF526F" w:rsidRDefault="00AF526F" w:rsidP="00C90C7A">
            <w:pPr>
              <w:jc w:val="center"/>
              <w:rPr>
                <w:lang w:val="en-US"/>
              </w:rPr>
            </w:pPr>
          </w:p>
          <w:p w:rsidR="00AF526F" w:rsidRDefault="00AF526F" w:rsidP="00C90C7A">
            <w:pPr>
              <w:jc w:val="center"/>
              <w:rPr>
                <w:lang w:val="en-US"/>
              </w:rPr>
            </w:pPr>
          </w:p>
          <w:p w:rsidR="00B7049C" w:rsidRPr="002D2F91" w:rsidRDefault="00C67703" w:rsidP="00C90C7A">
            <w:pPr>
              <w:jc w:val="center"/>
              <w:rPr>
                <w:b/>
                <w:lang w:val="en-US"/>
              </w:rPr>
            </w:pPr>
            <w:r w:rsidRPr="002D2F91">
              <w:rPr>
                <w:b/>
                <w:lang w:val="en-US"/>
              </w:rPr>
              <w:t xml:space="preserve">Rapport </w:t>
            </w:r>
            <w:proofErr w:type="spellStart"/>
            <w:r w:rsidRPr="002D2F91">
              <w:rPr>
                <w:b/>
                <w:lang w:val="en-US"/>
              </w:rPr>
              <w:t>consolidé</w:t>
            </w:r>
            <w:proofErr w:type="spellEnd"/>
          </w:p>
        </w:tc>
        <w:tc>
          <w:tcPr>
            <w:tcW w:w="4683" w:type="dxa"/>
          </w:tcPr>
          <w:p w:rsidR="00C67703" w:rsidRDefault="00C67703" w:rsidP="00C67703">
            <w:pPr>
              <w:pStyle w:val="Paragraphedeliste"/>
              <w:numPr>
                <w:ilvl w:val="0"/>
                <w:numId w:val="12"/>
              </w:numPr>
            </w:pPr>
            <w:r w:rsidRPr="00C67703">
              <w:t>Evalua</w:t>
            </w:r>
            <w:r w:rsidR="00AF526F">
              <w:t>tion f</w:t>
            </w:r>
            <w:r w:rsidRPr="00C67703">
              <w:t>inale (max 40-50 pages) incluant :</w:t>
            </w:r>
          </w:p>
          <w:p w:rsidR="00AF526F" w:rsidRPr="00AF526F" w:rsidRDefault="00AF526F" w:rsidP="00AF526F">
            <w:pPr>
              <w:numPr>
                <w:ilvl w:val="0"/>
                <w:numId w:val="19"/>
              </w:numPr>
              <w:spacing w:after="200" w:line="276" w:lineRule="auto"/>
              <w:rPr>
                <w:rFonts w:eastAsia="Times New Roman" w:cs="Arial"/>
                <w:lang w:eastAsia="fr-FR"/>
              </w:rPr>
            </w:pPr>
            <w:r w:rsidRPr="00B41DE4">
              <w:rPr>
                <w:rFonts w:eastAsia="Times New Roman" w:cs="Arial"/>
                <w:lang w:eastAsia="fr-FR"/>
              </w:rPr>
              <w:t xml:space="preserve">Chapeau stratégique sur </w:t>
            </w:r>
            <w:r>
              <w:rPr>
                <w:rFonts w:eastAsia="Times New Roman" w:cs="Arial"/>
                <w:lang w:eastAsia="fr-FR"/>
              </w:rPr>
              <w:t>les potentialités économiques au regard du flux migratoire et du chômage des jeunes.</w:t>
            </w:r>
          </w:p>
          <w:p w:rsidR="00AF526F" w:rsidRDefault="00AF526F" w:rsidP="00AF526F">
            <w:pPr>
              <w:numPr>
                <w:ilvl w:val="0"/>
                <w:numId w:val="19"/>
              </w:numPr>
              <w:spacing w:after="200" w:line="276" w:lineRule="auto"/>
              <w:rPr>
                <w:rFonts w:eastAsia="Times New Roman" w:cs="Arial"/>
                <w:lang w:eastAsia="fr-FR"/>
              </w:rPr>
            </w:pPr>
            <w:r>
              <w:rPr>
                <w:rFonts w:eastAsia="Times New Roman" w:cs="Arial"/>
                <w:lang w:eastAsia="fr-FR"/>
              </w:rPr>
              <w:t>MATAM</w:t>
            </w:r>
          </w:p>
          <w:p w:rsidR="00B7049C" w:rsidRDefault="00AF526F" w:rsidP="00AF526F">
            <w:pPr>
              <w:numPr>
                <w:ilvl w:val="0"/>
                <w:numId w:val="19"/>
              </w:numPr>
              <w:spacing w:after="200" w:line="276" w:lineRule="auto"/>
              <w:rPr>
                <w:rFonts w:eastAsia="Times New Roman" w:cs="Arial"/>
                <w:lang w:eastAsia="fr-FR"/>
              </w:rPr>
            </w:pPr>
            <w:r>
              <w:rPr>
                <w:rFonts w:eastAsia="Times New Roman" w:cs="Arial"/>
                <w:lang w:eastAsia="fr-FR"/>
              </w:rPr>
              <w:lastRenderedPageBreak/>
              <w:t>TAMBACOUNDA</w:t>
            </w:r>
          </w:p>
          <w:p w:rsidR="007339BB" w:rsidRPr="00AF526F" w:rsidRDefault="007339BB" w:rsidP="00AF526F">
            <w:pPr>
              <w:numPr>
                <w:ilvl w:val="0"/>
                <w:numId w:val="19"/>
              </w:numPr>
              <w:spacing w:after="200" w:line="276" w:lineRule="auto"/>
              <w:rPr>
                <w:rFonts w:eastAsia="Times New Roman" w:cs="Arial"/>
                <w:lang w:eastAsia="fr-FR"/>
              </w:rPr>
            </w:pPr>
            <w:r w:rsidRPr="00774B1E">
              <w:rPr>
                <w:rFonts w:ascii="Times New Roman" w:hAnsi="Times New Roman" w:cs="Times New Roman"/>
                <w:b/>
                <w:bCs/>
                <w:color w:val="000000"/>
                <w:sz w:val="24"/>
                <w:szCs w:val="24"/>
              </w:rPr>
              <w:t xml:space="preserve"> </w:t>
            </w:r>
            <w:r w:rsidRPr="00774B1E">
              <w:rPr>
                <w:rFonts w:ascii="Times New Roman" w:hAnsi="Times New Roman" w:cs="Times New Roman"/>
                <w:color w:val="000000"/>
                <w:sz w:val="24"/>
                <w:szCs w:val="24"/>
              </w:rPr>
              <w:t xml:space="preserve">Soumission </w:t>
            </w:r>
            <w:r w:rsidRPr="00774B1E">
              <w:rPr>
                <w:rFonts w:ascii="Times New Roman" w:hAnsi="Times New Roman" w:cs="Times New Roman"/>
                <w:b/>
                <w:bCs/>
                <w:color w:val="000000"/>
                <w:sz w:val="24"/>
                <w:szCs w:val="24"/>
              </w:rPr>
              <w:t>du rapport final</w:t>
            </w:r>
            <w:r>
              <w:rPr>
                <w:rFonts w:ascii="Times New Roman" w:hAnsi="Times New Roman" w:cs="Times New Roman"/>
                <w:b/>
                <w:bCs/>
                <w:color w:val="000000"/>
                <w:sz w:val="24"/>
                <w:szCs w:val="24"/>
              </w:rPr>
              <w:t xml:space="preserve"> (en 5 exemplaires)</w:t>
            </w:r>
            <w:r w:rsidRPr="00774B1E">
              <w:rPr>
                <w:rFonts w:ascii="Times New Roman" w:hAnsi="Times New Roman" w:cs="Times New Roman"/>
                <w:color w:val="000000"/>
                <w:sz w:val="24"/>
                <w:szCs w:val="24"/>
              </w:rPr>
              <w:t>.</w:t>
            </w:r>
          </w:p>
        </w:tc>
        <w:tc>
          <w:tcPr>
            <w:tcW w:w="2399" w:type="dxa"/>
          </w:tcPr>
          <w:p w:rsidR="00AF526F" w:rsidRPr="007339BB" w:rsidRDefault="00AF526F" w:rsidP="00C90C7A">
            <w:pPr>
              <w:jc w:val="center"/>
              <w:rPr>
                <w:lang w:val="fr-SN"/>
              </w:rPr>
            </w:pPr>
          </w:p>
          <w:p w:rsidR="00AF526F" w:rsidRPr="007339BB" w:rsidRDefault="00AF526F" w:rsidP="00C90C7A">
            <w:pPr>
              <w:jc w:val="center"/>
              <w:rPr>
                <w:lang w:val="fr-SN"/>
              </w:rPr>
            </w:pPr>
          </w:p>
          <w:p w:rsidR="00AF526F" w:rsidRPr="007339BB" w:rsidRDefault="00AF526F" w:rsidP="00C90C7A">
            <w:pPr>
              <w:jc w:val="center"/>
              <w:rPr>
                <w:lang w:val="fr-SN"/>
              </w:rPr>
            </w:pPr>
          </w:p>
          <w:p w:rsidR="00AF526F" w:rsidRPr="007339BB" w:rsidRDefault="00AF526F" w:rsidP="00C90C7A">
            <w:pPr>
              <w:jc w:val="center"/>
              <w:rPr>
                <w:lang w:val="fr-SN"/>
              </w:rPr>
            </w:pPr>
          </w:p>
          <w:p w:rsidR="00AF526F" w:rsidRPr="007339BB" w:rsidRDefault="00AF526F" w:rsidP="00C90C7A">
            <w:pPr>
              <w:jc w:val="center"/>
              <w:rPr>
                <w:lang w:val="fr-SN"/>
              </w:rPr>
            </w:pPr>
          </w:p>
          <w:p w:rsidR="00B7049C" w:rsidRDefault="00C67703" w:rsidP="00C90C7A">
            <w:pPr>
              <w:jc w:val="center"/>
              <w:rPr>
                <w:lang w:val="en-US"/>
              </w:rPr>
            </w:pPr>
            <w:proofErr w:type="spellStart"/>
            <w:r>
              <w:rPr>
                <w:lang w:val="en-US"/>
              </w:rPr>
              <w:t>Français</w:t>
            </w:r>
            <w:proofErr w:type="spellEnd"/>
          </w:p>
        </w:tc>
      </w:tr>
    </w:tbl>
    <w:p w:rsidR="004B2B6D" w:rsidRDefault="004B2B6D" w:rsidP="004B2B6D">
      <w:pPr>
        <w:rPr>
          <w:lang w:val="en-US"/>
        </w:rPr>
      </w:pPr>
    </w:p>
    <w:p w:rsidR="00E64261" w:rsidRDefault="007339BB" w:rsidP="00E1089A">
      <w:pPr>
        <w:pStyle w:val="Paragraphedeliste"/>
        <w:numPr>
          <w:ilvl w:val="0"/>
          <w:numId w:val="21"/>
        </w:num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Le Consultant</w:t>
      </w:r>
      <w:r w:rsidR="00E64261" w:rsidRPr="00E1089A">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prendra</w:t>
      </w:r>
      <w:r w:rsidR="00E64261" w:rsidRPr="00E1089A">
        <w:rPr>
          <w:rFonts w:ascii="Calibri" w:eastAsia="Calibri" w:hAnsi="Calibri" w:cs="Times New Roman"/>
          <w:color w:val="000000"/>
          <w:sz w:val="24"/>
          <w:szCs w:val="24"/>
        </w:rPr>
        <w:t xml:space="preserve"> en considération les commentaires reçus lors </w:t>
      </w:r>
      <w:r>
        <w:rPr>
          <w:rFonts w:ascii="Calibri" w:eastAsia="Calibri" w:hAnsi="Calibri" w:cs="Times New Roman"/>
          <w:color w:val="000000"/>
          <w:sz w:val="24"/>
          <w:szCs w:val="24"/>
        </w:rPr>
        <w:t xml:space="preserve">de la </w:t>
      </w:r>
      <w:r w:rsidR="008A1175">
        <w:rPr>
          <w:rFonts w:ascii="Calibri" w:eastAsia="Calibri" w:hAnsi="Calibri" w:cs="Times New Roman"/>
          <w:color w:val="000000"/>
          <w:sz w:val="24"/>
          <w:szCs w:val="24"/>
        </w:rPr>
        <w:t>réunion</w:t>
      </w:r>
      <w:r w:rsidR="008625B2" w:rsidRPr="00E1089A">
        <w:rPr>
          <w:rFonts w:ascii="Calibri" w:eastAsia="Calibri" w:hAnsi="Calibri" w:cs="Times New Roman"/>
          <w:color w:val="000000"/>
          <w:sz w:val="24"/>
          <w:szCs w:val="24"/>
        </w:rPr>
        <w:t xml:space="preserve"> afin</w:t>
      </w:r>
      <w:r w:rsidR="00E64261" w:rsidRPr="00E1089A">
        <w:rPr>
          <w:rFonts w:ascii="Calibri" w:eastAsia="Calibri" w:hAnsi="Calibri" w:cs="Times New Roman"/>
          <w:color w:val="000000"/>
          <w:sz w:val="24"/>
          <w:szCs w:val="24"/>
        </w:rPr>
        <w:t xml:space="preserve"> de produire un rapport d’évaluation et sommaire provisoire co</w:t>
      </w:r>
      <w:r>
        <w:rPr>
          <w:rFonts w:ascii="Calibri" w:eastAsia="Calibri" w:hAnsi="Calibri" w:cs="Times New Roman"/>
          <w:color w:val="000000"/>
          <w:sz w:val="24"/>
          <w:szCs w:val="24"/>
        </w:rPr>
        <w:t>hérent qui sera soumis au PNUD qui partagera avec les</w:t>
      </w:r>
      <w:r w:rsidR="00E64261" w:rsidRPr="00E1089A">
        <w:rPr>
          <w:rFonts w:ascii="Calibri" w:eastAsia="Calibri" w:hAnsi="Calibri" w:cs="Times New Roman"/>
          <w:color w:val="000000"/>
          <w:sz w:val="24"/>
          <w:szCs w:val="24"/>
        </w:rPr>
        <w:t xml:space="preserve"> diverses parties prenantes.</w:t>
      </w:r>
    </w:p>
    <w:p w:rsidR="00E64261" w:rsidRDefault="00E64261" w:rsidP="00E1089A">
      <w:pPr>
        <w:pStyle w:val="Paragraphedeliste"/>
        <w:numPr>
          <w:ilvl w:val="0"/>
          <w:numId w:val="21"/>
        </w:numPr>
        <w:spacing w:after="0" w:line="240" w:lineRule="auto"/>
        <w:jc w:val="both"/>
        <w:rPr>
          <w:rFonts w:ascii="Calibri" w:eastAsia="Calibri" w:hAnsi="Calibri" w:cs="Times New Roman"/>
          <w:color w:val="000000"/>
          <w:sz w:val="24"/>
          <w:szCs w:val="24"/>
        </w:rPr>
      </w:pPr>
      <w:r w:rsidRPr="00E1089A">
        <w:rPr>
          <w:rFonts w:ascii="Calibri" w:eastAsia="Calibri" w:hAnsi="Calibri" w:cs="Times New Roman"/>
          <w:color w:val="000000"/>
          <w:sz w:val="24"/>
          <w:szCs w:val="24"/>
        </w:rPr>
        <w:t xml:space="preserve">Suite aux commentaires reçus sur les documents provisoires, </w:t>
      </w:r>
      <w:r w:rsidR="007339BB">
        <w:rPr>
          <w:rFonts w:ascii="Calibri" w:eastAsia="Calibri" w:hAnsi="Calibri" w:cs="Times New Roman"/>
          <w:color w:val="000000"/>
          <w:sz w:val="24"/>
          <w:szCs w:val="24"/>
        </w:rPr>
        <w:t>le consultant</w:t>
      </w:r>
      <w:r w:rsidRPr="00E1089A">
        <w:rPr>
          <w:rFonts w:ascii="Calibri" w:eastAsia="Calibri" w:hAnsi="Calibri" w:cs="Times New Roman"/>
          <w:color w:val="000000"/>
          <w:sz w:val="24"/>
          <w:szCs w:val="24"/>
        </w:rPr>
        <w:t xml:space="preserve"> finalisera les produits attendus avec la contribution des autres membres de l’équipe et remettra les produits à l’unité d’évaluation du PNUD à la date convenue.</w:t>
      </w:r>
    </w:p>
    <w:p w:rsidR="00E64261" w:rsidRPr="00E1089A" w:rsidRDefault="00E64261" w:rsidP="00E1089A">
      <w:pPr>
        <w:pStyle w:val="Paragraphedeliste"/>
        <w:numPr>
          <w:ilvl w:val="0"/>
          <w:numId w:val="21"/>
        </w:numPr>
        <w:spacing w:after="0" w:line="240" w:lineRule="auto"/>
        <w:jc w:val="both"/>
        <w:rPr>
          <w:rFonts w:ascii="Calibri" w:eastAsia="Calibri" w:hAnsi="Calibri" w:cs="Times New Roman"/>
          <w:color w:val="000000"/>
          <w:sz w:val="24"/>
          <w:szCs w:val="24"/>
        </w:rPr>
      </w:pPr>
      <w:r w:rsidRPr="00E1089A">
        <w:rPr>
          <w:rFonts w:ascii="Calibri" w:eastAsia="Calibri" w:hAnsi="Calibri" w:cs="Times New Roman"/>
          <w:sz w:val="24"/>
          <w:szCs w:val="24"/>
        </w:rPr>
        <w:t xml:space="preserve">La réponse du PNUD aux conclusions et recommandations de l’évaluation sera préparée par le management </w:t>
      </w:r>
      <w:r w:rsidR="008625B2" w:rsidRPr="00E1089A">
        <w:rPr>
          <w:rFonts w:ascii="Calibri" w:eastAsia="Calibri" w:hAnsi="Calibri" w:cs="Times New Roman"/>
          <w:sz w:val="24"/>
          <w:szCs w:val="24"/>
        </w:rPr>
        <w:t>du PNUD en conformité avec s</w:t>
      </w:r>
      <w:r w:rsidRPr="00E1089A">
        <w:rPr>
          <w:rFonts w:ascii="Calibri" w:eastAsia="Calibri" w:hAnsi="Calibri" w:cs="Times New Roman"/>
          <w:sz w:val="24"/>
          <w:szCs w:val="24"/>
        </w:rPr>
        <w:t xml:space="preserve">a politique d’évaluation. </w:t>
      </w:r>
    </w:p>
    <w:p w:rsidR="00E1089A" w:rsidRDefault="00E1089A" w:rsidP="00E1089A">
      <w:pPr>
        <w:spacing w:after="0" w:line="240" w:lineRule="auto"/>
        <w:jc w:val="both"/>
        <w:rPr>
          <w:rFonts w:ascii="Calibri" w:eastAsia="Calibri" w:hAnsi="Calibri" w:cs="Times New Roman"/>
          <w:color w:val="000000"/>
          <w:sz w:val="24"/>
          <w:szCs w:val="24"/>
          <w:u w:val="single"/>
        </w:rPr>
      </w:pPr>
    </w:p>
    <w:p w:rsidR="00FE6D04" w:rsidRPr="008A1175" w:rsidRDefault="008A1175" w:rsidP="00FE6D04">
      <w:pPr>
        <w:pStyle w:val="Titre2"/>
        <w:numPr>
          <w:ilvl w:val="0"/>
          <w:numId w:val="2"/>
        </w:numPr>
        <w:rPr>
          <w:rFonts w:asciiTheme="minorHAnsi" w:hAnsiTheme="minorHAnsi"/>
          <w:b/>
          <w:color w:val="auto"/>
          <w:sz w:val="24"/>
          <w:szCs w:val="24"/>
          <w:lang w:val="fr-SN"/>
        </w:rPr>
      </w:pPr>
      <w:r w:rsidRPr="008A1175">
        <w:rPr>
          <w:rFonts w:asciiTheme="minorHAnsi" w:hAnsiTheme="minorHAnsi"/>
          <w:b/>
          <w:color w:val="auto"/>
          <w:sz w:val="24"/>
          <w:szCs w:val="24"/>
          <w:lang w:val="fr-SN"/>
        </w:rPr>
        <w:t>PROFIL DU CONSULTANT</w:t>
      </w:r>
    </w:p>
    <w:p w:rsidR="00F673BB" w:rsidRDefault="00F673BB" w:rsidP="007339BB">
      <w:pPr>
        <w:spacing w:after="0" w:line="240" w:lineRule="auto"/>
        <w:ind w:left="360"/>
        <w:jc w:val="both"/>
        <w:rPr>
          <w:rFonts w:ascii="Times New Roman" w:hAnsi="Times New Roman" w:cs="Times New Roman"/>
        </w:rPr>
      </w:pPr>
    </w:p>
    <w:p w:rsidR="00906F3E" w:rsidRPr="00F673BB" w:rsidRDefault="007339BB" w:rsidP="00F673BB">
      <w:pPr>
        <w:spacing w:after="0" w:line="240" w:lineRule="auto"/>
        <w:ind w:left="360"/>
        <w:jc w:val="both"/>
        <w:rPr>
          <w:rFonts w:ascii="Calibri" w:eastAsia="Calibri" w:hAnsi="Calibri" w:cs="Times New Roman"/>
          <w:color w:val="000000"/>
          <w:sz w:val="24"/>
          <w:szCs w:val="24"/>
        </w:rPr>
      </w:pPr>
      <w:r w:rsidRPr="007339BB">
        <w:rPr>
          <w:rFonts w:ascii="Times New Roman" w:hAnsi="Times New Roman" w:cs="Times New Roman"/>
        </w:rPr>
        <w:t>L</w:t>
      </w:r>
      <w:r w:rsidRPr="00F673BB">
        <w:rPr>
          <w:rFonts w:ascii="Calibri" w:eastAsia="Calibri" w:hAnsi="Calibri" w:cs="Times New Roman"/>
          <w:color w:val="000000"/>
          <w:sz w:val="24"/>
          <w:szCs w:val="24"/>
        </w:rPr>
        <w:t>a mission sera confiée à un Consultant Expert en développement local </w:t>
      </w:r>
      <w:r w:rsidR="00F673BB">
        <w:rPr>
          <w:rFonts w:ascii="Calibri" w:eastAsia="Calibri" w:hAnsi="Calibri" w:cs="Times New Roman"/>
          <w:color w:val="000000"/>
          <w:sz w:val="24"/>
          <w:szCs w:val="24"/>
        </w:rPr>
        <w:t xml:space="preserve">ou équivalent. </w:t>
      </w:r>
      <w:r w:rsidRPr="007339BB">
        <w:rPr>
          <w:rFonts w:ascii="Calibri" w:hAnsi="Calibri"/>
        </w:rPr>
        <w:t>Il</w:t>
      </w:r>
      <w:r w:rsidR="00906F3E" w:rsidRPr="007339BB">
        <w:rPr>
          <w:rFonts w:ascii="Calibri" w:hAnsi="Calibri"/>
        </w:rPr>
        <w:t xml:space="preserve"> d</w:t>
      </w:r>
      <w:r w:rsidR="00906F3E" w:rsidRPr="00906F3E">
        <w:rPr>
          <w:rFonts w:ascii="Calibri" w:hAnsi="Calibri"/>
        </w:rPr>
        <w:t xml:space="preserve">oit avoir </w:t>
      </w:r>
      <w:r w:rsidR="00015508">
        <w:rPr>
          <w:rFonts w:ascii="Calibri" w:hAnsi="Calibri"/>
        </w:rPr>
        <w:t xml:space="preserve">des connaissances approfondies et une expérience avérée d’au moins 5 </w:t>
      </w:r>
      <w:r w:rsidR="00F673BB">
        <w:rPr>
          <w:rFonts w:ascii="Calibri" w:hAnsi="Calibri"/>
        </w:rPr>
        <w:t>ans dans</w:t>
      </w:r>
      <w:r w:rsidR="00015508">
        <w:rPr>
          <w:rFonts w:ascii="Calibri" w:hAnsi="Calibri"/>
        </w:rPr>
        <w:t xml:space="preserve"> les domaines ci-dessus </w:t>
      </w:r>
      <w:r w:rsidR="00906F3E" w:rsidRPr="00906F3E">
        <w:rPr>
          <w:rFonts w:ascii="Calibri" w:hAnsi="Calibri"/>
        </w:rPr>
        <w:t>:</w:t>
      </w:r>
    </w:p>
    <w:p w:rsidR="00906F3E" w:rsidRDefault="00A74790" w:rsidP="00906F3E">
      <w:pPr>
        <w:pStyle w:val="Retraitcorpsdetexte2"/>
        <w:numPr>
          <w:ilvl w:val="0"/>
          <w:numId w:val="14"/>
        </w:numPr>
        <w:spacing w:after="0" w:line="240" w:lineRule="auto"/>
        <w:ind w:left="426"/>
        <w:jc w:val="both"/>
        <w:rPr>
          <w:sz w:val="24"/>
          <w:szCs w:val="24"/>
        </w:rPr>
      </w:pPr>
      <w:r>
        <w:rPr>
          <w:sz w:val="24"/>
          <w:szCs w:val="24"/>
        </w:rPr>
        <w:t>D</w:t>
      </w:r>
      <w:r w:rsidR="00906F3E" w:rsidRPr="00906F3E">
        <w:rPr>
          <w:sz w:val="24"/>
          <w:szCs w:val="24"/>
        </w:rPr>
        <w:t xml:space="preserve">éveloppement local, avec une expérience dans la conception, le suivi et l’évaluation de projets </w:t>
      </w:r>
      <w:r w:rsidR="005D6CF3">
        <w:rPr>
          <w:sz w:val="24"/>
          <w:szCs w:val="24"/>
        </w:rPr>
        <w:t xml:space="preserve">de </w:t>
      </w:r>
      <w:r w:rsidR="00015508">
        <w:rPr>
          <w:sz w:val="24"/>
          <w:szCs w:val="24"/>
        </w:rPr>
        <w:t>développement</w:t>
      </w:r>
      <w:r w:rsidR="00015508" w:rsidRPr="00015508">
        <w:rPr>
          <w:sz w:val="24"/>
          <w:szCs w:val="24"/>
        </w:rPr>
        <w:t xml:space="preserve"> </w:t>
      </w:r>
      <w:r w:rsidR="00015508" w:rsidRPr="00906F3E">
        <w:rPr>
          <w:sz w:val="24"/>
          <w:szCs w:val="24"/>
        </w:rPr>
        <w:t>selon la démarche « gestion axée sur des résultats »</w:t>
      </w:r>
      <w:r w:rsidR="00015508">
        <w:rPr>
          <w:sz w:val="24"/>
          <w:szCs w:val="24"/>
        </w:rPr>
        <w:t> ;</w:t>
      </w:r>
    </w:p>
    <w:p w:rsidR="00A343EF" w:rsidRPr="00906F3E" w:rsidRDefault="00A343EF" w:rsidP="00906F3E">
      <w:pPr>
        <w:pStyle w:val="Retraitcorpsdetexte2"/>
        <w:numPr>
          <w:ilvl w:val="0"/>
          <w:numId w:val="14"/>
        </w:numPr>
        <w:spacing w:after="0" w:line="240" w:lineRule="auto"/>
        <w:ind w:left="426"/>
        <w:jc w:val="both"/>
        <w:rPr>
          <w:sz w:val="24"/>
          <w:szCs w:val="24"/>
        </w:rPr>
      </w:pPr>
      <w:r>
        <w:rPr>
          <w:sz w:val="24"/>
          <w:szCs w:val="24"/>
        </w:rPr>
        <w:t>Promotion de la paix et de la cohésion sociale ;</w:t>
      </w:r>
    </w:p>
    <w:p w:rsidR="00906F3E" w:rsidRPr="00906F3E" w:rsidRDefault="000A3368" w:rsidP="00906F3E">
      <w:pPr>
        <w:pStyle w:val="Retraitcorpsdetexte2"/>
        <w:numPr>
          <w:ilvl w:val="0"/>
          <w:numId w:val="14"/>
        </w:numPr>
        <w:spacing w:after="0" w:line="240" w:lineRule="auto"/>
        <w:ind w:left="426"/>
        <w:jc w:val="both"/>
        <w:rPr>
          <w:sz w:val="24"/>
          <w:szCs w:val="24"/>
        </w:rPr>
      </w:pPr>
      <w:r>
        <w:rPr>
          <w:sz w:val="24"/>
          <w:szCs w:val="24"/>
        </w:rPr>
        <w:t>A</w:t>
      </w:r>
      <w:r w:rsidR="00906F3E" w:rsidRPr="00906F3E">
        <w:rPr>
          <w:sz w:val="24"/>
          <w:szCs w:val="24"/>
        </w:rPr>
        <w:t xml:space="preserve">ssistance technique </w:t>
      </w:r>
      <w:r w:rsidR="00A343EF">
        <w:rPr>
          <w:sz w:val="24"/>
          <w:szCs w:val="24"/>
        </w:rPr>
        <w:t>en</w:t>
      </w:r>
      <w:r>
        <w:rPr>
          <w:sz w:val="24"/>
          <w:szCs w:val="24"/>
        </w:rPr>
        <w:t xml:space="preserve"> entreprenariat</w:t>
      </w:r>
      <w:r w:rsidR="00A343EF">
        <w:rPr>
          <w:sz w:val="24"/>
          <w:szCs w:val="24"/>
        </w:rPr>
        <w:t>,</w:t>
      </w:r>
      <w:r w:rsidR="00A74790">
        <w:rPr>
          <w:sz w:val="24"/>
          <w:szCs w:val="24"/>
        </w:rPr>
        <w:t xml:space="preserve"> </w:t>
      </w:r>
      <w:r w:rsidR="00906F3E" w:rsidRPr="00906F3E">
        <w:rPr>
          <w:sz w:val="24"/>
          <w:szCs w:val="24"/>
        </w:rPr>
        <w:t xml:space="preserve">renforcement des capacités </w:t>
      </w:r>
      <w:r w:rsidR="00A74790">
        <w:rPr>
          <w:sz w:val="24"/>
          <w:szCs w:val="24"/>
        </w:rPr>
        <w:t>dans le cadre de l’employabilité des jeunes</w:t>
      </w:r>
      <w:r>
        <w:rPr>
          <w:sz w:val="24"/>
          <w:szCs w:val="24"/>
        </w:rPr>
        <w:t xml:space="preserve"> </w:t>
      </w:r>
      <w:r w:rsidR="00906F3E" w:rsidRPr="00906F3E">
        <w:rPr>
          <w:sz w:val="24"/>
          <w:szCs w:val="24"/>
        </w:rPr>
        <w:t>;</w:t>
      </w:r>
    </w:p>
    <w:p w:rsidR="00906F3E" w:rsidRPr="00015508" w:rsidRDefault="000A3368" w:rsidP="00015508">
      <w:pPr>
        <w:pStyle w:val="Retraitcorpsdetexte2"/>
        <w:numPr>
          <w:ilvl w:val="0"/>
          <w:numId w:val="14"/>
        </w:numPr>
        <w:spacing w:after="0" w:line="240" w:lineRule="auto"/>
        <w:ind w:left="426"/>
        <w:jc w:val="both"/>
        <w:rPr>
          <w:sz w:val="24"/>
          <w:szCs w:val="24"/>
        </w:rPr>
      </w:pPr>
      <w:r>
        <w:rPr>
          <w:sz w:val="24"/>
          <w:szCs w:val="24"/>
        </w:rPr>
        <w:t>A</w:t>
      </w:r>
      <w:r w:rsidR="00906F3E" w:rsidRPr="00906F3E">
        <w:rPr>
          <w:sz w:val="24"/>
          <w:szCs w:val="24"/>
        </w:rPr>
        <w:t>ppréciation de l’aspect genre et des approches participatives</w:t>
      </w:r>
      <w:r w:rsidR="00A74790">
        <w:rPr>
          <w:sz w:val="24"/>
          <w:szCs w:val="24"/>
        </w:rPr>
        <w:t xml:space="preserve"> </w:t>
      </w:r>
      <w:r w:rsidR="00906F3E" w:rsidRPr="00906F3E">
        <w:rPr>
          <w:sz w:val="24"/>
          <w:szCs w:val="24"/>
        </w:rPr>
        <w:t>;</w:t>
      </w:r>
    </w:p>
    <w:p w:rsidR="00906F3E" w:rsidRPr="00906F3E" w:rsidRDefault="00A74790" w:rsidP="00906F3E">
      <w:pPr>
        <w:pStyle w:val="Retraitcorpsdetexte2"/>
        <w:numPr>
          <w:ilvl w:val="0"/>
          <w:numId w:val="14"/>
        </w:numPr>
        <w:spacing w:after="0" w:line="240" w:lineRule="auto"/>
        <w:ind w:left="426"/>
        <w:jc w:val="both"/>
        <w:rPr>
          <w:sz w:val="24"/>
          <w:szCs w:val="24"/>
        </w:rPr>
      </w:pPr>
      <w:r w:rsidRPr="00906F3E">
        <w:rPr>
          <w:sz w:val="24"/>
          <w:szCs w:val="24"/>
        </w:rPr>
        <w:t>Expérience</w:t>
      </w:r>
      <w:r w:rsidR="00906F3E" w:rsidRPr="00906F3E">
        <w:rPr>
          <w:sz w:val="24"/>
          <w:szCs w:val="24"/>
        </w:rPr>
        <w:t xml:space="preserve"> comparative des programmes d’appui </w:t>
      </w:r>
      <w:r>
        <w:rPr>
          <w:sz w:val="24"/>
          <w:szCs w:val="24"/>
        </w:rPr>
        <w:t xml:space="preserve">à la création d’opportunités d’emploi </w:t>
      </w:r>
      <w:r w:rsidR="00906F3E" w:rsidRPr="00906F3E">
        <w:rPr>
          <w:sz w:val="24"/>
          <w:szCs w:val="24"/>
        </w:rPr>
        <w:t>;</w:t>
      </w:r>
    </w:p>
    <w:p w:rsidR="00906F3E" w:rsidRPr="00906F3E" w:rsidRDefault="00A74790" w:rsidP="00906F3E">
      <w:pPr>
        <w:pStyle w:val="Retraitcorpsdetexte2"/>
        <w:numPr>
          <w:ilvl w:val="0"/>
          <w:numId w:val="14"/>
        </w:numPr>
        <w:spacing w:after="0" w:line="240" w:lineRule="auto"/>
        <w:ind w:left="426"/>
        <w:jc w:val="both"/>
        <w:rPr>
          <w:sz w:val="24"/>
          <w:szCs w:val="24"/>
        </w:rPr>
      </w:pPr>
      <w:r w:rsidRPr="00906F3E">
        <w:rPr>
          <w:sz w:val="24"/>
          <w:szCs w:val="24"/>
        </w:rPr>
        <w:t>Expérience</w:t>
      </w:r>
      <w:r w:rsidR="00906F3E" w:rsidRPr="00906F3E">
        <w:rPr>
          <w:sz w:val="24"/>
          <w:szCs w:val="24"/>
        </w:rPr>
        <w:t xml:space="preserve"> </w:t>
      </w:r>
      <w:r>
        <w:rPr>
          <w:sz w:val="24"/>
          <w:szCs w:val="24"/>
        </w:rPr>
        <w:t>comparative des programmes d’appui à la cohésion sociale</w:t>
      </w:r>
      <w:r w:rsidR="00906F3E" w:rsidRPr="00906F3E">
        <w:rPr>
          <w:sz w:val="24"/>
          <w:szCs w:val="24"/>
        </w:rPr>
        <w:t> ;</w:t>
      </w:r>
    </w:p>
    <w:p w:rsidR="007339BB" w:rsidRPr="00906F3E" w:rsidRDefault="007339BB" w:rsidP="007339BB">
      <w:pPr>
        <w:pStyle w:val="Retraitcorpsdetexte2"/>
        <w:spacing w:line="240" w:lineRule="auto"/>
        <w:ind w:left="426"/>
        <w:jc w:val="both"/>
        <w:rPr>
          <w:sz w:val="24"/>
          <w:szCs w:val="24"/>
        </w:rPr>
      </w:pPr>
    </w:p>
    <w:p w:rsidR="00FE6D04" w:rsidRPr="007339BB" w:rsidRDefault="00FE6D04" w:rsidP="00E7147E">
      <w:pPr>
        <w:pStyle w:val="Titre2"/>
        <w:numPr>
          <w:ilvl w:val="0"/>
          <w:numId w:val="2"/>
        </w:numPr>
        <w:rPr>
          <w:rFonts w:asciiTheme="minorHAnsi" w:hAnsiTheme="minorHAnsi"/>
          <w:b/>
          <w:color w:val="auto"/>
          <w:sz w:val="24"/>
          <w:szCs w:val="24"/>
          <w:lang w:val="en-US"/>
        </w:rPr>
      </w:pPr>
      <w:bookmarkStart w:id="10" w:name="_Toc498427679"/>
      <w:r w:rsidRPr="007339BB">
        <w:rPr>
          <w:rFonts w:asciiTheme="minorHAnsi" w:hAnsiTheme="minorHAnsi"/>
          <w:b/>
          <w:color w:val="auto"/>
          <w:sz w:val="24"/>
          <w:szCs w:val="24"/>
          <w:lang w:val="en-US"/>
        </w:rPr>
        <w:t>CALENDRIER DU PROCESSUS D’EVALUATION</w:t>
      </w:r>
      <w:bookmarkEnd w:id="10"/>
    </w:p>
    <w:p w:rsidR="007339BB" w:rsidRPr="008A1175" w:rsidRDefault="007339BB" w:rsidP="008A1175">
      <w:pPr>
        <w:ind w:left="360"/>
        <w:jc w:val="both"/>
        <w:rPr>
          <w:rFonts w:ascii="Times New Roman" w:hAnsi="Times New Roman" w:cs="Times New Roman"/>
          <w:sz w:val="24"/>
          <w:szCs w:val="24"/>
        </w:rPr>
      </w:pPr>
      <w:r w:rsidRPr="008A1175">
        <w:rPr>
          <w:rFonts w:ascii="Times New Roman" w:hAnsi="Times New Roman" w:cs="Times New Roman"/>
          <w:sz w:val="24"/>
          <w:szCs w:val="24"/>
        </w:rPr>
        <w:t xml:space="preserve">La mission portera sur </w:t>
      </w:r>
      <w:r w:rsidR="007766E6" w:rsidRPr="008A1175">
        <w:rPr>
          <w:rFonts w:ascii="Times New Roman" w:hAnsi="Times New Roman" w:cs="Times New Roman"/>
          <w:sz w:val="24"/>
          <w:szCs w:val="24"/>
        </w:rPr>
        <w:t xml:space="preserve">une durée de </w:t>
      </w:r>
      <w:r w:rsidR="007766E6">
        <w:rPr>
          <w:rFonts w:ascii="Times New Roman" w:hAnsi="Times New Roman" w:cs="Times New Roman"/>
          <w:sz w:val="24"/>
          <w:szCs w:val="24"/>
        </w:rPr>
        <w:t>15</w:t>
      </w:r>
      <w:r w:rsidR="007766E6" w:rsidRPr="008A1175">
        <w:rPr>
          <w:rFonts w:ascii="Times New Roman" w:hAnsi="Times New Roman" w:cs="Times New Roman"/>
          <w:sz w:val="24"/>
          <w:szCs w:val="24"/>
        </w:rPr>
        <w:t xml:space="preserve"> Jour</w:t>
      </w:r>
      <w:r w:rsidR="007766E6">
        <w:rPr>
          <w:rFonts w:ascii="Times New Roman" w:hAnsi="Times New Roman" w:cs="Times New Roman"/>
          <w:sz w:val="24"/>
          <w:szCs w:val="24"/>
        </w:rPr>
        <w:t xml:space="preserve"> calendaire</w:t>
      </w:r>
      <w:bookmarkStart w:id="11" w:name="_GoBack"/>
      <w:bookmarkEnd w:id="11"/>
      <w:r w:rsidR="008763BC">
        <w:rPr>
          <w:rFonts w:ascii="Times New Roman" w:hAnsi="Times New Roman" w:cs="Times New Roman"/>
          <w:sz w:val="24"/>
          <w:szCs w:val="24"/>
        </w:rPr>
        <w:t xml:space="preserve"> au maximum</w:t>
      </w:r>
      <w:r w:rsidRPr="008A1175">
        <w:rPr>
          <w:rFonts w:ascii="Times New Roman" w:hAnsi="Times New Roman" w:cs="Times New Roman"/>
          <w:sz w:val="24"/>
          <w:szCs w:val="24"/>
        </w:rPr>
        <w:t>.</w:t>
      </w:r>
    </w:p>
    <w:p w:rsidR="005D6CF3" w:rsidRPr="00774B1E" w:rsidRDefault="005D6CF3" w:rsidP="005D6CF3">
      <w:pPr>
        <w:suppressAutoHyphens/>
        <w:autoSpaceDN w:val="0"/>
        <w:spacing w:before="100" w:after="100"/>
        <w:jc w:val="both"/>
        <w:textAlignment w:val="baseline"/>
        <w:rPr>
          <w:rFonts w:ascii="Times New Roman" w:hAnsi="Times New Roman" w:cs="Times New Roman"/>
          <w:sz w:val="24"/>
          <w:szCs w:val="24"/>
        </w:rPr>
      </w:pPr>
      <w:r w:rsidRPr="00774B1E">
        <w:rPr>
          <w:rFonts w:ascii="Times New Roman" w:hAnsi="Times New Roman" w:cs="Times New Roman"/>
          <w:sz w:val="24"/>
          <w:szCs w:val="24"/>
        </w:rPr>
        <w:t>La sélection du consultant sera effectuée par le PNUD sur la base d’un dossier comprenant une offre technique et une offre financière.</w:t>
      </w:r>
    </w:p>
    <w:p w:rsidR="005D6CF3" w:rsidRPr="00774B1E" w:rsidRDefault="005D6CF3" w:rsidP="005D6CF3">
      <w:pPr>
        <w:suppressAutoHyphens/>
        <w:autoSpaceDN w:val="0"/>
        <w:spacing w:before="100" w:after="100"/>
        <w:jc w:val="both"/>
        <w:textAlignment w:val="baseline"/>
        <w:rPr>
          <w:rFonts w:ascii="Times New Roman" w:hAnsi="Times New Roman" w:cs="Times New Roman"/>
          <w:sz w:val="24"/>
          <w:szCs w:val="24"/>
        </w:rPr>
      </w:pPr>
      <w:r w:rsidRPr="00774B1E">
        <w:rPr>
          <w:rFonts w:ascii="Times New Roman" w:hAnsi="Times New Roman" w:cs="Times New Roman"/>
          <w:sz w:val="24"/>
          <w:szCs w:val="24"/>
        </w:rPr>
        <w:t>L’offre technique fera apparaitre :</w:t>
      </w:r>
    </w:p>
    <w:p w:rsidR="005D6CF3" w:rsidRPr="00774B1E" w:rsidRDefault="005D6CF3" w:rsidP="005D6CF3">
      <w:pPr>
        <w:numPr>
          <w:ilvl w:val="0"/>
          <w:numId w:val="28"/>
        </w:numPr>
        <w:suppressAutoHyphens/>
        <w:autoSpaceDN w:val="0"/>
        <w:spacing w:before="100" w:after="100" w:line="240" w:lineRule="auto"/>
        <w:contextualSpacing/>
        <w:jc w:val="both"/>
        <w:textAlignment w:val="baseline"/>
        <w:rPr>
          <w:rFonts w:ascii="Times New Roman" w:hAnsi="Times New Roman" w:cs="Times New Roman"/>
          <w:sz w:val="24"/>
          <w:szCs w:val="24"/>
        </w:rPr>
      </w:pPr>
      <w:r w:rsidRPr="00774B1E">
        <w:rPr>
          <w:rFonts w:ascii="Times New Roman" w:hAnsi="Times New Roman" w:cs="Times New Roman"/>
          <w:sz w:val="24"/>
          <w:szCs w:val="24"/>
        </w:rPr>
        <w:t>Le CV détaillé du consultant (comprenant au moins 3 références)</w:t>
      </w:r>
    </w:p>
    <w:p w:rsidR="005D6CF3" w:rsidRPr="00774B1E" w:rsidRDefault="005D6CF3" w:rsidP="005D6CF3">
      <w:pPr>
        <w:numPr>
          <w:ilvl w:val="0"/>
          <w:numId w:val="28"/>
        </w:numPr>
        <w:suppressAutoHyphens/>
        <w:autoSpaceDN w:val="0"/>
        <w:spacing w:before="100" w:after="100" w:line="240" w:lineRule="auto"/>
        <w:contextualSpacing/>
        <w:jc w:val="both"/>
        <w:textAlignment w:val="baseline"/>
        <w:rPr>
          <w:rFonts w:ascii="Times New Roman" w:hAnsi="Times New Roman" w:cs="Times New Roman"/>
          <w:sz w:val="24"/>
          <w:szCs w:val="24"/>
        </w:rPr>
      </w:pPr>
      <w:r w:rsidRPr="00774B1E">
        <w:rPr>
          <w:rFonts w:ascii="Times New Roman" w:hAnsi="Times New Roman" w:cs="Times New Roman"/>
          <w:sz w:val="24"/>
          <w:szCs w:val="24"/>
        </w:rPr>
        <w:t>Une proposition de méthodologie claire et précise pour conduire la mission permettant d’apprécier la compréhension du mandat et faisant apparaitre les activités à mener ainsi que l’approche préconisée ;</w:t>
      </w:r>
    </w:p>
    <w:p w:rsidR="005D6CF3" w:rsidRPr="00774B1E" w:rsidRDefault="005D6CF3" w:rsidP="005D6CF3">
      <w:pPr>
        <w:numPr>
          <w:ilvl w:val="0"/>
          <w:numId w:val="28"/>
        </w:numPr>
        <w:suppressAutoHyphens/>
        <w:autoSpaceDN w:val="0"/>
        <w:spacing w:before="100" w:after="100" w:line="240" w:lineRule="auto"/>
        <w:contextualSpacing/>
        <w:jc w:val="both"/>
        <w:textAlignment w:val="baseline"/>
        <w:rPr>
          <w:rFonts w:ascii="Times New Roman" w:hAnsi="Times New Roman" w:cs="Times New Roman"/>
          <w:sz w:val="24"/>
          <w:szCs w:val="24"/>
        </w:rPr>
      </w:pPr>
      <w:r w:rsidRPr="00774B1E">
        <w:rPr>
          <w:rFonts w:ascii="Times New Roman" w:hAnsi="Times New Roman" w:cs="Times New Roman"/>
          <w:sz w:val="24"/>
          <w:szCs w:val="24"/>
        </w:rPr>
        <w:t>Un chronogramme clair et précis de réalisation de la mission fera ressortir l’articulation entre les différentes étapes du travail et respectant la date limite de dépôt des rapports</w:t>
      </w:r>
    </w:p>
    <w:p w:rsidR="005D6CF3" w:rsidRPr="00774B1E" w:rsidRDefault="008763BC" w:rsidP="008763BC">
      <w:pPr>
        <w:suppressAutoHyphens/>
        <w:autoSpaceDN w:val="0"/>
        <w:spacing w:before="100" w:after="10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Pour l’offre financière, le barème du PNUD sera appliqué.</w:t>
      </w:r>
    </w:p>
    <w:sectPr w:rsidR="005D6CF3" w:rsidRPr="00774B1E" w:rsidSect="00BD66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FC" w:rsidRDefault="009020FC" w:rsidP="00507088">
      <w:pPr>
        <w:spacing w:after="0" w:line="240" w:lineRule="auto"/>
      </w:pPr>
      <w:r>
        <w:separator/>
      </w:r>
    </w:p>
  </w:endnote>
  <w:endnote w:type="continuationSeparator" w:id="0">
    <w:p w:rsidR="009020FC" w:rsidRDefault="009020FC" w:rsidP="0050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951670"/>
      <w:docPartObj>
        <w:docPartGallery w:val="Page Numbers (Bottom of Page)"/>
        <w:docPartUnique/>
      </w:docPartObj>
    </w:sdtPr>
    <w:sdtEndPr/>
    <w:sdtContent>
      <w:p w:rsidR="00B87539" w:rsidRDefault="00B8753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87539" w:rsidRDefault="00B87539">
                              <w:pPr>
                                <w:jc w:val="center"/>
                              </w:pPr>
                              <w:r>
                                <w:fldChar w:fldCharType="begin"/>
                              </w:r>
                              <w:r>
                                <w:instrText>PAGE    \* MERGEFORMAT</w:instrText>
                              </w:r>
                              <w:r>
                                <w:fldChar w:fldCharType="separate"/>
                              </w:r>
                              <w:r w:rsidR="007766E6" w:rsidRPr="007766E6">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B87539" w:rsidRDefault="00B87539">
                        <w:pPr>
                          <w:jc w:val="center"/>
                        </w:pPr>
                        <w:r>
                          <w:fldChar w:fldCharType="begin"/>
                        </w:r>
                        <w:r>
                          <w:instrText>PAGE    \* MERGEFORMAT</w:instrText>
                        </w:r>
                        <w:r>
                          <w:fldChar w:fldCharType="separate"/>
                        </w:r>
                        <w:r w:rsidR="007766E6" w:rsidRPr="007766E6">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FC" w:rsidRDefault="009020FC" w:rsidP="00507088">
      <w:pPr>
        <w:spacing w:after="0" w:line="240" w:lineRule="auto"/>
      </w:pPr>
      <w:r>
        <w:separator/>
      </w:r>
    </w:p>
  </w:footnote>
  <w:footnote w:type="continuationSeparator" w:id="0">
    <w:p w:rsidR="009020FC" w:rsidRDefault="009020FC" w:rsidP="0050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3A2"/>
    <w:multiLevelType w:val="hybridMultilevel"/>
    <w:tmpl w:val="E690B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2F5E3B"/>
    <w:multiLevelType w:val="hybridMultilevel"/>
    <w:tmpl w:val="B14C4D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E44BE6"/>
    <w:multiLevelType w:val="hybridMultilevel"/>
    <w:tmpl w:val="CBC85B2A"/>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491A53"/>
    <w:multiLevelType w:val="hybridMultilevel"/>
    <w:tmpl w:val="FD6E2C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613E16"/>
    <w:multiLevelType w:val="hybridMultilevel"/>
    <w:tmpl w:val="5FDCD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E8767F"/>
    <w:multiLevelType w:val="hybridMultilevel"/>
    <w:tmpl w:val="2D9C2D12"/>
    <w:lvl w:ilvl="0" w:tplc="6F7C5C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660598"/>
    <w:multiLevelType w:val="hybridMultilevel"/>
    <w:tmpl w:val="7512BA80"/>
    <w:lvl w:ilvl="0" w:tplc="4880B092">
      <w:start w:val="1"/>
      <w:numFmt w:val="decimal"/>
      <w:lvlText w:val="%1."/>
      <w:lvlJc w:val="left"/>
      <w:pPr>
        <w:tabs>
          <w:tab w:val="num" w:pos="720"/>
        </w:tabs>
        <w:ind w:left="720" w:hanging="360"/>
      </w:pPr>
    </w:lvl>
    <w:lvl w:ilvl="1" w:tplc="7F90341A">
      <w:start w:val="1"/>
      <w:numFmt w:val="decimal"/>
      <w:lvlText w:val="%2."/>
      <w:lvlJc w:val="left"/>
      <w:pPr>
        <w:tabs>
          <w:tab w:val="num" w:pos="1440"/>
        </w:tabs>
        <w:ind w:left="1440" w:hanging="360"/>
      </w:pPr>
    </w:lvl>
    <w:lvl w:ilvl="2" w:tplc="31DC4204">
      <w:numFmt w:val="bullet"/>
      <w:lvlText w:val="•"/>
      <w:lvlJc w:val="left"/>
      <w:pPr>
        <w:tabs>
          <w:tab w:val="num" w:pos="2160"/>
        </w:tabs>
        <w:ind w:left="2160" w:hanging="360"/>
      </w:pPr>
      <w:rPr>
        <w:rFonts w:ascii="Arial" w:hAnsi="Arial" w:hint="default"/>
      </w:rPr>
    </w:lvl>
    <w:lvl w:ilvl="3" w:tplc="EE724120" w:tentative="1">
      <w:start w:val="1"/>
      <w:numFmt w:val="decimal"/>
      <w:lvlText w:val="%4."/>
      <w:lvlJc w:val="left"/>
      <w:pPr>
        <w:tabs>
          <w:tab w:val="num" w:pos="2880"/>
        </w:tabs>
        <w:ind w:left="2880" w:hanging="360"/>
      </w:pPr>
    </w:lvl>
    <w:lvl w:ilvl="4" w:tplc="FC1A35DC" w:tentative="1">
      <w:start w:val="1"/>
      <w:numFmt w:val="decimal"/>
      <w:lvlText w:val="%5."/>
      <w:lvlJc w:val="left"/>
      <w:pPr>
        <w:tabs>
          <w:tab w:val="num" w:pos="3600"/>
        </w:tabs>
        <w:ind w:left="3600" w:hanging="360"/>
      </w:pPr>
    </w:lvl>
    <w:lvl w:ilvl="5" w:tplc="9A66AD18" w:tentative="1">
      <w:start w:val="1"/>
      <w:numFmt w:val="decimal"/>
      <w:lvlText w:val="%6."/>
      <w:lvlJc w:val="left"/>
      <w:pPr>
        <w:tabs>
          <w:tab w:val="num" w:pos="4320"/>
        </w:tabs>
        <w:ind w:left="4320" w:hanging="360"/>
      </w:pPr>
    </w:lvl>
    <w:lvl w:ilvl="6" w:tplc="1DD856DC" w:tentative="1">
      <w:start w:val="1"/>
      <w:numFmt w:val="decimal"/>
      <w:lvlText w:val="%7."/>
      <w:lvlJc w:val="left"/>
      <w:pPr>
        <w:tabs>
          <w:tab w:val="num" w:pos="5040"/>
        </w:tabs>
        <w:ind w:left="5040" w:hanging="360"/>
      </w:pPr>
    </w:lvl>
    <w:lvl w:ilvl="7" w:tplc="8F86AE34" w:tentative="1">
      <w:start w:val="1"/>
      <w:numFmt w:val="decimal"/>
      <w:lvlText w:val="%8."/>
      <w:lvlJc w:val="left"/>
      <w:pPr>
        <w:tabs>
          <w:tab w:val="num" w:pos="5760"/>
        </w:tabs>
        <w:ind w:left="5760" w:hanging="360"/>
      </w:pPr>
    </w:lvl>
    <w:lvl w:ilvl="8" w:tplc="B66CC09A" w:tentative="1">
      <w:start w:val="1"/>
      <w:numFmt w:val="decimal"/>
      <w:lvlText w:val="%9."/>
      <w:lvlJc w:val="left"/>
      <w:pPr>
        <w:tabs>
          <w:tab w:val="num" w:pos="6480"/>
        </w:tabs>
        <w:ind w:left="6480" w:hanging="360"/>
      </w:pPr>
    </w:lvl>
  </w:abstractNum>
  <w:abstractNum w:abstractNumId="9" w15:restartNumberingAfterBreak="0">
    <w:nsid w:val="3A2E34DE"/>
    <w:multiLevelType w:val="hybridMultilevel"/>
    <w:tmpl w:val="CDD86E1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A79686D"/>
    <w:multiLevelType w:val="hybridMultilevel"/>
    <w:tmpl w:val="E67602E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2B7BA9"/>
    <w:multiLevelType w:val="multilevel"/>
    <w:tmpl w:val="BC022F62"/>
    <w:lvl w:ilvl="0">
      <w:start w:val="1"/>
      <w:numFmt w:val="decimal"/>
      <w:pStyle w:val="TOR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4E33EDF"/>
    <w:multiLevelType w:val="hybridMultilevel"/>
    <w:tmpl w:val="7B18D372"/>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B80110E"/>
    <w:multiLevelType w:val="hybridMultilevel"/>
    <w:tmpl w:val="12580FDC"/>
    <w:lvl w:ilvl="0" w:tplc="040C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665009"/>
    <w:multiLevelType w:val="hybridMultilevel"/>
    <w:tmpl w:val="6A16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E61E9"/>
    <w:multiLevelType w:val="hybridMultilevel"/>
    <w:tmpl w:val="C1742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41128D9"/>
    <w:multiLevelType w:val="hybridMultilevel"/>
    <w:tmpl w:val="A844B96C"/>
    <w:lvl w:ilvl="0" w:tplc="040C0017">
      <w:start w:val="1"/>
      <w:numFmt w:val="bullet"/>
      <w:lvlText w:val=""/>
      <w:lvlJc w:val="left"/>
      <w:pPr>
        <w:ind w:left="1080" w:hanging="360"/>
      </w:pPr>
      <w:rPr>
        <w:rFonts w:ascii="Symbol" w:hAnsi="Symbol"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9" w15:restartNumberingAfterBreak="0">
    <w:nsid w:val="6656302E"/>
    <w:multiLevelType w:val="hybridMultilevel"/>
    <w:tmpl w:val="2AC88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4F389B"/>
    <w:multiLevelType w:val="hybridMultilevel"/>
    <w:tmpl w:val="AC70F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3F18D7"/>
    <w:multiLevelType w:val="hybridMultilevel"/>
    <w:tmpl w:val="9F4820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971C5F"/>
    <w:multiLevelType w:val="hybridMultilevel"/>
    <w:tmpl w:val="B14C33F4"/>
    <w:lvl w:ilvl="0" w:tplc="040C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23533D1"/>
    <w:multiLevelType w:val="hybridMultilevel"/>
    <w:tmpl w:val="5F388318"/>
    <w:lvl w:ilvl="0" w:tplc="4B10FB6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54F2AA4"/>
    <w:multiLevelType w:val="hybridMultilevel"/>
    <w:tmpl w:val="D0BC3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F37CF0"/>
    <w:multiLevelType w:val="hybridMultilevel"/>
    <w:tmpl w:val="8D044C52"/>
    <w:lvl w:ilvl="0" w:tplc="15084B96">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1D31CF"/>
    <w:multiLevelType w:val="hybridMultilevel"/>
    <w:tmpl w:val="1812DB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D07BB9"/>
    <w:multiLevelType w:val="hybridMultilevel"/>
    <w:tmpl w:val="55ECD5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7"/>
  </w:num>
  <w:num w:numId="8">
    <w:abstractNumId w:val="22"/>
  </w:num>
  <w:num w:numId="9">
    <w:abstractNumId w:val="0"/>
  </w:num>
  <w:num w:numId="10">
    <w:abstractNumId w:val="15"/>
  </w:num>
  <w:num w:numId="11">
    <w:abstractNumId w:val="22"/>
  </w:num>
  <w:num w:numId="12">
    <w:abstractNumId w:val="17"/>
  </w:num>
  <w:num w:numId="13">
    <w:abstractNumId w:val="1"/>
  </w:num>
  <w:num w:numId="14">
    <w:abstractNumId w:val="18"/>
  </w:num>
  <w:num w:numId="15">
    <w:abstractNumId w:val="25"/>
  </w:num>
  <w:num w:numId="16">
    <w:abstractNumId w:val="21"/>
  </w:num>
  <w:num w:numId="17">
    <w:abstractNumId w:val="9"/>
  </w:num>
  <w:num w:numId="18">
    <w:abstractNumId w:val="10"/>
  </w:num>
  <w:num w:numId="19">
    <w:abstractNumId w:val="16"/>
  </w:num>
  <w:num w:numId="20">
    <w:abstractNumId w:val="26"/>
  </w:num>
  <w:num w:numId="21">
    <w:abstractNumId w:val="6"/>
  </w:num>
  <w:num w:numId="22">
    <w:abstractNumId w:val="19"/>
  </w:num>
  <w:num w:numId="23">
    <w:abstractNumId w:val="13"/>
  </w:num>
  <w:num w:numId="24">
    <w:abstractNumId w:val="3"/>
  </w:num>
  <w:num w:numId="25">
    <w:abstractNumId w:val="12"/>
  </w:num>
  <w:num w:numId="26">
    <w:abstractNumId w:val="4"/>
  </w:num>
  <w:num w:numId="27">
    <w:abstractNumId w:val="11"/>
  </w:num>
  <w:num w:numId="28">
    <w:abstractNumId w:val="23"/>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F5"/>
    <w:rsid w:val="000022F5"/>
    <w:rsid w:val="000064B7"/>
    <w:rsid w:val="00015508"/>
    <w:rsid w:val="000A3368"/>
    <w:rsid w:val="001139F2"/>
    <w:rsid w:val="00144D52"/>
    <w:rsid w:val="00155FDE"/>
    <w:rsid w:val="0016258E"/>
    <w:rsid w:val="001A50B3"/>
    <w:rsid w:val="001E28A4"/>
    <w:rsid w:val="00221C9B"/>
    <w:rsid w:val="0023241D"/>
    <w:rsid w:val="002D2F91"/>
    <w:rsid w:val="0030743E"/>
    <w:rsid w:val="003859E2"/>
    <w:rsid w:val="003A11C3"/>
    <w:rsid w:val="003D0925"/>
    <w:rsid w:val="003D4EF0"/>
    <w:rsid w:val="003D69DF"/>
    <w:rsid w:val="00400AC3"/>
    <w:rsid w:val="004861AC"/>
    <w:rsid w:val="004A1829"/>
    <w:rsid w:val="004B2B6D"/>
    <w:rsid w:val="004C338C"/>
    <w:rsid w:val="00507088"/>
    <w:rsid w:val="005247BC"/>
    <w:rsid w:val="00563C49"/>
    <w:rsid w:val="00582803"/>
    <w:rsid w:val="005B1D83"/>
    <w:rsid w:val="005D6CF3"/>
    <w:rsid w:val="005E10B8"/>
    <w:rsid w:val="00641A44"/>
    <w:rsid w:val="006A07AE"/>
    <w:rsid w:val="006B6FB9"/>
    <w:rsid w:val="007339BB"/>
    <w:rsid w:val="00734320"/>
    <w:rsid w:val="007766E6"/>
    <w:rsid w:val="0078684F"/>
    <w:rsid w:val="007B674A"/>
    <w:rsid w:val="007F446C"/>
    <w:rsid w:val="007F63F3"/>
    <w:rsid w:val="00844FD2"/>
    <w:rsid w:val="00856A3B"/>
    <w:rsid w:val="008625B2"/>
    <w:rsid w:val="008763BC"/>
    <w:rsid w:val="008A1175"/>
    <w:rsid w:val="008C3112"/>
    <w:rsid w:val="008C3F69"/>
    <w:rsid w:val="009020FC"/>
    <w:rsid w:val="00906F3E"/>
    <w:rsid w:val="009B2B15"/>
    <w:rsid w:val="009D6E84"/>
    <w:rsid w:val="00A0379E"/>
    <w:rsid w:val="00A1294E"/>
    <w:rsid w:val="00A343EF"/>
    <w:rsid w:val="00A37083"/>
    <w:rsid w:val="00A74790"/>
    <w:rsid w:val="00A8293A"/>
    <w:rsid w:val="00A82C0D"/>
    <w:rsid w:val="00AA1C3F"/>
    <w:rsid w:val="00AB5CFB"/>
    <w:rsid w:val="00AB7EF2"/>
    <w:rsid w:val="00AF526F"/>
    <w:rsid w:val="00B47CF5"/>
    <w:rsid w:val="00B7049C"/>
    <w:rsid w:val="00B87539"/>
    <w:rsid w:val="00B93716"/>
    <w:rsid w:val="00B958F0"/>
    <w:rsid w:val="00BD66D8"/>
    <w:rsid w:val="00BD68AF"/>
    <w:rsid w:val="00BF0503"/>
    <w:rsid w:val="00BF466B"/>
    <w:rsid w:val="00C17F64"/>
    <w:rsid w:val="00C67703"/>
    <w:rsid w:val="00C8389B"/>
    <w:rsid w:val="00C90C7A"/>
    <w:rsid w:val="00C94C27"/>
    <w:rsid w:val="00CD37CC"/>
    <w:rsid w:val="00CF1625"/>
    <w:rsid w:val="00D75C0C"/>
    <w:rsid w:val="00DF42BB"/>
    <w:rsid w:val="00E1089A"/>
    <w:rsid w:val="00E34521"/>
    <w:rsid w:val="00E64261"/>
    <w:rsid w:val="00E7147E"/>
    <w:rsid w:val="00E84283"/>
    <w:rsid w:val="00EA22BA"/>
    <w:rsid w:val="00EE634F"/>
    <w:rsid w:val="00F673BB"/>
    <w:rsid w:val="00FE6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BDB1A-180B-4AC4-9884-B5354DF9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D37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D37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F63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D66D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D66D8"/>
    <w:rPr>
      <w:rFonts w:eastAsiaTheme="minorEastAsia"/>
      <w:lang w:eastAsia="fr-FR"/>
    </w:rPr>
  </w:style>
  <w:style w:type="character" w:customStyle="1" w:styleId="Titre1Car">
    <w:name w:val="Titre 1 Car"/>
    <w:basedOn w:val="Policepardfaut"/>
    <w:link w:val="Titre1"/>
    <w:uiPriority w:val="9"/>
    <w:rsid w:val="00CD37CC"/>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CD37CC"/>
    <w:pPr>
      <w:outlineLvl w:val="9"/>
    </w:pPr>
    <w:rPr>
      <w:lang w:eastAsia="fr-FR"/>
    </w:rPr>
  </w:style>
  <w:style w:type="paragraph" w:styleId="Titre">
    <w:name w:val="Title"/>
    <w:basedOn w:val="Normal"/>
    <w:next w:val="Normal"/>
    <w:link w:val="TitreCar"/>
    <w:uiPriority w:val="10"/>
    <w:qFormat/>
    <w:rsid w:val="00CD37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7CC"/>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CD37C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CD37CC"/>
    <w:pPr>
      <w:spacing w:after="100"/>
      <w:ind w:left="220"/>
    </w:pPr>
  </w:style>
  <w:style w:type="character" w:styleId="Lienhypertexte">
    <w:name w:val="Hyperlink"/>
    <w:basedOn w:val="Policepardfaut"/>
    <w:uiPriority w:val="99"/>
    <w:unhideWhenUsed/>
    <w:rsid w:val="00CD37CC"/>
    <w:rPr>
      <w:color w:val="0563C1" w:themeColor="hyperlink"/>
      <w:u w:val="single"/>
    </w:rPr>
  </w:style>
  <w:style w:type="paragraph" w:styleId="Paragraphedeliste">
    <w:name w:val="List Paragraph"/>
    <w:basedOn w:val="Normal"/>
    <w:link w:val="ParagraphedelisteCar"/>
    <w:uiPriority w:val="34"/>
    <w:qFormat/>
    <w:rsid w:val="004861AC"/>
    <w:pPr>
      <w:ind w:left="720"/>
      <w:contextualSpacing/>
    </w:pPr>
  </w:style>
  <w:style w:type="paragraph" w:styleId="Corpsdetexte">
    <w:name w:val="Body Text"/>
    <w:basedOn w:val="Normal"/>
    <w:link w:val="CorpsdetexteCar"/>
    <w:uiPriority w:val="99"/>
    <w:semiHidden/>
    <w:unhideWhenUsed/>
    <w:rsid w:val="007F63F3"/>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semiHidden/>
    <w:rsid w:val="007F63F3"/>
    <w:rPr>
      <w:rFonts w:ascii="Calibri" w:eastAsia="Calibri" w:hAnsi="Calibri" w:cs="Times New Roman"/>
    </w:rPr>
  </w:style>
  <w:style w:type="character" w:customStyle="1" w:styleId="Titre3Car">
    <w:name w:val="Titre 3 Car"/>
    <w:basedOn w:val="Policepardfaut"/>
    <w:link w:val="Titre3"/>
    <w:uiPriority w:val="9"/>
    <w:rsid w:val="007F63F3"/>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AB5CFB"/>
    <w:pPr>
      <w:spacing w:after="100"/>
      <w:ind w:left="440"/>
    </w:pPr>
  </w:style>
  <w:style w:type="paragraph" w:styleId="Retraitcorpsdetexte2">
    <w:name w:val="Body Text Indent 2"/>
    <w:basedOn w:val="Normal"/>
    <w:link w:val="Retraitcorpsdetexte2Car"/>
    <w:uiPriority w:val="99"/>
    <w:unhideWhenUsed/>
    <w:rsid w:val="00906F3E"/>
    <w:pPr>
      <w:spacing w:after="120" w:line="480" w:lineRule="auto"/>
      <w:ind w:left="283"/>
    </w:pPr>
    <w:rPr>
      <w:rFonts w:ascii="Calibri" w:eastAsia="Calibri" w:hAnsi="Calibri" w:cs="Times New Roman"/>
    </w:rPr>
  </w:style>
  <w:style w:type="character" w:customStyle="1" w:styleId="Retraitcorpsdetexte2Car">
    <w:name w:val="Retrait corps de texte 2 Car"/>
    <w:basedOn w:val="Policepardfaut"/>
    <w:link w:val="Retraitcorpsdetexte2"/>
    <w:uiPriority w:val="99"/>
    <w:rsid w:val="00906F3E"/>
    <w:rPr>
      <w:rFonts w:ascii="Calibri" w:eastAsia="Calibri" w:hAnsi="Calibri" w:cs="Times New Roman"/>
    </w:rPr>
  </w:style>
  <w:style w:type="paragraph" w:customStyle="1" w:styleId="TORbullets">
    <w:name w:val="TORbullets"/>
    <w:basedOn w:val="Normal"/>
    <w:rsid w:val="00906F3E"/>
    <w:pPr>
      <w:spacing w:after="240" w:line="240" w:lineRule="auto"/>
    </w:pPr>
    <w:rPr>
      <w:rFonts w:ascii="Times New Roman" w:eastAsia="Times New Roman" w:hAnsi="Times New Roman" w:cs="Times New Roman"/>
      <w:sz w:val="24"/>
      <w:szCs w:val="24"/>
    </w:rPr>
  </w:style>
  <w:style w:type="paragraph" w:customStyle="1" w:styleId="TORNormal">
    <w:name w:val="TORNormal"/>
    <w:basedOn w:val="Normal"/>
    <w:rsid w:val="00906F3E"/>
    <w:pPr>
      <w:numPr>
        <w:numId w:val="23"/>
      </w:numPr>
      <w:spacing w:after="240"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3A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AF526F"/>
    <w:pPr>
      <w:spacing w:after="120"/>
    </w:pPr>
    <w:rPr>
      <w:sz w:val="16"/>
      <w:szCs w:val="16"/>
    </w:rPr>
  </w:style>
  <w:style w:type="character" w:customStyle="1" w:styleId="Corpsdetexte3Car">
    <w:name w:val="Corps de texte 3 Car"/>
    <w:basedOn w:val="Policepardfaut"/>
    <w:link w:val="Corpsdetexte3"/>
    <w:uiPriority w:val="99"/>
    <w:semiHidden/>
    <w:rsid w:val="00AF526F"/>
    <w:rPr>
      <w:sz w:val="16"/>
      <w:szCs w:val="16"/>
    </w:rPr>
  </w:style>
  <w:style w:type="paragraph" w:styleId="Notedebasdepage">
    <w:name w:val="footnote text"/>
    <w:basedOn w:val="Normal"/>
    <w:link w:val="NotedebasdepageCar"/>
    <w:uiPriority w:val="99"/>
    <w:semiHidden/>
    <w:unhideWhenUsed/>
    <w:rsid w:val="005070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7088"/>
    <w:rPr>
      <w:sz w:val="20"/>
      <w:szCs w:val="20"/>
    </w:rPr>
  </w:style>
  <w:style w:type="character" w:styleId="Appelnotedebasdep">
    <w:name w:val="footnote reference"/>
    <w:basedOn w:val="Policepardfaut"/>
    <w:uiPriority w:val="99"/>
    <w:semiHidden/>
    <w:unhideWhenUsed/>
    <w:rsid w:val="00507088"/>
    <w:rPr>
      <w:vertAlign w:val="superscript"/>
    </w:rPr>
  </w:style>
  <w:style w:type="paragraph" w:styleId="En-tte">
    <w:name w:val="header"/>
    <w:basedOn w:val="Normal"/>
    <w:link w:val="En-tteCar"/>
    <w:uiPriority w:val="99"/>
    <w:unhideWhenUsed/>
    <w:rsid w:val="00B87539"/>
    <w:pPr>
      <w:tabs>
        <w:tab w:val="center" w:pos="4536"/>
        <w:tab w:val="right" w:pos="9072"/>
      </w:tabs>
      <w:spacing w:after="0" w:line="240" w:lineRule="auto"/>
    </w:pPr>
  </w:style>
  <w:style w:type="character" w:customStyle="1" w:styleId="En-tteCar">
    <w:name w:val="En-tête Car"/>
    <w:basedOn w:val="Policepardfaut"/>
    <w:link w:val="En-tte"/>
    <w:uiPriority w:val="99"/>
    <w:rsid w:val="00B87539"/>
  </w:style>
  <w:style w:type="paragraph" w:styleId="Pieddepage">
    <w:name w:val="footer"/>
    <w:basedOn w:val="Normal"/>
    <w:link w:val="PieddepageCar"/>
    <w:uiPriority w:val="99"/>
    <w:unhideWhenUsed/>
    <w:rsid w:val="00B875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539"/>
  </w:style>
  <w:style w:type="paragraph" w:styleId="TM1">
    <w:name w:val="toc 1"/>
    <w:basedOn w:val="Normal"/>
    <w:next w:val="Normal"/>
    <w:autoRedefine/>
    <w:uiPriority w:val="39"/>
    <w:unhideWhenUsed/>
    <w:rsid w:val="00C8389B"/>
    <w:pPr>
      <w:spacing w:after="100"/>
    </w:pPr>
  </w:style>
  <w:style w:type="character" w:customStyle="1" w:styleId="ParagraphedelisteCar">
    <w:name w:val="Paragraphe de liste Car"/>
    <w:link w:val="Paragraphedeliste"/>
    <w:uiPriority w:val="34"/>
    <w:rsid w:val="005D6CF3"/>
  </w:style>
  <w:style w:type="character" w:customStyle="1" w:styleId="shorttext1">
    <w:name w:val="short_text1"/>
    <w:rsid w:val="005D6CF3"/>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6372">
      <w:bodyDiv w:val="1"/>
      <w:marLeft w:val="0"/>
      <w:marRight w:val="0"/>
      <w:marTop w:val="0"/>
      <w:marBottom w:val="0"/>
      <w:divBdr>
        <w:top w:val="none" w:sz="0" w:space="0" w:color="auto"/>
        <w:left w:val="none" w:sz="0" w:space="0" w:color="auto"/>
        <w:bottom w:val="none" w:sz="0" w:space="0" w:color="auto"/>
        <w:right w:val="none" w:sz="0" w:space="0" w:color="auto"/>
      </w:divBdr>
    </w:div>
    <w:div w:id="505632592">
      <w:bodyDiv w:val="1"/>
      <w:marLeft w:val="0"/>
      <w:marRight w:val="0"/>
      <w:marTop w:val="0"/>
      <w:marBottom w:val="0"/>
      <w:divBdr>
        <w:top w:val="none" w:sz="0" w:space="0" w:color="auto"/>
        <w:left w:val="none" w:sz="0" w:space="0" w:color="auto"/>
        <w:bottom w:val="none" w:sz="0" w:space="0" w:color="auto"/>
        <w:right w:val="none" w:sz="0" w:space="0" w:color="auto"/>
      </w:divBdr>
    </w:div>
    <w:div w:id="952055550">
      <w:bodyDiv w:val="1"/>
      <w:marLeft w:val="0"/>
      <w:marRight w:val="0"/>
      <w:marTop w:val="0"/>
      <w:marBottom w:val="0"/>
      <w:divBdr>
        <w:top w:val="none" w:sz="0" w:space="0" w:color="auto"/>
        <w:left w:val="none" w:sz="0" w:space="0" w:color="auto"/>
        <w:bottom w:val="none" w:sz="0" w:space="0" w:color="auto"/>
        <w:right w:val="none" w:sz="0" w:space="0" w:color="auto"/>
      </w:divBdr>
    </w:div>
    <w:div w:id="991367789">
      <w:bodyDiv w:val="1"/>
      <w:marLeft w:val="0"/>
      <w:marRight w:val="0"/>
      <w:marTop w:val="0"/>
      <w:marBottom w:val="0"/>
      <w:divBdr>
        <w:top w:val="none" w:sz="0" w:space="0" w:color="auto"/>
        <w:left w:val="none" w:sz="0" w:space="0" w:color="auto"/>
        <w:bottom w:val="none" w:sz="0" w:space="0" w:color="auto"/>
        <w:right w:val="none" w:sz="0" w:space="0" w:color="auto"/>
      </w:divBdr>
    </w:div>
    <w:div w:id="1147405477">
      <w:bodyDiv w:val="1"/>
      <w:marLeft w:val="0"/>
      <w:marRight w:val="0"/>
      <w:marTop w:val="0"/>
      <w:marBottom w:val="0"/>
      <w:divBdr>
        <w:top w:val="none" w:sz="0" w:space="0" w:color="auto"/>
        <w:left w:val="none" w:sz="0" w:space="0" w:color="auto"/>
        <w:bottom w:val="none" w:sz="0" w:space="0" w:color="auto"/>
        <w:right w:val="none" w:sz="0" w:space="0" w:color="auto"/>
      </w:divBdr>
    </w:div>
    <w:div w:id="1423181207">
      <w:bodyDiv w:val="1"/>
      <w:marLeft w:val="0"/>
      <w:marRight w:val="0"/>
      <w:marTop w:val="0"/>
      <w:marBottom w:val="0"/>
      <w:divBdr>
        <w:top w:val="none" w:sz="0" w:space="0" w:color="auto"/>
        <w:left w:val="none" w:sz="0" w:space="0" w:color="auto"/>
        <w:bottom w:val="none" w:sz="0" w:space="0" w:color="auto"/>
        <w:right w:val="none" w:sz="0" w:space="0" w:color="auto"/>
      </w:divBdr>
    </w:div>
    <w:div w:id="1603295857">
      <w:bodyDiv w:val="1"/>
      <w:marLeft w:val="0"/>
      <w:marRight w:val="0"/>
      <w:marTop w:val="0"/>
      <w:marBottom w:val="0"/>
      <w:divBdr>
        <w:top w:val="none" w:sz="0" w:space="0" w:color="auto"/>
        <w:left w:val="none" w:sz="0" w:space="0" w:color="auto"/>
        <w:bottom w:val="none" w:sz="0" w:space="0" w:color="auto"/>
        <w:right w:val="none" w:sz="0" w:space="0" w:color="auto"/>
      </w:divBdr>
    </w:div>
    <w:div w:id="1666319730">
      <w:bodyDiv w:val="1"/>
      <w:marLeft w:val="0"/>
      <w:marRight w:val="0"/>
      <w:marTop w:val="0"/>
      <w:marBottom w:val="0"/>
      <w:divBdr>
        <w:top w:val="none" w:sz="0" w:space="0" w:color="auto"/>
        <w:left w:val="none" w:sz="0" w:space="0" w:color="auto"/>
        <w:bottom w:val="none" w:sz="0" w:space="0" w:color="auto"/>
        <w:right w:val="none" w:sz="0" w:space="0" w:color="auto"/>
      </w:divBdr>
    </w:div>
    <w:div w:id="19905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maîtrise de la problématique abordée favorise la compréhension des enjeux d’un tel exercice. Sa démarche globale cohérente enrichit la demande et débouche sur des conclusions pertinentes.  </Abstract>
  <CompanyAddress/>
  <CompanyPhone/>
  <CompanyFax/>
  <CompanyEmail>Latyr.ndiaye@undp.org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8239F-2A98-4280-9A9A-90CC4979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8814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TERMES DE REFERENCE DE L’EVALUATION FINALE</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REFERENCE DE L’EVALUATION FINALE</dc:title>
  <dc:subject/>
  <dc:creator>Latyr</dc:creator>
  <cp:keywords/>
  <dc:description/>
  <cp:lastModifiedBy>Dieynaba Ba Ndiaye</cp:lastModifiedBy>
  <cp:revision>2</cp:revision>
  <dcterms:created xsi:type="dcterms:W3CDTF">2018-03-20T10:13:00Z</dcterms:created>
  <dcterms:modified xsi:type="dcterms:W3CDTF">2018-03-20T10:13:00Z</dcterms:modified>
</cp:coreProperties>
</file>