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2ABB2" w14:textId="77777777"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sidRPr="00D6638C">
        <w:rPr>
          <w:rFonts w:ascii="Calibri" w:eastAsia="Times New Roman" w:hAnsi="Calibri" w:cs="Times New Roman"/>
          <w:caps/>
          <w:spacing w:val="15"/>
        </w:rPr>
        <w:t>Terminal Evaluation Terms of Reference</w:t>
      </w:r>
      <w:bookmarkEnd w:id="0"/>
      <w:bookmarkEnd w:id="1"/>
    </w:p>
    <w:p w14:paraId="70E2ABB3" w14:textId="77777777" w:rsidR="006C1964" w:rsidRDefault="00B913F1" w:rsidP="00F05366">
      <w:pPr>
        <w:pStyle w:val="Heading51"/>
      </w:pPr>
      <w:bookmarkStart w:id="2" w:name="_Toc299126613"/>
      <w:r>
        <w:t>INTRODUCTION</w:t>
      </w:r>
    </w:p>
    <w:p w14:paraId="70E2ABB4" w14:textId="61E68774"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00D54336">
        <w:rPr>
          <w:rFonts w:ascii="Calibri" w:eastAsia="Times New Roman" w:hAnsi="Calibri" w:cs="Times New Roman"/>
          <w:sz w:val="20"/>
          <w:szCs w:val="20"/>
        </w:rPr>
        <w:t xml:space="preserve"> </w:t>
      </w:r>
      <w:r w:rsidR="00D54336" w:rsidRPr="00D54336">
        <w:rPr>
          <w:rFonts w:ascii="Calibri" w:eastAsia="Times New Roman" w:hAnsi="Calibri" w:cs="Times New Roman"/>
          <w:sz w:val="20"/>
          <w:szCs w:val="20"/>
        </w:rPr>
        <w:t>Increasing representation of effectively managed marine ecosystems in the protected area system (Azerbaijan)</w:t>
      </w:r>
      <w:r w:rsidRPr="00D6638C">
        <w:rPr>
          <w:rFonts w:ascii="Calibri" w:eastAsia="Times New Roman" w:hAnsi="Calibri" w:cs="Times New Roman"/>
          <w:sz w:val="20"/>
          <w:szCs w:val="20"/>
        </w:rPr>
        <w:t xml:space="preserve">(PIMS </w:t>
      </w:r>
      <w:r w:rsidRPr="00D6638C">
        <w:rPr>
          <w:rFonts w:ascii="Calibri" w:eastAsia="Times New Roman" w:hAnsi="Calibri" w:cs="Times New Roman"/>
          <w:sz w:val="20"/>
          <w:szCs w:val="20"/>
          <w:highlight w:val="lightGray"/>
        </w:rPr>
        <w:t>#</w:t>
      </w:r>
      <w:r w:rsidR="00465BDC">
        <w:rPr>
          <w:rFonts w:ascii="Calibri" w:eastAsia="Times New Roman" w:hAnsi="Calibri" w:cs="Times New Roman"/>
          <w:sz w:val="20"/>
          <w:szCs w:val="20"/>
          <w:highlight w:val="lightGray"/>
        </w:rPr>
        <w:t>4327</w:t>
      </w:r>
      <w:r w:rsidRPr="00D6638C">
        <w:rPr>
          <w:rFonts w:ascii="Calibri" w:eastAsia="Times New Roman" w:hAnsi="Calibri" w:cs="Times New Roman"/>
          <w:sz w:val="20"/>
          <w:szCs w:val="20"/>
          <w:highlight w:val="lightGray"/>
        </w:rPr>
        <w:t>.)</w:t>
      </w:r>
    </w:p>
    <w:p w14:paraId="70E2ABB5" w14:textId="7373D5BC"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essentials of the project to be evaluated are as follows: </w:t>
      </w:r>
    </w:p>
    <w:p w14:paraId="70E2ABB6" w14:textId="77777777" w:rsidR="00D6638C" w:rsidRPr="00D6638C" w:rsidRDefault="00D6638C" w:rsidP="00F05366">
      <w:pPr>
        <w:pStyle w:val="Heading51"/>
      </w:pPr>
      <w:bookmarkStart w:id="3" w:name="_Toc321341548"/>
      <w:r w:rsidRPr="00D6638C">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6"/>
        <w:gridCol w:w="640"/>
        <w:gridCol w:w="1382"/>
        <w:gridCol w:w="2610"/>
        <w:gridCol w:w="355"/>
        <w:gridCol w:w="1642"/>
        <w:gridCol w:w="1825"/>
      </w:tblGrid>
      <w:tr w:rsidR="00D6638C" w:rsidRPr="00D6638C" w14:paraId="70E2ABB9" w14:textId="77777777" w:rsidTr="00224F9C">
        <w:trPr>
          <w:trHeight w:val="359"/>
        </w:trPr>
        <w:tc>
          <w:tcPr>
            <w:tcW w:w="455" w:type="pct"/>
            <w:shd w:val="clear" w:color="auto" w:fill="7F7F7F"/>
            <w:vAlign w:val="center"/>
          </w:tcPr>
          <w:p w14:paraId="70E2ABB7" w14:textId="77777777"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14:paraId="70E2ABB8" w14:textId="3DB9182E" w:rsidR="00D6638C" w:rsidRPr="00D6638C" w:rsidRDefault="00D6638C" w:rsidP="00D6638C">
            <w:pPr>
              <w:spacing w:after="0"/>
              <w:contextualSpacing/>
              <w:rPr>
                <w:rFonts w:ascii="Calibri" w:eastAsia="Times New Roman" w:hAnsi="Calibri" w:cs="Calibri"/>
                <w:bCs/>
                <w:sz w:val="20"/>
                <w:szCs w:val="20"/>
              </w:rPr>
            </w:pPr>
            <w:r w:rsidRPr="00D6638C">
              <w:rPr>
                <w:rFonts w:ascii="Calibri" w:eastAsia="Times New Roman" w:hAnsi="Calibri" w:cs="Calibri"/>
                <w:bCs/>
                <w:sz w:val="20"/>
                <w:szCs w:val="20"/>
              </w:rPr>
              <w:object w:dxaOrig="9480" w:dyaOrig="360" w14:anchorId="70E2AD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8" o:title=""/>
                </v:shape>
                <w:control r:id="rId9" w:name="TextBox10" w:shapeid="_x0000_i1027"/>
              </w:object>
            </w:r>
          </w:p>
        </w:tc>
      </w:tr>
      <w:tr w:rsidR="00D6638C" w:rsidRPr="00D6638C" w14:paraId="70E2ABBF" w14:textId="77777777" w:rsidTr="00224F9C">
        <w:tblPrEx>
          <w:shd w:val="clear" w:color="auto" w:fill="auto"/>
        </w:tblPrEx>
        <w:trPr>
          <w:trHeight w:val="553"/>
        </w:trPr>
        <w:tc>
          <w:tcPr>
            <w:tcW w:w="799" w:type="pct"/>
            <w:gridSpan w:val="2"/>
          </w:tcPr>
          <w:p w14:paraId="70E2ABBA"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743" w:type="pct"/>
            <w:vAlign w:val="center"/>
          </w:tcPr>
          <w:p w14:paraId="70E2ABBB" w14:textId="3DDB7DD7" w:rsidR="00D6638C" w:rsidRPr="00D6638C" w:rsidRDefault="00315E3E" w:rsidP="00D6638C">
            <w:pPr>
              <w:tabs>
                <w:tab w:val="right" w:pos="0"/>
              </w:tabs>
              <w:spacing w:after="0"/>
              <w:rPr>
                <w:rFonts w:ascii="Calibri" w:eastAsia="Times New Roman" w:hAnsi="Calibri" w:cs="Times New Roman"/>
                <w:sz w:val="20"/>
                <w:szCs w:val="20"/>
              </w:rPr>
            </w:pPr>
            <w:r w:rsidRPr="00315E3E">
              <w:rPr>
                <w:rFonts w:ascii="Calibri" w:eastAsia="Times New Roman" w:hAnsi="Calibri" w:cs="Times New Roman"/>
                <w:sz w:val="20"/>
                <w:szCs w:val="20"/>
              </w:rPr>
              <w:t>00085349</w:t>
            </w:r>
          </w:p>
        </w:tc>
        <w:tc>
          <w:tcPr>
            <w:tcW w:w="1403" w:type="pct"/>
          </w:tcPr>
          <w:p w14:paraId="70E2ABBC"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gridSpan w:val="2"/>
          </w:tcPr>
          <w:p w14:paraId="70E2ABBD"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tcPr>
          <w:p w14:paraId="70E2ABBE" w14:textId="77777777"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14:paraId="70E2ABC5" w14:textId="77777777" w:rsidTr="00224F9C">
        <w:tblPrEx>
          <w:shd w:val="clear" w:color="auto" w:fill="auto"/>
        </w:tblPrEx>
        <w:trPr>
          <w:trHeight w:val="278"/>
        </w:trPr>
        <w:tc>
          <w:tcPr>
            <w:tcW w:w="799" w:type="pct"/>
            <w:gridSpan w:val="2"/>
          </w:tcPr>
          <w:p w14:paraId="70E2ABC0"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743" w:type="pct"/>
            <w:vAlign w:val="center"/>
          </w:tcPr>
          <w:p w14:paraId="70E2ABC1" w14:textId="31977F47" w:rsidR="00D6638C" w:rsidRPr="00D6638C" w:rsidRDefault="00315E3E" w:rsidP="00D6638C">
            <w:pPr>
              <w:tabs>
                <w:tab w:val="right" w:pos="0"/>
              </w:tabs>
              <w:spacing w:after="0"/>
              <w:rPr>
                <w:rFonts w:ascii="Calibri" w:eastAsia="Times New Roman" w:hAnsi="Calibri" w:cs="Times New Roman"/>
                <w:bCs/>
                <w:color w:val="000000"/>
                <w:sz w:val="20"/>
                <w:szCs w:val="20"/>
              </w:rPr>
            </w:pPr>
            <w:r w:rsidRPr="00315E3E">
              <w:rPr>
                <w:rFonts w:ascii="Calibri" w:eastAsia="Times New Roman" w:hAnsi="Calibri" w:cs="Times New Roman"/>
                <w:sz w:val="20"/>
                <w:szCs w:val="20"/>
              </w:rPr>
              <w:t>00072166</w:t>
            </w:r>
          </w:p>
        </w:tc>
        <w:tc>
          <w:tcPr>
            <w:tcW w:w="1403" w:type="pct"/>
          </w:tcPr>
          <w:p w14:paraId="70E2ABC2"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74" w:type="pct"/>
            <w:gridSpan w:val="2"/>
            <w:vAlign w:val="center"/>
          </w:tcPr>
          <w:p w14:paraId="70E2ABC3" w14:textId="1BFA9C70" w:rsidR="00D6638C" w:rsidRPr="00D6638C" w:rsidRDefault="006B70DA" w:rsidP="00D6638C">
            <w:pPr>
              <w:spacing w:after="0"/>
              <w:rPr>
                <w:rFonts w:ascii="Calibri" w:eastAsia="Arial Unicode MS" w:hAnsi="Calibri" w:cs="Times New Roman"/>
                <w:sz w:val="20"/>
                <w:szCs w:val="20"/>
              </w:rPr>
            </w:pPr>
            <w:r w:rsidRPr="006B70DA">
              <w:rPr>
                <w:rFonts w:ascii="Calibri" w:eastAsia="Times New Roman" w:hAnsi="Calibri" w:cs="Times New Roman"/>
                <w:sz w:val="20"/>
                <w:szCs w:val="20"/>
              </w:rPr>
              <w:t>USD 1,291,500</w:t>
            </w:r>
          </w:p>
        </w:tc>
        <w:tc>
          <w:tcPr>
            <w:tcW w:w="981" w:type="pct"/>
          </w:tcPr>
          <w:p w14:paraId="70E2ABC4" w14:textId="39AB1C31" w:rsidR="00D6638C" w:rsidRPr="00D6638C" w:rsidRDefault="006B70DA" w:rsidP="00D6638C">
            <w:pPr>
              <w:spacing w:after="0"/>
              <w:jc w:val="both"/>
              <w:rPr>
                <w:rFonts w:ascii="Calibri" w:eastAsia="Arial Unicode MS" w:hAnsi="Calibri" w:cs="Times New Roman"/>
                <w:sz w:val="20"/>
                <w:szCs w:val="20"/>
              </w:rPr>
            </w:pPr>
            <w:r w:rsidRPr="006B70DA">
              <w:rPr>
                <w:rFonts w:ascii="Calibri" w:eastAsia="Times New Roman" w:hAnsi="Calibri" w:cs="Times New Roman"/>
                <w:sz w:val="20"/>
                <w:szCs w:val="20"/>
              </w:rPr>
              <w:t>1,291,500</w:t>
            </w:r>
          </w:p>
        </w:tc>
      </w:tr>
      <w:tr w:rsidR="00D6638C" w:rsidRPr="00D6638C" w14:paraId="70E2ABCB" w14:textId="77777777" w:rsidTr="00224F9C">
        <w:tblPrEx>
          <w:shd w:val="clear" w:color="auto" w:fill="auto"/>
        </w:tblPrEx>
        <w:trPr>
          <w:trHeight w:val="269"/>
        </w:trPr>
        <w:tc>
          <w:tcPr>
            <w:tcW w:w="799" w:type="pct"/>
            <w:gridSpan w:val="2"/>
          </w:tcPr>
          <w:p w14:paraId="70E2ABC6"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743" w:type="pct"/>
            <w:vAlign w:val="center"/>
          </w:tcPr>
          <w:p w14:paraId="70E2ABC7" w14:textId="7465637B" w:rsidR="00D6638C" w:rsidRPr="00D6638C" w:rsidRDefault="00315E3E"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Azerbaijan</w:t>
            </w:r>
          </w:p>
        </w:tc>
        <w:tc>
          <w:tcPr>
            <w:tcW w:w="1403" w:type="pct"/>
          </w:tcPr>
          <w:p w14:paraId="70E2ABC8"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074" w:type="pct"/>
            <w:gridSpan w:val="2"/>
            <w:vAlign w:val="center"/>
          </w:tcPr>
          <w:p w14:paraId="70E2ABC9" w14:textId="228E0703" w:rsidR="00D6638C" w:rsidRPr="00D6638C" w:rsidRDefault="00D6638C" w:rsidP="00D6638C">
            <w:pPr>
              <w:spacing w:after="0"/>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14:paraId="70E2ABCA" w14:textId="77777777" w:rsidR="00D6638C" w:rsidRPr="00D6638C" w:rsidRDefault="00D6638C" w:rsidP="00D6638C">
            <w:pPr>
              <w:spacing w:after="0"/>
              <w:jc w:val="both"/>
              <w:rPr>
                <w:rFonts w:ascii="Calibri" w:eastAsia="Arial Unicode MS"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70E2ABD1" w14:textId="77777777" w:rsidTr="00224F9C">
        <w:tblPrEx>
          <w:shd w:val="clear" w:color="auto" w:fill="auto"/>
        </w:tblPrEx>
        <w:trPr>
          <w:trHeight w:val="296"/>
        </w:trPr>
        <w:tc>
          <w:tcPr>
            <w:tcW w:w="799" w:type="pct"/>
            <w:gridSpan w:val="2"/>
          </w:tcPr>
          <w:p w14:paraId="70E2ABCC"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743" w:type="pct"/>
            <w:vAlign w:val="center"/>
          </w:tcPr>
          <w:p w14:paraId="70E2ABCD" w14:textId="70A66429" w:rsidR="00D6638C" w:rsidRPr="00D6638C" w:rsidRDefault="00315E3E" w:rsidP="00D6638C">
            <w:pPr>
              <w:tabs>
                <w:tab w:val="right" w:pos="0"/>
              </w:tabs>
              <w:spacing w:after="0"/>
              <w:rPr>
                <w:rFonts w:ascii="Calibri" w:eastAsia="Times New Roman" w:hAnsi="Calibri" w:cs="Times New Roman"/>
                <w:sz w:val="20"/>
                <w:szCs w:val="20"/>
                <w:lang w:val="es-ES_tradnl"/>
              </w:rPr>
            </w:pPr>
            <w:r>
              <w:rPr>
                <w:rFonts w:ascii="Calibri" w:eastAsia="Times New Roman" w:hAnsi="Calibri" w:cs="Times New Roman"/>
                <w:sz w:val="20"/>
                <w:szCs w:val="20"/>
              </w:rPr>
              <w:t>RBEC</w:t>
            </w:r>
          </w:p>
        </w:tc>
        <w:tc>
          <w:tcPr>
            <w:tcW w:w="1403" w:type="pct"/>
          </w:tcPr>
          <w:p w14:paraId="70E2ABCE"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74" w:type="pct"/>
            <w:gridSpan w:val="2"/>
            <w:vAlign w:val="center"/>
          </w:tcPr>
          <w:p w14:paraId="70E2ABCF" w14:textId="3A5D6A1D" w:rsidR="00D6638C" w:rsidRPr="00D6638C" w:rsidRDefault="00AB20F5" w:rsidP="00D6638C">
            <w:pPr>
              <w:spacing w:after="0"/>
              <w:rPr>
                <w:rFonts w:ascii="Calibri" w:eastAsia="Arial Unicode MS" w:hAnsi="Calibri" w:cs="Times New Roman"/>
                <w:sz w:val="20"/>
                <w:szCs w:val="20"/>
              </w:rPr>
            </w:pPr>
            <w:r>
              <w:rPr>
                <w:rFonts w:ascii="Calibri" w:eastAsia="Times New Roman" w:hAnsi="Calibri" w:cs="Times New Roman"/>
                <w:sz w:val="20"/>
                <w:szCs w:val="20"/>
              </w:rPr>
              <w:t>In kind: 6,341,069</w:t>
            </w:r>
          </w:p>
        </w:tc>
        <w:tc>
          <w:tcPr>
            <w:tcW w:w="981" w:type="pct"/>
          </w:tcPr>
          <w:p w14:paraId="70E2ABD0" w14:textId="2CBC9FB2" w:rsidR="00D6638C" w:rsidRPr="00D6638C" w:rsidRDefault="00AB20F5"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t>In kind: 6,341,069</w:t>
            </w:r>
          </w:p>
        </w:tc>
      </w:tr>
      <w:tr w:rsidR="00D6638C" w:rsidRPr="00D6638C" w14:paraId="70E2ABD7" w14:textId="77777777" w:rsidTr="00224F9C">
        <w:tblPrEx>
          <w:shd w:val="clear" w:color="auto" w:fill="auto"/>
        </w:tblPrEx>
        <w:trPr>
          <w:trHeight w:val="314"/>
        </w:trPr>
        <w:tc>
          <w:tcPr>
            <w:tcW w:w="799" w:type="pct"/>
            <w:gridSpan w:val="2"/>
          </w:tcPr>
          <w:p w14:paraId="70E2ABD2"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743" w:type="pct"/>
            <w:vAlign w:val="center"/>
          </w:tcPr>
          <w:p w14:paraId="70E2ABD3" w14:textId="56DEE26D" w:rsidR="00D6638C" w:rsidRPr="00D6638C" w:rsidRDefault="00084640"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Neftchala. Masally and Lankaran</w:t>
            </w:r>
          </w:p>
        </w:tc>
        <w:tc>
          <w:tcPr>
            <w:tcW w:w="1403" w:type="pct"/>
          </w:tcPr>
          <w:p w14:paraId="70E2ABD4"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074" w:type="pct"/>
            <w:gridSpan w:val="2"/>
            <w:vAlign w:val="center"/>
          </w:tcPr>
          <w:p w14:paraId="70E2ABD5" w14:textId="47854FB4" w:rsidR="00D6638C" w:rsidRPr="00D6638C" w:rsidRDefault="006B70DA" w:rsidP="00D6638C">
            <w:pPr>
              <w:spacing w:after="0"/>
              <w:rPr>
                <w:rFonts w:ascii="Calibri" w:eastAsia="Times New Roman" w:hAnsi="Calibri" w:cs="Times New Roman"/>
                <w:sz w:val="20"/>
                <w:szCs w:val="20"/>
              </w:rPr>
            </w:pPr>
            <w:r>
              <w:rPr>
                <w:rFonts w:ascii="Calibri" w:eastAsia="Times New Roman" w:hAnsi="Calibri" w:cs="Times New Roman"/>
                <w:sz w:val="20"/>
                <w:szCs w:val="20"/>
              </w:rPr>
              <w:t>UNDP</w:t>
            </w:r>
            <w:r w:rsidR="00AB20F5">
              <w:rPr>
                <w:rFonts w:ascii="Calibri" w:eastAsia="Times New Roman" w:hAnsi="Calibri" w:cs="Times New Roman"/>
                <w:sz w:val="20"/>
                <w:szCs w:val="20"/>
              </w:rPr>
              <w:t>:</w:t>
            </w:r>
            <w:r w:rsidRPr="006B70DA">
              <w:rPr>
                <w:rFonts w:ascii="Calibri" w:eastAsia="Times New Roman" w:hAnsi="Calibri" w:cs="Times New Roman"/>
                <w:sz w:val="20"/>
                <w:szCs w:val="20"/>
              </w:rPr>
              <w:t>150,000</w:t>
            </w:r>
          </w:p>
        </w:tc>
        <w:tc>
          <w:tcPr>
            <w:tcW w:w="981" w:type="pct"/>
          </w:tcPr>
          <w:p w14:paraId="70E2ABD6" w14:textId="5A217499" w:rsidR="00D6638C" w:rsidRPr="00D6638C" w:rsidRDefault="006B70DA"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t>UNDP</w:t>
            </w:r>
            <w:r w:rsidR="00AB20F5">
              <w:rPr>
                <w:rFonts w:ascii="Calibri" w:eastAsia="Times New Roman" w:hAnsi="Calibri" w:cs="Times New Roman"/>
                <w:sz w:val="20"/>
                <w:szCs w:val="20"/>
              </w:rPr>
              <w:t>:</w:t>
            </w:r>
            <w:r w:rsidRPr="006B70DA">
              <w:rPr>
                <w:rFonts w:ascii="Calibri" w:eastAsia="Times New Roman" w:hAnsi="Calibri" w:cs="Times New Roman"/>
                <w:sz w:val="20"/>
                <w:szCs w:val="20"/>
              </w:rPr>
              <w:t>150,000</w:t>
            </w:r>
          </w:p>
        </w:tc>
      </w:tr>
      <w:tr w:rsidR="00D6638C" w:rsidRPr="00D6638C" w14:paraId="70E2ABDD" w14:textId="77777777" w:rsidTr="00224F9C">
        <w:tblPrEx>
          <w:shd w:val="clear" w:color="auto" w:fill="auto"/>
        </w:tblPrEx>
        <w:trPr>
          <w:trHeight w:val="553"/>
        </w:trPr>
        <w:tc>
          <w:tcPr>
            <w:tcW w:w="799" w:type="pct"/>
            <w:gridSpan w:val="2"/>
          </w:tcPr>
          <w:p w14:paraId="70E2ABD8"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743" w:type="pct"/>
            <w:vAlign w:val="center"/>
          </w:tcPr>
          <w:p w14:paraId="70E2ABD9" w14:textId="77777777"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1403" w:type="pct"/>
          </w:tcPr>
          <w:p w14:paraId="70E2ABDA" w14:textId="77777777"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4" w:type="pct"/>
            <w:gridSpan w:val="2"/>
            <w:vAlign w:val="center"/>
          </w:tcPr>
          <w:p w14:paraId="70E2ABDB" w14:textId="5082F456" w:rsidR="00D6638C" w:rsidRPr="00D6638C" w:rsidRDefault="00AB20F5" w:rsidP="00D6638C">
            <w:pPr>
              <w:spacing w:after="0"/>
              <w:rPr>
                <w:rFonts w:ascii="Calibri" w:eastAsia="Arial Unicode MS" w:hAnsi="Calibri" w:cs="Times New Roman"/>
                <w:sz w:val="20"/>
                <w:szCs w:val="20"/>
              </w:rPr>
            </w:pPr>
            <w:r>
              <w:rPr>
                <w:rFonts w:ascii="Calibri" w:eastAsia="Times New Roman" w:hAnsi="Calibri" w:cs="Times New Roman"/>
                <w:sz w:val="20"/>
                <w:szCs w:val="20"/>
              </w:rPr>
              <w:t>7,782,569</w:t>
            </w:r>
          </w:p>
        </w:tc>
        <w:tc>
          <w:tcPr>
            <w:tcW w:w="981" w:type="pct"/>
          </w:tcPr>
          <w:p w14:paraId="70E2ABDC" w14:textId="4AE47084" w:rsidR="00D6638C" w:rsidRPr="00D6638C" w:rsidRDefault="00AB20F5"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t>7,782,569</w:t>
            </w:r>
          </w:p>
        </w:tc>
      </w:tr>
      <w:tr w:rsidR="00D6638C" w:rsidRPr="00D6638C" w14:paraId="70E2ABE3" w14:textId="77777777" w:rsidTr="00224F9C">
        <w:tblPrEx>
          <w:shd w:val="clear" w:color="auto" w:fill="auto"/>
        </w:tblPrEx>
        <w:trPr>
          <w:trHeight w:val="341"/>
        </w:trPr>
        <w:tc>
          <w:tcPr>
            <w:tcW w:w="799" w:type="pct"/>
            <w:gridSpan w:val="2"/>
          </w:tcPr>
          <w:p w14:paraId="70E2ABDE"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743" w:type="pct"/>
            <w:vAlign w:val="center"/>
          </w:tcPr>
          <w:p w14:paraId="70E2ABDF" w14:textId="38BD59A9" w:rsidR="00D6638C" w:rsidRPr="00D6638C" w:rsidRDefault="00315E3E"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UNDP</w:t>
            </w:r>
          </w:p>
        </w:tc>
        <w:tc>
          <w:tcPr>
            <w:tcW w:w="1403" w:type="pct"/>
          </w:tcPr>
          <w:p w14:paraId="70E2ABE0"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4" w:type="pct"/>
            <w:gridSpan w:val="2"/>
            <w:vAlign w:val="center"/>
          </w:tcPr>
          <w:p w14:paraId="70E2ABE1" w14:textId="603312C7" w:rsidR="00D6638C" w:rsidRPr="00D6638C" w:rsidRDefault="006B70DA" w:rsidP="00D6638C">
            <w:pPr>
              <w:spacing w:after="0"/>
              <w:rPr>
                <w:rFonts w:ascii="Calibri" w:eastAsia="Arial Unicode MS" w:hAnsi="Calibri" w:cs="Times New Roman"/>
                <w:sz w:val="20"/>
                <w:szCs w:val="20"/>
              </w:rPr>
            </w:pPr>
            <w:r w:rsidRPr="006B70DA">
              <w:rPr>
                <w:rFonts w:ascii="Calibri" w:eastAsia="Times New Roman" w:hAnsi="Calibri" w:cs="Times New Roman"/>
                <w:sz w:val="20"/>
                <w:szCs w:val="20"/>
              </w:rPr>
              <w:t>1,441,500</w:t>
            </w:r>
          </w:p>
        </w:tc>
        <w:tc>
          <w:tcPr>
            <w:tcW w:w="981" w:type="pct"/>
          </w:tcPr>
          <w:p w14:paraId="70E2ABE2" w14:textId="7DA5182B" w:rsidR="00D6638C" w:rsidRPr="00D6638C" w:rsidRDefault="006B70DA" w:rsidP="00D6638C">
            <w:pPr>
              <w:spacing w:after="0"/>
              <w:jc w:val="both"/>
              <w:rPr>
                <w:rFonts w:ascii="Calibri" w:eastAsia="Arial Unicode MS" w:hAnsi="Calibri" w:cs="Times New Roman"/>
                <w:sz w:val="20"/>
                <w:szCs w:val="20"/>
              </w:rPr>
            </w:pPr>
            <w:r w:rsidRPr="006B70DA">
              <w:rPr>
                <w:rFonts w:ascii="Calibri" w:eastAsia="Times New Roman" w:hAnsi="Calibri" w:cs="Times New Roman"/>
                <w:sz w:val="20"/>
                <w:szCs w:val="20"/>
              </w:rPr>
              <w:t>1,441,500</w:t>
            </w:r>
          </w:p>
        </w:tc>
      </w:tr>
      <w:tr w:rsidR="00D6638C" w:rsidRPr="00D6638C" w14:paraId="70E2ABE8" w14:textId="77777777" w:rsidTr="00224F9C">
        <w:tblPrEx>
          <w:shd w:val="clear" w:color="auto" w:fill="auto"/>
        </w:tblPrEx>
        <w:trPr>
          <w:trHeight w:val="368"/>
        </w:trPr>
        <w:tc>
          <w:tcPr>
            <w:tcW w:w="799" w:type="pct"/>
            <w:gridSpan w:val="2"/>
            <w:vMerge w:val="restart"/>
          </w:tcPr>
          <w:p w14:paraId="70E2ABE4" w14:textId="77777777"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743" w:type="pct"/>
            <w:vMerge w:val="restart"/>
            <w:vAlign w:val="center"/>
          </w:tcPr>
          <w:p w14:paraId="70E2ABE5" w14:textId="419D331D" w:rsidR="00D6638C" w:rsidRPr="00D6638C" w:rsidRDefault="006B70DA" w:rsidP="00D6638C">
            <w:pPr>
              <w:tabs>
                <w:tab w:val="right" w:pos="0"/>
              </w:tabs>
              <w:spacing w:after="0"/>
              <w:rPr>
                <w:rFonts w:ascii="Calibri" w:eastAsia="Times New Roman" w:hAnsi="Calibri" w:cs="Times New Roman"/>
                <w:color w:val="000000"/>
                <w:sz w:val="20"/>
                <w:szCs w:val="20"/>
              </w:rPr>
            </w:pPr>
            <w:r w:rsidRPr="006B70DA">
              <w:rPr>
                <w:rFonts w:ascii="Calibri" w:eastAsia="Times New Roman" w:hAnsi="Calibri" w:cs="Times New Roman"/>
                <w:sz w:val="20"/>
                <w:szCs w:val="20"/>
              </w:rPr>
              <w:t>Ministry of Ecology and Natural Resources</w:t>
            </w:r>
          </w:p>
        </w:tc>
        <w:tc>
          <w:tcPr>
            <w:tcW w:w="2477" w:type="pct"/>
            <w:gridSpan w:val="3"/>
          </w:tcPr>
          <w:p w14:paraId="70E2ABE6" w14:textId="77777777" w:rsidR="00D6638C" w:rsidRPr="00D6638C" w:rsidRDefault="00D6638C" w:rsidP="00D6638C">
            <w:pPr>
              <w:tabs>
                <w:tab w:val="right" w:pos="0"/>
              </w:tabs>
              <w:spacing w:after="0"/>
              <w:jc w:val="right"/>
              <w:rPr>
                <w:rFonts w:ascii="Calibri" w:eastAsia="Times New Roman" w:hAnsi="Calibri" w:cs="Times New Roman"/>
                <w:sz w:val="20"/>
                <w:szCs w:val="20"/>
              </w:rPr>
            </w:pPr>
            <w:r w:rsidRPr="00D6638C">
              <w:rPr>
                <w:rFonts w:ascii="Calibri" w:eastAsia="Times New Roman" w:hAnsi="Calibri" w:cs="Times New Roman"/>
                <w:color w:val="000000"/>
                <w:sz w:val="20"/>
                <w:szCs w:val="20"/>
              </w:rPr>
              <w:t xml:space="preserve">ProDoc Signature (date project began): </w:t>
            </w:r>
          </w:p>
        </w:tc>
        <w:tc>
          <w:tcPr>
            <w:tcW w:w="981" w:type="pct"/>
            <w:vAlign w:val="center"/>
          </w:tcPr>
          <w:p w14:paraId="70E2ABE7" w14:textId="46BEC55D" w:rsidR="00D6638C" w:rsidRPr="00D6638C" w:rsidRDefault="006B70DA"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June, 2014</w:t>
            </w:r>
          </w:p>
        </w:tc>
      </w:tr>
      <w:tr w:rsidR="00D6638C" w:rsidRPr="00D6638C" w14:paraId="70E2ABF0" w14:textId="77777777" w:rsidTr="00224F9C">
        <w:tblPrEx>
          <w:shd w:val="clear" w:color="auto" w:fill="auto"/>
        </w:tblPrEx>
        <w:trPr>
          <w:trHeight w:val="144"/>
        </w:trPr>
        <w:tc>
          <w:tcPr>
            <w:tcW w:w="799" w:type="pct"/>
            <w:gridSpan w:val="2"/>
            <w:vMerge/>
            <w:vAlign w:val="center"/>
          </w:tcPr>
          <w:p w14:paraId="70E2ABE9" w14:textId="77777777" w:rsidR="00D6638C" w:rsidRPr="00D6638C" w:rsidRDefault="00D6638C" w:rsidP="00D6638C">
            <w:pPr>
              <w:spacing w:after="0"/>
              <w:rPr>
                <w:rFonts w:ascii="Calibri" w:eastAsia="Arial Unicode MS" w:hAnsi="Calibri" w:cs="Times New Roman"/>
                <w:sz w:val="20"/>
                <w:szCs w:val="20"/>
              </w:rPr>
            </w:pPr>
          </w:p>
        </w:tc>
        <w:tc>
          <w:tcPr>
            <w:tcW w:w="743" w:type="pct"/>
            <w:vMerge/>
          </w:tcPr>
          <w:p w14:paraId="70E2ABEA" w14:textId="77777777"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594" w:type="pct"/>
            <w:gridSpan w:val="2"/>
          </w:tcPr>
          <w:p w14:paraId="70E2ABEB" w14:textId="77777777"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tcPr>
          <w:p w14:paraId="70E2ABEC" w14:textId="77777777"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14:paraId="70E2ABED" w14:textId="7517325B" w:rsidR="00D6638C" w:rsidRPr="00D6638C" w:rsidRDefault="00AB20F5" w:rsidP="00D6638C">
            <w:pPr>
              <w:tabs>
                <w:tab w:val="right" w:pos="0"/>
              </w:tabs>
              <w:spacing w:after="0"/>
              <w:rPr>
                <w:rFonts w:ascii="Calibri" w:eastAsia="Times New Roman" w:hAnsi="Calibri" w:cs="Times New Roman"/>
                <w:color w:val="000000"/>
                <w:sz w:val="20"/>
                <w:szCs w:val="20"/>
              </w:rPr>
            </w:pPr>
            <w:r w:rsidRPr="001C1EDB">
              <w:rPr>
                <w:rFonts w:ascii="Calibri" w:eastAsia="Times New Roman" w:hAnsi="Calibri" w:cs="Times New Roman"/>
                <w:sz w:val="20"/>
                <w:szCs w:val="20"/>
              </w:rPr>
              <w:t xml:space="preserve">March </w:t>
            </w:r>
            <w:r w:rsidR="001C1EDB" w:rsidRPr="001C1EDB">
              <w:rPr>
                <w:rFonts w:ascii="Calibri" w:eastAsia="Times New Roman" w:hAnsi="Calibri" w:cs="Times New Roman"/>
                <w:sz w:val="20"/>
                <w:szCs w:val="20"/>
              </w:rPr>
              <w:t>2019</w:t>
            </w:r>
          </w:p>
        </w:tc>
        <w:tc>
          <w:tcPr>
            <w:tcW w:w="981" w:type="pct"/>
          </w:tcPr>
          <w:p w14:paraId="70E2ABEE" w14:textId="77777777"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14:paraId="70E2ABEF" w14:textId="4B1227C1" w:rsidR="00D6638C" w:rsidRPr="00D6638C" w:rsidRDefault="006B70DA"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March 2019</w:t>
            </w:r>
          </w:p>
        </w:tc>
      </w:tr>
    </w:tbl>
    <w:p w14:paraId="70E2ABF1" w14:textId="77777777" w:rsidR="00D6638C" w:rsidRPr="00B913F1" w:rsidRDefault="00D6638C" w:rsidP="00F05366">
      <w:pPr>
        <w:pStyle w:val="Heading51"/>
      </w:pPr>
      <w:bookmarkStart w:id="4" w:name="_Toc321341549"/>
      <w:r w:rsidRPr="00B913F1">
        <w:t>Objective and Scope</w:t>
      </w:r>
      <w:bookmarkEnd w:id="4"/>
    </w:p>
    <w:p w14:paraId="568A75DC" w14:textId="77777777" w:rsidR="00315E3E" w:rsidRPr="00315E3E" w:rsidRDefault="00315E3E" w:rsidP="00315E3E">
      <w:pPr>
        <w:spacing w:before="200"/>
        <w:rPr>
          <w:rFonts w:ascii="Calibri" w:eastAsia="Times New Roman" w:hAnsi="Calibri" w:cs="Times New Roman"/>
          <w:sz w:val="20"/>
          <w:szCs w:val="20"/>
          <w:lang w:val="en-GB"/>
        </w:rPr>
      </w:pPr>
      <w:r w:rsidRPr="00315E3E">
        <w:rPr>
          <w:rFonts w:ascii="Calibri" w:eastAsia="Times New Roman" w:hAnsi="Calibri" w:cs="Times New Roman"/>
          <w:sz w:val="20"/>
          <w:szCs w:val="20"/>
        </w:rPr>
        <w:t>The Government of Azerbaijan has established a network of six protected areas (3 National Parks, 2 State Nature Reserves and 2 State Nature Sanctuaries) located within the coastal zone of the Caspian Sea, covering an area of 175,575ha</w:t>
      </w:r>
      <w:r w:rsidRPr="00315E3E">
        <w:rPr>
          <w:rFonts w:ascii="Calibri" w:eastAsia="Times New Roman" w:hAnsi="Calibri" w:cs="Times New Roman"/>
          <w:sz w:val="20"/>
          <w:szCs w:val="20"/>
          <w:lang w:val="en-ZA"/>
        </w:rPr>
        <w:t xml:space="preserve">. </w:t>
      </w:r>
      <w:r w:rsidRPr="00315E3E">
        <w:rPr>
          <w:rFonts w:ascii="Calibri" w:eastAsia="Times New Roman" w:hAnsi="Calibri" w:cs="Times New Roman"/>
          <w:sz w:val="20"/>
          <w:szCs w:val="20"/>
        </w:rPr>
        <w:t xml:space="preserve">A lack of adequate investment in sustaining a professional staff complement; modernizing the planning and management systems; and developing and maintaining infrastructure and equipment in these coastal and marine protected areas is however compromising the Government’s capacity to effectively secure the conservation values of these protected areas. The largest of these marine and coastal protected areas - the Gizil-Agaj State Nature Reserve </w:t>
      </w:r>
      <w:r w:rsidRPr="00315E3E">
        <w:rPr>
          <w:rFonts w:ascii="Calibri" w:eastAsia="Times New Roman" w:hAnsi="Calibri" w:cs="Times New Roman"/>
          <w:sz w:val="20"/>
          <w:szCs w:val="20"/>
          <w:lang w:val="en-GB"/>
        </w:rPr>
        <w:t>(88,360 ha)</w:t>
      </w:r>
      <w:r w:rsidRPr="00315E3E">
        <w:rPr>
          <w:rFonts w:ascii="Calibri" w:eastAsia="Times New Roman" w:hAnsi="Calibri" w:cs="Times New Roman"/>
          <w:sz w:val="20"/>
          <w:szCs w:val="20"/>
        </w:rPr>
        <w:t xml:space="preserve"> and adjacent Lesser Gizil-Agaj State Nature Sanctuary </w:t>
      </w:r>
      <w:r w:rsidRPr="00315E3E">
        <w:rPr>
          <w:rFonts w:ascii="Calibri" w:eastAsia="Times New Roman" w:hAnsi="Calibri" w:cs="Times New Roman"/>
          <w:sz w:val="20"/>
          <w:szCs w:val="20"/>
          <w:lang w:val="en-GB"/>
        </w:rPr>
        <w:t xml:space="preserve">(10,700 ha) - </w:t>
      </w:r>
      <w:r w:rsidRPr="00315E3E">
        <w:rPr>
          <w:rFonts w:ascii="Calibri" w:eastAsia="Times New Roman" w:hAnsi="Calibri" w:cs="Times New Roman"/>
          <w:sz w:val="20"/>
          <w:szCs w:val="20"/>
          <w:lang w:val="en-ZA"/>
        </w:rPr>
        <w:t xml:space="preserve">is considered one </w:t>
      </w:r>
      <w:r w:rsidRPr="00315E3E">
        <w:rPr>
          <w:rFonts w:ascii="Calibri" w:eastAsia="Times New Roman" w:hAnsi="Calibri" w:cs="Times New Roman"/>
          <w:sz w:val="20"/>
          <w:szCs w:val="20"/>
          <w:lang w:val="en-GB"/>
        </w:rPr>
        <w:t xml:space="preserve">of the most important wetlands for wintering and breeding waterbirds in the Western Palearctic and thus </w:t>
      </w:r>
      <w:r w:rsidRPr="00315E3E">
        <w:rPr>
          <w:rFonts w:ascii="Calibri" w:eastAsia="Times New Roman" w:hAnsi="Calibri" w:cs="Times New Roman"/>
          <w:sz w:val="20"/>
          <w:szCs w:val="20"/>
        </w:rPr>
        <w:t>forms the spatial focus for project interventions.</w:t>
      </w:r>
    </w:p>
    <w:p w14:paraId="18D86AAA" w14:textId="77777777" w:rsidR="00315E3E" w:rsidRPr="00315E3E" w:rsidRDefault="00315E3E" w:rsidP="00315E3E">
      <w:pPr>
        <w:spacing w:before="200"/>
        <w:rPr>
          <w:rFonts w:ascii="Calibri" w:eastAsia="Times New Roman" w:hAnsi="Calibri" w:cs="Times New Roman"/>
          <w:sz w:val="20"/>
          <w:szCs w:val="20"/>
          <w:lang w:val="en-GB"/>
        </w:rPr>
      </w:pPr>
    </w:p>
    <w:p w14:paraId="0502721B" w14:textId="4FC7D644" w:rsidR="00315E3E" w:rsidRPr="00315E3E" w:rsidRDefault="00315E3E" w:rsidP="00315E3E">
      <w:pPr>
        <w:spacing w:before="200"/>
        <w:rPr>
          <w:rFonts w:ascii="Calibri" w:eastAsia="Times New Roman" w:hAnsi="Calibri" w:cs="Times New Roman"/>
          <w:sz w:val="20"/>
          <w:szCs w:val="20"/>
          <w:lang w:val="en-GB"/>
        </w:rPr>
      </w:pPr>
      <w:r w:rsidRPr="00315E3E">
        <w:rPr>
          <w:rFonts w:ascii="Calibri" w:eastAsia="Times New Roman" w:hAnsi="Calibri" w:cs="Times New Roman"/>
          <w:sz w:val="20"/>
          <w:szCs w:val="20"/>
          <w:lang w:val="en-GB"/>
        </w:rPr>
        <w:t>The project</w:t>
      </w:r>
      <w:r w:rsidRPr="00315E3E">
        <w:rPr>
          <w:rFonts w:ascii="Calibri" w:eastAsia="Times New Roman" w:hAnsi="Calibri" w:cs="Times New Roman"/>
          <w:b/>
          <w:sz w:val="20"/>
          <w:szCs w:val="20"/>
          <w:lang w:val="en-GB"/>
        </w:rPr>
        <w:t xml:space="preserve"> goal</w:t>
      </w:r>
      <w:r w:rsidRPr="00315E3E">
        <w:rPr>
          <w:rFonts w:ascii="Calibri" w:eastAsia="Times New Roman" w:hAnsi="Calibri" w:cs="Times New Roman"/>
          <w:sz w:val="20"/>
          <w:szCs w:val="20"/>
          <w:lang w:val="en-GB"/>
        </w:rPr>
        <w:t xml:space="preserve"> is: To establish, and effectively manage, a system of protected areas to conserve representative samples of Azerbaijan’s globally unique biodiversity. </w:t>
      </w:r>
      <w:r w:rsidRPr="00315E3E">
        <w:rPr>
          <w:rFonts w:ascii="Calibri" w:eastAsia="Times New Roman" w:hAnsi="Calibri" w:cs="Times New Roman"/>
          <w:sz w:val="20"/>
          <w:szCs w:val="20"/>
          <w:lang w:val="en-GB"/>
        </w:rPr>
        <w:tab/>
      </w:r>
    </w:p>
    <w:p w14:paraId="3688B39C" w14:textId="4073C9E4" w:rsidR="00315E3E" w:rsidRPr="00315E3E" w:rsidRDefault="00315E3E" w:rsidP="00315E3E">
      <w:pPr>
        <w:spacing w:before="200"/>
        <w:rPr>
          <w:rFonts w:ascii="Calibri" w:eastAsia="Times New Roman" w:hAnsi="Calibri" w:cs="Times New Roman"/>
          <w:sz w:val="20"/>
          <w:szCs w:val="20"/>
          <w:lang w:val="en-GB"/>
        </w:rPr>
      </w:pPr>
      <w:r w:rsidRPr="00315E3E">
        <w:rPr>
          <w:rFonts w:ascii="Calibri" w:eastAsia="Times New Roman" w:hAnsi="Calibri" w:cs="Times New Roman"/>
          <w:sz w:val="20"/>
          <w:szCs w:val="20"/>
          <w:lang w:val="en-GB"/>
        </w:rPr>
        <w:t>The project</w:t>
      </w:r>
      <w:r w:rsidRPr="00315E3E">
        <w:rPr>
          <w:rFonts w:ascii="Calibri" w:eastAsia="Times New Roman" w:hAnsi="Calibri" w:cs="Times New Roman"/>
          <w:b/>
          <w:sz w:val="20"/>
          <w:szCs w:val="20"/>
          <w:lang w:val="en-GB"/>
        </w:rPr>
        <w:t xml:space="preserve"> objective </w:t>
      </w:r>
      <w:r w:rsidRPr="00315E3E">
        <w:rPr>
          <w:rFonts w:ascii="Calibri" w:eastAsia="Times New Roman" w:hAnsi="Calibri" w:cs="Times New Roman"/>
          <w:sz w:val="20"/>
          <w:szCs w:val="20"/>
          <w:lang w:val="en-GB"/>
        </w:rPr>
        <w:t xml:space="preserve">is: </w:t>
      </w:r>
      <w:r w:rsidRPr="00315E3E">
        <w:rPr>
          <w:rFonts w:ascii="Calibri" w:eastAsia="Times New Roman" w:hAnsi="Calibri" w:cs="Times New Roman"/>
          <w:iCs/>
          <w:sz w:val="20"/>
          <w:szCs w:val="20"/>
          <w:lang w:val="en-GB"/>
        </w:rPr>
        <w:t>To improve the management effectiveness, including operational effectiveness and ecosystem representation, of Azerbaijan’s coastal and marine protected area system, with due consideration for its overall sustainability, including ecological, institutional and financial sustainability</w:t>
      </w:r>
      <w:r w:rsidRPr="00315E3E">
        <w:rPr>
          <w:rFonts w:ascii="Calibri" w:eastAsia="Times New Roman" w:hAnsi="Calibri" w:cs="Times New Roman"/>
          <w:sz w:val="20"/>
          <w:szCs w:val="20"/>
          <w:lang w:val="en-GB"/>
        </w:rPr>
        <w:t>.</w:t>
      </w:r>
    </w:p>
    <w:p w14:paraId="1E5BFE90" w14:textId="407D6601" w:rsidR="00315E3E" w:rsidRPr="00315E3E" w:rsidRDefault="00315E3E" w:rsidP="00315E3E">
      <w:pPr>
        <w:spacing w:before="200"/>
        <w:rPr>
          <w:rFonts w:ascii="Calibri" w:eastAsia="Times New Roman" w:hAnsi="Calibri" w:cs="Times New Roman"/>
          <w:sz w:val="20"/>
          <w:szCs w:val="20"/>
          <w:lang w:val="en-GB"/>
        </w:rPr>
      </w:pPr>
      <w:r w:rsidRPr="00315E3E">
        <w:rPr>
          <w:rFonts w:ascii="Calibri" w:eastAsia="Times New Roman" w:hAnsi="Calibri" w:cs="Times New Roman"/>
          <w:sz w:val="20"/>
          <w:szCs w:val="20"/>
          <w:lang w:val="en-GB"/>
        </w:rPr>
        <w:t xml:space="preserve">In order to achieve the project objective, and address the barriers the project’s intervention has been organised into two </w:t>
      </w:r>
      <w:r w:rsidRPr="00315E3E">
        <w:rPr>
          <w:rFonts w:ascii="Calibri" w:eastAsia="Times New Roman" w:hAnsi="Calibri" w:cs="Times New Roman"/>
          <w:b/>
          <w:sz w:val="20"/>
          <w:szCs w:val="20"/>
          <w:lang w:val="en-GB"/>
        </w:rPr>
        <w:t>components</w:t>
      </w:r>
      <w:r w:rsidRPr="00315E3E">
        <w:rPr>
          <w:rFonts w:ascii="Calibri" w:eastAsia="Times New Roman" w:hAnsi="Calibri" w:cs="Times New Roman"/>
          <w:sz w:val="20"/>
          <w:szCs w:val="20"/>
          <w:lang w:val="en-GB"/>
        </w:rPr>
        <w:t xml:space="preserve"> (this is in line with the components presented at the PIF stage): </w:t>
      </w:r>
    </w:p>
    <w:p w14:paraId="4A419EDF" w14:textId="77777777" w:rsidR="00315E3E" w:rsidRPr="00315E3E" w:rsidRDefault="00315E3E" w:rsidP="00315E3E">
      <w:pPr>
        <w:spacing w:before="200"/>
        <w:rPr>
          <w:rFonts w:ascii="Calibri" w:eastAsia="Times New Roman" w:hAnsi="Calibri" w:cs="Times New Roman"/>
          <w:b/>
          <w:sz w:val="20"/>
          <w:szCs w:val="20"/>
          <w:lang w:val="en-GB"/>
        </w:rPr>
      </w:pPr>
      <w:r w:rsidRPr="00315E3E">
        <w:rPr>
          <w:rFonts w:ascii="Calibri" w:eastAsia="Times New Roman" w:hAnsi="Calibri" w:cs="Times New Roman"/>
          <w:b/>
          <w:sz w:val="20"/>
          <w:szCs w:val="20"/>
          <w:lang w:val="en-GB"/>
        </w:rPr>
        <w:t xml:space="preserve">Component 1: </w:t>
      </w:r>
      <w:r w:rsidRPr="00315E3E">
        <w:rPr>
          <w:rFonts w:ascii="Calibri" w:eastAsia="Times New Roman" w:hAnsi="Calibri" w:cs="Times New Roman"/>
          <w:sz w:val="20"/>
          <w:szCs w:val="20"/>
          <w:lang w:val="en-GB"/>
        </w:rPr>
        <w:t>Enhanced management effectiveness of the Gizil-Agaj reserve complex</w:t>
      </w:r>
    </w:p>
    <w:p w14:paraId="5278B291" w14:textId="77777777" w:rsidR="00315E3E" w:rsidRPr="00315E3E" w:rsidRDefault="00315E3E" w:rsidP="00315E3E">
      <w:pPr>
        <w:spacing w:before="200"/>
        <w:rPr>
          <w:rFonts w:ascii="Calibri" w:eastAsia="Times New Roman" w:hAnsi="Calibri" w:cs="Times New Roman"/>
          <w:sz w:val="20"/>
          <w:szCs w:val="20"/>
          <w:lang w:val="en-GB"/>
        </w:rPr>
      </w:pPr>
      <w:r w:rsidRPr="00315E3E">
        <w:rPr>
          <w:rFonts w:ascii="Calibri" w:eastAsia="Times New Roman" w:hAnsi="Calibri" w:cs="Times New Roman"/>
          <w:b/>
          <w:sz w:val="20"/>
          <w:szCs w:val="20"/>
          <w:lang w:val="en-GB"/>
        </w:rPr>
        <w:t>Component 2:</w:t>
      </w:r>
      <w:r w:rsidRPr="00315E3E">
        <w:rPr>
          <w:rFonts w:ascii="Calibri" w:eastAsia="Times New Roman" w:hAnsi="Calibri" w:cs="Times New Roman"/>
          <w:sz w:val="20"/>
          <w:szCs w:val="20"/>
          <w:lang w:val="en-GB"/>
        </w:rPr>
        <w:t xml:space="preserve"> Improved collaborative governance of, and institutional expertise in, the management of marine and coastal protected areas</w:t>
      </w:r>
    </w:p>
    <w:p w14:paraId="7B67518B" w14:textId="77777777" w:rsidR="00315E3E" w:rsidRPr="00315E3E" w:rsidRDefault="00315E3E" w:rsidP="00315E3E">
      <w:pPr>
        <w:spacing w:before="200"/>
        <w:rPr>
          <w:rFonts w:ascii="Calibri" w:eastAsia="Times New Roman" w:hAnsi="Calibri" w:cs="Times New Roman"/>
          <w:sz w:val="20"/>
          <w:szCs w:val="20"/>
        </w:rPr>
      </w:pPr>
      <w:r w:rsidRPr="00315E3E">
        <w:rPr>
          <w:rFonts w:ascii="Calibri" w:eastAsia="Times New Roman" w:hAnsi="Calibri" w:cs="Times New Roman"/>
          <w:sz w:val="20"/>
          <w:szCs w:val="20"/>
        </w:rPr>
        <w:t>The project is expected to produce the following outcomes:</w:t>
      </w:r>
    </w:p>
    <w:p w14:paraId="156526BF" w14:textId="25BF109A" w:rsidR="00315E3E" w:rsidRPr="00315E3E" w:rsidRDefault="00315E3E" w:rsidP="00315E3E">
      <w:pPr>
        <w:spacing w:before="200"/>
        <w:rPr>
          <w:rFonts w:ascii="Calibri" w:eastAsia="Times New Roman" w:hAnsi="Calibri" w:cs="Times New Roman"/>
          <w:sz w:val="20"/>
          <w:szCs w:val="20"/>
          <w:lang w:val="en-GB"/>
        </w:rPr>
      </w:pPr>
      <w:r w:rsidRPr="00315E3E">
        <w:rPr>
          <w:rFonts w:ascii="Calibri" w:eastAsia="Times New Roman" w:hAnsi="Calibri" w:cs="Times New Roman"/>
          <w:sz w:val="20"/>
          <w:szCs w:val="20"/>
        </w:rPr>
        <w:t xml:space="preserve">Outcome 1 - </w:t>
      </w:r>
      <w:r w:rsidRPr="00315E3E">
        <w:rPr>
          <w:rFonts w:ascii="Calibri" w:eastAsia="Times New Roman" w:hAnsi="Calibri" w:cs="Times New Roman"/>
          <w:sz w:val="20"/>
          <w:szCs w:val="20"/>
          <w:lang w:val="en-GB"/>
        </w:rPr>
        <w:t xml:space="preserve">The outcome under the 1st component is focused on supporting an improvement in the management capacity (i.e. planning tools, knowledge management, staffing, infrastructure, equipment and funding) of Gizil-Agaj to address the external threats to, and pressures on, the conservation values of the reserve complex. </w:t>
      </w:r>
    </w:p>
    <w:p w14:paraId="0BC1FB96" w14:textId="2DECAE6D" w:rsidR="00315E3E" w:rsidRPr="001C1EDB" w:rsidRDefault="00315E3E" w:rsidP="00D6638C">
      <w:pPr>
        <w:spacing w:before="200"/>
        <w:rPr>
          <w:rFonts w:ascii="Calibri" w:eastAsia="Times New Roman" w:hAnsi="Calibri" w:cs="Times New Roman"/>
          <w:sz w:val="20"/>
          <w:szCs w:val="20"/>
          <w:lang w:val="en-GB"/>
        </w:rPr>
      </w:pPr>
      <w:r w:rsidRPr="00315E3E">
        <w:rPr>
          <w:rFonts w:ascii="Calibri" w:eastAsia="Times New Roman" w:hAnsi="Calibri" w:cs="Times New Roman"/>
          <w:sz w:val="20"/>
          <w:szCs w:val="20"/>
        </w:rPr>
        <w:t xml:space="preserve">Outcome 2 - </w:t>
      </w:r>
      <w:r w:rsidRPr="00315E3E">
        <w:rPr>
          <w:rFonts w:ascii="Calibri" w:eastAsia="Times New Roman" w:hAnsi="Calibri" w:cs="Times New Roman"/>
          <w:sz w:val="20"/>
          <w:szCs w:val="20"/>
          <w:lang w:val="en-GB"/>
        </w:rPr>
        <w:t>The outcome under the second component is focused on: Creating the enabling conditions for increasing, diversifying and stabilising the financial flows to coastal and marine protected areas; and developing and implementing a long term monitoring system to ensure that the integrity of ecosystems are not pushed over critical thresholds</w:t>
      </w:r>
      <w:r w:rsidRPr="00315E3E">
        <w:rPr>
          <w:rFonts w:ascii="Calibri" w:eastAsia="Times New Roman" w:hAnsi="Calibri" w:cs="Times New Roman"/>
          <w:sz w:val="20"/>
          <w:szCs w:val="20"/>
          <w:vertAlign w:val="superscript"/>
          <w:lang w:val="en-GB"/>
        </w:rPr>
        <w:footnoteReference w:id="1"/>
      </w:r>
      <w:r w:rsidRPr="00315E3E">
        <w:rPr>
          <w:rFonts w:ascii="Calibri" w:eastAsia="Times New Roman" w:hAnsi="Calibri" w:cs="Times New Roman"/>
          <w:sz w:val="20"/>
          <w:szCs w:val="20"/>
          <w:lang w:val="en-GB"/>
        </w:rPr>
        <w:t xml:space="preserve"> in the commercialisation of, and natural resource use in, coastal and marine protected areas. </w:t>
      </w:r>
    </w:p>
    <w:p w14:paraId="70E2ABF3" w14:textId="4EA42F93"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14:paraId="70E2ABF4" w14:textId="77777777"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14:paraId="70E2ABF7" w14:textId="77777777" w:rsidR="00D6638C" w:rsidRPr="00D6638C" w:rsidRDefault="00D6638C" w:rsidP="00F05366">
      <w:pPr>
        <w:pStyle w:val="Heading51"/>
      </w:pPr>
      <w:bookmarkStart w:id="5" w:name="_Toc299133043"/>
      <w:bookmarkStart w:id="6" w:name="_Toc321341550"/>
      <w:r w:rsidRPr="00D6638C">
        <w:t>Evaluation approach and method</w:t>
      </w:r>
      <w:bookmarkEnd w:id="5"/>
      <w:bookmarkEnd w:id="6"/>
    </w:p>
    <w:p w14:paraId="70E2ABF8" w14:textId="3B5D45E1"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2"/>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 xml:space="preserve">UNDP Guidance for Conducting Terminal Evaluations </w:t>
      </w:r>
      <w:r w:rsidR="00AB20F5" w:rsidRPr="00D6638C">
        <w:rPr>
          <w:rFonts w:ascii="Calibri" w:eastAsia="Times New Roman" w:hAnsi="Calibri" w:cs="Times New Roman"/>
          <w:sz w:val="20"/>
          <w:szCs w:val="20"/>
          <w:u w:val="single"/>
        </w:rPr>
        <w:t>of UNDP</w:t>
      </w:r>
      <w:r w:rsidRPr="00D6638C">
        <w:rPr>
          <w:rFonts w:ascii="Calibri" w:eastAsia="Times New Roman" w:hAnsi="Calibri" w:cs="Times New Roman"/>
          <w:sz w:val="20"/>
          <w:szCs w:val="20"/>
          <w:u w:val="single"/>
        </w:rPr>
        <w:t>-supported, GEF-financed Projects</w:t>
      </w:r>
      <w:r w:rsidRPr="00D6638C">
        <w:rPr>
          <w:rFonts w:ascii="Calibri" w:eastAsia="Times New Roman" w:hAnsi="Calibri" w:cs="Times New Roman"/>
          <w:sz w:val="20"/>
          <w:szCs w:val="20"/>
        </w:rPr>
        <w:t xml:space="preserve">.    </w:t>
      </w:r>
      <w:r w:rsidR="00AB20F5" w:rsidRPr="00D6638C">
        <w:rPr>
          <w:rFonts w:ascii="Calibri" w:eastAsia="Times New Roman" w:hAnsi="Calibri" w:cs="Times New Roman"/>
          <w:sz w:val="20"/>
          <w:szCs w:val="20"/>
        </w:rPr>
        <w:t>A set</w:t>
      </w:r>
      <w:r w:rsidRPr="00D6638C">
        <w:rPr>
          <w:rFonts w:ascii="Calibri" w:eastAsia="Times New Roman" w:hAnsi="Calibri" w:cs="Times New Roman"/>
          <w:sz w:val="20"/>
          <w:szCs w:val="20"/>
        </w:rPr>
        <w:t xml:space="preserve"> of questions covering each of these criteria have been drafted and are included with this TOR</w:t>
      </w:r>
      <w:r w:rsidR="007E1B50">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The evaluator is expected to amend, complete and submit this matrix as part </w:t>
      </w:r>
      <w:r w:rsidR="00413644" w:rsidRPr="00D6638C">
        <w:rPr>
          <w:rFonts w:ascii="Calibri" w:eastAsia="Times New Roman" w:hAnsi="Calibri" w:cs="Times New Roman"/>
          <w:sz w:val="20"/>
          <w:szCs w:val="20"/>
        </w:rPr>
        <w:t>of an</w:t>
      </w:r>
      <w:r w:rsidRPr="00D6638C">
        <w:rPr>
          <w:rFonts w:ascii="Calibri" w:eastAsia="Times New Roman" w:hAnsi="Calibri" w:cs="Times New Roman"/>
          <w:sz w:val="20"/>
          <w:szCs w:val="20"/>
        </w:rPr>
        <w:t xml:space="preserve"> evaluation inception report, and shall include it as an annex to the final report.  </w:t>
      </w:r>
    </w:p>
    <w:p w14:paraId="70E2ABF9" w14:textId="1D6A7443"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w:t>
      </w:r>
      <w:r w:rsidRPr="00D6638C">
        <w:rPr>
          <w:rFonts w:ascii="Calibri" w:eastAsia="Times New Roman" w:hAnsi="Calibri" w:cs="Times New Roman"/>
          <w:sz w:val="20"/>
          <w:szCs w:val="20"/>
        </w:rPr>
        <w:lastRenderedPageBreak/>
        <w:t xml:space="preserve">counterparts, in particular the GEF operational focal point, UNDP Country Office, project team, UNDP GEF Technical Adviser based in the region and key stakeholders. The evaluator is expected to conduct a field mission to </w:t>
      </w:r>
      <w:r w:rsidR="003B43EC" w:rsidRPr="001C1EDB">
        <w:rPr>
          <w:rFonts w:ascii="Calibri" w:eastAsia="Times New Roman" w:hAnsi="Calibri" w:cs="Times New Roman"/>
          <w:sz w:val="20"/>
          <w:szCs w:val="20"/>
          <w:shd w:val="clear" w:color="auto" w:fill="DDD9C3"/>
        </w:rPr>
        <w:t>Gizil Agaj Protected Area</w:t>
      </w:r>
      <w:r w:rsidRPr="001C1EDB">
        <w:rPr>
          <w:rFonts w:ascii="Calibri" w:eastAsia="Times New Roman" w:hAnsi="Calibri" w:cs="Times New Roman"/>
          <w:i/>
          <w:sz w:val="20"/>
          <w:szCs w:val="20"/>
          <w:shd w:val="clear" w:color="auto" w:fill="DDD9C3"/>
        </w:rPr>
        <w:t>,</w:t>
      </w:r>
      <w:r w:rsidRPr="001C1EDB">
        <w:rPr>
          <w:rFonts w:ascii="Calibri" w:eastAsia="Times New Roman" w:hAnsi="Calibri" w:cs="Times New Roman"/>
          <w:sz w:val="20"/>
          <w:szCs w:val="20"/>
        </w:rPr>
        <w:t xml:space="preserve"> including the following project </w:t>
      </w:r>
      <w:r w:rsidR="001C1EDB" w:rsidRPr="001C1EDB">
        <w:rPr>
          <w:rFonts w:ascii="Calibri" w:eastAsia="Times New Roman" w:hAnsi="Calibri" w:cs="Times New Roman"/>
          <w:sz w:val="20"/>
          <w:szCs w:val="20"/>
          <w:shd w:val="clear" w:color="auto" w:fill="FFFFFF"/>
        </w:rPr>
        <w:t xml:space="preserve">sites </w:t>
      </w:r>
      <w:r w:rsidR="003B43EC" w:rsidRPr="001C1EDB">
        <w:rPr>
          <w:rFonts w:ascii="Calibri" w:eastAsia="Times New Roman" w:hAnsi="Calibri" w:cs="Times New Roman"/>
          <w:i/>
          <w:sz w:val="20"/>
          <w:szCs w:val="20"/>
          <w:shd w:val="clear" w:color="auto" w:fill="DDD9C3"/>
        </w:rPr>
        <w:t>Absheron National Park, Shirvan National Park and Samur-Yalama National Park</w:t>
      </w:r>
      <w:r w:rsidR="001C1EDB" w:rsidRPr="001C1EDB">
        <w:rPr>
          <w:rFonts w:ascii="Calibri" w:eastAsia="Times New Roman" w:hAnsi="Calibri" w:cs="Times New Roman"/>
          <w:i/>
          <w:sz w:val="20"/>
          <w:szCs w:val="20"/>
          <w:shd w:val="clear" w:color="auto" w:fill="DDD9C3"/>
        </w:rPr>
        <w:t xml:space="preserve"> in case found necessary</w:t>
      </w:r>
      <w:r w:rsidRPr="001C1EDB">
        <w:rPr>
          <w:rFonts w:ascii="Calibri" w:eastAsia="Times New Roman" w:hAnsi="Calibri" w:cs="Times New Roman"/>
          <w:i/>
          <w:sz w:val="20"/>
          <w:szCs w:val="20"/>
        </w:rPr>
        <w:t>.</w:t>
      </w:r>
      <w:r w:rsidRPr="001C1EDB">
        <w:rPr>
          <w:rFonts w:ascii="Calibri" w:eastAsia="Times New Roman" w:hAnsi="Calibri" w:cs="Times New Roman"/>
          <w:sz w:val="20"/>
          <w:szCs w:val="20"/>
        </w:rPr>
        <w:t xml:space="preserve"> Interviews will be held with the following organizations and individuals at a minimum: </w:t>
      </w:r>
      <w:r w:rsidR="003B43EC" w:rsidRPr="001C1EDB">
        <w:rPr>
          <w:rFonts w:eastAsia="Times New Roman"/>
          <w:sz w:val="20"/>
          <w:szCs w:val="20"/>
        </w:rPr>
        <w:t xml:space="preserve">Ministry of Ecology and Natural </w:t>
      </w:r>
      <w:r w:rsidR="00206E11" w:rsidRPr="001C1EDB">
        <w:rPr>
          <w:rFonts w:eastAsia="Times New Roman"/>
          <w:sz w:val="20"/>
          <w:szCs w:val="20"/>
        </w:rPr>
        <w:t>Resources</w:t>
      </w:r>
      <w:r w:rsidR="00206E11" w:rsidRPr="001C1EDB" w:rsidDel="003B43EC">
        <w:rPr>
          <w:rFonts w:ascii="Calibri" w:eastAsia="Times New Roman" w:hAnsi="Calibri" w:cs="Times New Roman"/>
          <w:sz w:val="20"/>
          <w:szCs w:val="20"/>
          <w:shd w:val="clear" w:color="auto" w:fill="DDD9C3"/>
        </w:rPr>
        <w:t>.</w:t>
      </w:r>
    </w:p>
    <w:p w14:paraId="70E2ABFA"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14:paraId="70E2ABFB" w14:textId="77777777" w:rsidR="00D6638C" w:rsidRPr="00D6638C" w:rsidRDefault="00D6638C" w:rsidP="00F05366">
      <w:pPr>
        <w:pStyle w:val="Heading51"/>
      </w:pPr>
      <w:bookmarkStart w:id="7" w:name="_Toc321341551"/>
      <w:r w:rsidRPr="00D6638C">
        <w:t>Evaluation Criteria &amp; Ratings</w:t>
      </w:r>
      <w:bookmarkEnd w:id="7"/>
    </w:p>
    <w:p w14:paraId="70E2ABFC"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 xml:space="preserve">(see </w:t>
      </w:r>
      <w:hyperlink w:anchor="_TOR_Annex_A:" w:history="1">
        <w:r w:rsidRPr="00D6638C">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14:paraId="70E2ABFD"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722"/>
        <w:gridCol w:w="4778"/>
        <w:gridCol w:w="722"/>
      </w:tblGrid>
      <w:tr w:rsidR="00D6638C" w:rsidRPr="00D6638C" w14:paraId="70E2ABFF" w14:textId="77777777" w:rsidTr="006C1964">
        <w:trPr>
          <w:trHeight w:val="206"/>
        </w:trPr>
        <w:tc>
          <w:tcPr>
            <w:tcW w:w="5000" w:type="pct"/>
            <w:gridSpan w:val="4"/>
            <w:vAlign w:val="center"/>
          </w:tcPr>
          <w:p w14:paraId="70E2ABFE" w14:textId="77777777"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14:paraId="70E2AC04" w14:textId="77777777" w:rsidTr="006C1964">
        <w:tblPrEx>
          <w:shd w:val="clear" w:color="auto" w:fill="4F81BD"/>
        </w:tblPrEx>
        <w:tc>
          <w:tcPr>
            <w:tcW w:w="1652" w:type="pct"/>
            <w:shd w:val="clear" w:color="auto" w:fill="7F7F7F"/>
          </w:tcPr>
          <w:p w14:paraId="70E2AC00" w14:textId="77777777" w:rsidR="00D6638C" w:rsidRPr="00D6638C" w:rsidRDefault="00D6638C" w:rsidP="00D6638C">
            <w:pPr>
              <w:spacing w:after="0"/>
              <w:rPr>
                <w:rFonts w:ascii="Calibri" w:eastAsia="Times New Roman" w:hAnsi="Calibri" w:cs="Times New Roman"/>
                <w:b/>
                <w:bCs/>
                <w:color w:val="FFFFFF"/>
                <w:sz w:val="20"/>
                <w:szCs w:val="20"/>
              </w:rPr>
            </w:pPr>
            <w:bookmarkStart w:id="8"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14:paraId="70E2AC01" w14:textId="77777777"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14:paraId="70E2AC02" w14:textId="77777777"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14:paraId="70E2AC03" w14:textId="77777777"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14:paraId="70E2AC09"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0E2AC0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14:paraId="70E2AC0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70E2AC0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14:paraId="70E2AC0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70E2AC0E"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0E2AC0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14:paraId="70E2AC0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70E2AC0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14:paraId="70E2AC0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70E2AC13"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0E2AC0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14:paraId="70E2AC1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70E2AC1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14:paraId="70E2AC1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70E2AC18" w14:textId="77777777" w:rsidTr="006C1964">
        <w:tblPrEx>
          <w:shd w:val="clear" w:color="auto" w:fill="4F81BD"/>
        </w:tblPrEx>
        <w:tc>
          <w:tcPr>
            <w:tcW w:w="1652" w:type="pct"/>
            <w:shd w:val="clear" w:color="auto" w:fill="7F7F7F"/>
          </w:tcPr>
          <w:p w14:paraId="70E2AC14"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14:paraId="70E2AC15"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14:paraId="70E2AC16"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14:paraId="70E2AC17"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14:paraId="70E2AC1D"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0E2AC1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14:paraId="70E2AC1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70E2AC1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14:paraId="70E2AC1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70E2AC22"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0E2AC1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14:paraId="70E2AC1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70E2AC2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14:paraId="70E2AC2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70E2AC27"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0E2AC2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14:paraId="70E2AC2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70E2AC2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14:paraId="70E2AC2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70E2AC2C"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0E2AC2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14:paraId="70E2AC2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70E2AC2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5" w:type="pct"/>
          </w:tcPr>
          <w:p w14:paraId="70E2AC2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70E2AC31"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0E2AC2D" w14:textId="77777777" w:rsidR="00D6638C" w:rsidRPr="00D6638C" w:rsidRDefault="00D6638C" w:rsidP="00D6638C">
            <w:pPr>
              <w:spacing w:after="0"/>
              <w:rPr>
                <w:rFonts w:ascii="Calibri" w:eastAsia="Times New Roman" w:hAnsi="Calibri" w:cs="Times New Roman"/>
                <w:sz w:val="20"/>
                <w:szCs w:val="20"/>
              </w:rPr>
            </w:pPr>
          </w:p>
        </w:tc>
        <w:tc>
          <w:tcPr>
            <w:tcW w:w="375" w:type="pct"/>
          </w:tcPr>
          <w:p w14:paraId="70E2AC2E" w14:textId="77777777" w:rsidR="00D6638C" w:rsidRPr="00D6638C" w:rsidRDefault="00D6638C" w:rsidP="00D6638C">
            <w:pPr>
              <w:spacing w:after="0"/>
              <w:rPr>
                <w:rFonts w:ascii="Calibri" w:eastAsia="Times New Roman" w:hAnsi="Calibri" w:cs="Times New Roman"/>
                <w:sz w:val="20"/>
                <w:szCs w:val="20"/>
              </w:rPr>
            </w:pPr>
          </w:p>
        </w:tc>
        <w:tc>
          <w:tcPr>
            <w:tcW w:w="2598" w:type="pct"/>
          </w:tcPr>
          <w:p w14:paraId="70E2AC2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14:paraId="70E2AC3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14:paraId="70E2AC32" w14:textId="77777777" w:rsidR="00D6638C" w:rsidRPr="00D6638C" w:rsidRDefault="00D6638C" w:rsidP="00F05366">
      <w:pPr>
        <w:pStyle w:val="Heading51"/>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r w:rsidRPr="00D6638C">
        <w:t>Project finance / cofinance</w:t>
      </w:r>
      <w:bookmarkEnd w:id="9"/>
    </w:p>
    <w:p w14:paraId="70E2AC33" w14:textId="77777777"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14:paraId="70E2AC3D" w14:textId="77777777" w:rsidTr="006C1964">
        <w:tc>
          <w:tcPr>
            <w:tcW w:w="2088" w:type="dxa"/>
            <w:vMerge w:val="restart"/>
          </w:tcPr>
          <w:p w14:paraId="70E2AC3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14:paraId="70E2AC3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14:paraId="70E2AC3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14:paraId="70E2AC3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14:paraId="70E2AC3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14:paraId="70E2AC3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14:paraId="70E2AC3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14:paraId="70E2AC3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14:paraId="70E2AC3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14:paraId="70E2AC47" w14:textId="77777777" w:rsidTr="006C1964">
        <w:trPr>
          <w:trHeight w:val="143"/>
        </w:trPr>
        <w:tc>
          <w:tcPr>
            <w:tcW w:w="2088" w:type="dxa"/>
            <w:vMerge/>
          </w:tcPr>
          <w:p w14:paraId="70E2AC3E" w14:textId="77777777" w:rsidR="00D6638C" w:rsidRPr="00D6638C" w:rsidRDefault="00D6638C" w:rsidP="00D6638C">
            <w:pPr>
              <w:spacing w:after="0"/>
              <w:rPr>
                <w:rFonts w:ascii="Calibri" w:eastAsia="Times New Roman" w:hAnsi="Calibri" w:cs="Times New Roman"/>
                <w:sz w:val="20"/>
                <w:szCs w:val="20"/>
              </w:rPr>
            </w:pPr>
          </w:p>
        </w:tc>
        <w:tc>
          <w:tcPr>
            <w:tcW w:w="900" w:type="dxa"/>
          </w:tcPr>
          <w:p w14:paraId="70E2AC3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70E2AC4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14:paraId="70E2AC4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14:paraId="70E2AC4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70E2AC4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14:paraId="70E2AC4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14:paraId="70E2AC4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14:paraId="70E2AC4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14:paraId="70E2AC51" w14:textId="77777777" w:rsidTr="006C1964">
        <w:tc>
          <w:tcPr>
            <w:tcW w:w="2088" w:type="dxa"/>
          </w:tcPr>
          <w:p w14:paraId="70E2AC4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14:paraId="70E2AC49"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0E2AC4A"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0E2AC4B"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0E2AC4C"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0E2AC4D"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70E2AC4E"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70E2AC4F"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0E2AC50"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70E2AC5B" w14:textId="77777777" w:rsidTr="006C1964">
        <w:trPr>
          <w:trHeight w:val="332"/>
        </w:trPr>
        <w:tc>
          <w:tcPr>
            <w:tcW w:w="2088" w:type="dxa"/>
          </w:tcPr>
          <w:p w14:paraId="70E2AC5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Loans/Concessions </w:t>
            </w:r>
          </w:p>
        </w:tc>
        <w:tc>
          <w:tcPr>
            <w:tcW w:w="900" w:type="dxa"/>
          </w:tcPr>
          <w:p w14:paraId="70E2AC5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0E2AC5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0E2AC55"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0E2AC56"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0E2AC57"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70E2AC58"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70E2AC59"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0E2AC5A"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70E2AC65" w14:textId="77777777" w:rsidTr="006C1964">
        <w:tc>
          <w:tcPr>
            <w:tcW w:w="2088" w:type="dxa"/>
          </w:tcPr>
          <w:p w14:paraId="70E2AC5C"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14:paraId="70E2AC5D"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0E2AC5E"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0E2AC5F"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0E2AC60"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0E2AC61"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70E2AC62"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70E2AC6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0E2AC64"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70E2AC6F" w14:textId="77777777" w:rsidTr="006C1964">
        <w:tc>
          <w:tcPr>
            <w:tcW w:w="2088" w:type="dxa"/>
          </w:tcPr>
          <w:p w14:paraId="70E2AC66" w14:textId="77777777"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14:paraId="70E2AC6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0E2AC68"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0E2AC69"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0E2AC6A"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0E2AC6B"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70E2AC6C"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70E2AC6D"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0E2AC6E" w14:textId="77777777" w:rsidR="00D6638C" w:rsidRPr="00D6638C" w:rsidRDefault="00D6638C" w:rsidP="00D6638C">
            <w:pPr>
              <w:spacing w:after="0"/>
              <w:rPr>
                <w:rFonts w:ascii="Calibri" w:eastAsia="Times New Roman" w:hAnsi="Calibri" w:cs="Times New Roman"/>
                <w:sz w:val="20"/>
                <w:szCs w:val="20"/>
              </w:rPr>
            </w:pPr>
          </w:p>
        </w:tc>
      </w:tr>
      <w:tr w:rsidR="00D6638C" w:rsidRPr="00D6638C" w14:paraId="70E2AC79" w14:textId="77777777" w:rsidTr="006C1964">
        <w:trPr>
          <w:trHeight w:val="215"/>
        </w:trPr>
        <w:tc>
          <w:tcPr>
            <w:tcW w:w="2088" w:type="dxa"/>
          </w:tcPr>
          <w:p w14:paraId="70E2AC7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14:paraId="70E2AC71"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0E2AC72"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0E2AC73"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0E2AC74"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0E2AC75" w14:textId="77777777" w:rsidR="00D6638C" w:rsidRPr="00D6638C" w:rsidRDefault="00D6638C" w:rsidP="00D6638C">
            <w:pPr>
              <w:spacing w:after="0"/>
              <w:rPr>
                <w:rFonts w:ascii="Calibri" w:eastAsia="Times New Roman" w:hAnsi="Calibri" w:cs="Times New Roman"/>
                <w:sz w:val="20"/>
                <w:szCs w:val="20"/>
              </w:rPr>
            </w:pPr>
          </w:p>
        </w:tc>
        <w:tc>
          <w:tcPr>
            <w:tcW w:w="990" w:type="dxa"/>
          </w:tcPr>
          <w:p w14:paraId="70E2AC76" w14:textId="77777777" w:rsidR="00D6638C" w:rsidRPr="00D6638C" w:rsidRDefault="00D6638C" w:rsidP="00D6638C">
            <w:pPr>
              <w:spacing w:after="0"/>
              <w:rPr>
                <w:rFonts w:ascii="Calibri" w:eastAsia="Times New Roman" w:hAnsi="Calibri" w:cs="Times New Roman"/>
                <w:sz w:val="20"/>
                <w:szCs w:val="20"/>
              </w:rPr>
            </w:pPr>
          </w:p>
        </w:tc>
        <w:tc>
          <w:tcPr>
            <w:tcW w:w="1170" w:type="dxa"/>
          </w:tcPr>
          <w:p w14:paraId="70E2AC77" w14:textId="77777777" w:rsidR="00D6638C" w:rsidRPr="00D6638C" w:rsidRDefault="00D6638C" w:rsidP="00D6638C">
            <w:pPr>
              <w:spacing w:after="0"/>
              <w:rPr>
                <w:rFonts w:ascii="Calibri" w:eastAsia="Times New Roman" w:hAnsi="Calibri" w:cs="Times New Roman"/>
                <w:sz w:val="20"/>
                <w:szCs w:val="20"/>
              </w:rPr>
            </w:pPr>
          </w:p>
        </w:tc>
        <w:tc>
          <w:tcPr>
            <w:tcW w:w="1080" w:type="dxa"/>
          </w:tcPr>
          <w:p w14:paraId="70E2AC78" w14:textId="77777777" w:rsidR="00D6638C" w:rsidRPr="00D6638C" w:rsidRDefault="00D6638C" w:rsidP="00D6638C">
            <w:pPr>
              <w:spacing w:after="0"/>
              <w:rPr>
                <w:rFonts w:ascii="Calibri" w:eastAsia="Times New Roman" w:hAnsi="Calibri" w:cs="Times New Roman"/>
                <w:sz w:val="20"/>
                <w:szCs w:val="20"/>
              </w:rPr>
            </w:pPr>
          </w:p>
        </w:tc>
      </w:tr>
    </w:tbl>
    <w:p w14:paraId="70E2AC7A" w14:textId="77777777" w:rsidR="00D6638C" w:rsidRPr="00D6638C" w:rsidRDefault="00D6638C" w:rsidP="00F05366">
      <w:pPr>
        <w:pStyle w:val="Heading51"/>
      </w:pPr>
      <w:bookmarkStart w:id="16" w:name="_Toc321341553"/>
      <w:r w:rsidRPr="00D6638C">
        <w:t>Mainstreaming</w:t>
      </w:r>
      <w:bookmarkEnd w:id="10"/>
      <w:bookmarkEnd w:id="16"/>
    </w:p>
    <w:p w14:paraId="70E2AC7B"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70E2AC7C" w14:textId="77777777" w:rsidR="00D6638C" w:rsidRPr="00D6638C" w:rsidRDefault="00D6638C" w:rsidP="00F05366">
      <w:pPr>
        <w:pStyle w:val="Heading51"/>
      </w:pPr>
      <w:bookmarkStart w:id="17" w:name="_Toc277677980"/>
      <w:bookmarkStart w:id="18" w:name="_Toc321341554"/>
      <w:r w:rsidRPr="00D6638C">
        <w:t>Impact</w:t>
      </w:r>
      <w:bookmarkEnd w:id="17"/>
      <w:bookmarkEnd w:id="18"/>
    </w:p>
    <w:p w14:paraId="70E2AC7D"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3"/>
      </w:r>
      <w:r w:rsidRPr="00D6638C">
        <w:rPr>
          <w:rFonts w:ascii="Calibri" w:eastAsia="Times New Roman" w:hAnsi="Calibri" w:cs="Times New Roman"/>
          <w:sz w:val="20"/>
          <w:szCs w:val="20"/>
        </w:rPr>
        <w:t xml:space="preserve"> </w:t>
      </w:r>
    </w:p>
    <w:p w14:paraId="70E2AC7E" w14:textId="77777777" w:rsidR="00D6638C" w:rsidRPr="00D6638C" w:rsidRDefault="00D6638C" w:rsidP="00F05366">
      <w:pPr>
        <w:pStyle w:val="Heading51"/>
      </w:pPr>
      <w:bookmarkStart w:id="19" w:name="_Toc278193982"/>
      <w:bookmarkStart w:id="20" w:name="_Toc299133042"/>
      <w:bookmarkStart w:id="21" w:name="_Toc321341555"/>
      <w:bookmarkStart w:id="22" w:name="_Toc299126621"/>
      <w:bookmarkEnd w:id="11"/>
      <w:bookmarkEnd w:id="12"/>
      <w:bookmarkEnd w:id="13"/>
      <w:bookmarkEnd w:id="14"/>
      <w:bookmarkEnd w:id="15"/>
      <w:r w:rsidRPr="00D6638C">
        <w:t>Conclusions</w:t>
      </w:r>
      <w:bookmarkStart w:id="23" w:name="_Toc277677982"/>
      <w:r w:rsidRPr="00D6638C">
        <w:t>, recommendations &amp; lessons</w:t>
      </w:r>
      <w:bookmarkEnd w:id="19"/>
      <w:bookmarkEnd w:id="20"/>
      <w:bookmarkEnd w:id="21"/>
      <w:bookmarkEnd w:id="23"/>
    </w:p>
    <w:p w14:paraId="70E2AC7F"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14:paraId="70E2AC80" w14:textId="77777777" w:rsidR="00D6638C" w:rsidRPr="00D6638C" w:rsidRDefault="00D6638C" w:rsidP="00F05366">
      <w:pPr>
        <w:pStyle w:val="Heading51"/>
      </w:pPr>
      <w:bookmarkStart w:id="24" w:name="_Toc299126625"/>
      <w:bookmarkStart w:id="25" w:name="_Toc299133044"/>
      <w:bookmarkStart w:id="26" w:name="_Toc321341556"/>
      <w:r w:rsidRPr="00D6638C">
        <w:t>Implementation arrangements</w:t>
      </w:r>
      <w:bookmarkEnd w:id="24"/>
      <w:bookmarkEnd w:id="25"/>
      <w:bookmarkEnd w:id="26"/>
    </w:p>
    <w:p w14:paraId="70E2AC81" w14:textId="68951D1F"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principal responsibility for managing this evaluation resides with the UNDP CO in</w:t>
      </w:r>
      <w:r w:rsidR="006F7D57">
        <w:rPr>
          <w:rFonts w:ascii="Calibri" w:eastAsia="Times New Roman" w:hAnsi="Calibri" w:cs="Times New Roman"/>
          <w:sz w:val="20"/>
          <w:szCs w:val="20"/>
        </w:rPr>
        <w:t xml:space="preserve"> Azerbaijan</w:t>
      </w:r>
      <w:r w:rsidRPr="00D6638C">
        <w:rPr>
          <w:rFonts w:ascii="Calibri" w:eastAsia="Times New Roman" w:hAnsi="Calibri" w:cs="Times New Roman"/>
          <w:i/>
          <w:sz w:val="20"/>
          <w:szCs w:val="20"/>
          <w:highlight w:val="lightGray"/>
        </w:rPr>
        <w:t>.</w:t>
      </w:r>
      <w:r w:rsidR="003B43EC">
        <w:rPr>
          <w:rFonts w:ascii="Calibri" w:eastAsia="Times New Roman" w:hAnsi="Calibri" w:cs="Times New Roman"/>
          <w:i/>
          <w:sz w:val="20"/>
          <w:szCs w:val="20"/>
          <w:highlight w:val="lightGray"/>
        </w:rPr>
        <w:t xml:space="preserve"> </w:t>
      </w:r>
      <w:r w:rsidRPr="00D6638C">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7" w:name="_Toc299133047"/>
      <w:bookmarkStart w:id="28" w:name="_Toc299122838"/>
      <w:bookmarkStart w:id="29" w:name="_Toc299122860"/>
      <w:bookmarkStart w:id="30" w:name="_Toc299126629"/>
      <w:bookmarkEnd w:id="22"/>
    </w:p>
    <w:p w14:paraId="70E2AC83" w14:textId="526A53DE" w:rsidR="00D6638C" w:rsidRPr="00D6638C" w:rsidRDefault="00D6638C" w:rsidP="00022F8E">
      <w:pPr>
        <w:pStyle w:val="Heading51"/>
      </w:pPr>
      <w:r w:rsidRPr="00D6638C">
        <w:t>Evaluation timeframe</w:t>
      </w:r>
      <w:bookmarkEnd w:id="27"/>
      <w:bookmarkEnd w:id="28"/>
      <w:bookmarkEnd w:id="29"/>
      <w:bookmarkEnd w:id="30"/>
    </w:p>
    <w:p w14:paraId="70E2AC84" w14:textId="6180EFE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total duration of the evaluation will be</w:t>
      </w:r>
      <w:r w:rsidR="006F7D57">
        <w:rPr>
          <w:rFonts w:ascii="Calibri" w:eastAsia="Times New Roman" w:hAnsi="Calibri" w:cs="Times New Roman"/>
          <w:sz w:val="20"/>
          <w:szCs w:val="20"/>
        </w:rPr>
        <w:t xml:space="preserve"> </w:t>
      </w:r>
      <w:r w:rsidR="00FC3C39">
        <w:rPr>
          <w:rFonts w:ascii="Calibri" w:eastAsia="Times New Roman" w:hAnsi="Calibri" w:cs="Times New Roman"/>
          <w:sz w:val="20"/>
          <w:szCs w:val="20"/>
        </w:rPr>
        <w:t>21</w:t>
      </w:r>
      <w:r w:rsidRPr="00D6638C">
        <w:rPr>
          <w:rFonts w:ascii="Calibri" w:eastAsia="Times New Roman" w:hAnsi="Calibri" w:cs="Times New Roman"/>
          <w:sz w:val="20"/>
          <w:szCs w:val="20"/>
        </w:rPr>
        <w:t xml:space="preserve"> 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3463"/>
        <w:gridCol w:w="3042"/>
      </w:tblGrid>
      <w:tr w:rsidR="00D6638C" w:rsidRPr="00D6638C" w14:paraId="70E2AC88" w14:textId="77777777" w:rsidTr="00224F9C">
        <w:trPr>
          <w:trHeight w:val="440"/>
        </w:trPr>
        <w:tc>
          <w:tcPr>
            <w:tcW w:w="2988" w:type="dxa"/>
            <w:shd w:val="clear" w:color="auto" w:fill="7F7F7F"/>
          </w:tcPr>
          <w:p w14:paraId="70E2AC85" w14:textId="77777777"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14:paraId="70E2AC86"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14:paraId="70E2AC87"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14:paraId="70E2AC8C" w14:textId="77777777" w:rsidTr="00224F9C">
        <w:tc>
          <w:tcPr>
            <w:tcW w:w="2988" w:type="dxa"/>
          </w:tcPr>
          <w:p w14:paraId="70E2AC89" w14:textId="77252F86"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r w:rsidR="00413644">
              <w:rPr>
                <w:rFonts w:ascii="Calibri" w:eastAsia="Times New Roman" w:hAnsi="Calibri" w:cs="Times New Roman"/>
                <w:b/>
                <w:sz w:val="20"/>
                <w:szCs w:val="20"/>
              </w:rPr>
              <w:t xml:space="preserve"> of an inception report</w:t>
            </w:r>
          </w:p>
        </w:tc>
        <w:tc>
          <w:tcPr>
            <w:tcW w:w="3499" w:type="dxa"/>
          </w:tcPr>
          <w:p w14:paraId="70E2AC8A" w14:textId="64243B15" w:rsidR="00D6638C" w:rsidRPr="00D6638C" w:rsidRDefault="00413644" w:rsidP="00D6638C">
            <w:pPr>
              <w:spacing w:after="0"/>
              <w:rPr>
                <w:rFonts w:ascii="Calibri" w:eastAsia="Times New Roman" w:hAnsi="Calibri" w:cs="Times New Roman"/>
                <w:b/>
                <w:sz w:val="20"/>
                <w:szCs w:val="20"/>
              </w:rPr>
            </w:pPr>
            <w:r>
              <w:rPr>
                <w:rFonts w:ascii="Calibri" w:eastAsia="Times New Roman" w:hAnsi="Calibri" w:cs="Times New Roman"/>
                <w:i/>
                <w:sz w:val="20"/>
                <w:szCs w:val="20"/>
              </w:rPr>
              <w:t>01.11</w:t>
            </w:r>
            <w:r w:rsidR="00A17AE3">
              <w:rPr>
                <w:rFonts w:ascii="Calibri" w:eastAsia="Times New Roman" w:hAnsi="Calibri" w:cs="Times New Roman"/>
                <w:i/>
                <w:sz w:val="20"/>
                <w:szCs w:val="20"/>
              </w:rPr>
              <w:t>.2018 (</w:t>
            </w:r>
            <w:r w:rsidR="00AB20F5">
              <w:rPr>
                <w:rFonts w:ascii="Calibri" w:eastAsia="Times New Roman" w:hAnsi="Calibri" w:cs="Times New Roman"/>
                <w:sz w:val="20"/>
                <w:szCs w:val="20"/>
              </w:rPr>
              <w:t>7</w:t>
            </w:r>
            <w:r w:rsidR="00D6638C" w:rsidRPr="00D6638C">
              <w:rPr>
                <w:rFonts w:ascii="Calibri" w:eastAsia="Times New Roman" w:hAnsi="Calibri" w:cs="Times New Roman"/>
                <w:sz w:val="20"/>
                <w:szCs w:val="20"/>
              </w:rPr>
              <w:t>days</w:t>
            </w:r>
            <w:r w:rsidR="00A17AE3">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 </w:t>
            </w:r>
          </w:p>
        </w:tc>
        <w:tc>
          <w:tcPr>
            <w:tcW w:w="3071" w:type="dxa"/>
          </w:tcPr>
          <w:p w14:paraId="70E2AC8B" w14:textId="12B850B0" w:rsidR="00D6638C" w:rsidRPr="001C1EDB" w:rsidRDefault="00AB20F5" w:rsidP="00D6638C">
            <w:pPr>
              <w:spacing w:after="0"/>
              <w:rPr>
                <w:rFonts w:ascii="Calibri" w:eastAsia="Times New Roman" w:hAnsi="Calibri" w:cs="Times New Roman"/>
                <w:i/>
                <w:sz w:val="20"/>
                <w:szCs w:val="20"/>
              </w:rPr>
            </w:pPr>
            <w:r w:rsidRPr="001C1EDB">
              <w:rPr>
                <w:rFonts w:ascii="Calibri" w:eastAsia="Times New Roman" w:hAnsi="Calibri" w:cs="Times New Roman"/>
                <w:i/>
                <w:sz w:val="20"/>
                <w:szCs w:val="20"/>
              </w:rPr>
              <w:t>D</w:t>
            </w:r>
            <w:r w:rsidR="00D6638C" w:rsidRPr="001C1EDB">
              <w:rPr>
                <w:rFonts w:ascii="Calibri" w:eastAsia="Times New Roman" w:hAnsi="Calibri" w:cs="Times New Roman"/>
                <w:i/>
                <w:sz w:val="20"/>
                <w:szCs w:val="20"/>
              </w:rPr>
              <w:t>ate</w:t>
            </w:r>
            <w:r w:rsidRPr="001C1EDB">
              <w:rPr>
                <w:rFonts w:ascii="Calibri" w:eastAsia="Times New Roman" w:hAnsi="Calibri" w:cs="Times New Roman"/>
                <w:i/>
                <w:sz w:val="20"/>
                <w:szCs w:val="20"/>
              </w:rPr>
              <w:t xml:space="preserve">: </w:t>
            </w:r>
            <w:r w:rsidR="00413644">
              <w:rPr>
                <w:rFonts w:ascii="Calibri" w:eastAsia="Times New Roman" w:hAnsi="Calibri" w:cs="Times New Roman"/>
                <w:i/>
                <w:sz w:val="20"/>
                <w:szCs w:val="20"/>
              </w:rPr>
              <w:t>07.11</w:t>
            </w:r>
            <w:r w:rsidR="00A17AE3" w:rsidRPr="001C1EDB">
              <w:rPr>
                <w:rFonts w:ascii="Calibri" w:eastAsia="Times New Roman" w:hAnsi="Calibri" w:cs="Times New Roman"/>
                <w:i/>
                <w:sz w:val="20"/>
                <w:szCs w:val="20"/>
              </w:rPr>
              <w:t>.2018</w:t>
            </w:r>
          </w:p>
        </w:tc>
      </w:tr>
      <w:tr w:rsidR="00D6638C" w:rsidRPr="00D6638C" w14:paraId="70E2AC90" w14:textId="77777777" w:rsidTr="00224F9C">
        <w:tc>
          <w:tcPr>
            <w:tcW w:w="2988" w:type="dxa"/>
          </w:tcPr>
          <w:p w14:paraId="70E2AC8D"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99" w:type="dxa"/>
          </w:tcPr>
          <w:p w14:paraId="70E2AC8E" w14:textId="5D49D44E" w:rsidR="00D6638C" w:rsidRPr="00D6638C" w:rsidRDefault="00A17AE3" w:rsidP="00D6638C">
            <w:pPr>
              <w:spacing w:after="0"/>
              <w:rPr>
                <w:rFonts w:ascii="Calibri" w:eastAsia="Times New Roman" w:hAnsi="Calibri" w:cs="Times New Roman"/>
                <w:b/>
                <w:sz w:val="20"/>
                <w:szCs w:val="20"/>
              </w:rPr>
            </w:pPr>
            <w:r>
              <w:rPr>
                <w:rFonts w:ascii="Calibri" w:eastAsia="Times New Roman" w:hAnsi="Calibri" w:cs="Times New Roman"/>
                <w:sz w:val="20"/>
                <w:szCs w:val="20"/>
              </w:rPr>
              <w:t>03.12.2018 (7</w:t>
            </w:r>
            <w:r w:rsidR="006F7D57">
              <w:rPr>
                <w:rFonts w:ascii="Calibri" w:eastAsia="Times New Roman" w:hAnsi="Calibri" w:cs="Times New Roman"/>
                <w:sz w:val="20"/>
                <w:szCs w:val="20"/>
              </w:rPr>
              <w:t xml:space="preserve"> </w:t>
            </w:r>
            <w:r w:rsidR="00D6638C" w:rsidRPr="00D6638C">
              <w:rPr>
                <w:rFonts w:ascii="Calibri" w:eastAsia="Times New Roman" w:hAnsi="Calibri" w:cs="Times New Roman"/>
                <w:sz w:val="20"/>
                <w:szCs w:val="20"/>
              </w:rPr>
              <w:t>days</w:t>
            </w:r>
            <w:r w:rsidR="00FC43BB">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 </w:t>
            </w:r>
          </w:p>
        </w:tc>
        <w:tc>
          <w:tcPr>
            <w:tcW w:w="3071" w:type="dxa"/>
          </w:tcPr>
          <w:p w14:paraId="70E2AC8F" w14:textId="5FB3BA74" w:rsidR="00D6638C" w:rsidRPr="001C1EDB" w:rsidRDefault="00A17AE3" w:rsidP="00D6638C">
            <w:pPr>
              <w:spacing w:after="0"/>
              <w:rPr>
                <w:rFonts w:ascii="Calibri" w:eastAsia="Times New Roman" w:hAnsi="Calibri" w:cs="Times New Roman"/>
                <w:i/>
                <w:sz w:val="20"/>
                <w:szCs w:val="20"/>
              </w:rPr>
            </w:pPr>
            <w:r w:rsidRPr="001C1EDB">
              <w:rPr>
                <w:rFonts w:ascii="Calibri" w:eastAsia="Times New Roman" w:hAnsi="Calibri" w:cs="Times New Roman"/>
                <w:i/>
                <w:sz w:val="20"/>
                <w:szCs w:val="20"/>
              </w:rPr>
              <w:t>D</w:t>
            </w:r>
            <w:r w:rsidR="00D6638C" w:rsidRPr="001C1EDB">
              <w:rPr>
                <w:rFonts w:ascii="Calibri" w:eastAsia="Times New Roman" w:hAnsi="Calibri" w:cs="Times New Roman"/>
                <w:i/>
                <w:sz w:val="20"/>
                <w:szCs w:val="20"/>
              </w:rPr>
              <w:t>ate</w:t>
            </w:r>
            <w:r w:rsidRPr="001C1EDB">
              <w:rPr>
                <w:rFonts w:ascii="Calibri" w:eastAsia="Times New Roman" w:hAnsi="Calibri" w:cs="Times New Roman"/>
                <w:i/>
                <w:sz w:val="20"/>
                <w:szCs w:val="20"/>
              </w:rPr>
              <w:t>: 07.12.2018</w:t>
            </w:r>
          </w:p>
        </w:tc>
      </w:tr>
      <w:tr w:rsidR="00D6638C" w:rsidRPr="00D6638C" w14:paraId="70E2AC94" w14:textId="77777777" w:rsidTr="00224F9C">
        <w:tc>
          <w:tcPr>
            <w:tcW w:w="2988" w:type="dxa"/>
          </w:tcPr>
          <w:p w14:paraId="70E2AC91"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14:paraId="70E2AC92" w14:textId="31634C1E" w:rsidR="00D6638C" w:rsidRPr="00D6638C" w:rsidRDefault="00FC43BB" w:rsidP="00D6638C">
            <w:pPr>
              <w:spacing w:after="0"/>
              <w:rPr>
                <w:rFonts w:ascii="Calibri" w:eastAsia="Times New Roman" w:hAnsi="Calibri" w:cs="Times New Roman"/>
                <w:b/>
                <w:sz w:val="20"/>
                <w:szCs w:val="20"/>
              </w:rPr>
            </w:pPr>
            <w:r>
              <w:rPr>
                <w:rFonts w:ascii="Calibri" w:eastAsia="Times New Roman" w:hAnsi="Calibri" w:cs="Times New Roman"/>
                <w:sz w:val="20"/>
                <w:szCs w:val="20"/>
              </w:rPr>
              <w:t>17.12.2018 (5</w:t>
            </w:r>
            <w:r w:rsidR="006F7D57">
              <w:rPr>
                <w:rFonts w:ascii="Calibri" w:eastAsia="Times New Roman" w:hAnsi="Calibri" w:cs="Times New Roman"/>
                <w:sz w:val="20"/>
                <w:szCs w:val="20"/>
              </w:rPr>
              <w:t xml:space="preserve"> </w:t>
            </w:r>
            <w:r w:rsidR="00D6638C" w:rsidRPr="00D6638C">
              <w:rPr>
                <w:rFonts w:ascii="Calibri" w:eastAsia="Times New Roman" w:hAnsi="Calibri" w:cs="Times New Roman"/>
                <w:sz w:val="20"/>
                <w:szCs w:val="20"/>
              </w:rPr>
              <w:t>days</w:t>
            </w: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 </w:t>
            </w:r>
          </w:p>
        </w:tc>
        <w:tc>
          <w:tcPr>
            <w:tcW w:w="3071" w:type="dxa"/>
          </w:tcPr>
          <w:p w14:paraId="70E2AC93" w14:textId="1A16465E" w:rsidR="00D6638C" w:rsidRPr="001C1EDB" w:rsidRDefault="00FC43BB" w:rsidP="00D6638C">
            <w:pPr>
              <w:spacing w:after="0"/>
              <w:rPr>
                <w:rFonts w:ascii="Calibri" w:eastAsia="Times New Roman" w:hAnsi="Calibri" w:cs="Times New Roman"/>
                <w:i/>
                <w:sz w:val="20"/>
                <w:szCs w:val="20"/>
              </w:rPr>
            </w:pPr>
            <w:r w:rsidRPr="001C1EDB">
              <w:rPr>
                <w:rFonts w:ascii="Calibri" w:eastAsia="Times New Roman" w:hAnsi="Calibri" w:cs="Times New Roman"/>
                <w:i/>
                <w:sz w:val="20"/>
                <w:szCs w:val="20"/>
              </w:rPr>
              <w:t>D</w:t>
            </w:r>
            <w:r w:rsidR="00D6638C" w:rsidRPr="001C1EDB">
              <w:rPr>
                <w:rFonts w:ascii="Calibri" w:eastAsia="Times New Roman" w:hAnsi="Calibri" w:cs="Times New Roman"/>
                <w:i/>
                <w:sz w:val="20"/>
                <w:szCs w:val="20"/>
              </w:rPr>
              <w:t>ate</w:t>
            </w:r>
            <w:r w:rsidRPr="001C1EDB">
              <w:rPr>
                <w:rFonts w:ascii="Calibri" w:eastAsia="Times New Roman" w:hAnsi="Calibri" w:cs="Times New Roman"/>
                <w:i/>
                <w:sz w:val="20"/>
                <w:szCs w:val="20"/>
              </w:rPr>
              <w:t>: 21.12.2018</w:t>
            </w:r>
          </w:p>
        </w:tc>
      </w:tr>
      <w:tr w:rsidR="00D6638C" w:rsidRPr="00D6638C" w14:paraId="70E2AC98" w14:textId="77777777" w:rsidTr="00224F9C">
        <w:tc>
          <w:tcPr>
            <w:tcW w:w="2988" w:type="dxa"/>
          </w:tcPr>
          <w:p w14:paraId="70E2AC95"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14:paraId="70E2AC96" w14:textId="7506CE69" w:rsidR="00D6638C" w:rsidRPr="00D6638C" w:rsidRDefault="00FC43BB" w:rsidP="00D6638C">
            <w:pPr>
              <w:spacing w:after="0"/>
              <w:rPr>
                <w:rFonts w:ascii="Calibri" w:eastAsia="Times New Roman" w:hAnsi="Calibri" w:cs="Times New Roman"/>
                <w:sz w:val="20"/>
                <w:szCs w:val="20"/>
              </w:rPr>
            </w:pPr>
            <w:r>
              <w:rPr>
                <w:rFonts w:ascii="Calibri" w:eastAsia="Times New Roman" w:hAnsi="Calibri" w:cs="Times New Roman"/>
                <w:sz w:val="20"/>
                <w:szCs w:val="20"/>
              </w:rPr>
              <w:t xml:space="preserve">04.02.2019 (2 </w:t>
            </w:r>
            <w:r w:rsidR="00D6638C" w:rsidRPr="00D6638C">
              <w:rPr>
                <w:rFonts w:ascii="Calibri" w:eastAsia="Times New Roman" w:hAnsi="Calibri" w:cs="Times New Roman"/>
                <w:sz w:val="20"/>
                <w:szCs w:val="20"/>
              </w:rPr>
              <w:t>days</w:t>
            </w: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 </w:t>
            </w:r>
          </w:p>
        </w:tc>
        <w:tc>
          <w:tcPr>
            <w:tcW w:w="3071" w:type="dxa"/>
          </w:tcPr>
          <w:p w14:paraId="70E2AC97" w14:textId="0C409CC1" w:rsidR="00D6638C" w:rsidRPr="001C1EDB" w:rsidRDefault="00FC43BB" w:rsidP="00D6638C">
            <w:pPr>
              <w:spacing w:after="0"/>
              <w:rPr>
                <w:rFonts w:ascii="Calibri" w:eastAsia="Times New Roman" w:hAnsi="Calibri" w:cs="Times New Roman"/>
                <w:i/>
                <w:sz w:val="20"/>
                <w:szCs w:val="20"/>
              </w:rPr>
            </w:pPr>
            <w:r w:rsidRPr="001C1EDB">
              <w:rPr>
                <w:rFonts w:ascii="Calibri" w:eastAsia="Times New Roman" w:hAnsi="Calibri" w:cs="Times New Roman"/>
                <w:i/>
                <w:sz w:val="20"/>
                <w:szCs w:val="20"/>
              </w:rPr>
              <w:t>D</w:t>
            </w:r>
            <w:r w:rsidR="00D6638C" w:rsidRPr="001C1EDB">
              <w:rPr>
                <w:rFonts w:ascii="Calibri" w:eastAsia="Times New Roman" w:hAnsi="Calibri" w:cs="Times New Roman"/>
                <w:i/>
                <w:sz w:val="20"/>
                <w:szCs w:val="20"/>
              </w:rPr>
              <w:t>ate</w:t>
            </w:r>
            <w:r w:rsidRPr="001C1EDB">
              <w:rPr>
                <w:rFonts w:ascii="Calibri" w:eastAsia="Times New Roman" w:hAnsi="Calibri" w:cs="Times New Roman"/>
                <w:i/>
                <w:sz w:val="20"/>
                <w:szCs w:val="20"/>
              </w:rPr>
              <w:t>: 05.02.2019</w:t>
            </w:r>
          </w:p>
        </w:tc>
      </w:tr>
    </w:tbl>
    <w:p w14:paraId="70E2AC99" w14:textId="77777777" w:rsidR="00D6638C" w:rsidRPr="00F05366" w:rsidRDefault="00D6638C" w:rsidP="00F05366">
      <w:pPr>
        <w:pStyle w:val="Heading31"/>
      </w:pPr>
      <w:bookmarkStart w:id="31" w:name="_Toc299133045"/>
      <w:bookmarkStart w:id="32" w:name="_Toc321341557"/>
      <w:bookmarkStart w:id="33" w:name="_Toc299126622"/>
      <w:bookmarkStart w:id="34" w:name="_Toc299133048"/>
      <w:r w:rsidRPr="00F05366">
        <w:t>Evaluation deliverables</w:t>
      </w:r>
      <w:bookmarkEnd w:id="31"/>
      <w:bookmarkEnd w:id="32"/>
    </w:p>
    <w:p w14:paraId="70E2AC9A"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2317"/>
        <w:gridCol w:w="2578"/>
        <w:gridCol w:w="3027"/>
      </w:tblGrid>
      <w:tr w:rsidR="00D6638C" w:rsidRPr="00D6638C" w14:paraId="70E2AC9F" w14:textId="77777777" w:rsidTr="006C1964">
        <w:tc>
          <w:tcPr>
            <w:tcW w:w="1548" w:type="dxa"/>
            <w:shd w:val="clear" w:color="auto" w:fill="7F7F7F"/>
          </w:tcPr>
          <w:p w14:paraId="70E2AC9B"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14:paraId="70E2AC9C"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14:paraId="70E2AC9D"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14:paraId="70E2AC9E"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14:paraId="70E2ACA4" w14:textId="77777777" w:rsidTr="006C1964">
        <w:tc>
          <w:tcPr>
            <w:tcW w:w="1548" w:type="dxa"/>
          </w:tcPr>
          <w:p w14:paraId="70E2ACA0"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14:paraId="70E2ACA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14:paraId="70E2ACA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14:paraId="70E2ACA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14:paraId="70E2ACA9" w14:textId="77777777" w:rsidTr="006C1964">
        <w:tc>
          <w:tcPr>
            <w:tcW w:w="1548" w:type="dxa"/>
          </w:tcPr>
          <w:p w14:paraId="70E2ACA5"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14:paraId="70E2ACA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14:paraId="70E2ACA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14:paraId="70E2ACA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14:paraId="70E2ACAE" w14:textId="77777777" w:rsidTr="006C1964">
        <w:tc>
          <w:tcPr>
            <w:tcW w:w="1548" w:type="dxa"/>
          </w:tcPr>
          <w:p w14:paraId="70E2ACAA"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14:paraId="70E2ACAB" w14:textId="77777777"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14:paraId="70E2ACA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14:paraId="70E2ACA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14:paraId="70E2ACB3" w14:textId="77777777" w:rsidTr="006C1964">
        <w:tc>
          <w:tcPr>
            <w:tcW w:w="1548" w:type="dxa"/>
          </w:tcPr>
          <w:p w14:paraId="70E2ACAF"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14:paraId="70E2ACB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14:paraId="70E2ACB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1 week of receivin</w:t>
            </w:r>
            <w:bookmarkStart w:id="35" w:name="_GoBack"/>
            <w:bookmarkEnd w:id="35"/>
            <w:r w:rsidRPr="00D6638C">
              <w:rPr>
                <w:rFonts w:ascii="Calibri" w:eastAsia="Times New Roman" w:hAnsi="Calibri" w:cs="Times New Roman"/>
                <w:sz w:val="20"/>
                <w:szCs w:val="20"/>
              </w:rPr>
              <w:t xml:space="preserve">g UNDP comments on draft </w:t>
            </w:r>
          </w:p>
        </w:tc>
        <w:tc>
          <w:tcPr>
            <w:tcW w:w="3060" w:type="dxa"/>
          </w:tcPr>
          <w:p w14:paraId="70E2ACB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14:paraId="70E2ACB4" w14:textId="77777777"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3"/>
      <w:bookmarkEnd w:id="34"/>
      <w:r w:rsidR="00D6638C" w:rsidRPr="00D6638C">
        <w:rPr>
          <w:rFonts w:ascii="Calibri" w:eastAsia="Times New Roman" w:hAnsi="Calibri" w:cs="Times New Roman"/>
          <w:sz w:val="20"/>
          <w:szCs w:val="20"/>
        </w:rPr>
        <w:t xml:space="preserve">report. </w:t>
      </w:r>
    </w:p>
    <w:p w14:paraId="70E2ACB5" w14:textId="77777777" w:rsidR="00D6638C" w:rsidRPr="00D6638C" w:rsidRDefault="00D6638C" w:rsidP="00F05366">
      <w:pPr>
        <w:pStyle w:val="Heading51"/>
      </w:pPr>
      <w:bookmarkStart w:id="36" w:name="_Toc321341558"/>
      <w:r w:rsidRPr="00D6638C">
        <w:t>Team Composition</w:t>
      </w:r>
      <w:bookmarkEnd w:id="36"/>
    </w:p>
    <w:p w14:paraId="70E2ACB6" w14:textId="7A9C80CA"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will be composed of </w:t>
      </w:r>
      <w:r w:rsidRPr="00D6638C">
        <w:rPr>
          <w:rFonts w:ascii="Calibri" w:eastAsia="Times New Roman" w:hAnsi="Calibri" w:cs="Times New Roman"/>
          <w:i/>
          <w:sz w:val="20"/>
          <w:szCs w:val="20"/>
          <w:highlight w:val="lightGray"/>
          <w:shd w:val="clear" w:color="auto" w:fill="FFFFFF"/>
        </w:rPr>
        <w:t>1 international evaluator</w:t>
      </w:r>
      <w:r w:rsidRPr="00D6638C">
        <w:rPr>
          <w:rFonts w:ascii="Calibri" w:eastAsia="Times New Roman" w:hAnsi="Calibri" w:cs="Times New Roman"/>
          <w:i/>
          <w:sz w:val="20"/>
          <w:szCs w:val="20"/>
          <w:highlight w:val="lightGray"/>
        </w:rPr>
        <w:t>.</w:t>
      </w:r>
      <w:r w:rsidRPr="00D6638C">
        <w:rPr>
          <w:rFonts w:ascii="Calibri" w:eastAsia="Times New Roman" w:hAnsi="Calibri" w:cs="Times New Roman"/>
          <w:sz w:val="20"/>
          <w:szCs w:val="20"/>
        </w:rPr>
        <w:t xml:space="preserve">  The consultant shall have prior experience in evaluating similar projects.  Experience with GEF financed projects is an advantage. The evaluator selected should not have participated in the project preparation and/or implementation and should not have conflict of interest with project related activities.</w:t>
      </w:r>
    </w:p>
    <w:p w14:paraId="70E2ACB7" w14:textId="6105D0E6"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Team member must present the following qualifications:</w:t>
      </w:r>
    </w:p>
    <w:p w14:paraId="0DED5071" w14:textId="2D6BE131" w:rsidR="006B70DA" w:rsidRPr="001C1EDB" w:rsidRDefault="006B70DA" w:rsidP="00D6638C">
      <w:pPr>
        <w:numPr>
          <w:ilvl w:val="0"/>
          <w:numId w:val="17"/>
        </w:numPr>
        <w:spacing w:before="60" w:after="60" w:line="240" w:lineRule="auto"/>
        <w:rPr>
          <w:rFonts w:ascii="Calibri" w:eastAsia="Times New Roman" w:hAnsi="Calibri" w:cs="Times New Roman"/>
          <w:sz w:val="20"/>
          <w:szCs w:val="20"/>
        </w:rPr>
      </w:pPr>
      <w:r w:rsidRPr="006B70DA">
        <w:rPr>
          <w:rFonts w:eastAsia="Times New Roman"/>
          <w:sz w:val="20"/>
          <w:szCs w:val="20"/>
          <w:shd w:val="clear" w:color="auto" w:fill="FFFFFF"/>
        </w:rPr>
        <w:t xml:space="preserve">Master’s degree in environmental management, or other closely related field </w:t>
      </w:r>
    </w:p>
    <w:p w14:paraId="70E2ACB8" w14:textId="6ED969ED" w:rsidR="00D6638C" w:rsidRPr="001C1EDB"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shd w:val="clear" w:color="auto" w:fill="FFFFFF"/>
        </w:rPr>
        <w:t xml:space="preserve">Minimum </w:t>
      </w:r>
      <w:r w:rsidR="00174BAD">
        <w:rPr>
          <w:rFonts w:ascii="Calibri" w:eastAsia="Times New Roman" w:hAnsi="Calibri" w:cs="Times New Roman"/>
          <w:sz w:val="20"/>
          <w:szCs w:val="20"/>
          <w:shd w:val="clear" w:color="auto" w:fill="FFFFFF"/>
        </w:rPr>
        <w:t>10</w:t>
      </w:r>
      <w:r w:rsidRPr="00D6638C">
        <w:rPr>
          <w:rFonts w:ascii="Calibri" w:eastAsia="Times New Roman" w:hAnsi="Calibri" w:cs="Times New Roman"/>
          <w:sz w:val="20"/>
          <w:szCs w:val="20"/>
          <w:shd w:val="clear" w:color="auto" w:fill="FFFFFF"/>
        </w:rPr>
        <w:t xml:space="preserve"> years of</w:t>
      </w:r>
      <w:r w:rsidRPr="00D6638C">
        <w:rPr>
          <w:rFonts w:ascii="Calibri" w:eastAsia="Times New Roman" w:hAnsi="Calibri" w:cs="Times New Roman"/>
          <w:sz w:val="20"/>
          <w:szCs w:val="20"/>
        </w:rPr>
        <w:t xml:space="preserve"> professional experience</w:t>
      </w:r>
      <w:r w:rsidR="0007285C">
        <w:rPr>
          <w:rFonts w:ascii="Calibri" w:eastAsia="Times New Roman" w:hAnsi="Calibri" w:cs="Times New Roman"/>
          <w:sz w:val="20"/>
          <w:szCs w:val="20"/>
        </w:rPr>
        <w:t xml:space="preserve"> in </w:t>
      </w:r>
      <w:r w:rsidR="0007285C">
        <w:t>conducting evaluations and reviews of environmental conservation and sustainable development projects</w:t>
      </w:r>
    </w:p>
    <w:p w14:paraId="70438739" w14:textId="5487F668" w:rsidR="001E4242" w:rsidRPr="001C1EDB" w:rsidRDefault="009E5667" w:rsidP="00D6638C">
      <w:pPr>
        <w:numPr>
          <w:ilvl w:val="0"/>
          <w:numId w:val="17"/>
        </w:num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rPr>
        <w:t>Strong background</w:t>
      </w:r>
      <w:r w:rsidR="001E4242">
        <w:rPr>
          <w:rFonts w:ascii="Calibri" w:eastAsia="Times New Roman" w:hAnsi="Calibri" w:cs="Times New Roman"/>
          <w:sz w:val="20"/>
          <w:szCs w:val="20"/>
        </w:rPr>
        <w:t xml:space="preserve"> in </w:t>
      </w:r>
      <w:r w:rsidR="001E4242">
        <w:t>evaluating biodiversity conservation projects, including protected areas and sustainable use of biodiversity</w:t>
      </w:r>
    </w:p>
    <w:p w14:paraId="5826B707" w14:textId="5AF894E1" w:rsidR="001E4242" w:rsidRPr="00D6638C" w:rsidRDefault="001E4242" w:rsidP="00D6638C">
      <w:pPr>
        <w:numPr>
          <w:ilvl w:val="0"/>
          <w:numId w:val="17"/>
        </w:num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At least two years of experience in business and/or marketing strategy analysis and development  </w:t>
      </w:r>
    </w:p>
    <w:p w14:paraId="70E2ACB9" w14:textId="25C1A149" w:rsidR="00D6638C" w:rsidRPr="00D6638C" w:rsidRDefault="001E4242" w:rsidP="00D6638C">
      <w:pPr>
        <w:numPr>
          <w:ilvl w:val="0"/>
          <w:numId w:val="17"/>
        </w:num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rPr>
        <w:t>In-depth k</w:t>
      </w:r>
      <w:r w:rsidR="00D6638C" w:rsidRPr="00D6638C">
        <w:rPr>
          <w:rFonts w:ascii="Calibri" w:eastAsia="Times New Roman" w:hAnsi="Calibri" w:cs="Times New Roman"/>
          <w:sz w:val="20"/>
          <w:szCs w:val="20"/>
        </w:rPr>
        <w:t xml:space="preserve">nowledge of </w:t>
      </w:r>
      <w:r>
        <w:t>monitoring and evaluation policies of United Nations organizations, the Global Environment Facility</w:t>
      </w:r>
      <w:r w:rsidRPr="00D6638C">
        <w:rPr>
          <w:rFonts w:ascii="Calibri" w:eastAsia="Times New Roman" w:hAnsi="Calibri" w:cs="Times New Roman"/>
          <w:sz w:val="20"/>
          <w:szCs w:val="20"/>
        </w:rPr>
        <w:t xml:space="preserve"> </w:t>
      </w:r>
      <w:r>
        <w:rPr>
          <w:rFonts w:ascii="Calibri" w:eastAsia="Times New Roman" w:hAnsi="Calibri" w:cs="Times New Roman"/>
          <w:sz w:val="20"/>
          <w:szCs w:val="20"/>
        </w:rPr>
        <w:t xml:space="preserve">of </w:t>
      </w:r>
      <w:r w:rsidR="00D6638C" w:rsidRPr="00D6638C">
        <w:rPr>
          <w:rFonts w:ascii="Calibri" w:eastAsia="Times New Roman" w:hAnsi="Calibri" w:cs="Times New Roman"/>
          <w:sz w:val="20"/>
          <w:szCs w:val="20"/>
        </w:rPr>
        <w:t xml:space="preserve">UNDP and GEF </w:t>
      </w:r>
    </w:p>
    <w:p w14:paraId="70E2ACBC" w14:textId="02644069" w:rsidR="00D6638C" w:rsidRPr="00D6638C" w:rsidRDefault="006F7D57" w:rsidP="00D6638C">
      <w:pPr>
        <w:numPr>
          <w:ilvl w:val="0"/>
          <w:numId w:val="17"/>
        </w:numPr>
        <w:spacing w:before="60" w:after="60" w:line="240" w:lineRule="auto"/>
        <w:rPr>
          <w:rFonts w:ascii="Calibri" w:eastAsia="Times New Roman" w:hAnsi="Calibri" w:cs="Times New Roman"/>
          <w:sz w:val="20"/>
          <w:szCs w:val="20"/>
        </w:rPr>
      </w:pPr>
      <w:r>
        <w:rPr>
          <w:rFonts w:eastAsia="Times New Roman"/>
          <w:sz w:val="20"/>
          <w:szCs w:val="20"/>
          <w:shd w:val="clear" w:color="auto" w:fill="FFFFFF"/>
        </w:rPr>
        <w:t xml:space="preserve">Previous working experience </w:t>
      </w:r>
      <w:r w:rsidR="009E5667">
        <w:rPr>
          <w:rFonts w:eastAsia="Times New Roman"/>
          <w:sz w:val="20"/>
          <w:szCs w:val="20"/>
          <w:shd w:val="clear" w:color="auto" w:fill="FFFFFF"/>
        </w:rPr>
        <w:t xml:space="preserve">and field work </w:t>
      </w:r>
      <w:r>
        <w:rPr>
          <w:rFonts w:eastAsia="Times New Roman"/>
          <w:sz w:val="20"/>
          <w:szCs w:val="20"/>
          <w:shd w:val="clear" w:color="auto" w:fill="FFFFFF"/>
        </w:rPr>
        <w:t xml:space="preserve">in CIS </w:t>
      </w:r>
      <w:r w:rsidR="00174BAD">
        <w:rPr>
          <w:rFonts w:eastAsia="Times New Roman"/>
          <w:sz w:val="20"/>
          <w:szCs w:val="20"/>
          <w:shd w:val="clear" w:color="auto" w:fill="FFFFFF"/>
        </w:rPr>
        <w:t>countries, particularly</w:t>
      </w:r>
      <w:r w:rsidR="006B70DA" w:rsidRPr="006B70DA">
        <w:rPr>
          <w:rFonts w:eastAsia="Times New Roman"/>
          <w:sz w:val="20"/>
          <w:szCs w:val="20"/>
          <w:shd w:val="clear" w:color="auto" w:fill="FFFFFF"/>
        </w:rPr>
        <w:t xml:space="preserve"> Azerbaijan, </w:t>
      </w:r>
      <w:r>
        <w:rPr>
          <w:rFonts w:eastAsia="Times New Roman"/>
          <w:sz w:val="20"/>
          <w:szCs w:val="20"/>
          <w:shd w:val="clear" w:color="auto" w:fill="FFFFFF"/>
        </w:rPr>
        <w:t>is an asset</w:t>
      </w:r>
      <w:r w:rsidRPr="00D6638C" w:rsidDel="006F7D57">
        <w:rPr>
          <w:rFonts w:ascii="Calibri" w:eastAsia="Times New Roman" w:hAnsi="Calibri" w:cs="Times New Roman"/>
          <w:sz w:val="20"/>
          <w:szCs w:val="20"/>
          <w:highlight w:val="lightGray"/>
          <w:shd w:val="clear" w:color="auto" w:fill="FFFFFF"/>
        </w:rPr>
        <w:t xml:space="preserve"> </w:t>
      </w:r>
    </w:p>
    <w:p w14:paraId="70E2ACBD" w14:textId="77777777" w:rsidR="00022F8E" w:rsidRDefault="00022F8E" w:rsidP="00F05366">
      <w:pPr>
        <w:pStyle w:val="Heading51"/>
      </w:pPr>
      <w:bookmarkStart w:id="37" w:name="_Toc278193977"/>
      <w:bookmarkStart w:id="38" w:name="_Toc299122835"/>
      <w:bookmarkStart w:id="39" w:name="_Toc299122857"/>
      <w:bookmarkStart w:id="40" w:name="_Toc299126624"/>
      <w:bookmarkStart w:id="41" w:name="_Toc299133050"/>
      <w:bookmarkStart w:id="42" w:name="_Toc321341559"/>
    </w:p>
    <w:p w14:paraId="70E2ACBE" w14:textId="77777777" w:rsidR="00D6638C" w:rsidRDefault="00D6638C" w:rsidP="00F05366">
      <w:pPr>
        <w:pStyle w:val="Heading51"/>
      </w:pPr>
      <w:r w:rsidRPr="00D6638C">
        <w:t>Evaluator Ethics</w:t>
      </w:r>
      <w:bookmarkEnd w:id="37"/>
      <w:bookmarkEnd w:id="38"/>
      <w:bookmarkEnd w:id="39"/>
      <w:bookmarkEnd w:id="40"/>
      <w:bookmarkEnd w:id="41"/>
      <w:bookmarkEnd w:id="42"/>
    </w:p>
    <w:p w14:paraId="70E2ACBF" w14:textId="77777777" w:rsidR="00022F8E" w:rsidRPr="00022F8E" w:rsidRDefault="00022F8E" w:rsidP="00022F8E"/>
    <w:p w14:paraId="70E2ACC0" w14:textId="77777777" w:rsidR="00D6638C" w:rsidRDefault="00D6638C" w:rsidP="00022F8E">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10" w:history="1">
        <w:r w:rsidRPr="006C1964">
          <w:rPr>
            <w:rStyle w:val="Hyperlink"/>
            <w:rFonts w:ascii="Calibri" w:eastAsia="Times New Roman" w:hAnsi="Calibri" w:cs="Times New Roman"/>
            <w:sz w:val="20"/>
            <w:szCs w:val="20"/>
          </w:rPr>
          <w:t>UNEG 'Ethical Guidelines for Evaluations'</w:t>
        </w:r>
      </w:hyperlink>
    </w:p>
    <w:p w14:paraId="70E2ACC1" w14:textId="77777777" w:rsidR="00D6638C" w:rsidRDefault="00D6638C" w:rsidP="00F05366">
      <w:pPr>
        <w:pStyle w:val="Heading51"/>
      </w:pPr>
      <w:bookmarkStart w:id="43" w:name="_Toc299126626"/>
      <w:bookmarkStart w:id="44" w:name="_Toc299133051"/>
      <w:bookmarkStart w:id="45" w:name="_Toc321341560"/>
      <w:bookmarkStart w:id="46" w:name="_Toc299122837"/>
      <w:bookmarkStart w:id="47" w:name="_Toc299122859"/>
      <w:bookmarkStart w:id="48" w:name="_Toc299126627"/>
      <w:r w:rsidRPr="00D6638C">
        <w:lastRenderedPageBreak/>
        <w:t>Payment modalities and specifications</w:t>
      </w:r>
      <w:bookmarkEnd w:id="43"/>
      <w:bookmarkEnd w:id="44"/>
      <w:bookmarkEnd w:id="45"/>
      <w:r w:rsidR="00E23201">
        <w:t xml:space="preserve"> </w:t>
      </w:r>
    </w:p>
    <w:p w14:paraId="70E2ACC2" w14:textId="3F6550EB" w:rsidR="00E23201" w:rsidRPr="00E23201" w:rsidRDefault="00E23201" w:rsidP="00E23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D6638C" w:rsidRPr="00D6638C" w14:paraId="70E2ACC5" w14:textId="77777777" w:rsidTr="00206E11">
        <w:tc>
          <w:tcPr>
            <w:tcW w:w="1244" w:type="dxa"/>
            <w:shd w:val="clear" w:color="auto" w:fill="7F7F7F"/>
          </w:tcPr>
          <w:p w14:paraId="70E2ACC3"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221" w:type="dxa"/>
            <w:shd w:val="clear" w:color="auto" w:fill="7F7F7F"/>
          </w:tcPr>
          <w:p w14:paraId="70E2ACC4"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14:paraId="70E2ACCB" w14:textId="77777777" w:rsidTr="00206E11">
        <w:tc>
          <w:tcPr>
            <w:tcW w:w="1244" w:type="dxa"/>
          </w:tcPr>
          <w:p w14:paraId="70E2ACC9" w14:textId="2A1A171E" w:rsidR="00D6638C" w:rsidRPr="00E23201" w:rsidRDefault="00206E11"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3</w:t>
            </w:r>
            <w:r w:rsidR="00D6638C" w:rsidRPr="00E23201">
              <w:rPr>
                <w:rFonts w:ascii="Calibri" w:eastAsia="Times New Roman" w:hAnsi="Calibri" w:cs="Times New Roman"/>
                <w:i/>
                <w:sz w:val="20"/>
                <w:szCs w:val="20"/>
              </w:rPr>
              <w:t>0%</w:t>
            </w:r>
          </w:p>
        </w:tc>
        <w:tc>
          <w:tcPr>
            <w:tcW w:w="8221" w:type="dxa"/>
          </w:tcPr>
          <w:p w14:paraId="70E2ACCA" w14:textId="6477CA39" w:rsidR="00D6638C" w:rsidRPr="00D6638C" w:rsidRDefault="009E5667" w:rsidP="00D6638C">
            <w:pPr>
              <w:spacing w:after="0"/>
              <w:rPr>
                <w:rFonts w:ascii="Calibri" w:eastAsia="Times New Roman" w:hAnsi="Calibri" w:cs="Times New Roman"/>
                <w:sz w:val="20"/>
                <w:szCs w:val="20"/>
              </w:rPr>
            </w:pPr>
            <w:r>
              <w:rPr>
                <w:rFonts w:ascii="Garamond" w:hAnsi="Garamond"/>
                <w:bCs/>
              </w:rPr>
              <w:t>Upon submission of the Inception Report</w:t>
            </w:r>
          </w:p>
        </w:tc>
      </w:tr>
      <w:tr w:rsidR="009E5667" w:rsidRPr="00D6638C" w14:paraId="4A82781B" w14:textId="77777777" w:rsidTr="00206E11">
        <w:tc>
          <w:tcPr>
            <w:tcW w:w="1244" w:type="dxa"/>
          </w:tcPr>
          <w:p w14:paraId="0E44588D" w14:textId="554B459B" w:rsidR="009E5667" w:rsidRPr="00E23201" w:rsidRDefault="00206E11"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5</w:t>
            </w:r>
            <w:r w:rsidR="009E5667">
              <w:rPr>
                <w:rFonts w:ascii="Calibri" w:eastAsia="Times New Roman" w:hAnsi="Calibri" w:cs="Times New Roman"/>
                <w:i/>
                <w:sz w:val="20"/>
                <w:szCs w:val="20"/>
              </w:rPr>
              <w:t>0%</w:t>
            </w:r>
          </w:p>
        </w:tc>
        <w:tc>
          <w:tcPr>
            <w:tcW w:w="8221" w:type="dxa"/>
          </w:tcPr>
          <w:p w14:paraId="6F05BF22" w14:textId="726EF445" w:rsidR="009E5667" w:rsidRPr="00D6638C" w:rsidRDefault="009E5667" w:rsidP="00D6638C">
            <w:pPr>
              <w:spacing w:after="0"/>
              <w:rPr>
                <w:rFonts w:ascii="Calibri" w:eastAsia="Times New Roman" w:hAnsi="Calibri" w:cs="Times New Roman"/>
                <w:sz w:val="20"/>
                <w:szCs w:val="20"/>
              </w:rPr>
            </w:pPr>
            <w:r>
              <w:rPr>
                <w:rFonts w:ascii="Calibri" w:eastAsia="Times New Roman" w:hAnsi="Calibri" w:cs="Times New Roman"/>
                <w:sz w:val="20"/>
                <w:szCs w:val="20"/>
              </w:rPr>
              <w:t>Upon</w:t>
            </w:r>
            <w:r w:rsidRPr="00D6638C">
              <w:rPr>
                <w:rFonts w:ascii="Calibri" w:eastAsia="Times New Roman" w:hAnsi="Calibri" w:cs="Times New Roman"/>
                <w:sz w:val="20"/>
                <w:szCs w:val="20"/>
              </w:rPr>
              <w:t xml:space="preserve"> submission and a</w:t>
            </w:r>
            <w:r>
              <w:rPr>
                <w:rFonts w:ascii="Calibri" w:eastAsia="Times New Roman" w:hAnsi="Calibri" w:cs="Times New Roman"/>
                <w:sz w:val="20"/>
                <w:szCs w:val="20"/>
              </w:rPr>
              <w:t>pproval of the initial</w:t>
            </w:r>
            <w:r w:rsidRPr="00D6638C">
              <w:rPr>
                <w:rFonts w:ascii="Calibri" w:eastAsia="Times New Roman" w:hAnsi="Calibri" w:cs="Times New Roman"/>
                <w:sz w:val="20"/>
                <w:szCs w:val="20"/>
              </w:rPr>
              <w:t xml:space="preserve"> draft </w:t>
            </w:r>
            <w:r>
              <w:rPr>
                <w:rFonts w:ascii="Calibri" w:eastAsia="Times New Roman" w:hAnsi="Calibri" w:cs="Times New Roman"/>
                <w:sz w:val="20"/>
                <w:szCs w:val="20"/>
              </w:rPr>
              <w:t xml:space="preserve">version of the </w:t>
            </w:r>
            <w:r w:rsidRPr="00D6638C">
              <w:rPr>
                <w:rFonts w:ascii="Calibri" w:eastAsia="Times New Roman" w:hAnsi="Calibri" w:cs="Times New Roman"/>
                <w:sz w:val="20"/>
                <w:szCs w:val="20"/>
              </w:rPr>
              <w:t>terminal evaluation report</w:t>
            </w:r>
          </w:p>
        </w:tc>
      </w:tr>
      <w:tr w:rsidR="00D6638C" w:rsidRPr="00D6638C" w14:paraId="70E2ACCE" w14:textId="77777777" w:rsidTr="00206E11">
        <w:tc>
          <w:tcPr>
            <w:tcW w:w="1244" w:type="dxa"/>
          </w:tcPr>
          <w:p w14:paraId="70E2ACCC" w14:textId="351D1A79" w:rsidR="00D6638C" w:rsidRPr="00E23201" w:rsidRDefault="00206E11"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20</w:t>
            </w:r>
            <w:r w:rsidR="00D6638C" w:rsidRPr="00E23201">
              <w:rPr>
                <w:rFonts w:ascii="Calibri" w:eastAsia="Times New Roman" w:hAnsi="Calibri" w:cs="Times New Roman"/>
                <w:i/>
                <w:sz w:val="20"/>
                <w:szCs w:val="20"/>
              </w:rPr>
              <w:t>%</w:t>
            </w:r>
          </w:p>
        </w:tc>
        <w:tc>
          <w:tcPr>
            <w:tcW w:w="8221" w:type="dxa"/>
          </w:tcPr>
          <w:p w14:paraId="70E2ACCD" w14:textId="2A0DD695" w:rsidR="00D6638C" w:rsidRPr="00D6638C" w:rsidRDefault="009E5667" w:rsidP="00D6638C">
            <w:pPr>
              <w:spacing w:after="0"/>
              <w:rPr>
                <w:rFonts w:ascii="Calibri" w:eastAsia="Times New Roman" w:hAnsi="Calibri" w:cs="Times New Roman"/>
                <w:sz w:val="20"/>
                <w:szCs w:val="20"/>
              </w:rPr>
            </w:pPr>
            <w:r>
              <w:rPr>
                <w:rFonts w:ascii="Calibri" w:eastAsia="Times New Roman" w:hAnsi="Calibri" w:cs="Times New Roman"/>
                <w:sz w:val="20"/>
                <w:szCs w:val="20"/>
              </w:rPr>
              <w:t>Upon</w:t>
            </w:r>
            <w:r w:rsidRPr="00D6638C">
              <w:rPr>
                <w:rFonts w:ascii="Calibri" w:eastAsia="Times New Roman" w:hAnsi="Calibri" w:cs="Times New Roman"/>
                <w:sz w:val="20"/>
                <w:szCs w:val="20"/>
              </w:rPr>
              <w:t xml:space="preserve"> </w:t>
            </w:r>
            <w:r w:rsidR="00D6638C" w:rsidRPr="00D6638C">
              <w:rPr>
                <w:rFonts w:ascii="Calibri" w:eastAsia="Times New Roman" w:hAnsi="Calibri" w:cs="Times New Roman"/>
                <w:sz w:val="20"/>
                <w:szCs w:val="20"/>
              </w:rPr>
              <w:t xml:space="preserve">submission and approval (UNDP-CO and UNDP RTA) of the final terminal evaluation report </w:t>
            </w:r>
          </w:p>
        </w:tc>
      </w:tr>
    </w:tbl>
    <w:p w14:paraId="70E2ACCF" w14:textId="77777777" w:rsidR="00D6638C" w:rsidRPr="00D6638C" w:rsidRDefault="00D6638C" w:rsidP="00F05366">
      <w:pPr>
        <w:pStyle w:val="Heading51"/>
      </w:pPr>
      <w:bookmarkStart w:id="49" w:name="_Toc299133052"/>
      <w:bookmarkStart w:id="50" w:name="_Toc321341561"/>
      <w:r w:rsidRPr="00D6638C">
        <w:t>Application process</w:t>
      </w:r>
      <w:bookmarkEnd w:id="46"/>
      <w:bookmarkEnd w:id="47"/>
      <w:bookmarkEnd w:id="48"/>
      <w:bookmarkEnd w:id="49"/>
      <w:bookmarkEnd w:id="50"/>
    </w:p>
    <w:p w14:paraId="70E2ACD0" w14:textId="1E8794F6"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Applicants are requested to apply online </w:t>
      </w:r>
      <w:r w:rsidRPr="00D6638C">
        <w:rPr>
          <w:rFonts w:ascii="Calibri" w:eastAsia="Times New Roman" w:hAnsi="Calibri" w:cs="Times New Roman"/>
          <w:sz w:val="20"/>
          <w:szCs w:val="20"/>
          <w:shd w:val="clear" w:color="auto" w:fill="BFBFBF"/>
        </w:rPr>
        <w:t>http://jobs.undp.org</w:t>
      </w:r>
      <w:r w:rsidRPr="00D6638C">
        <w:rPr>
          <w:rFonts w:ascii="Calibri" w:eastAsia="Times New Roman" w:hAnsi="Calibri" w:cs="Times New Roman"/>
          <w:sz w:val="20"/>
          <w:szCs w:val="20"/>
        </w:rPr>
        <w:t xml:space="preserve"> by</w:t>
      </w:r>
      <w:r w:rsidR="009557BF">
        <w:rPr>
          <w:rFonts w:ascii="Calibri" w:eastAsia="Times New Roman" w:hAnsi="Calibri" w:cs="Times New Roman"/>
          <w:sz w:val="20"/>
          <w:szCs w:val="20"/>
        </w:rPr>
        <w:t xml:space="preserve"> </w:t>
      </w:r>
      <w:r w:rsidR="009557BF" w:rsidRPr="009557BF">
        <w:rPr>
          <w:rFonts w:ascii="Calibri" w:eastAsia="Times New Roman" w:hAnsi="Calibri" w:cs="Times New Roman"/>
          <w:sz w:val="20"/>
          <w:szCs w:val="20"/>
          <w:highlight w:val="yellow"/>
        </w:rPr>
        <w:t>08</w:t>
      </w:r>
      <w:r w:rsidR="009E5667" w:rsidRPr="009557BF">
        <w:rPr>
          <w:rFonts w:ascii="Calibri" w:eastAsia="Times New Roman" w:hAnsi="Calibri" w:cs="Times New Roman"/>
          <w:sz w:val="20"/>
          <w:szCs w:val="20"/>
          <w:highlight w:val="yellow"/>
        </w:rPr>
        <w:t>.10.2018</w:t>
      </w:r>
      <w:r w:rsidRPr="009557BF">
        <w:rPr>
          <w:rFonts w:ascii="Calibri" w:eastAsia="Times New Roman" w:hAnsi="Calibri" w:cs="Times New Roman"/>
          <w:sz w:val="20"/>
          <w:szCs w:val="20"/>
          <w:highlight w:val="yellow"/>
        </w:rPr>
        <w:t>.</w:t>
      </w:r>
      <w:r w:rsidRPr="00D6638C">
        <w:rPr>
          <w:rFonts w:ascii="Calibri" w:eastAsia="Times New Roman" w:hAnsi="Calibri" w:cs="Times New Roman"/>
          <w:sz w:val="20"/>
          <w:szCs w:val="20"/>
        </w:rPr>
        <w:t xml:space="preserve"> Individual consultants are invited to submit applications together with their CV for these positions. The application should contain a current and complete C.V. in English with indication of the e‐mail and phone contact. Shortlisted candidates will be requested to submit a price offer indicating the total cost of the assignment (including daily fee, per diem and travel costs). </w:t>
      </w:r>
    </w:p>
    <w:p w14:paraId="70E2ACD1"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14:paraId="6E05607E" w14:textId="1EF60A99" w:rsidR="009557BF" w:rsidRDefault="009557BF" w:rsidP="00D6638C">
      <w:pPr>
        <w:spacing w:before="200"/>
        <w:rPr>
          <w:rFonts w:ascii="Calibri" w:eastAsia="Times New Roman" w:hAnsi="Calibri" w:cs="Times New Roman"/>
          <w:sz w:val="20"/>
          <w:szCs w:val="20"/>
        </w:rPr>
      </w:pPr>
    </w:p>
    <w:p w14:paraId="60014C33" w14:textId="269E5F1C" w:rsidR="009557BF" w:rsidRDefault="009557BF" w:rsidP="00D6638C">
      <w:pPr>
        <w:spacing w:before="200"/>
        <w:rPr>
          <w:rFonts w:ascii="Calibri" w:eastAsia="Times New Roman" w:hAnsi="Calibri" w:cs="Times New Roman"/>
          <w:sz w:val="20"/>
          <w:szCs w:val="20"/>
        </w:rPr>
      </w:pPr>
    </w:p>
    <w:p w14:paraId="24B38B0B" w14:textId="41963644" w:rsidR="009557BF" w:rsidRDefault="009557BF" w:rsidP="00D6638C">
      <w:pPr>
        <w:spacing w:before="200"/>
        <w:rPr>
          <w:rFonts w:ascii="Calibri" w:eastAsia="Times New Roman" w:hAnsi="Calibri" w:cs="Times New Roman"/>
          <w:sz w:val="20"/>
          <w:szCs w:val="20"/>
        </w:rPr>
      </w:pPr>
    </w:p>
    <w:p w14:paraId="3AACB727" w14:textId="0EFB34F4" w:rsidR="009557BF" w:rsidRDefault="009557BF" w:rsidP="00D6638C">
      <w:pPr>
        <w:spacing w:before="200"/>
        <w:rPr>
          <w:rFonts w:ascii="Calibri" w:eastAsia="Times New Roman" w:hAnsi="Calibri" w:cs="Times New Roman"/>
          <w:sz w:val="20"/>
          <w:szCs w:val="20"/>
        </w:rPr>
      </w:pPr>
    </w:p>
    <w:p w14:paraId="562B29B0" w14:textId="50EB35DB" w:rsidR="009557BF" w:rsidRDefault="009557BF" w:rsidP="00D6638C">
      <w:pPr>
        <w:spacing w:before="200"/>
        <w:rPr>
          <w:rFonts w:ascii="Calibri" w:eastAsia="Times New Roman" w:hAnsi="Calibri" w:cs="Times New Roman"/>
          <w:sz w:val="20"/>
          <w:szCs w:val="20"/>
        </w:rPr>
      </w:pPr>
    </w:p>
    <w:p w14:paraId="6A7DE221" w14:textId="7A590871" w:rsidR="009557BF" w:rsidRDefault="009557BF" w:rsidP="00D6638C">
      <w:pPr>
        <w:spacing w:before="200"/>
        <w:rPr>
          <w:rFonts w:ascii="Calibri" w:eastAsia="Times New Roman" w:hAnsi="Calibri" w:cs="Times New Roman"/>
          <w:sz w:val="20"/>
          <w:szCs w:val="20"/>
        </w:rPr>
      </w:pPr>
    </w:p>
    <w:p w14:paraId="44A5CBF0" w14:textId="278D9DD1" w:rsidR="009557BF" w:rsidRDefault="009557BF" w:rsidP="00D6638C">
      <w:pPr>
        <w:spacing w:before="200"/>
        <w:rPr>
          <w:rFonts w:ascii="Calibri" w:eastAsia="Times New Roman" w:hAnsi="Calibri" w:cs="Times New Roman"/>
          <w:sz w:val="20"/>
          <w:szCs w:val="20"/>
        </w:rPr>
      </w:pPr>
    </w:p>
    <w:p w14:paraId="7EEC166A" w14:textId="7C49F015" w:rsidR="009557BF" w:rsidRDefault="009557BF" w:rsidP="00D6638C">
      <w:pPr>
        <w:spacing w:before="200"/>
        <w:rPr>
          <w:rFonts w:ascii="Calibri" w:eastAsia="Times New Roman" w:hAnsi="Calibri" w:cs="Times New Roman"/>
          <w:sz w:val="20"/>
          <w:szCs w:val="20"/>
        </w:rPr>
      </w:pPr>
    </w:p>
    <w:p w14:paraId="3B8C47D2" w14:textId="0FAC163D" w:rsidR="009557BF" w:rsidRDefault="009557BF" w:rsidP="00D6638C">
      <w:pPr>
        <w:spacing w:before="200"/>
        <w:rPr>
          <w:rFonts w:ascii="Calibri" w:eastAsia="Times New Roman" w:hAnsi="Calibri" w:cs="Times New Roman"/>
          <w:sz w:val="20"/>
          <w:szCs w:val="20"/>
        </w:rPr>
      </w:pPr>
    </w:p>
    <w:p w14:paraId="57DDD88F" w14:textId="74C9BAD7" w:rsidR="009557BF" w:rsidRDefault="009557BF" w:rsidP="00D6638C">
      <w:pPr>
        <w:spacing w:before="200"/>
        <w:rPr>
          <w:rFonts w:ascii="Calibri" w:eastAsia="Times New Roman" w:hAnsi="Calibri" w:cs="Times New Roman"/>
          <w:sz w:val="20"/>
          <w:szCs w:val="20"/>
        </w:rPr>
      </w:pPr>
    </w:p>
    <w:p w14:paraId="7A11C296" w14:textId="1662F7B2" w:rsidR="009557BF" w:rsidRDefault="009557BF" w:rsidP="00D6638C">
      <w:pPr>
        <w:spacing w:before="200"/>
        <w:rPr>
          <w:rFonts w:ascii="Calibri" w:eastAsia="Times New Roman" w:hAnsi="Calibri" w:cs="Times New Roman"/>
          <w:sz w:val="20"/>
          <w:szCs w:val="20"/>
        </w:rPr>
      </w:pPr>
    </w:p>
    <w:p w14:paraId="6DC51D3C" w14:textId="3DFF8221" w:rsidR="009557BF" w:rsidRDefault="009557BF" w:rsidP="00D6638C">
      <w:pPr>
        <w:spacing w:before="200"/>
        <w:rPr>
          <w:rFonts w:ascii="Calibri" w:eastAsia="Times New Roman" w:hAnsi="Calibri" w:cs="Times New Roman"/>
          <w:sz w:val="20"/>
          <w:szCs w:val="20"/>
        </w:rPr>
      </w:pPr>
    </w:p>
    <w:p w14:paraId="0E30053B" w14:textId="634568B8" w:rsidR="009557BF" w:rsidRDefault="009557BF" w:rsidP="00D6638C">
      <w:pPr>
        <w:spacing w:before="200"/>
        <w:rPr>
          <w:rFonts w:ascii="Calibri" w:eastAsia="Times New Roman" w:hAnsi="Calibri" w:cs="Times New Roman"/>
          <w:sz w:val="20"/>
          <w:szCs w:val="20"/>
        </w:rPr>
      </w:pPr>
    </w:p>
    <w:p w14:paraId="78CF5533" w14:textId="4504771E" w:rsidR="009557BF" w:rsidRDefault="009557BF" w:rsidP="00D6638C">
      <w:pPr>
        <w:spacing w:before="200"/>
        <w:rPr>
          <w:rFonts w:ascii="Calibri" w:eastAsia="Times New Roman" w:hAnsi="Calibri" w:cs="Times New Roman"/>
          <w:sz w:val="20"/>
          <w:szCs w:val="20"/>
        </w:rPr>
      </w:pPr>
    </w:p>
    <w:p w14:paraId="575AA1D3" w14:textId="4AFEF305" w:rsidR="009557BF" w:rsidRDefault="009557BF" w:rsidP="00D6638C">
      <w:pPr>
        <w:spacing w:before="200"/>
        <w:rPr>
          <w:rFonts w:ascii="Calibri" w:eastAsia="Times New Roman" w:hAnsi="Calibri" w:cs="Times New Roman"/>
          <w:sz w:val="20"/>
          <w:szCs w:val="20"/>
        </w:rPr>
      </w:pPr>
    </w:p>
    <w:p w14:paraId="31BDD8B7" w14:textId="77777777" w:rsidR="009557BF" w:rsidRPr="00D6638C" w:rsidRDefault="009557BF" w:rsidP="00D6638C">
      <w:pPr>
        <w:spacing w:before="200"/>
        <w:rPr>
          <w:rFonts w:ascii="Calibri" w:eastAsia="Times New Roman" w:hAnsi="Calibri" w:cs="Times New Roman"/>
          <w:sz w:val="20"/>
          <w:szCs w:val="20"/>
        </w:rPr>
      </w:pPr>
    </w:p>
    <w:p w14:paraId="70E2ACD4" w14:textId="77777777" w:rsidR="00D6638C" w:rsidRPr="00D6638C" w:rsidRDefault="00D6638C" w:rsidP="00F05366">
      <w:pPr>
        <w:pStyle w:val="Heading31"/>
      </w:pPr>
      <w:bookmarkStart w:id="51" w:name="_Toc299122844"/>
      <w:bookmarkStart w:id="52" w:name="_Toc299122866"/>
      <w:bookmarkStart w:id="53" w:name="_Toc299126630"/>
      <w:bookmarkStart w:id="54" w:name="_Toc299133053"/>
      <w:bookmarkStart w:id="55" w:name="_Toc321341562"/>
      <w:bookmarkStart w:id="56" w:name="_TOR_Annex_A:"/>
      <w:bookmarkEnd w:id="56"/>
      <w:r w:rsidRPr="00D6638C">
        <w:lastRenderedPageBreak/>
        <w:t xml:space="preserve">Annex A: </w:t>
      </w:r>
      <w:r w:rsidRPr="001C1EDB">
        <w:t>Project Logical Framework</w:t>
      </w:r>
      <w:bookmarkEnd w:id="51"/>
      <w:bookmarkEnd w:id="52"/>
      <w:bookmarkEnd w:id="53"/>
      <w:bookmarkEnd w:id="54"/>
      <w:bookmarkEnd w:id="55"/>
    </w:p>
    <w:p w14:paraId="057B6135" w14:textId="77777777" w:rsidR="009557BF" w:rsidRPr="004C3359" w:rsidRDefault="009557BF" w:rsidP="009557BF">
      <w:pPr>
        <w:pStyle w:val="NumberedParas"/>
        <w:rPr>
          <w:sz w:val="22"/>
          <w:lang w:val="en-ZA"/>
        </w:rPr>
      </w:pPr>
      <w:bookmarkStart w:id="57" w:name="_Toc299122845"/>
      <w:bookmarkStart w:id="58" w:name="_Toc299122867"/>
      <w:bookmarkStart w:id="59" w:name="_Toc299126631"/>
      <w:r w:rsidRPr="008C619C">
        <w:rPr>
          <w:noProof w:val="0"/>
          <w:sz w:val="22"/>
          <w:lang w:val="en-GB"/>
        </w:rPr>
        <w:t xml:space="preserve">The project is aligned with </w:t>
      </w:r>
      <w:r>
        <w:rPr>
          <w:noProof w:val="0"/>
          <w:sz w:val="22"/>
          <w:lang w:val="en-GB"/>
        </w:rPr>
        <w:t xml:space="preserve">the goal of the </w:t>
      </w:r>
      <w:r w:rsidRPr="008C619C">
        <w:rPr>
          <w:noProof w:val="0"/>
          <w:sz w:val="22"/>
          <w:lang w:val="en-GB"/>
        </w:rPr>
        <w:t xml:space="preserve">GEF’s </w:t>
      </w:r>
      <w:r>
        <w:rPr>
          <w:noProof w:val="0"/>
          <w:sz w:val="22"/>
          <w:lang w:val="en-GB"/>
        </w:rPr>
        <w:t>Biodiversity Focal A</w:t>
      </w:r>
      <w:r w:rsidRPr="008C619C">
        <w:rPr>
          <w:noProof w:val="0"/>
          <w:sz w:val="22"/>
          <w:lang w:val="en-GB"/>
        </w:rPr>
        <w:t>rea</w:t>
      </w:r>
      <w:r>
        <w:rPr>
          <w:noProof w:val="0"/>
          <w:sz w:val="22"/>
          <w:lang w:val="en-GB"/>
        </w:rPr>
        <w:t xml:space="preserve"> Strategy, ‘</w:t>
      </w:r>
      <w:r w:rsidRPr="003F12FB">
        <w:rPr>
          <w:i/>
          <w:sz w:val="22"/>
          <w:lang w:val="en-ZA"/>
        </w:rPr>
        <w:t xml:space="preserve">conservation and sustainable use of biodiversity and </w:t>
      </w:r>
      <w:r w:rsidRPr="003F12FB">
        <w:rPr>
          <w:i/>
          <w:noProof w:val="0"/>
          <w:sz w:val="22"/>
          <w:lang w:val="en-ZA"/>
        </w:rPr>
        <w:t>the maintenance of ecosystem goods and services</w:t>
      </w:r>
      <w:r>
        <w:rPr>
          <w:i/>
          <w:noProof w:val="0"/>
          <w:sz w:val="22"/>
          <w:lang w:val="en-ZA"/>
        </w:rPr>
        <w:t>’</w:t>
      </w:r>
      <w:r w:rsidRPr="003F12FB">
        <w:rPr>
          <w:noProof w:val="0"/>
          <w:sz w:val="22"/>
          <w:lang w:val="en-GB"/>
        </w:rPr>
        <w:t xml:space="preserve">. </w:t>
      </w:r>
      <w:r>
        <w:rPr>
          <w:noProof w:val="0"/>
          <w:sz w:val="22"/>
          <w:lang w:val="en-GB"/>
        </w:rPr>
        <w:t xml:space="preserve">The impact of the project will be measured in terms of the </w:t>
      </w:r>
      <w:r>
        <w:rPr>
          <w:i/>
          <w:noProof w:val="0"/>
          <w:sz w:val="22"/>
          <w:lang w:val="en-GB"/>
        </w:rPr>
        <w:t>‘b</w:t>
      </w:r>
      <w:r w:rsidRPr="004C3359">
        <w:rPr>
          <w:i/>
          <w:noProof w:val="0"/>
          <w:sz w:val="22"/>
          <w:lang w:val="en-GB"/>
        </w:rPr>
        <w:t>iodiversity conserved and habitat maintained in national protected area systems</w:t>
      </w:r>
      <w:r>
        <w:rPr>
          <w:noProof w:val="0"/>
          <w:sz w:val="22"/>
          <w:lang w:val="en-GB"/>
        </w:rPr>
        <w:t>’ using the indicator, ‘</w:t>
      </w:r>
      <w:r w:rsidRPr="00C477D1">
        <w:rPr>
          <w:i/>
          <w:noProof w:val="0"/>
          <w:sz w:val="22"/>
          <w:lang w:val="en-GB"/>
        </w:rPr>
        <w:t>extent of intact</w:t>
      </w:r>
      <w:r>
        <w:rPr>
          <w:noProof w:val="0"/>
          <w:sz w:val="22"/>
          <w:lang w:val="en-GB"/>
        </w:rPr>
        <w:t xml:space="preserve"> </w:t>
      </w:r>
      <w:r>
        <w:rPr>
          <w:i/>
          <w:noProof w:val="0"/>
          <w:sz w:val="22"/>
          <w:lang w:val="en-GB"/>
        </w:rPr>
        <w:t>c</w:t>
      </w:r>
      <w:r w:rsidRPr="004C3359">
        <w:rPr>
          <w:i/>
          <w:noProof w:val="0"/>
          <w:sz w:val="22"/>
          <w:lang w:val="en-GB"/>
        </w:rPr>
        <w:t>oastal zone habitat … in marine protected areas…</w:t>
      </w:r>
      <w:r>
        <w:rPr>
          <w:noProof w:val="0"/>
          <w:sz w:val="22"/>
          <w:lang w:val="en-GB"/>
        </w:rPr>
        <w:t>’.</w:t>
      </w:r>
    </w:p>
    <w:p w14:paraId="694CE8EC" w14:textId="77777777" w:rsidR="009557BF" w:rsidRPr="004C3359" w:rsidRDefault="009557BF" w:rsidP="009557BF">
      <w:pPr>
        <w:pStyle w:val="NumberedParas"/>
        <w:numPr>
          <w:ilvl w:val="0"/>
          <w:numId w:val="0"/>
        </w:numPr>
        <w:rPr>
          <w:sz w:val="22"/>
          <w:lang w:val="en-ZA"/>
        </w:rPr>
      </w:pPr>
    </w:p>
    <w:p w14:paraId="46908831" w14:textId="77777777" w:rsidR="009557BF" w:rsidRPr="003F12FB" w:rsidRDefault="009557BF" w:rsidP="009557BF">
      <w:pPr>
        <w:pStyle w:val="NumberedParas"/>
        <w:rPr>
          <w:sz w:val="22"/>
          <w:lang w:val="en-ZA"/>
        </w:rPr>
      </w:pPr>
      <w:r>
        <w:rPr>
          <w:noProof w:val="0"/>
          <w:sz w:val="22"/>
          <w:lang w:val="en-GB"/>
        </w:rPr>
        <w:t xml:space="preserve"> </w:t>
      </w:r>
      <w:r w:rsidRPr="003F12FB">
        <w:rPr>
          <w:noProof w:val="0"/>
          <w:sz w:val="22"/>
          <w:lang w:val="en-GB"/>
        </w:rPr>
        <w:t>The project is consistent with Objective 1 of the biodiversity focal area strategy, ‘</w:t>
      </w:r>
      <w:r w:rsidRPr="003F12FB">
        <w:rPr>
          <w:i/>
          <w:noProof w:val="0"/>
          <w:sz w:val="22"/>
          <w:lang w:val="en-GB"/>
        </w:rPr>
        <w:t>Improve Sustainability of Protected Area Systems</w:t>
      </w:r>
      <w:r w:rsidRPr="003F12FB">
        <w:rPr>
          <w:noProof w:val="0"/>
          <w:sz w:val="22"/>
          <w:lang w:val="en-GB"/>
        </w:rPr>
        <w:t xml:space="preserve">’. The project will contribute to the </w:t>
      </w:r>
      <w:r>
        <w:rPr>
          <w:noProof w:val="0"/>
          <w:sz w:val="22"/>
          <w:lang w:val="en-GB"/>
        </w:rPr>
        <w:t>outcome targets</w:t>
      </w:r>
      <w:r w:rsidRPr="003F12FB">
        <w:rPr>
          <w:noProof w:val="0"/>
          <w:sz w:val="22"/>
          <w:lang w:val="en-GB"/>
        </w:rPr>
        <w:t xml:space="preserve"> of Outcome 1.1 of Objective 1</w:t>
      </w:r>
      <w:r>
        <w:rPr>
          <w:noProof w:val="0"/>
          <w:sz w:val="22"/>
          <w:lang w:val="en-GB"/>
        </w:rPr>
        <w:t>, ‘</w:t>
      </w:r>
      <w:r w:rsidRPr="008E752D">
        <w:rPr>
          <w:i/>
          <w:noProof w:val="0"/>
          <w:sz w:val="22"/>
          <w:lang w:val="en-GB"/>
        </w:rPr>
        <w:t>Improved management effectiveness of existing and new protected areas</w:t>
      </w:r>
      <w:r>
        <w:rPr>
          <w:noProof w:val="0"/>
          <w:sz w:val="22"/>
          <w:lang w:val="en-GB"/>
        </w:rPr>
        <w:t>’ by increasing the baseline management effectiveness score of the Gizil-Agaj reserve complex</w:t>
      </w:r>
      <w:r w:rsidRPr="003F12FB">
        <w:rPr>
          <w:noProof w:val="0"/>
          <w:sz w:val="22"/>
          <w:lang w:val="en-GB"/>
        </w:rPr>
        <w:t>.</w:t>
      </w:r>
    </w:p>
    <w:p w14:paraId="31C58D34" w14:textId="77777777" w:rsidR="009557BF" w:rsidRPr="008C619C" w:rsidRDefault="009557BF" w:rsidP="009557BF">
      <w:pPr>
        <w:pStyle w:val="NumberedParas"/>
        <w:numPr>
          <w:ilvl w:val="0"/>
          <w:numId w:val="0"/>
        </w:numPr>
        <w:autoSpaceDE w:val="0"/>
        <w:autoSpaceDN w:val="0"/>
        <w:adjustRightInd w:val="0"/>
        <w:rPr>
          <w:noProof w:val="0"/>
          <w:sz w:val="22"/>
          <w:lang w:val="en-GB" w:eastAsia="en-ZA"/>
        </w:rPr>
      </w:pPr>
    </w:p>
    <w:p w14:paraId="02C6CFB9" w14:textId="77777777" w:rsidR="009557BF" w:rsidRPr="008C619C" w:rsidRDefault="009557BF" w:rsidP="009557BF">
      <w:pPr>
        <w:pStyle w:val="NumberedParas"/>
        <w:autoSpaceDE w:val="0"/>
        <w:autoSpaceDN w:val="0"/>
        <w:adjustRightInd w:val="0"/>
        <w:rPr>
          <w:noProof w:val="0"/>
          <w:sz w:val="22"/>
          <w:lang w:val="en-GB" w:eastAsia="en-ZA"/>
        </w:rPr>
      </w:pPr>
      <w:r w:rsidRPr="008C619C">
        <w:rPr>
          <w:noProof w:val="0"/>
          <w:sz w:val="22"/>
          <w:lang w:val="en-GB"/>
        </w:rPr>
        <w:t xml:space="preserve">The project will contribute to the achievement of GEF’s </w:t>
      </w:r>
      <w:r>
        <w:rPr>
          <w:noProof w:val="0"/>
          <w:sz w:val="22"/>
          <w:lang w:val="en-GB"/>
        </w:rPr>
        <w:t>outcome indicators and core outputs</w:t>
      </w:r>
      <w:r w:rsidRPr="008C619C">
        <w:rPr>
          <w:noProof w:val="0"/>
          <w:sz w:val="22"/>
          <w:lang w:val="en-GB"/>
        </w:rPr>
        <w:t xml:space="preserve"> under </w:t>
      </w:r>
      <w:r>
        <w:rPr>
          <w:noProof w:val="0"/>
          <w:sz w:val="22"/>
          <w:lang w:val="en-GB"/>
        </w:rPr>
        <w:t xml:space="preserve">Objective 1 and Outcome 1.1 </w:t>
      </w:r>
      <w:r w:rsidRPr="008C619C">
        <w:rPr>
          <w:noProof w:val="0"/>
          <w:sz w:val="22"/>
          <w:lang w:val="en-GB"/>
        </w:rPr>
        <w:t xml:space="preserve">as follows: </w:t>
      </w:r>
    </w:p>
    <w:p w14:paraId="201B98CB" w14:textId="77777777" w:rsidR="009557BF" w:rsidRPr="008C619C" w:rsidRDefault="009557BF" w:rsidP="009557BF">
      <w:pPr>
        <w:pStyle w:val="ListParagraph"/>
        <w:rPr>
          <w:sz w:val="22"/>
          <w:lang w:val="en-GB" w:eastAsia="en-ZA"/>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3"/>
        <w:gridCol w:w="2085"/>
        <w:gridCol w:w="3033"/>
        <w:gridCol w:w="2612"/>
      </w:tblGrid>
      <w:tr w:rsidR="009557BF" w:rsidRPr="008C619C" w14:paraId="5DAC2956" w14:textId="77777777" w:rsidTr="008C7FFB">
        <w:trPr>
          <w:trHeight w:val="548"/>
          <w:jc w:val="center"/>
        </w:trPr>
        <w:tc>
          <w:tcPr>
            <w:tcW w:w="9673" w:type="dxa"/>
            <w:gridSpan w:val="4"/>
            <w:shd w:val="clear" w:color="auto" w:fill="7F7F7F"/>
            <w:vAlign w:val="center"/>
          </w:tcPr>
          <w:p w14:paraId="5DC15A25" w14:textId="77777777" w:rsidR="009557BF" w:rsidRPr="008C619C" w:rsidRDefault="009557BF" w:rsidP="008C7FFB">
            <w:pPr>
              <w:tabs>
                <w:tab w:val="left" w:pos="8640"/>
              </w:tabs>
              <w:jc w:val="center"/>
              <w:rPr>
                <w:b/>
                <w:color w:val="FFFFFF"/>
                <w:sz w:val="20"/>
                <w:szCs w:val="20"/>
                <w:lang w:val="en-GB"/>
              </w:rPr>
            </w:pPr>
            <w:r w:rsidRPr="00101CE9">
              <w:rPr>
                <w:b/>
                <w:color w:val="FFFFFF"/>
                <w:lang w:val="en-GB"/>
              </w:rPr>
              <w:t>GEF-5 Biodiversity Results Framework</w:t>
            </w:r>
          </w:p>
        </w:tc>
      </w:tr>
      <w:tr w:rsidR="009557BF" w:rsidRPr="008C619C" w14:paraId="39FB5F1D" w14:textId="77777777" w:rsidTr="008C7FFB">
        <w:trPr>
          <w:jc w:val="center"/>
        </w:trPr>
        <w:tc>
          <w:tcPr>
            <w:tcW w:w="1943" w:type="dxa"/>
            <w:shd w:val="clear" w:color="auto" w:fill="7F7F7F"/>
            <w:vAlign w:val="center"/>
          </w:tcPr>
          <w:p w14:paraId="30BAB7A9" w14:textId="77777777" w:rsidR="009557BF" w:rsidRPr="008C619C" w:rsidRDefault="009557BF" w:rsidP="008C7FFB">
            <w:pPr>
              <w:tabs>
                <w:tab w:val="left" w:pos="8640"/>
              </w:tabs>
              <w:jc w:val="center"/>
              <w:rPr>
                <w:b/>
                <w:color w:val="FFFFFF"/>
                <w:sz w:val="20"/>
                <w:szCs w:val="20"/>
                <w:lang w:val="en-GB"/>
              </w:rPr>
            </w:pPr>
            <w:r>
              <w:rPr>
                <w:b/>
                <w:color w:val="FFFFFF"/>
                <w:sz w:val="20"/>
                <w:szCs w:val="20"/>
                <w:lang w:val="en-GB"/>
              </w:rPr>
              <w:t>Objective</w:t>
            </w:r>
          </w:p>
        </w:tc>
        <w:tc>
          <w:tcPr>
            <w:tcW w:w="2085" w:type="dxa"/>
            <w:shd w:val="clear" w:color="auto" w:fill="7F7F7F"/>
            <w:vAlign w:val="center"/>
          </w:tcPr>
          <w:p w14:paraId="0624AC0F" w14:textId="77777777" w:rsidR="009557BF" w:rsidRPr="008C619C" w:rsidRDefault="009557BF" w:rsidP="008C7FFB">
            <w:pPr>
              <w:tabs>
                <w:tab w:val="left" w:pos="8640"/>
              </w:tabs>
              <w:jc w:val="center"/>
              <w:rPr>
                <w:b/>
                <w:color w:val="FFFFFF"/>
                <w:sz w:val="20"/>
                <w:szCs w:val="20"/>
                <w:lang w:val="en-GB"/>
              </w:rPr>
            </w:pPr>
            <w:r>
              <w:rPr>
                <w:b/>
                <w:color w:val="FFFFFF"/>
                <w:sz w:val="20"/>
                <w:szCs w:val="20"/>
                <w:lang w:val="en-GB"/>
              </w:rPr>
              <w:t>Expected Outcome</w:t>
            </w:r>
          </w:p>
        </w:tc>
        <w:tc>
          <w:tcPr>
            <w:tcW w:w="3033" w:type="dxa"/>
            <w:shd w:val="clear" w:color="auto" w:fill="7F7F7F"/>
            <w:vAlign w:val="center"/>
          </w:tcPr>
          <w:p w14:paraId="47E970DF" w14:textId="77777777" w:rsidR="009557BF" w:rsidRPr="008C619C" w:rsidRDefault="009557BF" w:rsidP="008C7FFB">
            <w:pPr>
              <w:tabs>
                <w:tab w:val="left" w:pos="8640"/>
              </w:tabs>
              <w:jc w:val="center"/>
              <w:rPr>
                <w:b/>
                <w:color w:val="FFFFFF"/>
                <w:sz w:val="20"/>
                <w:szCs w:val="20"/>
                <w:lang w:val="en-GB"/>
              </w:rPr>
            </w:pPr>
            <w:r>
              <w:rPr>
                <w:b/>
                <w:color w:val="FFFFFF"/>
                <w:sz w:val="20"/>
                <w:szCs w:val="20"/>
                <w:lang w:val="en-GB"/>
              </w:rPr>
              <w:t>Expected Indicator (and project contribution to indicator)</w:t>
            </w:r>
          </w:p>
        </w:tc>
        <w:tc>
          <w:tcPr>
            <w:tcW w:w="2612" w:type="dxa"/>
            <w:shd w:val="clear" w:color="auto" w:fill="7F7F7F"/>
            <w:vAlign w:val="center"/>
          </w:tcPr>
          <w:p w14:paraId="619C0868" w14:textId="77777777" w:rsidR="009557BF" w:rsidRPr="008C619C" w:rsidRDefault="009557BF" w:rsidP="008C7FFB">
            <w:pPr>
              <w:tabs>
                <w:tab w:val="left" w:pos="8640"/>
              </w:tabs>
              <w:jc w:val="center"/>
              <w:rPr>
                <w:b/>
                <w:color w:val="FFFFFF"/>
                <w:sz w:val="20"/>
                <w:szCs w:val="20"/>
                <w:lang w:val="en-GB"/>
              </w:rPr>
            </w:pPr>
            <w:r>
              <w:rPr>
                <w:b/>
                <w:color w:val="FFFFFF"/>
                <w:sz w:val="20"/>
                <w:szCs w:val="20"/>
                <w:lang w:val="en-GB"/>
              </w:rPr>
              <w:t>Core Outputs (and p</w:t>
            </w:r>
            <w:r w:rsidRPr="008C619C">
              <w:rPr>
                <w:b/>
                <w:color w:val="FFFFFF"/>
                <w:sz w:val="20"/>
                <w:szCs w:val="20"/>
                <w:lang w:val="en-GB"/>
              </w:rPr>
              <w:t xml:space="preserve">roject contribution to </w:t>
            </w:r>
            <w:r>
              <w:rPr>
                <w:b/>
                <w:color w:val="FFFFFF"/>
                <w:sz w:val="20"/>
                <w:szCs w:val="20"/>
                <w:lang w:val="en-GB"/>
              </w:rPr>
              <w:t>outputs)</w:t>
            </w:r>
          </w:p>
        </w:tc>
      </w:tr>
      <w:tr w:rsidR="009557BF" w:rsidRPr="00D64D2C" w14:paraId="45B8D118" w14:textId="77777777" w:rsidTr="008C7FFB">
        <w:trPr>
          <w:trHeight w:val="345"/>
          <w:jc w:val="center"/>
        </w:trPr>
        <w:tc>
          <w:tcPr>
            <w:tcW w:w="1943" w:type="dxa"/>
            <w:vAlign w:val="center"/>
          </w:tcPr>
          <w:p w14:paraId="7B7CB37F" w14:textId="77777777" w:rsidR="009557BF" w:rsidRPr="00D64D2C" w:rsidRDefault="009557BF" w:rsidP="008C7FFB">
            <w:pPr>
              <w:tabs>
                <w:tab w:val="left" w:pos="8640"/>
              </w:tabs>
              <w:rPr>
                <w:b/>
                <w:sz w:val="20"/>
                <w:szCs w:val="20"/>
                <w:lang w:val="en-GB"/>
              </w:rPr>
            </w:pPr>
            <w:r w:rsidRPr="00D64D2C">
              <w:rPr>
                <w:b/>
                <w:sz w:val="20"/>
                <w:szCs w:val="20"/>
                <w:lang w:val="en-GB"/>
              </w:rPr>
              <w:t>Objective 1</w:t>
            </w:r>
          </w:p>
          <w:p w14:paraId="79FF18C7" w14:textId="77777777" w:rsidR="009557BF" w:rsidRPr="00D64D2C" w:rsidRDefault="009557BF" w:rsidP="008C7FFB">
            <w:pPr>
              <w:tabs>
                <w:tab w:val="left" w:pos="8640"/>
              </w:tabs>
              <w:rPr>
                <w:sz w:val="20"/>
                <w:szCs w:val="20"/>
                <w:lang w:val="en-GB"/>
              </w:rPr>
            </w:pPr>
            <w:r w:rsidRPr="00D64D2C">
              <w:rPr>
                <w:sz w:val="20"/>
                <w:szCs w:val="20"/>
                <w:lang w:val="en-GB"/>
              </w:rPr>
              <w:t>Improve sustainability of Protected Area Systems</w:t>
            </w:r>
          </w:p>
        </w:tc>
        <w:tc>
          <w:tcPr>
            <w:tcW w:w="2085" w:type="dxa"/>
            <w:vAlign w:val="center"/>
          </w:tcPr>
          <w:p w14:paraId="4A667E0F" w14:textId="77777777" w:rsidR="009557BF" w:rsidRPr="00D64D2C" w:rsidRDefault="009557BF" w:rsidP="008C7FFB">
            <w:pPr>
              <w:tabs>
                <w:tab w:val="left" w:pos="8640"/>
              </w:tabs>
              <w:rPr>
                <w:sz w:val="20"/>
                <w:szCs w:val="20"/>
                <w:lang w:val="en-GB"/>
              </w:rPr>
            </w:pPr>
            <w:r w:rsidRPr="00D64D2C">
              <w:rPr>
                <w:b/>
                <w:sz w:val="20"/>
                <w:szCs w:val="20"/>
                <w:lang w:val="en-GB"/>
              </w:rPr>
              <w:t>Outcome 1.1</w:t>
            </w:r>
          </w:p>
          <w:p w14:paraId="58FED15A" w14:textId="77777777" w:rsidR="009557BF" w:rsidRPr="00D64D2C" w:rsidRDefault="009557BF" w:rsidP="008C7FFB">
            <w:pPr>
              <w:tabs>
                <w:tab w:val="left" w:pos="8640"/>
              </w:tabs>
              <w:rPr>
                <w:sz w:val="20"/>
                <w:szCs w:val="20"/>
                <w:lang w:val="en-GB"/>
              </w:rPr>
            </w:pPr>
            <w:r w:rsidRPr="00D64D2C">
              <w:rPr>
                <w:sz w:val="20"/>
                <w:szCs w:val="20"/>
                <w:lang w:val="en-GB"/>
              </w:rPr>
              <w:t xml:space="preserve">Improved management </w:t>
            </w:r>
            <w:r>
              <w:rPr>
                <w:sz w:val="20"/>
                <w:szCs w:val="20"/>
                <w:lang w:val="en-GB"/>
              </w:rPr>
              <w:t>effectiveness of existing and new protected areas</w:t>
            </w:r>
          </w:p>
        </w:tc>
        <w:tc>
          <w:tcPr>
            <w:tcW w:w="3033" w:type="dxa"/>
            <w:vAlign w:val="center"/>
          </w:tcPr>
          <w:p w14:paraId="42B2439C" w14:textId="77777777" w:rsidR="009557BF" w:rsidRPr="00D64D2C" w:rsidRDefault="009557BF" w:rsidP="008C7FFB">
            <w:pPr>
              <w:tabs>
                <w:tab w:val="left" w:pos="8640"/>
              </w:tabs>
              <w:ind w:left="72"/>
              <w:rPr>
                <w:b/>
                <w:sz w:val="20"/>
                <w:szCs w:val="20"/>
                <w:lang w:val="en-GB"/>
              </w:rPr>
            </w:pPr>
            <w:r w:rsidRPr="00D64D2C">
              <w:rPr>
                <w:b/>
                <w:sz w:val="20"/>
                <w:szCs w:val="20"/>
                <w:lang w:val="en-GB"/>
              </w:rPr>
              <w:t>Indicator 1.1</w:t>
            </w:r>
          </w:p>
          <w:p w14:paraId="4BD89050" w14:textId="77777777" w:rsidR="009557BF" w:rsidRPr="00D64D2C" w:rsidRDefault="009557BF" w:rsidP="008C7FFB">
            <w:pPr>
              <w:tabs>
                <w:tab w:val="left" w:pos="8640"/>
              </w:tabs>
              <w:ind w:left="72"/>
              <w:rPr>
                <w:sz w:val="20"/>
                <w:szCs w:val="20"/>
                <w:lang w:val="en-GB"/>
              </w:rPr>
            </w:pPr>
            <w:r>
              <w:rPr>
                <w:sz w:val="20"/>
                <w:szCs w:val="20"/>
                <w:lang w:val="en-GB"/>
              </w:rPr>
              <w:t xml:space="preserve">Protected area management effectiveness as recorded by </w:t>
            </w:r>
            <w:r w:rsidRPr="00D64D2C">
              <w:rPr>
                <w:sz w:val="20"/>
                <w:szCs w:val="20"/>
                <w:lang w:val="en-GB"/>
              </w:rPr>
              <w:t>Management Effectiveness Tracking Tool</w:t>
            </w:r>
          </w:p>
          <w:p w14:paraId="4E252255" w14:textId="77777777" w:rsidR="009557BF" w:rsidRPr="00D64D2C" w:rsidRDefault="009557BF" w:rsidP="008C7FFB">
            <w:pPr>
              <w:tabs>
                <w:tab w:val="left" w:pos="8640"/>
              </w:tabs>
              <w:ind w:left="72"/>
              <w:rPr>
                <w:sz w:val="20"/>
                <w:szCs w:val="20"/>
                <w:lang w:val="en-GB"/>
              </w:rPr>
            </w:pPr>
          </w:p>
          <w:p w14:paraId="01A2E57C" w14:textId="77777777" w:rsidR="009557BF" w:rsidRPr="00D64D2C" w:rsidRDefault="009557BF" w:rsidP="008C7FFB">
            <w:pPr>
              <w:tabs>
                <w:tab w:val="left" w:pos="8640"/>
              </w:tabs>
              <w:ind w:left="72"/>
              <w:rPr>
                <w:sz w:val="20"/>
                <w:szCs w:val="20"/>
                <w:lang w:val="en-GB"/>
              </w:rPr>
            </w:pPr>
            <w:r w:rsidRPr="00D64D2C">
              <w:rPr>
                <w:sz w:val="20"/>
                <w:szCs w:val="20"/>
                <w:u w:val="single"/>
                <w:lang w:val="en-GB"/>
              </w:rPr>
              <w:t>Project contribution to indicator</w:t>
            </w:r>
            <w:r w:rsidRPr="00D64D2C">
              <w:rPr>
                <w:sz w:val="20"/>
                <w:szCs w:val="20"/>
                <w:lang w:val="en-GB"/>
              </w:rPr>
              <w:t>:</w:t>
            </w:r>
          </w:p>
          <w:p w14:paraId="614A67EA" w14:textId="77777777" w:rsidR="009557BF" w:rsidRDefault="009557BF" w:rsidP="008C7FFB">
            <w:pPr>
              <w:tabs>
                <w:tab w:val="left" w:pos="8640"/>
              </w:tabs>
              <w:ind w:left="72"/>
              <w:rPr>
                <w:i/>
                <w:sz w:val="20"/>
                <w:szCs w:val="20"/>
                <w:lang w:val="en-GB"/>
              </w:rPr>
            </w:pPr>
            <w:r w:rsidRPr="00D64D2C">
              <w:rPr>
                <w:i/>
                <w:sz w:val="20"/>
                <w:szCs w:val="20"/>
                <w:lang w:val="en-GB"/>
              </w:rPr>
              <w:t xml:space="preserve">METT scores for the </w:t>
            </w:r>
            <w:r>
              <w:rPr>
                <w:i/>
                <w:sz w:val="20"/>
                <w:szCs w:val="20"/>
                <w:lang w:val="en-GB"/>
              </w:rPr>
              <w:t>Gizil-Agaj</w:t>
            </w:r>
            <w:r w:rsidRPr="00D64D2C">
              <w:rPr>
                <w:i/>
                <w:sz w:val="20"/>
                <w:szCs w:val="20"/>
                <w:lang w:val="en-GB"/>
              </w:rPr>
              <w:t xml:space="preserve"> </w:t>
            </w:r>
            <w:r>
              <w:rPr>
                <w:i/>
                <w:sz w:val="20"/>
                <w:szCs w:val="20"/>
                <w:lang w:val="en-GB"/>
              </w:rPr>
              <w:t xml:space="preserve">reserve </w:t>
            </w:r>
            <w:r w:rsidRPr="00D64D2C">
              <w:rPr>
                <w:i/>
                <w:sz w:val="20"/>
                <w:szCs w:val="20"/>
                <w:lang w:val="en-GB"/>
              </w:rPr>
              <w:t xml:space="preserve">complex will improve from a baseline of  </w:t>
            </w:r>
            <w:r w:rsidRPr="00BD33F4">
              <w:rPr>
                <w:i/>
                <w:sz w:val="20"/>
                <w:szCs w:val="20"/>
                <w:lang w:val="en-GB"/>
              </w:rPr>
              <w:t>25% to &gt;45%</w:t>
            </w:r>
            <w:r w:rsidRPr="00D64D2C">
              <w:rPr>
                <w:i/>
                <w:sz w:val="20"/>
                <w:szCs w:val="20"/>
                <w:lang w:val="en-GB"/>
              </w:rPr>
              <w:t xml:space="preserve"> by end of project</w:t>
            </w:r>
          </w:p>
          <w:p w14:paraId="7E8159BE" w14:textId="77777777" w:rsidR="009557BF" w:rsidRDefault="009557BF" w:rsidP="008C7FFB">
            <w:pPr>
              <w:tabs>
                <w:tab w:val="left" w:pos="8640"/>
              </w:tabs>
              <w:ind w:left="72"/>
              <w:rPr>
                <w:i/>
                <w:sz w:val="20"/>
                <w:szCs w:val="20"/>
                <w:lang w:val="en-GB"/>
              </w:rPr>
            </w:pPr>
          </w:p>
          <w:p w14:paraId="435CBC3E" w14:textId="77777777" w:rsidR="009557BF" w:rsidRPr="00D64D2C" w:rsidRDefault="009557BF" w:rsidP="008C7FFB">
            <w:pPr>
              <w:tabs>
                <w:tab w:val="left" w:pos="8640"/>
              </w:tabs>
              <w:ind w:left="72"/>
              <w:rPr>
                <w:b/>
                <w:sz w:val="20"/>
                <w:szCs w:val="20"/>
                <w:lang w:val="en-GB"/>
              </w:rPr>
            </w:pPr>
            <w:r w:rsidRPr="00D64D2C">
              <w:rPr>
                <w:b/>
                <w:sz w:val="20"/>
                <w:szCs w:val="20"/>
                <w:lang w:val="en-GB"/>
              </w:rPr>
              <w:t>Indicator 1.</w:t>
            </w:r>
            <w:r>
              <w:rPr>
                <w:b/>
                <w:sz w:val="20"/>
                <w:szCs w:val="20"/>
                <w:lang w:val="en-GB"/>
              </w:rPr>
              <w:t>2</w:t>
            </w:r>
          </w:p>
          <w:p w14:paraId="57AE77DB" w14:textId="77777777" w:rsidR="009557BF" w:rsidRDefault="009557BF" w:rsidP="008C7FFB">
            <w:pPr>
              <w:tabs>
                <w:tab w:val="left" w:pos="8640"/>
              </w:tabs>
              <w:ind w:left="72"/>
              <w:rPr>
                <w:sz w:val="20"/>
                <w:szCs w:val="20"/>
                <w:lang w:val="en-ZA"/>
              </w:rPr>
            </w:pPr>
            <w:r w:rsidRPr="006C70E3">
              <w:rPr>
                <w:sz w:val="20"/>
                <w:szCs w:val="20"/>
                <w:lang w:val="en-ZA"/>
              </w:rPr>
              <w:t>Increased revenue</w:t>
            </w:r>
            <w:r>
              <w:rPr>
                <w:sz w:val="20"/>
                <w:szCs w:val="20"/>
                <w:lang w:val="en-ZA"/>
              </w:rPr>
              <w:t xml:space="preserve"> </w:t>
            </w:r>
            <w:r w:rsidRPr="006C70E3">
              <w:rPr>
                <w:sz w:val="20"/>
                <w:szCs w:val="20"/>
                <w:lang w:val="en-ZA"/>
              </w:rPr>
              <w:t>for protected area systems to meet</w:t>
            </w:r>
            <w:r>
              <w:rPr>
                <w:sz w:val="20"/>
                <w:szCs w:val="20"/>
                <w:lang w:val="en-ZA"/>
              </w:rPr>
              <w:t xml:space="preserve"> </w:t>
            </w:r>
            <w:r w:rsidRPr="006C70E3">
              <w:rPr>
                <w:sz w:val="20"/>
                <w:szCs w:val="20"/>
                <w:lang w:val="en-ZA"/>
              </w:rPr>
              <w:t xml:space="preserve">total </w:t>
            </w:r>
            <w:r>
              <w:rPr>
                <w:sz w:val="20"/>
                <w:szCs w:val="20"/>
                <w:lang w:val="en-ZA"/>
              </w:rPr>
              <w:t xml:space="preserve"> e</w:t>
            </w:r>
            <w:r w:rsidRPr="006C70E3">
              <w:rPr>
                <w:sz w:val="20"/>
                <w:szCs w:val="20"/>
                <w:lang w:val="en-ZA"/>
              </w:rPr>
              <w:t>xpenditures required for</w:t>
            </w:r>
            <w:r>
              <w:rPr>
                <w:sz w:val="20"/>
                <w:szCs w:val="20"/>
                <w:lang w:val="en-ZA"/>
              </w:rPr>
              <w:t xml:space="preserve"> </w:t>
            </w:r>
            <w:r w:rsidRPr="006C70E3">
              <w:rPr>
                <w:sz w:val="20"/>
                <w:szCs w:val="20"/>
                <w:lang w:val="en-ZA"/>
              </w:rPr>
              <w:t>management</w:t>
            </w:r>
          </w:p>
          <w:p w14:paraId="5B38E486" w14:textId="77777777" w:rsidR="009557BF" w:rsidRPr="00D64D2C" w:rsidRDefault="009557BF" w:rsidP="008C7FFB">
            <w:pPr>
              <w:tabs>
                <w:tab w:val="left" w:pos="8640"/>
              </w:tabs>
              <w:ind w:left="72"/>
              <w:rPr>
                <w:sz w:val="20"/>
                <w:szCs w:val="20"/>
                <w:lang w:val="en-GB"/>
              </w:rPr>
            </w:pPr>
          </w:p>
          <w:p w14:paraId="30A3CBF6" w14:textId="77777777" w:rsidR="009557BF" w:rsidRPr="00D64D2C" w:rsidRDefault="009557BF" w:rsidP="008C7FFB">
            <w:pPr>
              <w:tabs>
                <w:tab w:val="left" w:pos="8640"/>
              </w:tabs>
              <w:ind w:left="72"/>
              <w:rPr>
                <w:sz w:val="20"/>
                <w:szCs w:val="20"/>
                <w:lang w:val="en-GB"/>
              </w:rPr>
            </w:pPr>
            <w:r w:rsidRPr="00D64D2C">
              <w:rPr>
                <w:sz w:val="20"/>
                <w:szCs w:val="20"/>
                <w:u w:val="single"/>
                <w:lang w:val="en-GB"/>
              </w:rPr>
              <w:t>Project contribution to indicator</w:t>
            </w:r>
            <w:r w:rsidRPr="00D64D2C">
              <w:rPr>
                <w:sz w:val="20"/>
                <w:szCs w:val="20"/>
                <w:lang w:val="en-GB"/>
              </w:rPr>
              <w:t>:</w:t>
            </w:r>
          </w:p>
          <w:p w14:paraId="16D469B2" w14:textId="77777777" w:rsidR="009557BF" w:rsidRPr="00D64D2C" w:rsidRDefault="009557BF" w:rsidP="008C7FFB">
            <w:pPr>
              <w:tabs>
                <w:tab w:val="left" w:pos="8640"/>
              </w:tabs>
              <w:ind w:left="72"/>
              <w:rPr>
                <w:i/>
                <w:sz w:val="20"/>
                <w:szCs w:val="20"/>
                <w:lang w:val="en-GB"/>
              </w:rPr>
            </w:pPr>
            <w:r>
              <w:rPr>
                <w:i/>
                <w:sz w:val="20"/>
                <w:szCs w:val="20"/>
                <w:lang w:val="en-GB"/>
              </w:rPr>
              <w:lastRenderedPageBreak/>
              <w:t xml:space="preserve">Financial sustainability </w:t>
            </w:r>
            <w:r w:rsidRPr="00D64D2C">
              <w:rPr>
                <w:i/>
                <w:sz w:val="20"/>
                <w:szCs w:val="20"/>
                <w:lang w:val="en-GB"/>
              </w:rPr>
              <w:t xml:space="preserve">scores for </w:t>
            </w:r>
            <w:r>
              <w:rPr>
                <w:i/>
                <w:sz w:val="20"/>
                <w:szCs w:val="20"/>
                <w:lang w:val="en-GB"/>
              </w:rPr>
              <w:t>the protected area system</w:t>
            </w:r>
            <w:r w:rsidRPr="00D64D2C">
              <w:rPr>
                <w:i/>
                <w:sz w:val="20"/>
                <w:szCs w:val="20"/>
                <w:lang w:val="en-GB"/>
              </w:rPr>
              <w:t xml:space="preserve"> will improve from a baselin</w:t>
            </w:r>
            <w:r w:rsidRPr="00BD33F4">
              <w:rPr>
                <w:i/>
                <w:sz w:val="20"/>
                <w:szCs w:val="20"/>
                <w:lang w:val="en-GB"/>
              </w:rPr>
              <w:t>e of  1</w:t>
            </w:r>
            <w:r>
              <w:rPr>
                <w:i/>
                <w:sz w:val="20"/>
                <w:szCs w:val="20"/>
                <w:lang w:val="en-GB"/>
              </w:rPr>
              <w:t>5</w:t>
            </w:r>
            <w:r w:rsidRPr="00BD33F4">
              <w:rPr>
                <w:i/>
                <w:sz w:val="20"/>
                <w:szCs w:val="20"/>
                <w:lang w:val="en-GB"/>
              </w:rPr>
              <w:t>% to &gt;35% by end of project</w:t>
            </w:r>
          </w:p>
        </w:tc>
        <w:tc>
          <w:tcPr>
            <w:tcW w:w="2612" w:type="dxa"/>
            <w:vAlign w:val="center"/>
          </w:tcPr>
          <w:p w14:paraId="6DE79685" w14:textId="77777777" w:rsidR="009557BF" w:rsidRPr="00D64D2C" w:rsidRDefault="009557BF" w:rsidP="008C7FFB">
            <w:pPr>
              <w:rPr>
                <w:b/>
                <w:sz w:val="20"/>
                <w:szCs w:val="20"/>
                <w:lang w:val="en-GB"/>
              </w:rPr>
            </w:pPr>
          </w:p>
          <w:p w14:paraId="688669BF" w14:textId="77777777" w:rsidR="009557BF" w:rsidRPr="00D64D2C" w:rsidRDefault="009557BF" w:rsidP="008C7FFB">
            <w:pPr>
              <w:rPr>
                <w:b/>
                <w:sz w:val="20"/>
                <w:szCs w:val="20"/>
                <w:lang w:val="en-GB"/>
              </w:rPr>
            </w:pPr>
            <w:r w:rsidRPr="00D64D2C">
              <w:rPr>
                <w:b/>
                <w:sz w:val="20"/>
                <w:szCs w:val="20"/>
                <w:lang w:val="en-GB"/>
              </w:rPr>
              <w:t>Output 1</w:t>
            </w:r>
          </w:p>
          <w:p w14:paraId="0793A0ED" w14:textId="77777777" w:rsidR="009557BF" w:rsidRPr="00D64D2C" w:rsidRDefault="009557BF" w:rsidP="008C7FFB">
            <w:pPr>
              <w:rPr>
                <w:sz w:val="20"/>
                <w:szCs w:val="20"/>
                <w:lang w:val="en-GB"/>
              </w:rPr>
            </w:pPr>
            <w:r w:rsidRPr="00D64D2C">
              <w:rPr>
                <w:sz w:val="20"/>
                <w:szCs w:val="20"/>
                <w:lang w:val="en-GB"/>
              </w:rPr>
              <w:t>New protected areas (number) and coverage (ha) of unprotected ecosystems</w:t>
            </w:r>
          </w:p>
          <w:p w14:paraId="45916416" w14:textId="77777777" w:rsidR="009557BF" w:rsidRPr="00D64D2C" w:rsidRDefault="009557BF" w:rsidP="008C7FFB">
            <w:pPr>
              <w:rPr>
                <w:sz w:val="20"/>
                <w:szCs w:val="20"/>
                <w:lang w:val="en-GB"/>
              </w:rPr>
            </w:pPr>
          </w:p>
          <w:p w14:paraId="75B97E79" w14:textId="77777777" w:rsidR="009557BF" w:rsidRPr="00D64D2C" w:rsidRDefault="009557BF" w:rsidP="008C7FFB">
            <w:pPr>
              <w:rPr>
                <w:sz w:val="20"/>
                <w:szCs w:val="20"/>
                <w:lang w:val="en-GB"/>
              </w:rPr>
            </w:pPr>
            <w:r w:rsidRPr="00D64D2C">
              <w:rPr>
                <w:sz w:val="20"/>
                <w:szCs w:val="20"/>
                <w:u w:val="single"/>
                <w:lang w:val="en-GB"/>
              </w:rPr>
              <w:t>Project contribution to indicator</w:t>
            </w:r>
            <w:r w:rsidRPr="00D64D2C">
              <w:rPr>
                <w:sz w:val="20"/>
                <w:szCs w:val="20"/>
                <w:lang w:val="en-GB"/>
              </w:rPr>
              <w:t>:</w:t>
            </w:r>
          </w:p>
          <w:p w14:paraId="6835EA08" w14:textId="77777777" w:rsidR="009557BF" w:rsidRPr="00D64D2C" w:rsidRDefault="009557BF" w:rsidP="008C7FFB">
            <w:pPr>
              <w:rPr>
                <w:i/>
                <w:sz w:val="20"/>
                <w:szCs w:val="20"/>
                <w:lang w:val="en-GB"/>
              </w:rPr>
            </w:pPr>
            <w:r>
              <w:rPr>
                <w:i/>
                <w:sz w:val="20"/>
                <w:szCs w:val="20"/>
                <w:lang w:val="en-GB"/>
              </w:rPr>
              <w:t>At least 1,0</w:t>
            </w:r>
            <w:r w:rsidRPr="00D64D2C">
              <w:rPr>
                <w:i/>
                <w:sz w:val="20"/>
                <w:szCs w:val="20"/>
                <w:lang w:val="en-GB"/>
              </w:rPr>
              <w:t xml:space="preserve">00ha of unprotected wetland and marine ecosystems included into </w:t>
            </w:r>
            <w:r>
              <w:rPr>
                <w:i/>
                <w:sz w:val="20"/>
                <w:szCs w:val="20"/>
                <w:lang w:val="en-GB"/>
              </w:rPr>
              <w:t>a consolidated Gizil-Agaj</w:t>
            </w:r>
            <w:r w:rsidRPr="00D64D2C">
              <w:rPr>
                <w:i/>
                <w:sz w:val="20"/>
                <w:szCs w:val="20"/>
                <w:lang w:val="en-GB"/>
              </w:rPr>
              <w:t xml:space="preserve"> National Park</w:t>
            </w:r>
            <w:r>
              <w:rPr>
                <w:i/>
                <w:sz w:val="20"/>
                <w:szCs w:val="20"/>
                <w:lang w:val="en-GB"/>
              </w:rPr>
              <w:t xml:space="preserve"> covering a total area of &gt;100,000ha</w:t>
            </w:r>
          </w:p>
          <w:p w14:paraId="77601B55" w14:textId="77777777" w:rsidR="009557BF" w:rsidRPr="00D64D2C" w:rsidRDefault="009557BF" w:rsidP="008C7FFB">
            <w:pPr>
              <w:rPr>
                <w:sz w:val="20"/>
                <w:szCs w:val="20"/>
                <w:lang w:val="en-GB"/>
              </w:rPr>
            </w:pPr>
          </w:p>
          <w:p w14:paraId="3D057155" w14:textId="77777777" w:rsidR="009557BF" w:rsidRPr="00D64D2C" w:rsidRDefault="009557BF" w:rsidP="008C7FFB">
            <w:pPr>
              <w:rPr>
                <w:b/>
                <w:sz w:val="20"/>
                <w:szCs w:val="20"/>
                <w:lang w:val="en-GB"/>
              </w:rPr>
            </w:pPr>
            <w:r w:rsidRPr="00D64D2C">
              <w:rPr>
                <w:b/>
                <w:sz w:val="20"/>
                <w:szCs w:val="20"/>
                <w:lang w:val="en-GB"/>
              </w:rPr>
              <w:t>Output 3</w:t>
            </w:r>
          </w:p>
          <w:p w14:paraId="14D9A19F" w14:textId="77777777" w:rsidR="009557BF" w:rsidRPr="00D64D2C" w:rsidRDefault="009557BF" w:rsidP="008C7FFB">
            <w:pPr>
              <w:rPr>
                <w:sz w:val="20"/>
                <w:szCs w:val="20"/>
                <w:lang w:val="en-GB"/>
              </w:rPr>
            </w:pPr>
            <w:r w:rsidRPr="00D64D2C">
              <w:rPr>
                <w:sz w:val="20"/>
                <w:szCs w:val="20"/>
                <w:lang w:val="en-GB"/>
              </w:rPr>
              <w:t>Sustainable financing plans (number)</w:t>
            </w:r>
          </w:p>
          <w:p w14:paraId="7C1A1F22" w14:textId="77777777" w:rsidR="009557BF" w:rsidRPr="00D64D2C" w:rsidRDefault="009557BF" w:rsidP="008C7FFB">
            <w:pPr>
              <w:rPr>
                <w:sz w:val="20"/>
                <w:szCs w:val="20"/>
                <w:lang w:val="en-GB"/>
              </w:rPr>
            </w:pPr>
          </w:p>
          <w:p w14:paraId="11295B68" w14:textId="77777777" w:rsidR="009557BF" w:rsidRPr="00D64D2C" w:rsidRDefault="009557BF" w:rsidP="008C7FFB">
            <w:pPr>
              <w:rPr>
                <w:sz w:val="20"/>
                <w:szCs w:val="20"/>
                <w:lang w:val="en-GB"/>
              </w:rPr>
            </w:pPr>
            <w:r w:rsidRPr="00D64D2C">
              <w:rPr>
                <w:sz w:val="20"/>
                <w:szCs w:val="20"/>
                <w:u w:val="single"/>
                <w:lang w:val="en-GB"/>
              </w:rPr>
              <w:lastRenderedPageBreak/>
              <w:t>Project contribution to indicator</w:t>
            </w:r>
            <w:r w:rsidRPr="00D64D2C">
              <w:rPr>
                <w:sz w:val="20"/>
                <w:szCs w:val="20"/>
                <w:lang w:val="en-GB"/>
              </w:rPr>
              <w:t>:</w:t>
            </w:r>
          </w:p>
          <w:p w14:paraId="7AA46897" w14:textId="77777777" w:rsidR="009557BF" w:rsidRDefault="009557BF" w:rsidP="008C7FFB">
            <w:pPr>
              <w:rPr>
                <w:i/>
                <w:sz w:val="20"/>
                <w:szCs w:val="20"/>
                <w:lang w:val="en-GB"/>
              </w:rPr>
            </w:pPr>
            <w:r>
              <w:rPr>
                <w:i/>
                <w:sz w:val="20"/>
                <w:szCs w:val="20"/>
                <w:lang w:val="en-GB"/>
              </w:rPr>
              <w:t>1 F</w:t>
            </w:r>
            <w:r w:rsidRPr="00D64D2C">
              <w:rPr>
                <w:i/>
                <w:sz w:val="20"/>
                <w:szCs w:val="20"/>
                <w:lang w:val="en-GB"/>
              </w:rPr>
              <w:t>inancing plan for the network of marine and coastal protected areas</w:t>
            </w:r>
          </w:p>
          <w:p w14:paraId="104D5175" w14:textId="77777777" w:rsidR="009557BF" w:rsidRDefault="009557BF" w:rsidP="008C7FFB">
            <w:pPr>
              <w:rPr>
                <w:i/>
                <w:sz w:val="20"/>
                <w:szCs w:val="20"/>
                <w:lang w:val="en-GB"/>
              </w:rPr>
            </w:pPr>
            <w:r>
              <w:rPr>
                <w:i/>
                <w:sz w:val="20"/>
                <w:szCs w:val="20"/>
                <w:lang w:val="en-GB"/>
              </w:rPr>
              <w:t>2 Business plans for individual marine and coastal national parks</w:t>
            </w:r>
          </w:p>
          <w:p w14:paraId="013ABEDD" w14:textId="77777777" w:rsidR="009557BF" w:rsidRPr="00D64D2C" w:rsidRDefault="009557BF" w:rsidP="008C7FFB">
            <w:pPr>
              <w:rPr>
                <w:sz w:val="20"/>
                <w:szCs w:val="20"/>
                <w:lang w:val="en-GB"/>
              </w:rPr>
            </w:pPr>
          </w:p>
        </w:tc>
      </w:tr>
    </w:tbl>
    <w:p w14:paraId="28F7D8F3" w14:textId="7E43272C" w:rsidR="009557BF" w:rsidRPr="00D6638C" w:rsidRDefault="009557BF" w:rsidP="00D6638C">
      <w:pPr>
        <w:spacing w:before="200"/>
        <w:rPr>
          <w:rFonts w:ascii="Calibri" w:eastAsia="Times New Roman" w:hAnsi="Calibri" w:cs="Times New Roman"/>
          <w:sz w:val="20"/>
          <w:szCs w:val="20"/>
        </w:rPr>
      </w:pPr>
    </w:p>
    <w:p w14:paraId="70E2ACD7" w14:textId="77777777" w:rsidR="00D6638C" w:rsidRPr="00D6638C" w:rsidRDefault="00D6638C" w:rsidP="00F05366">
      <w:pPr>
        <w:pStyle w:val="Heading31"/>
      </w:pPr>
      <w:bookmarkStart w:id="60" w:name="_TOR_Annex_B:"/>
      <w:bookmarkStart w:id="61" w:name="_Toc299133054"/>
      <w:bookmarkStart w:id="62" w:name="_Toc321341563"/>
      <w:bookmarkEnd w:id="60"/>
      <w:r w:rsidRPr="00D6638C">
        <w:t>Annex B: List of Documents to be reviewed by the evaluators</w:t>
      </w:r>
      <w:bookmarkEnd w:id="57"/>
      <w:bookmarkEnd w:id="58"/>
      <w:bookmarkEnd w:id="59"/>
      <w:bookmarkEnd w:id="61"/>
      <w:bookmarkEnd w:id="62"/>
    </w:p>
    <w:p w14:paraId="4FA5CFB5" w14:textId="77777777" w:rsidR="00B04D17" w:rsidRPr="00B04D17" w:rsidRDefault="00B04D17" w:rsidP="00B04D17">
      <w:pPr>
        <w:spacing w:before="200"/>
        <w:rPr>
          <w:rFonts w:ascii="Calibri" w:eastAsia="Times New Roman" w:hAnsi="Calibri" w:cs="Times New Roman"/>
          <w:i/>
          <w:sz w:val="20"/>
          <w:szCs w:val="20"/>
          <w:lang w:val="en-GB"/>
        </w:rPr>
      </w:pPr>
      <w:r w:rsidRPr="00B04D17">
        <w:rPr>
          <w:rFonts w:ascii="Calibri" w:eastAsia="Times New Roman" w:hAnsi="Calibri" w:cs="Times New Roman"/>
          <w:i/>
          <w:sz w:val="20"/>
          <w:szCs w:val="20"/>
          <w:lang w:val="en-GB"/>
        </w:rPr>
        <w:t>PIF</w:t>
      </w:r>
    </w:p>
    <w:p w14:paraId="271E367C" w14:textId="77777777" w:rsidR="00B04D17" w:rsidRPr="00B04D17" w:rsidRDefault="00B04D17" w:rsidP="00B04D17">
      <w:pPr>
        <w:spacing w:before="200"/>
        <w:rPr>
          <w:rFonts w:ascii="Calibri" w:eastAsia="Times New Roman" w:hAnsi="Calibri" w:cs="Times New Roman"/>
          <w:i/>
          <w:sz w:val="20"/>
          <w:szCs w:val="20"/>
          <w:lang w:val="en-GB"/>
        </w:rPr>
      </w:pPr>
      <w:r w:rsidRPr="00B04D17">
        <w:rPr>
          <w:rFonts w:ascii="Calibri" w:eastAsia="Times New Roman" w:hAnsi="Calibri" w:cs="Times New Roman"/>
          <w:i/>
          <w:sz w:val="20"/>
          <w:szCs w:val="20"/>
          <w:lang w:val="en-GB"/>
        </w:rPr>
        <w:t>UNDP Initiation Plan</w:t>
      </w:r>
    </w:p>
    <w:p w14:paraId="4D1D03D2" w14:textId="77777777" w:rsidR="00B04D17" w:rsidRPr="00B04D17" w:rsidRDefault="00B04D17" w:rsidP="00B04D17">
      <w:pPr>
        <w:spacing w:before="200"/>
        <w:rPr>
          <w:rFonts w:ascii="Calibri" w:eastAsia="Times New Roman" w:hAnsi="Calibri" w:cs="Times New Roman"/>
          <w:i/>
          <w:sz w:val="20"/>
          <w:szCs w:val="20"/>
          <w:lang w:val="en-GB"/>
        </w:rPr>
      </w:pPr>
      <w:r w:rsidRPr="00B04D17">
        <w:rPr>
          <w:rFonts w:ascii="Calibri" w:eastAsia="Times New Roman" w:hAnsi="Calibri" w:cs="Times New Roman"/>
          <w:i/>
          <w:sz w:val="20"/>
          <w:szCs w:val="20"/>
          <w:lang w:val="en-GB"/>
        </w:rPr>
        <w:t xml:space="preserve">UNDP Project Document </w:t>
      </w:r>
    </w:p>
    <w:p w14:paraId="6D2861C8" w14:textId="77777777" w:rsidR="00B04D17" w:rsidRPr="00B04D17" w:rsidRDefault="00B04D17" w:rsidP="00B04D17">
      <w:pPr>
        <w:spacing w:before="200"/>
        <w:rPr>
          <w:rFonts w:ascii="Calibri" w:eastAsia="Times New Roman" w:hAnsi="Calibri" w:cs="Times New Roman"/>
          <w:i/>
          <w:sz w:val="20"/>
          <w:szCs w:val="20"/>
          <w:lang w:val="en-GB"/>
        </w:rPr>
      </w:pPr>
      <w:r w:rsidRPr="00B04D17">
        <w:rPr>
          <w:rFonts w:ascii="Calibri" w:eastAsia="Times New Roman" w:hAnsi="Calibri" w:cs="Times New Roman"/>
          <w:i/>
          <w:sz w:val="20"/>
          <w:szCs w:val="20"/>
          <w:lang w:val="en-GB"/>
        </w:rPr>
        <w:t>UNDP Environmental and Social Screening results</w:t>
      </w:r>
    </w:p>
    <w:p w14:paraId="413C3556" w14:textId="77777777" w:rsidR="00B04D17" w:rsidRPr="00B04D17" w:rsidRDefault="00B04D17" w:rsidP="00B04D17">
      <w:pPr>
        <w:spacing w:before="200"/>
        <w:rPr>
          <w:rFonts w:ascii="Calibri" w:eastAsia="Times New Roman" w:hAnsi="Calibri" w:cs="Times New Roman"/>
          <w:i/>
          <w:sz w:val="20"/>
          <w:szCs w:val="20"/>
          <w:lang w:val="en-GB"/>
        </w:rPr>
      </w:pPr>
      <w:r w:rsidRPr="00B04D17">
        <w:rPr>
          <w:rFonts w:ascii="Calibri" w:eastAsia="Times New Roman" w:hAnsi="Calibri" w:cs="Times New Roman"/>
          <w:i/>
          <w:sz w:val="20"/>
          <w:szCs w:val="20"/>
          <w:lang w:val="en-GB"/>
        </w:rPr>
        <w:t xml:space="preserve">Project Inception Report </w:t>
      </w:r>
    </w:p>
    <w:p w14:paraId="3DD6EB80" w14:textId="77777777" w:rsidR="00B04D17" w:rsidRPr="00B04D17" w:rsidRDefault="00B04D17" w:rsidP="00B04D17">
      <w:pPr>
        <w:spacing w:before="200"/>
        <w:rPr>
          <w:rFonts w:ascii="Calibri" w:eastAsia="Times New Roman" w:hAnsi="Calibri" w:cs="Times New Roman"/>
          <w:i/>
          <w:sz w:val="20"/>
          <w:szCs w:val="20"/>
          <w:lang w:val="en-GB"/>
        </w:rPr>
      </w:pPr>
      <w:r w:rsidRPr="00B04D17">
        <w:rPr>
          <w:rFonts w:ascii="Calibri" w:eastAsia="Times New Roman" w:hAnsi="Calibri" w:cs="Times New Roman"/>
          <w:i/>
          <w:sz w:val="20"/>
          <w:szCs w:val="20"/>
          <w:lang w:val="en-GB"/>
        </w:rPr>
        <w:t>All Project Implementation Reports (PIR’s)</w:t>
      </w:r>
    </w:p>
    <w:p w14:paraId="79155D5F" w14:textId="77777777" w:rsidR="00B04D17" w:rsidRPr="00B04D17" w:rsidRDefault="00B04D17" w:rsidP="00B04D17">
      <w:pPr>
        <w:spacing w:before="200"/>
        <w:rPr>
          <w:rFonts w:ascii="Calibri" w:eastAsia="Times New Roman" w:hAnsi="Calibri" w:cs="Times New Roman"/>
          <w:i/>
          <w:sz w:val="20"/>
          <w:szCs w:val="20"/>
          <w:lang w:val="en-GB"/>
        </w:rPr>
      </w:pPr>
      <w:r w:rsidRPr="00B04D17">
        <w:rPr>
          <w:rFonts w:ascii="Calibri" w:eastAsia="Times New Roman" w:hAnsi="Calibri" w:cs="Times New Roman"/>
          <w:i/>
          <w:sz w:val="20"/>
          <w:szCs w:val="20"/>
          <w:lang w:val="en-GB"/>
        </w:rPr>
        <w:t>Quarterly progress reports and work plans of the various implementation task teams</w:t>
      </w:r>
    </w:p>
    <w:p w14:paraId="3741E7CD" w14:textId="788F4CE5" w:rsidR="00B04D17" w:rsidRDefault="00B04D17" w:rsidP="00B04D17">
      <w:pPr>
        <w:spacing w:before="200"/>
        <w:rPr>
          <w:rFonts w:ascii="Calibri" w:eastAsia="Times New Roman" w:hAnsi="Calibri" w:cs="Times New Roman"/>
          <w:i/>
          <w:sz w:val="20"/>
          <w:szCs w:val="20"/>
          <w:lang w:val="en-GB"/>
        </w:rPr>
      </w:pPr>
      <w:r w:rsidRPr="00B04D17">
        <w:rPr>
          <w:rFonts w:ascii="Calibri" w:eastAsia="Times New Roman" w:hAnsi="Calibri" w:cs="Times New Roman"/>
          <w:i/>
          <w:sz w:val="20"/>
          <w:szCs w:val="20"/>
          <w:lang w:val="en-GB"/>
        </w:rPr>
        <w:t>Finalized GEF focal area Tracking Tools at CEO endorsement and midterm Tracking Tools for Biodiversity</w:t>
      </w:r>
    </w:p>
    <w:p w14:paraId="28F3ED3C" w14:textId="40410F10" w:rsidR="00606D85" w:rsidRPr="001C1EDB" w:rsidRDefault="00606D85" w:rsidP="001C1EDB">
      <w:pPr>
        <w:pStyle w:val="BodyText"/>
        <w:spacing w:after="0"/>
        <w:jc w:val="both"/>
        <w:rPr>
          <w:rFonts w:asciiTheme="minorHAnsi" w:hAnsiTheme="minorHAnsi" w:cstheme="minorHAnsi"/>
          <w:i/>
          <w:sz w:val="20"/>
          <w:szCs w:val="20"/>
        </w:rPr>
      </w:pPr>
      <w:r w:rsidRPr="001C1EDB">
        <w:rPr>
          <w:rFonts w:asciiTheme="minorHAnsi" w:hAnsiTheme="minorHAnsi" w:cstheme="minorHAnsi"/>
          <w:i/>
          <w:sz w:val="20"/>
          <w:szCs w:val="20"/>
        </w:rPr>
        <w:t xml:space="preserve">Minutes of the </w:t>
      </w:r>
      <w:r w:rsidR="001C1EDB" w:rsidRPr="001C1EDB">
        <w:rPr>
          <w:rFonts w:asciiTheme="minorHAnsi" w:hAnsiTheme="minorHAnsi" w:cstheme="minorHAnsi"/>
          <w:i/>
          <w:sz w:val="20"/>
          <w:szCs w:val="20"/>
        </w:rPr>
        <w:t>Project Board</w:t>
      </w:r>
      <w:r w:rsidRPr="001C1EDB">
        <w:rPr>
          <w:rFonts w:asciiTheme="minorHAnsi" w:hAnsiTheme="minorHAnsi" w:cstheme="minorHAnsi"/>
          <w:i/>
          <w:sz w:val="20"/>
          <w:szCs w:val="20"/>
        </w:rPr>
        <w:t xml:space="preserve"> Meetings and other meetings (i.e. </w:t>
      </w:r>
      <w:r w:rsidRPr="001C1EDB">
        <w:rPr>
          <w:rFonts w:asciiTheme="minorHAnsi" w:hAnsiTheme="minorHAnsi" w:cstheme="minorHAnsi"/>
          <w:i/>
          <w:sz w:val="20"/>
          <w:szCs w:val="20"/>
          <w:lang w:val="en-CA"/>
        </w:rPr>
        <w:t xml:space="preserve">Project Appraisal Committee </w:t>
      </w:r>
      <w:r w:rsidRPr="001C1EDB">
        <w:rPr>
          <w:rFonts w:asciiTheme="minorHAnsi" w:hAnsiTheme="minorHAnsi" w:cstheme="minorHAnsi"/>
          <w:i/>
          <w:sz w:val="20"/>
          <w:szCs w:val="20"/>
        </w:rPr>
        <w:t>meetings)</w:t>
      </w:r>
    </w:p>
    <w:p w14:paraId="76666D33" w14:textId="77777777" w:rsidR="00B04D17" w:rsidRPr="00B04D17" w:rsidRDefault="00B04D17" w:rsidP="00B04D17">
      <w:pPr>
        <w:spacing w:before="200"/>
        <w:rPr>
          <w:rFonts w:ascii="Calibri" w:eastAsia="Times New Roman" w:hAnsi="Calibri" w:cs="Times New Roman"/>
          <w:i/>
          <w:sz w:val="20"/>
          <w:szCs w:val="20"/>
          <w:lang w:val="en-GB"/>
        </w:rPr>
      </w:pPr>
      <w:r w:rsidRPr="00B04D17">
        <w:rPr>
          <w:rFonts w:ascii="Calibri" w:eastAsia="Times New Roman" w:hAnsi="Calibri" w:cs="Times New Roman"/>
          <w:i/>
          <w:sz w:val="20"/>
          <w:szCs w:val="20"/>
          <w:lang w:val="en-GB"/>
        </w:rPr>
        <w:t xml:space="preserve">Oversight mission reports  </w:t>
      </w:r>
    </w:p>
    <w:p w14:paraId="5278338A" w14:textId="77777777" w:rsidR="00B04D17" w:rsidRPr="00B04D17" w:rsidRDefault="00B04D17" w:rsidP="00B04D17">
      <w:pPr>
        <w:spacing w:before="200"/>
        <w:rPr>
          <w:rFonts w:ascii="Calibri" w:eastAsia="Times New Roman" w:hAnsi="Calibri" w:cs="Times New Roman"/>
          <w:i/>
          <w:sz w:val="20"/>
          <w:szCs w:val="20"/>
          <w:lang w:val="en-GB"/>
        </w:rPr>
      </w:pPr>
      <w:r w:rsidRPr="00B04D17">
        <w:rPr>
          <w:rFonts w:ascii="Calibri" w:eastAsia="Times New Roman" w:hAnsi="Calibri" w:cs="Times New Roman"/>
          <w:i/>
          <w:sz w:val="20"/>
          <w:szCs w:val="20"/>
          <w:lang w:val="en-GB"/>
        </w:rPr>
        <w:t>All monitoring reports prepared by the project</w:t>
      </w:r>
    </w:p>
    <w:p w14:paraId="0089ED8B" w14:textId="299A72D9" w:rsidR="00AE1108" w:rsidRPr="00AE1108" w:rsidRDefault="00B04D17" w:rsidP="00B04D17">
      <w:pPr>
        <w:spacing w:before="200"/>
        <w:rPr>
          <w:rFonts w:ascii="Calibri" w:eastAsia="Times New Roman" w:hAnsi="Calibri" w:cs="Times New Roman"/>
          <w:i/>
          <w:sz w:val="20"/>
          <w:szCs w:val="20"/>
          <w:lang w:val="en-GB"/>
        </w:rPr>
      </w:pPr>
      <w:r w:rsidRPr="00B04D17">
        <w:rPr>
          <w:rFonts w:ascii="Calibri" w:eastAsia="Times New Roman" w:hAnsi="Calibri" w:cs="Times New Roman"/>
          <w:i/>
          <w:sz w:val="20"/>
          <w:szCs w:val="20"/>
          <w:lang w:val="en-GB"/>
        </w:rPr>
        <w:t>Financial and Administration guidelines used by Project Team</w:t>
      </w:r>
    </w:p>
    <w:p w14:paraId="041B7D38" w14:textId="506A0378" w:rsidR="00AE1108" w:rsidRPr="00AE1108" w:rsidRDefault="00AE1108" w:rsidP="00AE1108">
      <w:pPr>
        <w:spacing w:before="200"/>
        <w:rPr>
          <w:rFonts w:ascii="Calibri" w:eastAsia="Times New Roman" w:hAnsi="Calibri" w:cs="Times New Roman"/>
          <w:i/>
          <w:sz w:val="20"/>
          <w:szCs w:val="20"/>
          <w:lang w:val="en-GB"/>
        </w:rPr>
      </w:pPr>
      <w:r w:rsidRPr="00AE1108">
        <w:rPr>
          <w:rFonts w:ascii="Calibri" w:eastAsia="Times New Roman" w:hAnsi="Calibri" w:cs="Times New Roman"/>
          <w:i/>
          <w:sz w:val="20"/>
          <w:szCs w:val="20"/>
          <w:lang w:val="en-GB"/>
        </w:rPr>
        <w:t>Reports of experts and contractor</w:t>
      </w:r>
      <w:r w:rsidR="00606D85">
        <w:rPr>
          <w:rFonts w:ascii="Calibri" w:eastAsia="Times New Roman" w:hAnsi="Calibri" w:cs="Times New Roman"/>
          <w:i/>
          <w:sz w:val="20"/>
          <w:szCs w:val="20"/>
          <w:lang w:val="en-GB"/>
        </w:rPr>
        <w:t>s</w:t>
      </w:r>
    </w:p>
    <w:p w14:paraId="2D9F88B0" w14:textId="22503C53" w:rsidR="00AE1108" w:rsidRPr="00AE1108" w:rsidRDefault="00AE1108" w:rsidP="00AE1108">
      <w:pPr>
        <w:spacing w:before="200"/>
        <w:rPr>
          <w:rFonts w:ascii="Calibri" w:eastAsia="Times New Roman" w:hAnsi="Calibri" w:cs="Times New Roman"/>
          <w:i/>
          <w:sz w:val="20"/>
          <w:szCs w:val="20"/>
          <w:lang w:val="en-GB"/>
        </w:rPr>
      </w:pPr>
      <w:r w:rsidRPr="00AE1108">
        <w:rPr>
          <w:rFonts w:ascii="Calibri" w:eastAsia="Times New Roman" w:hAnsi="Calibri" w:cs="Times New Roman"/>
          <w:i/>
          <w:sz w:val="20"/>
          <w:szCs w:val="20"/>
          <w:lang w:val="en-GB"/>
        </w:rPr>
        <w:t>Field visit and training reports</w:t>
      </w:r>
    </w:p>
    <w:p w14:paraId="5C4B9C61" w14:textId="223C28B6" w:rsidR="00AE1108" w:rsidRPr="00AE1108" w:rsidRDefault="00AE1108" w:rsidP="00AE1108">
      <w:pPr>
        <w:spacing w:before="200"/>
        <w:rPr>
          <w:rFonts w:ascii="Calibri" w:eastAsia="Times New Roman" w:hAnsi="Calibri" w:cs="Times New Roman"/>
          <w:i/>
          <w:sz w:val="20"/>
          <w:szCs w:val="20"/>
          <w:lang w:val="en-GB"/>
        </w:rPr>
      </w:pPr>
      <w:r w:rsidRPr="00AE1108">
        <w:rPr>
          <w:rFonts w:ascii="Calibri" w:eastAsia="Times New Roman" w:hAnsi="Calibri" w:cs="Times New Roman"/>
          <w:i/>
          <w:sz w:val="20"/>
          <w:szCs w:val="20"/>
          <w:lang w:val="en-GB"/>
        </w:rPr>
        <w:t xml:space="preserve">Final products delivered by the companies, digital data, maps, management plans </w:t>
      </w:r>
    </w:p>
    <w:p w14:paraId="70E2ACD8" w14:textId="0C735E19" w:rsidR="00D6638C" w:rsidRPr="00D6638C" w:rsidRDefault="00AE1108" w:rsidP="00AE1108">
      <w:pPr>
        <w:spacing w:before="200"/>
        <w:rPr>
          <w:rFonts w:ascii="Calibri" w:eastAsia="Times New Roman" w:hAnsi="Calibri" w:cs="Times New Roman"/>
          <w:i/>
          <w:sz w:val="20"/>
          <w:szCs w:val="20"/>
          <w:highlight w:val="lightGray"/>
          <w:lang w:val="en-GB"/>
        </w:rPr>
        <w:sectPr w:rsidR="00D6638C" w:rsidRPr="00D6638C" w:rsidSect="00224F9C">
          <w:footerReference w:type="default" r:id="rId11"/>
          <w:pgSz w:w="12240" w:h="15840"/>
          <w:pgMar w:top="1440" w:right="1325" w:bottom="1440" w:left="1440" w:header="708" w:footer="708" w:gutter="0"/>
          <w:cols w:space="708"/>
          <w:docGrid w:linePitch="360"/>
        </w:sectPr>
      </w:pPr>
      <w:r w:rsidRPr="00AE1108">
        <w:rPr>
          <w:rFonts w:ascii="Calibri" w:eastAsia="Times New Roman" w:hAnsi="Calibri" w:cs="Times New Roman"/>
          <w:i/>
          <w:sz w:val="20"/>
          <w:szCs w:val="20"/>
          <w:lang w:val="en-GB"/>
        </w:rPr>
        <w:t xml:space="preserve"> CDRs, Financial documentations as indicated above</w:t>
      </w:r>
    </w:p>
    <w:p w14:paraId="70E2ACD9" w14:textId="77777777" w:rsidR="00D6638C" w:rsidRDefault="00D6638C" w:rsidP="00F05366">
      <w:pPr>
        <w:pStyle w:val="Heading31"/>
      </w:pPr>
      <w:bookmarkStart w:id="63" w:name="_TOR_Annex_C:"/>
      <w:bookmarkStart w:id="64" w:name="_Toc321341564"/>
      <w:bookmarkStart w:id="65" w:name="_Toc299122846"/>
      <w:bookmarkStart w:id="66" w:name="_Toc299122868"/>
      <w:bookmarkStart w:id="67" w:name="_Toc299126632"/>
      <w:bookmarkEnd w:id="63"/>
      <w:r w:rsidRPr="00D6638C">
        <w:lastRenderedPageBreak/>
        <w:t>Annex C: Evaluation Questions</w:t>
      </w:r>
      <w:bookmarkEnd w:id="64"/>
    </w:p>
    <w:p w14:paraId="70E2ACDA" w14:textId="77777777" w:rsidR="00E23201" w:rsidRPr="00E23201" w:rsidRDefault="00E23201" w:rsidP="00E23201">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based on the particulars of the project</w:t>
      </w:r>
      <w:r w:rsidR="00310398">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14:paraId="70E2ACDF" w14:textId="77777777" w:rsidTr="00AE1108">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70E2ACDB" w14:textId="77777777"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14:paraId="70E2ACDC"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70E2ACDD"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70E2ACDE"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14:paraId="70E2ACE1"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70E2ACE0" w14:textId="77777777"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14:paraId="70E2ACE7" w14:textId="77777777" w:rsidTr="00310398">
        <w:trPr>
          <w:gridAfter w:val="1"/>
          <w:wAfter w:w="21" w:type="dxa"/>
        </w:trPr>
        <w:tc>
          <w:tcPr>
            <w:tcW w:w="199" w:type="dxa"/>
            <w:tcBorders>
              <w:top w:val="nil"/>
              <w:left w:val="nil"/>
              <w:bottom w:val="nil"/>
              <w:right w:val="nil"/>
            </w:tcBorders>
            <w:shd w:val="pct12" w:color="auto" w:fill="FFFFFF"/>
          </w:tcPr>
          <w:p w14:paraId="70E2ACE2"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0E2ACE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0E2ACE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0E2ACE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70E2ACE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0E2ACED" w14:textId="77777777" w:rsidTr="00310398">
        <w:trPr>
          <w:gridAfter w:val="1"/>
          <w:wAfter w:w="21" w:type="dxa"/>
        </w:trPr>
        <w:tc>
          <w:tcPr>
            <w:tcW w:w="199" w:type="dxa"/>
            <w:tcBorders>
              <w:top w:val="nil"/>
              <w:left w:val="nil"/>
              <w:bottom w:val="nil"/>
              <w:right w:val="nil"/>
            </w:tcBorders>
            <w:shd w:val="pct12" w:color="auto" w:fill="FFFFFF"/>
          </w:tcPr>
          <w:p w14:paraId="70E2ACE8"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0E2ACE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0E2ACE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0E2ACE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70E2ACE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0E2ACF3" w14:textId="77777777" w:rsidTr="00310398">
        <w:trPr>
          <w:gridAfter w:val="1"/>
          <w:wAfter w:w="21" w:type="dxa"/>
        </w:trPr>
        <w:tc>
          <w:tcPr>
            <w:tcW w:w="199" w:type="dxa"/>
            <w:tcBorders>
              <w:top w:val="nil"/>
              <w:left w:val="nil"/>
              <w:bottom w:val="nil"/>
              <w:right w:val="nil"/>
            </w:tcBorders>
            <w:shd w:val="pct12" w:color="auto" w:fill="FFFFFF"/>
          </w:tcPr>
          <w:p w14:paraId="70E2ACEE"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0E2ACE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0E2ACF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0E2ACF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70E2ACF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0E2ACF5"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70E2ACF4" w14:textId="77777777"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14:paraId="70E2ACFB" w14:textId="77777777" w:rsidTr="00310398">
        <w:tc>
          <w:tcPr>
            <w:tcW w:w="199" w:type="dxa"/>
            <w:tcBorders>
              <w:top w:val="nil"/>
              <w:left w:val="nil"/>
              <w:bottom w:val="nil"/>
              <w:right w:val="nil"/>
            </w:tcBorders>
            <w:shd w:val="pct12" w:color="auto" w:fill="FFFFFF"/>
          </w:tcPr>
          <w:p w14:paraId="70E2ACF6"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0E2ACF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0E2ACF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0E2ACF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0E2ACF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0E2AD01" w14:textId="77777777" w:rsidTr="00310398">
        <w:tc>
          <w:tcPr>
            <w:tcW w:w="199" w:type="dxa"/>
            <w:tcBorders>
              <w:top w:val="nil"/>
              <w:left w:val="nil"/>
              <w:bottom w:val="nil"/>
              <w:right w:val="nil"/>
            </w:tcBorders>
            <w:shd w:val="pct12" w:color="auto" w:fill="FFFFFF"/>
          </w:tcPr>
          <w:p w14:paraId="70E2ACFC"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0E2ACF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0E2ACF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0E2ACF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0E2AD0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0E2AD07" w14:textId="77777777" w:rsidTr="00310398">
        <w:tc>
          <w:tcPr>
            <w:tcW w:w="199" w:type="dxa"/>
            <w:tcBorders>
              <w:top w:val="nil"/>
              <w:left w:val="nil"/>
              <w:bottom w:val="nil"/>
              <w:right w:val="nil"/>
            </w:tcBorders>
            <w:shd w:val="pct12" w:color="auto" w:fill="FFFFFF"/>
          </w:tcPr>
          <w:p w14:paraId="70E2AD02"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70E2AD0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0E2AD04" w14:textId="77777777"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14:paraId="70E2AD0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0E2AD0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0E2AD09"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70E2AD08" w14:textId="77777777"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14:paraId="70E2AD0F" w14:textId="77777777" w:rsidTr="00310398">
        <w:tc>
          <w:tcPr>
            <w:tcW w:w="199" w:type="dxa"/>
            <w:tcBorders>
              <w:top w:val="nil"/>
              <w:left w:val="nil"/>
              <w:bottom w:val="nil"/>
              <w:right w:val="nil"/>
            </w:tcBorders>
            <w:shd w:val="pct12" w:color="auto" w:fill="FFFFFF"/>
          </w:tcPr>
          <w:p w14:paraId="70E2AD0A"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0E2AD0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0E2AD0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0E2AD0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0E2AD0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0E2AD15" w14:textId="77777777" w:rsidTr="00310398">
        <w:tc>
          <w:tcPr>
            <w:tcW w:w="199" w:type="dxa"/>
            <w:tcBorders>
              <w:top w:val="nil"/>
              <w:left w:val="nil"/>
              <w:bottom w:val="nil"/>
              <w:right w:val="nil"/>
            </w:tcBorders>
            <w:shd w:val="pct12" w:color="auto" w:fill="FFFFFF"/>
          </w:tcPr>
          <w:p w14:paraId="70E2AD10"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14:paraId="70E2AD1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14:paraId="70E2AD1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14:paraId="70E2AD1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14:paraId="70E2AD1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0E2AD1B" w14:textId="77777777" w:rsidTr="00310398">
        <w:tc>
          <w:tcPr>
            <w:tcW w:w="199" w:type="dxa"/>
            <w:tcBorders>
              <w:top w:val="nil"/>
              <w:left w:val="nil"/>
              <w:bottom w:val="nil"/>
              <w:right w:val="nil"/>
            </w:tcBorders>
            <w:shd w:val="pct12" w:color="auto" w:fill="FFFFFF"/>
          </w:tcPr>
          <w:p w14:paraId="70E2AD16"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70E2AD1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0E2AD18" w14:textId="77777777"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14:paraId="70E2AD1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0E2AD1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0E2AD1D"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70E2AD1C"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14:paraId="70E2AD23" w14:textId="77777777" w:rsidTr="00310398">
        <w:tc>
          <w:tcPr>
            <w:tcW w:w="199" w:type="dxa"/>
            <w:tcBorders>
              <w:top w:val="nil"/>
              <w:left w:val="nil"/>
              <w:bottom w:val="nil"/>
              <w:right w:val="nil"/>
            </w:tcBorders>
            <w:shd w:val="pct12" w:color="auto" w:fill="FFFFFF"/>
          </w:tcPr>
          <w:p w14:paraId="70E2AD1E"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0E2AD1F"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0E2AD20"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0E2AD21"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0E2AD22"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0E2AD29" w14:textId="77777777" w:rsidTr="00310398">
        <w:tc>
          <w:tcPr>
            <w:tcW w:w="199" w:type="dxa"/>
            <w:tcBorders>
              <w:top w:val="nil"/>
              <w:left w:val="nil"/>
              <w:bottom w:val="nil"/>
              <w:right w:val="nil"/>
            </w:tcBorders>
            <w:shd w:val="pct12" w:color="auto" w:fill="FFFFFF"/>
          </w:tcPr>
          <w:p w14:paraId="70E2AD24"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0E2AD2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0E2AD2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0E2AD27"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0E2AD28"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0E2AD2F" w14:textId="77777777" w:rsidTr="00310398">
        <w:tc>
          <w:tcPr>
            <w:tcW w:w="199" w:type="dxa"/>
            <w:tcBorders>
              <w:top w:val="nil"/>
              <w:left w:val="nil"/>
              <w:bottom w:val="nil"/>
              <w:right w:val="nil"/>
            </w:tcBorders>
            <w:shd w:val="pct12" w:color="auto" w:fill="FFFFFF"/>
          </w:tcPr>
          <w:p w14:paraId="70E2AD2A"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0E2AD2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0E2AD2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0E2AD2D"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0E2AD2E"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0E2AD31"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70E2AD30"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14:paraId="70E2AD37" w14:textId="77777777" w:rsidTr="00310398">
        <w:tc>
          <w:tcPr>
            <w:tcW w:w="199" w:type="dxa"/>
            <w:tcBorders>
              <w:top w:val="nil"/>
              <w:left w:val="nil"/>
              <w:bottom w:val="nil"/>
              <w:right w:val="nil"/>
            </w:tcBorders>
            <w:shd w:val="pct12" w:color="auto" w:fill="FFFFFF"/>
          </w:tcPr>
          <w:p w14:paraId="70E2AD32"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0E2AD33"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14:paraId="70E2AD34"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14:paraId="70E2AD35"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70E2AD36"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0E2AD3D" w14:textId="77777777" w:rsidTr="00310398">
        <w:tc>
          <w:tcPr>
            <w:tcW w:w="199" w:type="dxa"/>
            <w:tcBorders>
              <w:top w:val="nil"/>
              <w:left w:val="nil"/>
              <w:bottom w:val="nil"/>
              <w:right w:val="nil"/>
            </w:tcBorders>
            <w:shd w:val="pct12" w:color="auto" w:fill="FFFFFF"/>
          </w:tcPr>
          <w:p w14:paraId="70E2AD38"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14:paraId="70E2AD39"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14:paraId="70E2AD3A"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14:paraId="70E2AD3B"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14:paraId="70E2AD3C" w14:textId="77777777"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14:paraId="70E2AD3E" w14:textId="77777777" w:rsidR="00D6638C" w:rsidRPr="00D6638C" w:rsidRDefault="00D6638C" w:rsidP="00D6638C">
      <w:pPr>
        <w:spacing w:before="200"/>
        <w:rPr>
          <w:rFonts w:ascii="Calibri" w:eastAsia="Times New Roman" w:hAnsi="Calibri" w:cs="Times New Roman"/>
          <w:sz w:val="20"/>
          <w:szCs w:val="20"/>
        </w:rPr>
        <w:sectPr w:rsidR="00D6638C" w:rsidRPr="00D6638C" w:rsidSect="006C1964">
          <w:pgSz w:w="15840" w:h="12240" w:orient="landscape"/>
          <w:pgMar w:top="1440" w:right="900" w:bottom="1440" w:left="1440" w:header="708" w:footer="708" w:gutter="0"/>
          <w:cols w:space="708"/>
          <w:docGrid w:linePitch="360"/>
        </w:sectPr>
      </w:pPr>
    </w:p>
    <w:p w14:paraId="70E2AD3F" w14:textId="77777777" w:rsidR="00D6638C" w:rsidRDefault="00D6638C" w:rsidP="00F05366">
      <w:pPr>
        <w:pStyle w:val="Heading31"/>
      </w:pPr>
      <w:bookmarkStart w:id="68" w:name="_TOR_Annex_D:"/>
      <w:bookmarkStart w:id="69" w:name="_Toc321341565"/>
      <w:bookmarkEnd w:id="68"/>
      <w:r w:rsidRPr="00D6638C">
        <w:lastRenderedPageBreak/>
        <w:t>Annex D: Rating</w:t>
      </w:r>
      <w:r w:rsidR="00E77635">
        <w:t xml:space="preserve"> Scales</w:t>
      </w:r>
      <w:bookmarkEnd w:id="69"/>
    </w:p>
    <w:p w14:paraId="70E2AD40"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14:paraId="70E2AD45" w14:textId="77777777" w:rsidTr="00E77635">
        <w:trPr>
          <w:trHeight w:val="548"/>
        </w:trPr>
        <w:tc>
          <w:tcPr>
            <w:tcW w:w="2009" w:type="pct"/>
            <w:shd w:val="clear" w:color="auto" w:fill="auto"/>
            <w:hideMark/>
          </w:tcPr>
          <w:p w14:paraId="70E2AD41"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14:paraId="70E2AD42"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70E2AD43" w14:textId="77777777"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70E2AD44"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14:paraId="70E2AD4F" w14:textId="77777777" w:rsidTr="00E77635">
        <w:trPr>
          <w:trHeight w:val="269"/>
        </w:trPr>
        <w:tc>
          <w:tcPr>
            <w:tcW w:w="2009" w:type="pct"/>
            <w:vMerge w:val="restart"/>
            <w:shd w:val="clear" w:color="auto" w:fill="auto"/>
            <w:hideMark/>
          </w:tcPr>
          <w:p w14:paraId="70E2AD46"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14:paraId="70E2AD47"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14:paraId="70E2AD48"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14:paraId="70E2AD49" w14:textId="5624FC0A"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3. Moderately Unsatisfactory (MU): </w:t>
            </w:r>
            <w:r w:rsidR="00606D85" w:rsidRPr="00D6638C">
              <w:rPr>
                <w:rFonts w:ascii="Calibri" w:eastAsia="Times New Roman" w:hAnsi="Calibri" w:cs="Times New Roman"/>
                <w:sz w:val="20"/>
                <w:szCs w:val="20"/>
              </w:rPr>
              <w:t>significant shortcomings</w:t>
            </w:r>
          </w:p>
          <w:p w14:paraId="70E2AD4A"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14:paraId="70E2AD4B"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14:paraId="70E2AD4C" w14:textId="77777777"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14:paraId="70E2AD4D"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70E2AD4E"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14:paraId="70E2AD53" w14:textId="77777777" w:rsidTr="00E77635">
        <w:trPr>
          <w:trHeight w:val="251"/>
        </w:trPr>
        <w:tc>
          <w:tcPr>
            <w:tcW w:w="2009" w:type="pct"/>
            <w:vMerge/>
            <w:shd w:val="clear" w:color="auto" w:fill="auto"/>
            <w:hideMark/>
          </w:tcPr>
          <w:p w14:paraId="70E2AD50"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70E2AD51" w14:textId="0E13E146"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w:t>
            </w:r>
            <w:r w:rsidR="00606D85">
              <w:rPr>
                <w:rFonts w:ascii="Calibri" w:eastAsia="Times New Roman" w:hAnsi="Calibri" w:cs="Times New Roman"/>
                <w:sz w:val="20"/>
                <w:szCs w:val="20"/>
              </w:rPr>
              <w:t xml:space="preserve"> </w:t>
            </w:r>
            <w:r w:rsidRPr="00D6638C">
              <w:rPr>
                <w:rFonts w:ascii="Calibri" w:eastAsia="Times New Roman" w:hAnsi="Calibri" w:cs="Times New Roman"/>
                <w:sz w:val="20"/>
                <w:szCs w:val="20"/>
              </w:rPr>
              <w:t>moderate risks</w:t>
            </w:r>
          </w:p>
        </w:tc>
        <w:tc>
          <w:tcPr>
            <w:tcW w:w="981" w:type="pct"/>
            <w:tcBorders>
              <w:top w:val="nil"/>
              <w:bottom w:val="nil"/>
            </w:tcBorders>
            <w:shd w:val="clear" w:color="auto" w:fill="auto"/>
          </w:tcPr>
          <w:p w14:paraId="70E2AD52"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14:paraId="70E2AD5C" w14:textId="77777777" w:rsidTr="00E77635">
        <w:tc>
          <w:tcPr>
            <w:tcW w:w="2009" w:type="pct"/>
            <w:vMerge/>
            <w:tcBorders>
              <w:bottom w:val="single" w:sz="4" w:space="0" w:color="auto"/>
            </w:tcBorders>
            <w:shd w:val="clear" w:color="auto" w:fill="auto"/>
            <w:hideMark/>
          </w:tcPr>
          <w:p w14:paraId="70E2AD54"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70E2AD55"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70E2AD56"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70E2AD57" w14:textId="77777777" w:rsidR="00D6638C" w:rsidRPr="00D6638C" w:rsidRDefault="00D6638C" w:rsidP="00D6638C">
            <w:pPr>
              <w:spacing w:after="0" w:line="240" w:lineRule="auto"/>
              <w:rPr>
                <w:rFonts w:ascii="Calibri" w:eastAsia="Times New Roman" w:hAnsi="Calibri" w:cs="Times New Roman"/>
                <w:sz w:val="20"/>
                <w:szCs w:val="20"/>
              </w:rPr>
            </w:pPr>
          </w:p>
          <w:p w14:paraId="70E2AD58"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14:paraId="70E2AD59"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14:paraId="70E2AD5A"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14:paraId="70E2AD5B"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14:paraId="70E2AD60"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0E2AD5D" w14:textId="77777777"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70E2AD5E" w14:textId="77777777"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70E2AD5F"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14:paraId="70E2AD61" w14:textId="77777777" w:rsidR="00D6638C" w:rsidRPr="00D6638C" w:rsidRDefault="00D6638C" w:rsidP="00F05366">
      <w:pPr>
        <w:pStyle w:val="Heading31"/>
      </w:pPr>
      <w:r w:rsidRPr="00D6638C">
        <w:br w:type="page"/>
      </w:r>
      <w:bookmarkStart w:id="70" w:name="_Toc299133056"/>
      <w:bookmarkStart w:id="71" w:name="_Toc321341566"/>
      <w:r w:rsidRPr="00D6638C">
        <w:lastRenderedPageBreak/>
        <w:t xml:space="preserve">Annex E: Evaluation Consultant Code of Conduct </w:t>
      </w:r>
      <w:r w:rsidR="00B913F1">
        <w:t xml:space="preserve">and </w:t>
      </w:r>
      <w:r w:rsidRPr="00D6638C">
        <w:t>Agreement Form</w:t>
      </w:r>
      <w:bookmarkEnd w:id="65"/>
      <w:bookmarkEnd w:id="66"/>
      <w:bookmarkEnd w:id="67"/>
      <w:bookmarkEnd w:id="70"/>
      <w:bookmarkEnd w:id="71"/>
    </w:p>
    <w:p w14:paraId="70E2AD62" w14:textId="77777777"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70E2AD63" w14:textId="77777777"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70E2AD64"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70E2AD65"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70E2AD66"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70E2AD67"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70E2AD68"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70E2AD69"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70E2AD6A" w14:textId="77777777"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14:paraId="70E2AD6B"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4"/>
      </w:r>
    </w:p>
    <w:p w14:paraId="70E2AD6C"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70E2AD6D"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70E2AD6E"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70E2AD6F"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70E2AD70"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14:paraId="70E2AD71"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70E2AD72" w14:textId="77777777" w:rsidR="00D6638C" w:rsidRPr="00D6638C" w:rsidRDefault="00D6638C" w:rsidP="00F05366">
      <w:pPr>
        <w:pStyle w:val="Heading31"/>
      </w:pPr>
      <w:r w:rsidRPr="00D6638C">
        <w:rPr>
          <w:sz w:val="20"/>
          <w:szCs w:val="20"/>
        </w:rPr>
        <w:br w:type="page"/>
      </w:r>
      <w:bookmarkStart w:id="72" w:name="_TOR_Annex_F:"/>
      <w:bookmarkStart w:id="73" w:name="_Toc299122847"/>
      <w:bookmarkStart w:id="74" w:name="_Toc299122869"/>
      <w:bookmarkStart w:id="75" w:name="_Toc299126633"/>
      <w:bookmarkStart w:id="76" w:name="_Toc299133057"/>
      <w:bookmarkStart w:id="77" w:name="_Toc321341567"/>
      <w:bookmarkEnd w:id="72"/>
      <w:r w:rsidRPr="00D6638C">
        <w:lastRenderedPageBreak/>
        <w:t>Annex F: Evaluation Report Outline</w:t>
      </w:r>
      <w:bookmarkEnd w:id="73"/>
      <w:bookmarkEnd w:id="74"/>
      <w:bookmarkEnd w:id="75"/>
      <w:bookmarkEnd w:id="76"/>
      <w:r w:rsidRPr="00D6638C">
        <w:rPr>
          <w:vertAlign w:val="superscript"/>
        </w:rPr>
        <w:footnoteReference w:id="5"/>
      </w:r>
      <w:bookmarkEnd w:id="77"/>
    </w:p>
    <w:tbl>
      <w:tblPr>
        <w:tblW w:w="0" w:type="auto"/>
        <w:tblInd w:w="108" w:type="dxa"/>
        <w:tblLook w:val="04A0" w:firstRow="1" w:lastRow="0" w:firstColumn="1" w:lastColumn="0" w:noHBand="0" w:noVBand="1"/>
      </w:tblPr>
      <w:tblGrid>
        <w:gridCol w:w="968"/>
        <w:gridCol w:w="8284"/>
      </w:tblGrid>
      <w:tr w:rsidR="00D6638C" w:rsidRPr="00D6638C" w14:paraId="70E2AD7D" w14:textId="77777777" w:rsidTr="006C1964">
        <w:tc>
          <w:tcPr>
            <w:tcW w:w="985" w:type="dxa"/>
          </w:tcPr>
          <w:p w14:paraId="70E2AD73"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14:paraId="70E2AD7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70E2AD7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14:paraId="70E2AD7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14:paraId="70E2AD7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70E2AD7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70E2AD7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14:paraId="70E2AD7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70E2AD7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70E2AD7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14:paraId="70E2AD84" w14:textId="77777777" w:rsidTr="006C1964">
        <w:tc>
          <w:tcPr>
            <w:tcW w:w="985" w:type="dxa"/>
          </w:tcPr>
          <w:p w14:paraId="70E2AD7E"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14:paraId="70E2AD7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70E2AD8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70E2AD8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70E2AD8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70E2AD8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14:paraId="70E2AD88" w14:textId="77777777" w:rsidTr="006C1964">
        <w:tc>
          <w:tcPr>
            <w:tcW w:w="985" w:type="dxa"/>
          </w:tcPr>
          <w:p w14:paraId="70E2AD85"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70E2AD8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70E2AD87" w14:textId="77777777"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6"/>
            </w:r>
            <w:r w:rsidRPr="00D6638C">
              <w:rPr>
                <w:rFonts w:ascii="Calibri" w:eastAsia="Times New Roman" w:hAnsi="Calibri" w:cs="Times New Roman"/>
                <w:sz w:val="20"/>
                <w:szCs w:val="20"/>
              </w:rPr>
              <w:t>)</w:t>
            </w:r>
          </w:p>
        </w:tc>
      </w:tr>
      <w:tr w:rsidR="00D6638C" w:rsidRPr="00D6638C" w14:paraId="70E2AD8E" w14:textId="77777777" w:rsidTr="006C1964">
        <w:tc>
          <w:tcPr>
            <w:tcW w:w="985" w:type="dxa"/>
          </w:tcPr>
          <w:p w14:paraId="70E2AD89"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70E2AD8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70E2AD8B"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70E2AD8C"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70E2AD8D"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14:paraId="70E2AD97" w14:textId="77777777" w:rsidTr="006C1964">
        <w:tc>
          <w:tcPr>
            <w:tcW w:w="985" w:type="dxa"/>
          </w:tcPr>
          <w:p w14:paraId="70E2AD8F"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70E2AD9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70E2AD91"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70E2AD92"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14:paraId="70E2AD93"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70E2AD94"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70E2AD95"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70E2AD96"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14:paraId="70E2AD9B" w14:textId="77777777" w:rsidTr="006C1964">
        <w:tc>
          <w:tcPr>
            <w:tcW w:w="985" w:type="dxa"/>
          </w:tcPr>
          <w:p w14:paraId="70E2AD98"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70E2AD9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70E2AD9A" w14:textId="77777777"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7"/>
            </w:r>
            <w:r w:rsidRPr="00D6638C">
              <w:rPr>
                <w:rFonts w:ascii="Calibri" w:eastAsia="Times New Roman" w:hAnsi="Calibri" w:cs="Times New Roman"/>
                <w:sz w:val="20"/>
                <w:szCs w:val="20"/>
              </w:rPr>
              <w:t xml:space="preserve">) </w:t>
            </w:r>
          </w:p>
        </w:tc>
      </w:tr>
      <w:tr w:rsidR="00D6638C" w:rsidRPr="00D6638C" w14:paraId="70E2ADA6" w14:textId="77777777" w:rsidTr="006C1964">
        <w:tc>
          <w:tcPr>
            <w:tcW w:w="985" w:type="dxa"/>
          </w:tcPr>
          <w:p w14:paraId="70E2AD9C"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70E2AD9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70E2AD9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70E2AD9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70E2ADA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70E2ADA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70E2ADA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70E2ADA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70E2ADA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70E2ADA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14:paraId="70E2ADAF" w14:textId="77777777" w:rsidTr="006C1964">
        <w:tc>
          <w:tcPr>
            <w:tcW w:w="985" w:type="dxa"/>
          </w:tcPr>
          <w:p w14:paraId="70E2ADA7"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70E2ADA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70E2ADA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70E2ADA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70E2ADA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Feedback from M&amp;E activities used for adaptive management</w:t>
            </w:r>
          </w:p>
          <w:p w14:paraId="70E2ADAC"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14:paraId="70E2ADAD"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14:paraId="70E2ADAE" w14:textId="77777777"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14:paraId="70E2ADB9" w14:textId="77777777" w:rsidTr="006C1964">
        <w:trPr>
          <w:trHeight w:val="74"/>
        </w:trPr>
        <w:tc>
          <w:tcPr>
            <w:tcW w:w="985" w:type="dxa"/>
          </w:tcPr>
          <w:p w14:paraId="70E2ADB0"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14:paraId="70E2ADB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70E2ADB2"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70E2ADB3"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14:paraId="70E2ADB4"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14:paraId="70E2ADB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70E2ADB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70E2ADB7"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14:paraId="70E2ADB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14:paraId="70E2ADC0" w14:textId="77777777" w:rsidTr="006C1964">
        <w:tc>
          <w:tcPr>
            <w:tcW w:w="985" w:type="dxa"/>
          </w:tcPr>
          <w:p w14:paraId="70E2ADBA"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14:paraId="70E2ADB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70E2ADBC"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70E2ADBD"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70E2ADBE"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70E2ADBF"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14:paraId="70E2ADCD" w14:textId="77777777" w:rsidTr="006C1964">
        <w:tc>
          <w:tcPr>
            <w:tcW w:w="985" w:type="dxa"/>
          </w:tcPr>
          <w:p w14:paraId="70E2ADC1"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70E2ADC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70E2ADC3"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14:paraId="70E2ADC4"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70E2ADC5"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70E2ADC6"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70E2ADC7"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70E2ADC8"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70E2ADC9"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70E2ADC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70E2ADCB" w14:textId="77777777" w:rsidR="00D6638C" w:rsidRPr="00D6638C" w:rsidRDefault="00D6638C" w:rsidP="00D6638C">
            <w:pPr>
              <w:spacing w:after="0"/>
              <w:rPr>
                <w:rFonts w:ascii="Calibri" w:eastAsia="Times New Roman" w:hAnsi="Calibri" w:cs="Times New Roman"/>
                <w:sz w:val="20"/>
                <w:szCs w:val="20"/>
              </w:rPr>
            </w:pPr>
          </w:p>
          <w:p w14:paraId="70E2ADCC" w14:textId="77777777" w:rsidR="00D6638C" w:rsidRPr="00D6638C" w:rsidRDefault="00D6638C" w:rsidP="00D6638C">
            <w:pPr>
              <w:spacing w:after="0"/>
              <w:rPr>
                <w:rFonts w:ascii="Calibri" w:eastAsia="Times New Roman" w:hAnsi="Calibri" w:cs="Times New Roman"/>
                <w:sz w:val="20"/>
                <w:szCs w:val="20"/>
              </w:rPr>
            </w:pPr>
          </w:p>
        </w:tc>
      </w:tr>
    </w:tbl>
    <w:p w14:paraId="70E2ADCE" w14:textId="77777777" w:rsidR="00D6638C" w:rsidRPr="00D6638C" w:rsidRDefault="00D6638C" w:rsidP="00D6638C">
      <w:pPr>
        <w:spacing w:before="200"/>
        <w:rPr>
          <w:rFonts w:ascii="Calibri" w:eastAsia="Times New Roman" w:hAnsi="Calibri" w:cs="Times New Roman"/>
          <w:sz w:val="20"/>
          <w:szCs w:val="20"/>
        </w:rPr>
      </w:pPr>
      <w:bookmarkStart w:id="78" w:name="_TOR_Annex_G:"/>
      <w:bookmarkStart w:id="79" w:name="_Toc299133058"/>
      <w:bookmarkStart w:id="80" w:name="_Toc299122848"/>
      <w:bookmarkStart w:id="81" w:name="_Toc299122870"/>
      <w:bookmarkStart w:id="82" w:name="_Toc299126634"/>
      <w:bookmarkEnd w:id="78"/>
    </w:p>
    <w:p w14:paraId="70E2ADCF" w14:textId="77777777"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14:paraId="70E2ADD0" w14:textId="77777777" w:rsidR="00D6638C" w:rsidRPr="00F05366" w:rsidRDefault="00D6638C" w:rsidP="00F05366">
      <w:pPr>
        <w:pStyle w:val="Heading31"/>
      </w:pPr>
      <w:bookmarkStart w:id="83" w:name="_TOR_Annex_G:_1"/>
      <w:bookmarkStart w:id="84" w:name="_Toc321341568"/>
      <w:bookmarkEnd w:id="83"/>
      <w:r w:rsidRPr="00F05366">
        <w:lastRenderedPageBreak/>
        <w:t>Annex G: Evaluation Report Clearance Form</w:t>
      </w:r>
      <w:bookmarkEnd w:id="79"/>
      <w:bookmarkEnd w:id="84"/>
    </w:p>
    <w:p w14:paraId="70E2ADD1"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val="en-GB" w:eastAsia="en-GB" w:bidi="ar-SA"/>
        </w:rPr>
        <mc:AlternateContent>
          <mc:Choice Requires="wps">
            <w:drawing>
              <wp:anchor distT="0" distB="0" distL="114300" distR="114300" simplePos="0" relativeHeight="251659264" behindDoc="0" locked="0" layoutInCell="1" allowOverlap="1" wp14:anchorId="70E2ADE2" wp14:editId="70E2ADE3">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70E2ADF1" w14:textId="77777777" w:rsidR="00206E11" w:rsidRPr="0084083F" w:rsidRDefault="00206E11" w:rsidP="00D6638C">
                            <w:pPr>
                              <w:rPr>
                                <w:rFonts w:eastAsia="Batang"/>
                              </w:rPr>
                            </w:pPr>
                            <w:r w:rsidRPr="0084083F">
                              <w:rPr>
                                <w:rFonts w:eastAsia="Batang"/>
                              </w:rPr>
                              <w:t>Evaluation Report Reviewed and Cleared by</w:t>
                            </w:r>
                          </w:p>
                          <w:p w14:paraId="70E2ADF2" w14:textId="77777777" w:rsidR="00206E11" w:rsidRPr="0084083F" w:rsidRDefault="00206E11" w:rsidP="00D6638C">
                            <w:r w:rsidRPr="0084083F">
                              <w:t>UNDP Country Office</w:t>
                            </w:r>
                          </w:p>
                          <w:p w14:paraId="70E2ADF3" w14:textId="77777777" w:rsidR="00206E11" w:rsidRPr="0084083F" w:rsidRDefault="00206E11" w:rsidP="00D6638C">
                            <w:r w:rsidRPr="0084083F">
                              <w:t>Name:  ___________________________________________________</w:t>
                            </w:r>
                          </w:p>
                          <w:p w14:paraId="70E2ADF4" w14:textId="77777777" w:rsidR="00206E11" w:rsidRPr="0084083F" w:rsidRDefault="00206E11" w:rsidP="00D6638C">
                            <w:r w:rsidRPr="0084083F">
                              <w:t>Signature: ______________________________       Date: _________________________________</w:t>
                            </w:r>
                          </w:p>
                          <w:p w14:paraId="70E2ADF5" w14:textId="77777777" w:rsidR="00206E11" w:rsidRPr="0084083F" w:rsidRDefault="00206E11" w:rsidP="00D6638C">
                            <w:r w:rsidRPr="0084083F">
                              <w:t>UNDP GEF R</w:t>
                            </w:r>
                            <w:r>
                              <w:t>TA</w:t>
                            </w:r>
                          </w:p>
                          <w:p w14:paraId="70E2ADF6" w14:textId="77777777" w:rsidR="00206E11" w:rsidRPr="0084083F" w:rsidRDefault="00206E11" w:rsidP="00D6638C">
                            <w:r w:rsidRPr="0084083F">
                              <w:t>Name:  ___________________________________________________</w:t>
                            </w:r>
                          </w:p>
                          <w:p w14:paraId="70E2ADF7" w14:textId="77777777" w:rsidR="00206E11" w:rsidRPr="0084083F" w:rsidRDefault="00206E11"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E2ADE2"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14:paraId="70E2ADF1" w14:textId="77777777" w:rsidR="00206E11" w:rsidRPr="0084083F" w:rsidRDefault="00206E11" w:rsidP="00D6638C">
                      <w:pPr>
                        <w:rPr>
                          <w:rFonts w:eastAsia="Batang"/>
                        </w:rPr>
                      </w:pPr>
                      <w:r w:rsidRPr="0084083F">
                        <w:rPr>
                          <w:rFonts w:eastAsia="Batang"/>
                        </w:rPr>
                        <w:t>Evaluation Report Reviewed and Cleared by</w:t>
                      </w:r>
                    </w:p>
                    <w:p w14:paraId="70E2ADF2" w14:textId="77777777" w:rsidR="00206E11" w:rsidRPr="0084083F" w:rsidRDefault="00206E11" w:rsidP="00D6638C">
                      <w:r w:rsidRPr="0084083F">
                        <w:t>UNDP Country Office</w:t>
                      </w:r>
                    </w:p>
                    <w:p w14:paraId="70E2ADF3" w14:textId="77777777" w:rsidR="00206E11" w:rsidRPr="0084083F" w:rsidRDefault="00206E11" w:rsidP="00D6638C">
                      <w:r w:rsidRPr="0084083F">
                        <w:t>Name:  ___________________________________________________</w:t>
                      </w:r>
                    </w:p>
                    <w:p w14:paraId="70E2ADF4" w14:textId="77777777" w:rsidR="00206E11" w:rsidRPr="0084083F" w:rsidRDefault="00206E11" w:rsidP="00D6638C">
                      <w:r w:rsidRPr="0084083F">
                        <w:t>Signature: ______________________________       Date: _________________________________</w:t>
                      </w:r>
                    </w:p>
                    <w:p w14:paraId="70E2ADF5" w14:textId="77777777" w:rsidR="00206E11" w:rsidRPr="0084083F" w:rsidRDefault="00206E11" w:rsidP="00D6638C">
                      <w:r w:rsidRPr="0084083F">
                        <w:t>UNDP GEF R</w:t>
                      </w:r>
                      <w:r>
                        <w:t>TA</w:t>
                      </w:r>
                    </w:p>
                    <w:p w14:paraId="70E2ADF6" w14:textId="77777777" w:rsidR="00206E11" w:rsidRPr="0084083F" w:rsidRDefault="00206E11" w:rsidP="00D6638C">
                      <w:r w:rsidRPr="0084083F">
                        <w:t>Name:  ___________________________________________________</w:t>
                      </w:r>
                    </w:p>
                    <w:p w14:paraId="70E2ADF7" w14:textId="77777777" w:rsidR="00206E11" w:rsidRPr="0084083F" w:rsidRDefault="00206E11"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80"/>
      <w:bookmarkEnd w:id="81"/>
      <w:bookmarkEnd w:id="82"/>
    </w:p>
    <w:p w14:paraId="70E2ADD2" w14:textId="77777777" w:rsidR="00D6638C" w:rsidRPr="00D6638C" w:rsidRDefault="00D6638C" w:rsidP="00D6638C">
      <w:pPr>
        <w:spacing w:before="200"/>
        <w:rPr>
          <w:rFonts w:ascii="Calibri" w:eastAsia="Times New Roman" w:hAnsi="Calibri" w:cs="Times New Roman"/>
          <w:i/>
          <w:sz w:val="20"/>
          <w:szCs w:val="20"/>
        </w:rPr>
      </w:pPr>
    </w:p>
    <w:p w14:paraId="70E2ADD3" w14:textId="77777777" w:rsidR="00D6638C" w:rsidRPr="00D6638C" w:rsidRDefault="00D6638C" w:rsidP="00D6638C">
      <w:pPr>
        <w:spacing w:before="200"/>
        <w:rPr>
          <w:rFonts w:ascii="Calibri" w:eastAsia="Times New Roman" w:hAnsi="Calibri" w:cs="Times New Roman"/>
          <w:i/>
          <w:sz w:val="20"/>
          <w:szCs w:val="20"/>
        </w:rPr>
      </w:pPr>
    </w:p>
    <w:p w14:paraId="70E2ADD4" w14:textId="77777777" w:rsidR="00D6638C" w:rsidRPr="00D6638C" w:rsidRDefault="00D6638C" w:rsidP="00D6638C">
      <w:pPr>
        <w:spacing w:before="200"/>
        <w:rPr>
          <w:rFonts w:ascii="Calibri" w:eastAsia="Times New Roman" w:hAnsi="Calibri" w:cs="Times New Roman"/>
          <w:i/>
          <w:sz w:val="20"/>
          <w:szCs w:val="20"/>
        </w:rPr>
      </w:pPr>
    </w:p>
    <w:p w14:paraId="70E2ADD5" w14:textId="77777777" w:rsidR="00D6638C" w:rsidRPr="00D6638C" w:rsidRDefault="00D6638C" w:rsidP="00D6638C">
      <w:pPr>
        <w:spacing w:before="200"/>
        <w:rPr>
          <w:rFonts w:ascii="Calibri" w:eastAsia="Times New Roman" w:hAnsi="Calibri" w:cs="Times New Roman"/>
          <w:sz w:val="20"/>
          <w:szCs w:val="20"/>
        </w:rPr>
      </w:pPr>
    </w:p>
    <w:p w14:paraId="70E2ADD6" w14:textId="77777777" w:rsidR="00D6638C" w:rsidRPr="00D6638C" w:rsidRDefault="00D6638C" w:rsidP="00D6638C">
      <w:pPr>
        <w:spacing w:before="200"/>
        <w:rPr>
          <w:rFonts w:ascii="Calibri" w:eastAsia="Times New Roman" w:hAnsi="Calibri" w:cs="Times New Roman"/>
          <w:sz w:val="20"/>
          <w:szCs w:val="20"/>
        </w:rPr>
      </w:pPr>
    </w:p>
    <w:p w14:paraId="70E2ADD7" w14:textId="77777777" w:rsidR="00D6638C" w:rsidRPr="00D6638C" w:rsidRDefault="00D6638C" w:rsidP="00D6638C">
      <w:pPr>
        <w:spacing w:before="200"/>
        <w:rPr>
          <w:rFonts w:ascii="Calibri" w:eastAsia="Times New Roman" w:hAnsi="Calibri" w:cs="Times New Roman"/>
          <w:sz w:val="20"/>
          <w:szCs w:val="20"/>
        </w:rPr>
      </w:pPr>
    </w:p>
    <w:p w14:paraId="70E2ADD8" w14:textId="77777777" w:rsidR="00D6638C" w:rsidRPr="00D6638C" w:rsidRDefault="00D6638C" w:rsidP="00D6638C">
      <w:pPr>
        <w:spacing w:before="200"/>
        <w:rPr>
          <w:rFonts w:ascii="Calibri" w:eastAsia="Times New Roman" w:hAnsi="Calibri" w:cs="Times New Roman"/>
          <w:sz w:val="20"/>
          <w:szCs w:val="20"/>
        </w:rPr>
      </w:pPr>
    </w:p>
    <w:p w14:paraId="70E2ADD9" w14:textId="77777777" w:rsidR="00D6638C" w:rsidRPr="00D6638C" w:rsidRDefault="00D6638C" w:rsidP="00D6638C">
      <w:pPr>
        <w:spacing w:before="200"/>
        <w:rPr>
          <w:rFonts w:ascii="Calibri" w:eastAsia="Times New Roman" w:hAnsi="Calibri" w:cs="Times New Roman"/>
          <w:sz w:val="20"/>
          <w:szCs w:val="20"/>
        </w:rPr>
      </w:pPr>
    </w:p>
    <w:p w14:paraId="70E2ADDA" w14:textId="77777777" w:rsidR="00D6638C" w:rsidRPr="00D6638C" w:rsidRDefault="00D6638C" w:rsidP="00D6638C">
      <w:pPr>
        <w:spacing w:before="200"/>
        <w:rPr>
          <w:rFonts w:ascii="Calibri" w:eastAsia="Times New Roman" w:hAnsi="Calibri" w:cs="Times New Roman"/>
          <w:sz w:val="20"/>
          <w:szCs w:val="20"/>
        </w:rPr>
      </w:pPr>
    </w:p>
    <w:p w14:paraId="70E2ADDB" w14:textId="77777777" w:rsidR="00D6638C" w:rsidRPr="00D6638C" w:rsidRDefault="00D6638C" w:rsidP="00D6638C">
      <w:pPr>
        <w:spacing w:before="200"/>
        <w:rPr>
          <w:rFonts w:ascii="Calibri" w:eastAsia="Times New Roman" w:hAnsi="Calibri" w:cs="Times New Roman"/>
          <w:sz w:val="20"/>
          <w:szCs w:val="20"/>
        </w:rPr>
      </w:pPr>
    </w:p>
    <w:p w14:paraId="70E2ADDC" w14:textId="77777777" w:rsidR="00D6638C" w:rsidRPr="00D6638C" w:rsidRDefault="00D6638C" w:rsidP="00D6638C">
      <w:pPr>
        <w:spacing w:before="200"/>
        <w:rPr>
          <w:rFonts w:ascii="Calibri" w:eastAsia="Times New Roman" w:hAnsi="Calibri" w:cs="Times New Roman"/>
          <w:sz w:val="20"/>
          <w:szCs w:val="20"/>
        </w:rPr>
      </w:pPr>
    </w:p>
    <w:p w14:paraId="70E2ADDD" w14:textId="77777777" w:rsidR="00D6638C" w:rsidRPr="00D6638C" w:rsidRDefault="00D6638C" w:rsidP="00D6638C">
      <w:pPr>
        <w:spacing w:before="200"/>
        <w:rPr>
          <w:rFonts w:ascii="Calibri" w:eastAsia="Times New Roman" w:hAnsi="Calibri" w:cs="Times New Roman"/>
          <w:sz w:val="20"/>
          <w:szCs w:val="20"/>
        </w:rPr>
      </w:pPr>
    </w:p>
    <w:p w14:paraId="70E2ADDE" w14:textId="77777777" w:rsidR="00D6638C" w:rsidRPr="00D6638C" w:rsidRDefault="00D6638C" w:rsidP="00D6638C">
      <w:pPr>
        <w:spacing w:before="200"/>
        <w:rPr>
          <w:rFonts w:ascii="Calibri" w:eastAsia="Times New Roman" w:hAnsi="Calibri" w:cs="Times New Roman"/>
          <w:sz w:val="20"/>
          <w:szCs w:val="20"/>
        </w:rPr>
      </w:pPr>
    </w:p>
    <w:p w14:paraId="70E2ADDF" w14:textId="77777777" w:rsidR="00D6638C" w:rsidRPr="00D6638C" w:rsidRDefault="00D6638C" w:rsidP="00D6638C">
      <w:pPr>
        <w:spacing w:before="200"/>
        <w:rPr>
          <w:rFonts w:ascii="Calibri" w:eastAsia="Times New Roman" w:hAnsi="Calibri" w:cs="Times New Roman"/>
          <w:sz w:val="20"/>
          <w:szCs w:val="20"/>
        </w:rPr>
      </w:pPr>
    </w:p>
    <w:p w14:paraId="70E2ADE0" w14:textId="77777777" w:rsidR="00303541" w:rsidRDefault="00303541" w:rsidP="00D6638C">
      <w:pPr>
        <w:spacing w:before="200"/>
      </w:pPr>
      <w:bookmarkStart w:id="85" w:name="_Annex_3._Sample"/>
      <w:bookmarkEnd w:id="85"/>
    </w:p>
    <w:sectPr w:rsidR="003035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2ADE6" w14:textId="77777777" w:rsidR="00206E11" w:rsidRDefault="00206E11" w:rsidP="00D6638C">
      <w:pPr>
        <w:spacing w:after="0" w:line="240" w:lineRule="auto"/>
      </w:pPr>
      <w:r>
        <w:separator/>
      </w:r>
    </w:p>
  </w:endnote>
  <w:endnote w:type="continuationSeparator" w:id="0">
    <w:p w14:paraId="70E2ADE7" w14:textId="77777777" w:rsidR="00206E11" w:rsidRDefault="00206E11"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173932"/>
      <w:docPartObj>
        <w:docPartGallery w:val="Page Numbers (Bottom of Page)"/>
        <w:docPartUnique/>
      </w:docPartObj>
    </w:sdtPr>
    <w:sdtEndPr>
      <w:rPr>
        <w:noProof/>
      </w:rPr>
    </w:sdtEndPr>
    <w:sdtContent>
      <w:p w14:paraId="70E2ADE8" w14:textId="77777777" w:rsidR="00206E11" w:rsidRDefault="00206E1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0E2ADE9" w14:textId="77777777" w:rsidR="00206E11" w:rsidRDefault="0020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2ADE4" w14:textId="77777777" w:rsidR="00206E11" w:rsidRDefault="00206E11" w:rsidP="00D6638C">
      <w:pPr>
        <w:spacing w:after="0" w:line="240" w:lineRule="auto"/>
      </w:pPr>
      <w:r>
        <w:separator/>
      </w:r>
    </w:p>
  </w:footnote>
  <w:footnote w:type="continuationSeparator" w:id="0">
    <w:p w14:paraId="70E2ADE5" w14:textId="77777777" w:rsidR="00206E11" w:rsidRDefault="00206E11" w:rsidP="00D6638C">
      <w:pPr>
        <w:spacing w:after="0" w:line="240" w:lineRule="auto"/>
      </w:pPr>
      <w:r>
        <w:continuationSeparator/>
      </w:r>
    </w:p>
  </w:footnote>
  <w:footnote w:id="1">
    <w:p w14:paraId="6FDB2430" w14:textId="77777777" w:rsidR="00206E11" w:rsidRPr="008B6F73" w:rsidRDefault="00206E11" w:rsidP="00315E3E">
      <w:pPr>
        <w:pStyle w:val="FootnoteText"/>
        <w:rPr>
          <w:lang w:val="en-ZA"/>
        </w:rPr>
      </w:pPr>
    </w:p>
  </w:footnote>
  <w:footnote w:id="2">
    <w:p w14:paraId="70E2ADEA" w14:textId="77777777" w:rsidR="00206E11" w:rsidRDefault="00206E11"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3">
    <w:p w14:paraId="70E2ADEB" w14:textId="77777777" w:rsidR="00206E11" w:rsidRPr="00022F8E" w:rsidRDefault="00206E11">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4">
    <w:p w14:paraId="70E2ADEC" w14:textId="77777777" w:rsidR="00206E11" w:rsidRDefault="00206E11" w:rsidP="00D6638C">
      <w:pPr>
        <w:pStyle w:val="FootnoteText"/>
      </w:pPr>
      <w:r w:rsidRPr="004B6248">
        <w:rPr>
          <w:rStyle w:val="FootnoteReference"/>
        </w:rPr>
        <w:footnoteRef/>
      </w:r>
      <w:r w:rsidRPr="00FB1376">
        <w:t>www.unevaluation.org/unegcodeofconduct</w:t>
      </w:r>
    </w:p>
    <w:p w14:paraId="70E2ADED" w14:textId="77777777" w:rsidR="00206E11" w:rsidRDefault="00206E11" w:rsidP="00D6638C">
      <w:pPr>
        <w:pStyle w:val="FootnoteText"/>
      </w:pPr>
    </w:p>
  </w:footnote>
  <w:footnote w:id="5">
    <w:p w14:paraId="70E2ADEE" w14:textId="77777777" w:rsidR="00206E11" w:rsidRPr="002B7151" w:rsidRDefault="00206E11"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6">
    <w:p w14:paraId="70E2ADEF" w14:textId="77777777" w:rsidR="00206E11" w:rsidRPr="002B7151" w:rsidRDefault="00206E11"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7">
    <w:p w14:paraId="70E2ADF0" w14:textId="77777777" w:rsidR="00206E11" w:rsidRPr="002B7151" w:rsidRDefault="00206E11"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3631E2"/>
    <w:multiLevelType w:val="multilevel"/>
    <w:tmpl w:val="B00409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1"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3"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5"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877B27"/>
    <w:multiLevelType w:val="hybridMultilevel"/>
    <w:tmpl w:val="A0660FFC"/>
    <w:lvl w:ilvl="0" w:tplc="2774E028">
      <w:start w:val="1"/>
      <w:numFmt w:val="decimal"/>
      <w:pStyle w:val="NumberedParas"/>
      <w:lvlText w:val="%1."/>
      <w:lvlJc w:val="left"/>
      <w:pPr>
        <w:ind w:left="5606" w:hanging="360"/>
      </w:pPr>
      <w:rPr>
        <w:rFonts w:ascii="Times New Roman" w:hAnsi="Times New Roman" w:hint="default"/>
        <w:b w:val="0"/>
        <w:i w:val="0"/>
        <w:caps w:val="0"/>
        <w:strike w:val="0"/>
        <w:dstrike w:val="0"/>
        <w:vanish w:val="0"/>
        <w:color w:val="000000"/>
        <w:sz w:val="22"/>
        <w:szCs w:val="22"/>
        <w:vertAlign w:val="baseline"/>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3"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5" w15:restartNumberingAfterBreak="0">
    <w:nsid w:val="5587638C"/>
    <w:multiLevelType w:val="hybridMultilevel"/>
    <w:tmpl w:val="88AEDA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931AA5"/>
    <w:multiLevelType w:val="hybridMultilevel"/>
    <w:tmpl w:val="C8B45546"/>
    <w:lvl w:ilvl="0" w:tplc="4BFC8F40">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29"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0"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28"/>
  </w:num>
  <w:num w:numId="4">
    <w:abstractNumId w:val="18"/>
  </w:num>
  <w:num w:numId="5">
    <w:abstractNumId w:val="2"/>
  </w:num>
  <w:num w:numId="6">
    <w:abstractNumId w:val="23"/>
  </w:num>
  <w:num w:numId="7">
    <w:abstractNumId w:val="1"/>
  </w:num>
  <w:num w:numId="8">
    <w:abstractNumId w:val="30"/>
  </w:num>
  <w:num w:numId="9">
    <w:abstractNumId w:val="12"/>
  </w:num>
  <w:num w:numId="10">
    <w:abstractNumId w:val="29"/>
  </w:num>
  <w:num w:numId="11">
    <w:abstractNumId w:val="10"/>
  </w:num>
  <w:num w:numId="12">
    <w:abstractNumId w:val="24"/>
  </w:num>
  <w:num w:numId="13">
    <w:abstractNumId w:val="22"/>
  </w:num>
  <w:num w:numId="14">
    <w:abstractNumId w:val="3"/>
  </w:num>
  <w:num w:numId="15">
    <w:abstractNumId w:val="21"/>
  </w:num>
  <w:num w:numId="16">
    <w:abstractNumId w:val="14"/>
  </w:num>
  <w:num w:numId="17">
    <w:abstractNumId w:val="5"/>
  </w:num>
  <w:num w:numId="18">
    <w:abstractNumId w:val="13"/>
  </w:num>
  <w:num w:numId="19">
    <w:abstractNumId w:val="33"/>
  </w:num>
  <w:num w:numId="20">
    <w:abstractNumId w:val="16"/>
  </w:num>
  <w:num w:numId="21">
    <w:abstractNumId w:val="11"/>
  </w:num>
  <w:num w:numId="22">
    <w:abstractNumId w:val="6"/>
  </w:num>
  <w:num w:numId="23">
    <w:abstractNumId w:val="7"/>
  </w:num>
  <w:num w:numId="24">
    <w:abstractNumId w:val="31"/>
  </w:num>
  <w:num w:numId="25">
    <w:abstractNumId w:val="0"/>
  </w:num>
  <w:num w:numId="26">
    <w:abstractNumId w:val="35"/>
  </w:num>
  <w:num w:numId="27">
    <w:abstractNumId w:val="9"/>
  </w:num>
  <w:num w:numId="28">
    <w:abstractNumId w:val="32"/>
  </w:num>
  <w:num w:numId="29">
    <w:abstractNumId w:val="20"/>
  </w:num>
  <w:num w:numId="30">
    <w:abstractNumId w:val="17"/>
  </w:num>
  <w:num w:numId="31">
    <w:abstractNumId w:val="27"/>
  </w:num>
  <w:num w:numId="32">
    <w:abstractNumId w:val="15"/>
  </w:num>
  <w:num w:numId="33">
    <w:abstractNumId w:val="25"/>
  </w:num>
  <w:num w:numId="34">
    <w:abstractNumId w:val="26"/>
  </w:num>
  <w:num w:numId="35">
    <w:abstractNumId w:val="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8C"/>
    <w:rsid w:val="00022F8E"/>
    <w:rsid w:val="0007285C"/>
    <w:rsid w:val="00084640"/>
    <w:rsid w:val="00174BAD"/>
    <w:rsid w:val="001C1EDB"/>
    <w:rsid w:val="001E4242"/>
    <w:rsid w:val="00206E11"/>
    <w:rsid w:val="00224F9C"/>
    <w:rsid w:val="00303541"/>
    <w:rsid w:val="00310398"/>
    <w:rsid w:val="00315E3E"/>
    <w:rsid w:val="003A1C86"/>
    <w:rsid w:val="003B43EC"/>
    <w:rsid w:val="00413644"/>
    <w:rsid w:val="00465BDC"/>
    <w:rsid w:val="00606D85"/>
    <w:rsid w:val="006B70DA"/>
    <w:rsid w:val="006C1964"/>
    <w:rsid w:val="006F7D57"/>
    <w:rsid w:val="007E1B50"/>
    <w:rsid w:val="00884959"/>
    <w:rsid w:val="009557BF"/>
    <w:rsid w:val="009E5667"/>
    <w:rsid w:val="00A17AE3"/>
    <w:rsid w:val="00AB20F5"/>
    <w:rsid w:val="00AE1108"/>
    <w:rsid w:val="00B04D17"/>
    <w:rsid w:val="00B913F1"/>
    <w:rsid w:val="00D54336"/>
    <w:rsid w:val="00D6638C"/>
    <w:rsid w:val="00E23201"/>
    <w:rsid w:val="00E77635"/>
    <w:rsid w:val="00F05366"/>
    <w:rsid w:val="00F937BF"/>
    <w:rsid w:val="00F96351"/>
    <w:rsid w:val="00FC3C39"/>
    <w:rsid w:val="00FC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E2ABB2"/>
  <w15:docId w15:val="{163A81FF-B272-4CFC-8E17-A0E81A17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List Paragraph1"/>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ftref,Superscript 6 Point + 11 pt,fr"/>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f"/>
    <w:basedOn w:val="Normal"/>
    <w:link w:val="FootnoteTextChar"/>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Geneva 9 Char"/>
    <w:basedOn w:val="DefaultParagraphFont"/>
    <w:link w:val="FootnoteText"/>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List Paragraph1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T">
    <w:name w:val="TableT"/>
    <w:basedOn w:val="Normal"/>
    <w:autoRedefine/>
    <w:rsid w:val="009557BF"/>
    <w:pPr>
      <w:spacing w:after="0" w:line="240" w:lineRule="auto"/>
      <w:ind w:left="14" w:firstLine="22"/>
    </w:pPr>
    <w:rPr>
      <w:rFonts w:ascii="Times New Roman" w:eastAsia="Times New Roman" w:hAnsi="Times New Roman" w:cs="Times New Roman"/>
      <w:noProof/>
      <w:sz w:val="20"/>
      <w:szCs w:val="20"/>
      <w:lang w:bidi="ar-SA"/>
    </w:rPr>
  </w:style>
  <w:style w:type="paragraph" w:customStyle="1" w:styleId="NumberedParas">
    <w:name w:val="Numbered Paras"/>
    <w:basedOn w:val="Normal"/>
    <w:qFormat/>
    <w:rsid w:val="009557BF"/>
    <w:pPr>
      <w:numPr>
        <w:numId w:val="36"/>
      </w:numPr>
      <w:spacing w:after="0" w:line="240" w:lineRule="auto"/>
      <w:ind w:left="0" w:firstLine="0"/>
      <w:jc w:val="both"/>
    </w:pPr>
    <w:rPr>
      <w:rFonts w:ascii="Times New Roman" w:eastAsia="Times New Roman" w:hAnsi="Times New Roman" w:cs="Times New Roman"/>
      <w:noProof/>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evaluation.org/ethicalguidelines" TargetMode="External"/><Relationship Id="rId4" Type="http://schemas.openxmlformats.org/officeDocument/2006/relationships/settings" Target="settings.xml"/><Relationship Id="rId9" Type="http://schemas.openxmlformats.org/officeDocument/2006/relationships/control" Target="activeX/activeX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E3D3B-28AC-4F94-B7EA-5B64EB3F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3641</Words>
  <Characters>20755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Fox</dc:creator>
  <cp:lastModifiedBy>Tamirlan Gasimov</cp:lastModifiedBy>
  <cp:revision>5</cp:revision>
  <dcterms:created xsi:type="dcterms:W3CDTF">2018-09-17T14:32:00Z</dcterms:created>
  <dcterms:modified xsi:type="dcterms:W3CDTF">2018-09-24T17:57:00Z</dcterms:modified>
</cp:coreProperties>
</file>