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0E482" w14:textId="77777777" w:rsidR="008A45E5" w:rsidRDefault="008A45E5" w:rsidP="008A45E5">
      <w:pPr>
        <w:ind w:left="7080" w:firstLine="708"/>
        <w:rPr>
          <w:b/>
          <w:sz w:val="32"/>
          <w:szCs w:val="32"/>
          <w:lang w:val="fr-BE"/>
        </w:rPr>
      </w:pPr>
      <w:r w:rsidRPr="008A45E5">
        <w:rPr>
          <w:rFonts w:ascii="Calibri" w:eastAsia="Calibri" w:hAnsi="Calibri" w:cs="Times New Roman"/>
          <w:noProof/>
          <w:lang w:eastAsia="fr-FR"/>
        </w:rPr>
        <w:drawing>
          <wp:inline distT="0" distB="0" distL="0" distR="0" wp14:anchorId="6AF096F3" wp14:editId="2ADBCC9C">
            <wp:extent cx="1058780" cy="167640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53985" cy="1985475"/>
                    </a:xfrm>
                    <a:prstGeom prst="rect">
                      <a:avLst/>
                    </a:prstGeom>
                  </pic:spPr>
                </pic:pic>
              </a:graphicData>
            </a:graphic>
          </wp:inline>
        </w:drawing>
      </w:r>
    </w:p>
    <w:p w14:paraId="42FB49BC" w14:textId="77777777" w:rsidR="0059523D" w:rsidRPr="0043588B" w:rsidRDefault="001A2BA6">
      <w:pPr>
        <w:rPr>
          <w:b/>
          <w:color w:val="002060"/>
          <w:sz w:val="32"/>
          <w:szCs w:val="32"/>
          <w:lang w:val="fr-BE"/>
        </w:rPr>
      </w:pPr>
      <w:r w:rsidRPr="0043588B">
        <w:rPr>
          <w:b/>
          <w:color w:val="002060"/>
          <w:sz w:val="40"/>
          <w:szCs w:val="40"/>
          <w:lang w:val="fr-BE"/>
        </w:rPr>
        <w:t>T</w:t>
      </w:r>
      <w:r w:rsidR="004B7F54">
        <w:rPr>
          <w:b/>
          <w:color w:val="002060"/>
          <w:sz w:val="40"/>
          <w:szCs w:val="40"/>
          <w:lang w:val="fr-BE"/>
        </w:rPr>
        <w:t>ERMES DE RÉFÉ</w:t>
      </w:r>
      <w:r w:rsidR="008A45E5" w:rsidRPr="0043588B">
        <w:rPr>
          <w:b/>
          <w:color w:val="002060"/>
          <w:sz w:val="40"/>
          <w:szCs w:val="40"/>
          <w:lang w:val="fr-BE"/>
        </w:rPr>
        <w:t>REN</w:t>
      </w:r>
      <w:r w:rsidR="004B7F54">
        <w:rPr>
          <w:b/>
          <w:color w:val="002060"/>
          <w:sz w:val="40"/>
          <w:szCs w:val="40"/>
          <w:lang w:val="fr-BE"/>
        </w:rPr>
        <w:t>CE POUR L’É</w:t>
      </w:r>
      <w:r w:rsidR="008A45E5" w:rsidRPr="0043588B">
        <w:rPr>
          <w:b/>
          <w:color w:val="002060"/>
          <w:sz w:val="40"/>
          <w:szCs w:val="40"/>
          <w:lang w:val="fr-BE"/>
        </w:rPr>
        <w:t xml:space="preserve">VALUATION FINALE </w:t>
      </w:r>
      <w:r w:rsidR="004B7F54">
        <w:rPr>
          <w:b/>
          <w:color w:val="002060"/>
          <w:sz w:val="40"/>
          <w:szCs w:val="40"/>
          <w:lang w:val="fr-BE"/>
        </w:rPr>
        <w:t>PROJET D’APPUI AU PROCESSUS É</w:t>
      </w:r>
      <w:r w:rsidR="00C50A9D" w:rsidRPr="0043588B">
        <w:rPr>
          <w:b/>
          <w:color w:val="002060"/>
          <w:sz w:val="40"/>
          <w:szCs w:val="40"/>
          <w:lang w:val="fr-BE"/>
        </w:rPr>
        <w:t>LECTORAL DU MALI</w:t>
      </w:r>
      <w:r w:rsidR="008A45E5" w:rsidRPr="0043588B">
        <w:rPr>
          <w:b/>
          <w:color w:val="002060"/>
          <w:sz w:val="32"/>
          <w:szCs w:val="32"/>
          <w:lang w:val="fr-BE"/>
        </w:rPr>
        <w:t xml:space="preserve"> </w:t>
      </w:r>
      <w:r w:rsidR="008A45E5" w:rsidRPr="0043588B">
        <w:rPr>
          <w:b/>
          <w:color w:val="002060"/>
          <w:sz w:val="32"/>
          <w:szCs w:val="32"/>
          <w:lang w:val="fr-BE"/>
        </w:rPr>
        <w:tab/>
      </w:r>
      <w:r w:rsidR="008A45E5" w:rsidRPr="0043588B">
        <w:rPr>
          <w:b/>
          <w:color w:val="002060"/>
          <w:sz w:val="32"/>
          <w:szCs w:val="32"/>
          <w:lang w:val="fr-BE"/>
        </w:rPr>
        <w:tab/>
      </w:r>
      <w:r w:rsidR="008A45E5" w:rsidRPr="0043588B">
        <w:rPr>
          <w:b/>
          <w:color w:val="002060"/>
          <w:sz w:val="32"/>
          <w:szCs w:val="32"/>
          <w:lang w:val="fr-BE"/>
        </w:rPr>
        <w:tab/>
      </w:r>
      <w:r w:rsidR="008A45E5" w:rsidRPr="0043588B">
        <w:rPr>
          <w:b/>
          <w:color w:val="002060"/>
          <w:sz w:val="32"/>
          <w:szCs w:val="32"/>
          <w:lang w:val="fr-BE"/>
        </w:rPr>
        <w:tab/>
      </w:r>
      <w:r w:rsidR="008A45E5" w:rsidRPr="0043588B">
        <w:rPr>
          <w:b/>
          <w:color w:val="002060"/>
          <w:sz w:val="32"/>
          <w:szCs w:val="32"/>
          <w:lang w:val="fr-BE"/>
        </w:rPr>
        <w:tab/>
      </w:r>
      <w:r w:rsidR="0043588B" w:rsidRPr="0043588B">
        <w:rPr>
          <w:b/>
          <w:color w:val="002060"/>
          <w:sz w:val="32"/>
          <w:szCs w:val="32"/>
          <w:lang w:val="fr-BE"/>
        </w:rPr>
        <w:t xml:space="preserve">PAPEM 2012 - </w:t>
      </w:r>
      <w:r w:rsidR="00C50A9D" w:rsidRPr="0043588B">
        <w:rPr>
          <w:b/>
          <w:color w:val="002060"/>
          <w:sz w:val="32"/>
          <w:szCs w:val="32"/>
          <w:lang w:val="fr-BE"/>
        </w:rPr>
        <w:t xml:space="preserve">2016 </w:t>
      </w:r>
      <w:r w:rsidRPr="0043588B">
        <w:rPr>
          <w:b/>
          <w:color w:val="002060"/>
          <w:sz w:val="32"/>
          <w:szCs w:val="32"/>
          <w:lang w:val="fr-BE"/>
        </w:rPr>
        <w:t xml:space="preserve"> </w:t>
      </w:r>
    </w:p>
    <w:p w14:paraId="3D488A76" w14:textId="77777777" w:rsidR="00E53F46" w:rsidRPr="0043588B" w:rsidRDefault="001C4931" w:rsidP="00E53F46">
      <w:pPr>
        <w:pStyle w:val="Paragraphedeliste"/>
        <w:numPr>
          <w:ilvl w:val="0"/>
          <w:numId w:val="1"/>
        </w:numPr>
        <w:rPr>
          <w:b/>
          <w:color w:val="002060"/>
          <w:sz w:val="24"/>
          <w:szCs w:val="24"/>
          <w:u w:val="single"/>
        </w:rPr>
      </w:pPr>
      <w:bookmarkStart w:id="0" w:name="_Toc244076961"/>
      <w:bookmarkStart w:id="1" w:name="_Toc245524432"/>
      <w:bookmarkStart w:id="2" w:name="_Toc245524580"/>
      <w:r w:rsidRPr="0043588B">
        <w:rPr>
          <w:b/>
          <w:color w:val="002060"/>
          <w:sz w:val="24"/>
          <w:szCs w:val="24"/>
          <w:u w:val="single"/>
        </w:rPr>
        <w:t>Contexte</w:t>
      </w:r>
      <w:bookmarkEnd w:id="0"/>
      <w:bookmarkEnd w:id="1"/>
      <w:bookmarkEnd w:id="2"/>
    </w:p>
    <w:p w14:paraId="22F4B08D" w14:textId="77777777" w:rsidR="00E53F46" w:rsidRPr="002249C3" w:rsidRDefault="00E53F46" w:rsidP="00E53F46">
      <w:pPr>
        <w:jc w:val="both"/>
        <w:rPr>
          <w:color w:val="002060"/>
        </w:rPr>
      </w:pPr>
      <w:r w:rsidRPr="002249C3">
        <w:rPr>
          <w:color w:val="002060"/>
        </w:rPr>
        <w:t>Le Gouvernement du Mali a introduit en</w:t>
      </w:r>
      <w:r w:rsidRPr="002249C3">
        <w:rPr>
          <w:rStyle w:val="longtext1"/>
          <w:rFonts w:cs="Arial"/>
          <w:color w:val="002060"/>
          <w:sz w:val="22"/>
          <w:shd w:val="clear" w:color="auto" w:fill="FFFFFF"/>
          <w:lang w:eastAsia="fr-FR"/>
        </w:rPr>
        <w:t xml:space="preserve"> juillet 2011 une requête auprès du Secrétaire Général de l’Organisation des Nations Unies pour solliciter un appui </w:t>
      </w:r>
      <w:r w:rsidR="004B7F54" w:rsidRPr="002249C3">
        <w:rPr>
          <w:rStyle w:val="longtext1"/>
          <w:rFonts w:cs="Arial"/>
          <w:color w:val="002060"/>
          <w:sz w:val="22"/>
          <w:shd w:val="clear" w:color="auto" w:fill="FFFFFF"/>
          <w:lang w:eastAsia="fr-FR"/>
        </w:rPr>
        <w:t xml:space="preserve">en vue de </w:t>
      </w:r>
      <w:r w:rsidRPr="002249C3">
        <w:rPr>
          <w:color w:val="002060"/>
        </w:rPr>
        <w:t>la préparation,</w:t>
      </w:r>
      <w:r w:rsidRPr="002249C3">
        <w:rPr>
          <w:rStyle w:val="longtext1"/>
          <w:rFonts w:cs="Arial"/>
          <w:color w:val="002060"/>
          <w:sz w:val="22"/>
          <w:shd w:val="clear" w:color="auto" w:fill="FFFFFF"/>
          <w:lang w:eastAsia="fr-FR"/>
        </w:rPr>
        <w:t xml:space="preserve"> l’organisation et le </w:t>
      </w:r>
      <w:r w:rsidR="004B7F54" w:rsidRPr="002249C3">
        <w:rPr>
          <w:rStyle w:val="longtext1"/>
          <w:rFonts w:cs="Arial"/>
          <w:color w:val="002060"/>
          <w:sz w:val="22"/>
          <w:shd w:val="clear" w:color="auto" w:fill="FFFFFF"/>
          <w:lang w:eastAsia="fr-FR"/>
        </w:rPr>
        <w:t xml:space="preserve">suivi du </w:t>
      </w:r>
      <w:r w:rsidRPr="002249C3">
        <w:rPr>
          <w:rStyle w:val="longtext1"/>
          <w:rFonts w:cs="Arial"/>
          <w:color w:val="002060"/>
          <w:sz w:val="22"/>
          <w:shd w:val="clear" w:color="auto" w:fill="FFFFFF"/>
          <w:lang w:eastAsia="fr-FR"/>
        </w:rPr>
        <w:t xml:space="preserve">déroulement des élections générales </w:t>
      </w:r>
      <w:r w:rsidR="004B7F54" w:rsidRPr="002249C3">
        <w:rPr>
          <w:color w:val="002060"/>
        </w:rPr>
        <w:t>de 2012 (présidentielle</w:t>
      </w:r>
      <w:r w:rsidRPr="002249C3">
        <w:rPr>
          <w:color w:val="002060"/>
        </w:rPr>
        <w:t xml:space="preserve"> et législatives). </w:t>
      </w:r>
    </w:p>
    <w:p w14:paraId="2025E957" w14:textId="77777777" w:rsidR="00E53F46" w:rsidRPr="002249C3" w:rsidRDefault="00E53F46" w:rsidP="00E53F46">
      <w:pPr>
        <w:jc w:val="both"/>
        <w:rPr>
          <w:rStyle w:val="longtext1"/>
          <w:rFonts w:cs="Arial"/>
          <w:color w:val="002060"/>
          <w:sz w:val="22"/>
          <w:shd w:val="clear" w:color="auto" w:fill="FFFFFF"/>
          <w:lang w:eastAsia="fr-FR"/>
        </w:rPr>
      </w:pPr>
      <w:r w:rsidRPr="002249C3">
        <w:rPr>
          <w:color w:val="002060"/>
        </w:rPr>
        <w:t xml:space="preserve">En réponse à cette requête, le Secrétaire Général des Nations Unies a dépêché </w:t>
      </w:r>
      <w:r w:rsidRPr="002249C3">
        <w:rPr>
          <w:rStyle w:val="longtext1"/>
          <w:rFonts w:cs="Arial"/>
          <w:color w:val="002060"/>
          <w:sz w:val="22"/>
          <w:shd w:val="clear" w:color="auto" w:fill="FFFFFF"/>
          <w:lang w:eastAsia="fr-FR"/>
        </w:rPr>
        <w:t xml:space="preserve">une mission d’évaluation des besoins en assistance électorale en septembre 2011 qui a recommandé la mise en place d’un Projet d’appui aux élections et la création par le PNUD d’un </w:t>
      </w:r>
      <w:r w:rsidR="00C17368" w:rsidRPr="002249C3">
        <w:rPr>
          <w:rStyle w:val="longtext1"/>
          <w:rFonts w:cs="Arial"/>
          <w:color w:val="002060"/>
          <w:sz w:val="22"/>
          <w:shd w:val="clear" w:color="auto" w:fill="FFFFFF"/>
          <w:lang w:eastAsia="fr-FR"/>
        </w:rPr>
        <w:t>« </w:t>
      </w:r>
      <w:r w:rsidRPr="002249C3">
        <w:rPr>
          <w:rStyle w:val="longtext1"/>
          <w:rFonts w:cs="Arial"/>
          <w:color w:val="002060"/>
          <w:sz w:val="22"/>
          <w:shd w:val="clear" w:color="auto" w:fill="FFFFFF"/>
          <w:lang w:eastAsia="fr-FR"/>
        </w:rPr>
        <w:t>Basket-Fund » pour la mobilisation et la coordination de l’assistance technique et financière de la communauté internationale. Un document de projet a été développé avec pour objectif d’apporter un appui au cycle électoral 2012-2014 du Mali. Le PAPEM</w:t>
      </w:r>
      <w:r w:rsidR="00C17368" w:rsidRPr="002249C3">
        <w:rPr>
          <w:rStyle w:val="longtext1"/>
          <w:rFonts w:cs="Arial"/>
          <w:color w:val="002060"/>
          <w:sz w:val="22"/>
          <w:shd w:val="clear" w:color="auto" w:fill="FFFFFF"/>
          <w:lang w:eastAsia="fr-FR"/>
        </w:rPr>
        <w:t>,</w:t>
      </w:r>
      <w:r w:rsidRPr="002249C3">
        <w:rPr>
          <w:rStyle w:val="longtext1"/>
          <w:rFonts w:cs="Arial"/>
          <w:color w:val="002060"/>
          <w:sz w:val="22"/>
          <w:shd w:val="clear" w:color="auto" w:fill="FFFFFF"/>
          <w:lang w:eastAsia="fr-FR"/>
        </w:rPr>
        <w:t xml:space="preserve"> géré par le PNUD a ainsi été installé et a amorcé sa phase opérationnelle dès janvier 2012.</w:t>
      </w:r>
    </w:p>
    <w:p w14:paraId="69757975" w14:textId="77777777" w:rsidR="00E53F46" w:rsidRPr="002249C3" w:rsidRDefault="00E53F46" w:rsidP="00E53F46">
      <w:pPr>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t xml:space="preserve">En effet, le Président en exercice, </w:t>
      </w:r>
      <w:r w:rsidRPr="002249C3">
        <w:rPr>
          <w:rStyle w:val="longtext1"/>
          <w:rFonts w:cs="Arial"/>
          <w:b/>
          <w:color w:val="002060"/>
          <w:sz w:val="22"/>
          <w:shd w:val="clear" w:color="auto" w:fill="FFFFFF"/>
          <w:lang w:eastAsia="fr-FR"/>
        </w:rPr>
        <w:t>Ama</w:t>
      </w:r>
      <w:r w:rsidR="00A20596" w:rsidRPr="002249C3">
        <w:rPr>
          <w:rStyle w:val="longtext1"/>
          <w:rFonts w:cs="Arial"/>
          <w:b/>
          <w:color w:val="002060"/>
          <w:sz w:val="22"/>
          <w:shd w:val="clear" w:color="auto" w:fill="FFFFFF"/>
          <w:lang w:eastAsia="fr-FR"/>
        </w:rPr>
        <w:t>dou</w:t>
      </w:r>
      <w:r w:rsidRPr="002249C3">
        <w:rPr>
          <w:rStyle w:val="longtext1"/>
          <w:rFonts w:cs="Arial"/>
          <w:b/>
          <w:color w:val="002060"/>
          <w:sz w:val="22"/>
          <w:shd w:val="clear" w:color="auto" w:fill="FFFFFF"/>
          <w:lang w:eastAsia="fr-FR"/>
        </w:rPr>
        <w:t xml:space="preserve"> Toumani TOURE</w:t>
      </w:r>
      <w:r w:rsidRPr="002249C3">
        <w:rPr>
          <w:rStyle w:val="longtext1"/>
          <w:rFonts w:cs="Arial"/>
          <w:color w:val="002060"/>
          <w:sz w:val="22"/>
          <w:shd w:val="clear" w:color="auto" w:fill="FFFFFF"/>
          <w:lang w:eastAsia="fr-FR"/>
        </w:rPr>
        <w:t xml:space="preserve"> était arrivé au terme de son deuxième et dernier mandat (2007-2012), de la même manière que prenait fin le mandat des députés. Le référendum destiné à valider les réformes constitutionnelles envisagées</w:t>
      </w:r>
      <w:r w:rsidR="00C17368" w:rsidRPr="002249C3">
        <w:rPr>
          <w:rStyle w:val="longtext1"/>
          <w:rFonts w:cs="Arial"/>
          <w:color w:val="002060"/>
          <w:sz w:val="22"/>
          <w:shd w:val="clear" w:color="auto" w:fill="FFFFFF"/>
          <w:lang w:eastAsia="fr-FR"/>
        </w:rPr>
        <w:t>,</w:t>
      </w:r>
      <w:r w:rsidR="004B7F54" w:rsidRPr="002249C3">
        <w:rPr>
          <w:rStyle w:val="longtext1"/>
          <w:rFonts w:cs="Arial"/>
          <w:color w:val="002060"/>
          <w:sz w:val="22"/>
          <w:shd w:val="clear" w:color="auto" w:fill="FFFFFF"/>
          <w:lang w:eastAsia="fr-FR"/>
        </w:rPr>
        <w:t xml:space="preserve"> avait été programmé</w:t>
      </w:r>
      <w:r w:rsidRPr="002249C3">
        <w:rPr>
          <w:rStyle w:val="longtext1"/>
          <w:rFonts w:cs="Arial"/>
          <w:color w:val="002060"/>
          <w:sz w:val="22"/>
          <w:shd w:val="clear" w:color="auto" w:fill="FFFFFF"/>
          <w:lang w:eastAsia="fr-FR"/>
        </w:rPr>
        <w:t xml:space="preserve"> en combinaison avec l’élection présidentielle de 2012.</w:t>
      </w:r>
    </w:p>
    <w:p w14:paraId="5AC168F3" w14:textId="77777777" w:rsidR="000130D8" w:rsidRPr="002249C3" w:rsidRDefault="000130D8" w:rsidP="000130D8">
      <w:pPr>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t>Pendant que les Organes de Gestion des Elections (OGE) s’activaient pour le bon déroulement du processus, le Chef de l’Etat sortant a été renversé le 22 mars 2012 par un coup d’Etat militaire.</w:t>
      </w:r>
      <w:r w:rsidR="004B7F54" w:rsidRPr="002249C3">
        <w:rPr>
          <w:rStyle w:val="longtext1"/>
          <w:rFonts w:cs="Arial"/>
          <w:color w:val="002060"/>
          <w:sz w:val="22"/>
          <w:shd w:val="clear" w:color="auto" w:fill="FFFFFF"/>
          <w:lang w:eastAsia="fr-FR"/>
        </w:rPr>
        <w:t xml:space="preserve"> Ces événements qui survinrent à</w:t>
      </w:r>
      <w:r w:rsidRPr="002249C3">
        <w:rPr>
          <w:rStyle w:val="longtext1"/>
          <w:rFonts w:cs="Arial"/>
          <w:color w:val="002060"/>
          <w:sz w:val="22"/>
          <w:shd w:val="clear" w:color="auto" w:fill="FFFFFF"/>
          <w:lang w:eastAsia="fr-FR"/>
        </w:rPr>
        <w:t xml:space="preserve"> un peu plus d’un mois du premier tour du scrutin présidentiel prévu pour le 29 avril 2012</w:t>
      </w:r>
      <w:r w:rsidR="004B7F54" w:rsidRPr="002249C3">
        <w:rPr>
          <w:rStyle w:val="longtext1"/>
          <w:rFonts w:cs="Arial"/>
          <w:color w:val="002060"/>
          <w:sz w:val="22"/>
          <w:shd w:val="clear" w:color="auto" w:fill="FFFFFF"/>
          <w:lang w:eastAsia="fr-FR"/>
        </w:rPr>
        <w:t xml:space="preserve">, </w:t>
      </w:r>
      <w:r w:rsidRPr="002249C3">
        <w:rPr>
          <w:rStyle w:val="longtext1"/>
          <w:rFonts w:cs="Arial"/>
          <w:color w:val="002060"/>
          <w:sz w:val="22"/>
          <w:shd w:val="clear" w:color="auto" w:fill="FFFFFF"/>
          <w:lang w:eastAsia="fr-FR"/>
        </w:rPr>
        <w:t>ont provoqué la suspension du processus électoral.</w:t>
      </w:r>
    </w:p>
    <w:p w14:paraId="48E41E40" w14:textId="77777777" w:rsidR="00CD6003" w:rsidRPr="002249C3" w:rsidRDefault="0003574C" w:rsidP="00CD6003">
      <w:pPr>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t>L’accord- cadre de sortie de crise, signé le 06 avril 2012 entre la CEDEAO et la junte militaire a permis la mise en place d’un Gouvernement de transi</w:t>
      </w:r>
      <w:r w:rsidR="004B7F54" w:rsidRPr="002249C3">
        <w:rPr>
          <w:rStyle w:val="longtext1"/>
          <w:rFonts w:cs="Arial"/>
          <w:color w:val="002060"/>
          <w:sz w:val="22"/>
          <w:shd w:val="clear" w:color="auto" w:fill="FFFFFF"/>
          <w:lang w:eastAsia="fr-FR"/>
        </w:rPr>
        <w:t xml:space="preserve">tion chargé de l’organisation des </w:t>
      </w:r>
      <w:r w:rsidRPr="002249C3">
        <w:rPr>
          <w:rStyle w:val="longtext1"/>
          <w:rFonts w:cs="Arial"/>
          <w:color w:val="002060"/>
          <w:sz w:val="22"/>
          <w:shd w:val="clear" w:color="auto" w:fill="FFFFFF"/>
          <w:lang w:eastAsia="fr-FR"/>
        </w:rPr>
        <w:t>élections démo</w:t>
      </w:r>
      <w:r w:rsidR="004B7F54" w:rsidRPr="002249C3">
        <w:rPr>
          <w:rStyle w:val="longtext1"/>
          <w:rFonts w:cs="Arial"/>
          <w:color w:val="002060"/>
          <w:sz w:val="22"/>
          <w:shd w:val="clear" w:color="auto" w:fill="FFFFFF"/>
          <w:lang w:eastAsia="fr-FR"/>
        </w:rPr>
        <w:t xml:space="preserve">cratiques, libres, inclusives, </w:t>
      </w:r>
      <w:r w:rsidRPr="002249C3">
        <w:rPr>
          <w:rStyle w:val="longtext1"/>
          <w:rFonts w:cs="Arial"/>
          <w:color w:val="002060"/>
          <w:sz w:val="22"/>
          <w:shd w:val="clear" w:color="auto" w:fill="FFFFFF"/>
          <w:lang w:eastAsia="fr-FR"/>
        </w:rPr>
        <w:t>transparentes</w:t>
      </w:r>
      <w:r w:rsidR="004B7F54" w:rsidRPr="002249C3">
        <w:rPr>
          <w:rStyle w:val="longtext1"/>
          <w:rFonts w:cs="Arial"/>
          <w:color w:val="002060"/>
          <w:sz w:val="22"/>
          <w:shd w:val="clear" w:color="auto" w:fill="FFFFFF"/>
          <w:lang w:eastAsia="fr-FR"/>
        </w:rPr>
        <w:t xml:space="preserve"> et apaisées</w:t>
      </w:r>
      <w:r w:rsidR="00CD6003" w:rsidRPr="002249C3">
        <w:rPr>
          <w:rStyle w:val="longtext1"/>
          <w:rFonts w:cs="Arial"/>
          <w:color w:val="002060"/>
          <w:sz w:val="22"/>
          <w:shd w:val="clear" w:color="auto" w:fill="FFFFFF"/>
          <w:lang w:eastAsia="fr-FR"/>
        </w:rPr>
        <w:t>.</w:t>
      </w:r>
    </w:p>
    <w:p w14:paraId="72694D45" w14:textId="77777777" w:rsidR="00487C75" w:rsidRPr="002249C3" w:rsidRDefault="003C3748" w:rsidP="00CD6003">
      <w:pPr>
        <w:jc w:val="both"/>
        <w:rPr>
          <w:rFonts w:cs="Arial"/>
          <w:color w:val="002060"/>
          <w:shd w:val="clear" w:color="auto" w:fill="FFFFFF"/>
          <w:lang w:eastAsia="fr-FR"/>
        </w:rPr>
      </w:pPr>
      <w:r w:rsidRPr="002249C3">
        <w:rPr>
          <w:rStyle w:val="longtext1"/>
          <w:rFonts w:cs="Arial"/>
          <w:color w:val="002060"/>
          <w:sz w:val="22"/>
          <w:shd w:val="clear" w:color="auto" w:fill="FFFFFF"/>
          <w:lang w:eastAsia="fr-FR"/>
        </w:rPr>
        <w:t xml:space="preserve">C’est dans ce contexte et face aux nouveaux défis électoraux que sur une nouvelle requête </w:t>
      </w:r>
      <w:r w:rsidR="004B7F54" w:rsidRPr="002249C3">
        <w:rPr>
          <w:rFonts w:cs="Arial"/>
          <w:color w:val="002060"/>
          <w:shd w:val="clear" w:color="auto" w:fill="FFFFFF"/>
        </w:rPr>
        <w:t>du G</w:t>
      </w:r>
      <w:r w:rsidRPr="002249C3">
        <w:rPr>
          <w:rFonts w:cs="Arial"/>
          <w:color w:val="002060"/>
          <w:shd w:val="clear" w:color="auto" w:fill="FFFFFF"/>
        </w:rPr>
        <w:t>ouvernement de transition adressé</w:t>
      </w:r>
      <w:r w:rsidR="00C17368" w:rsidRPr="002249C3">
        <w:rPr>
          <w:rFonts w:cs="Arial"/>
          <w:color w:val="002060"/>
          <w:shd w:val="clear" w:color="auto" w:fill="FFFFFF"/>
        </w:rPr>
        <w:t>e</w:t>
      </w:r>
      <w:r w:rsidRPr="002249C3">
        <w:rPr>
          <w:rFonts w:cs="Arial"/>
          <w:color w:val="002060"/>
          <w:shd w:val="clear" w:color="auto" w:fill="FFFFFF"/>
        </w:rPr>
        <w:t xml:space="preserve"> en septembre 2012 aux Nations Unies</w:t>
      </w:r>
      <w:r w:rsidR="00875C63" w:rsidRPr="002249C3">
        <w:rPr>
          <w:rFonts w:cs="Arial"/>
          <w:color w:val="002060"/>
          <w:shd w:val="clear" w:color="auto" w:fill="FFFFFF"/>
        </w:rPr>
        <w:t>,</w:t>
      </w:r>
      <w:r w:rsidRPr="002249C3">
        <w:rPr>
          <w:rFonts w:cs="Arial"/>
          <w:color w:val="002060"/>
          <w:shd w:val="clear" w:color="auto" w:fill="FFFFFF"/>
        </w:rPr>
        <w:t xml:space="preserve"> pour un appui à l’organisation des élections de sortie de crise, les Nations Unies ont dépêché au Mali en Novembre 2012, une nouvelle NAM </w:t>
      </w:r>
      <w:r w:rsidR="004B7F54" w:rsidRPr="002249C3">
        <w:rPr>
          <w:rFonts w:cs="Arial"/>
          <w:color w:val="002060"/>
          <w:shd w:val="clear" w:color="auto" w:fill="FFFFFF"/>
        </w:rPr>
        <w:t xml:space="preserve">(Need Assessment Mission) </w:t>
      </w:r>
      <w:r w:rsidRPr="002249C3">
        <w:rPr>
          <w:rFonts w:cs="Arial"/>
          <w:color w:val="002060"/>
          <w:shd w:val="clear" w:color="auto" w:fill="FFFFFF"/>
        </w:rPr>
        <w:t xml:space="preserve">conduite par le Département des Affaires Politiques afin d’évaluer les besoins nouveaux du Mali en matière électorale. Cette mission a formulé plusieurs recommandations qui </w:t>
      </w:r>
      <w:r w:rsidRPr="002249C3">
        <w:rPr>
          <w:rFonts w:cs="Arial"/>
          <w:color w:val="002060"/>
          <w:shd w:val="clear" w:color="auto" w:fill="FFFFFF"/>
        </w:rPr>
        <w:lastRenderedPageBreak/>
        <w:t>ont conduit à la modification du Document de Projet d’assistance électorale signé le 09 mars 2013 entre le Gouvernem</w:t>
      </w:r>
      <w:r w:rsidR="007F795B" w:rsidRPr="002249C3">
        <w:rPr>
          <w:rFonts w:cs="Arial"/>
          <w:color w:val="002060"/>
          <w:shd w:val="clear" w:color="auto" w:fill="FFFFFF"/>
        </w:rPr>
        <w:t xml:space="preserve">ent malien et les Nations Unies. Le Projet est organisé en quatre (4) composantes : (1) </w:t>
      </w:r>
      <w:r w:rsidR="003557E7" w:rsidRPr="002249C3">
        <w:rPr>
          <w:rFonts w:cs="Arial"/>
          <w:bCs/>
          <w:iCs/>
          <w:color w:val="002060"/>
          <w:shd w:val="clear" w:color="auto" w:fill="FFFFFF"/>
        </w:rPr>
        <w:t>Appui au MAT</w:t>
      </w:r>
      <w:r w:rsidR="007F795B" w:rsidRPr="002249C3">
        <w:rPr>
          <w:rFonts w:cs="Arial"/>
          <w:bCs/>
          <w:iCs/>
          <w:color w:val="002060"/>
          <w:shd w:val="clear" w:color="auto" w:fill="FFFFFF"/>
        </w:rPr>
        <w:t>DRE</w:t>
      </w:r>
      <w:r w:rsidR="003557E7" w:rsidRPr="002249C3">
        <w:rPr>
          <w:rFonts w:cs="Arial"/>
          <w:bCs/>
          <w:iCs/>
          <w:color w:val="002060"/>
          <w:shd w:val="clear" w:color="auto" w:fill="FFFFFF"/>
        </w:rPr>
        <w:t xml:space="preserve"> et aux autres Organes de Gestion et de Coordination du processus électo</w:t>
      </w:r>
      <w:r w:rsidR="007F795B" w:rsidRPr="002249C3">
        <w:rPr>
          <w:rFonts w:cs="Arial"/>
          <w:bCs/>
          <w:iCs/>
          <w:color w:val="002060"/>
          <w:shd w:val="clear" w:color="auto" w:fill="FFFFFF"/>
        </w:rPr>
        <w:t xml:space="preserve">ral, (2) </w:t>
      </w:r>
      <w:r w:rsidR="00CD6003" w:rsidRPr="002249C3">
        <w:rPr>
          <w:rFonts w:cs="Arial"/>
          <w:bCs/>
          <w:iCs/>
          <w:color w:val="002060"/>
          <w:shd w:val="clear" w:color="auto" w:fill="FFFFFF"/>
        </w:rPr>
        <w:t xml:space="preserve">Appui </w:t>
      </w:r>
      <w:r w:rsidR="00D5732E" w:rsidRPr="002249C3">
        <w:rPr>
          <w:rFonts w:cs="Arial"/>
          <w:bCs/>
          <w:iCs/>
          <w:color w:val="002060"/>
          <w:shd w:val="clear" w:color="auto" w:fill="FFFFFF"/>
        </w:rPr>
        <w:t xml:space="preserve">à la Société Civile par les </w:t>
      </w:r>
      <w:r w:rsidR="00CD6003" w:rsidRPr="002249C3">
        <w:rPr>
          <w:rFonts w:cs="Arial"/>
          <w:bCs/>
          <w:iCs/>
          <w:color w:val="002060"/>
          <w:shd w:val="clear" w:color="auto" w:fill="FFFFFF"/>
        </w:rPr>
        <w:t>a</w:t>
      </w:r>
      <w:r w:rsidR="003557E7" w:rsidRPr="002249C3">
        <w:rPr>
          <w:rFonts w:cs="Arial"/>
          <w:bCs/>
          <w:iCs/>
          <w:color w:val="002060"/>
          <w:shd w:val="clear" w:color="auto" w:fill="FFFFFF"/>
        </w:rPr>
        <w:t>ctivités transversales (Education civique, Communication e</w:t>
      </w:r>
      <w:r w:rsidR="00CD6003" w:rsidRPr="002249C3">
        <w:rPr>
          <w:rFonts w:cs="Arial"/>
          <w:bCs/>
          <w:iCs/>
          <w:color w:val="002060"/>
          <w:shd w:val="clear" w:color="auto" w:fill="FFFFFF"/>
        </w:rPr>
        <w:t>t sensibilisation des électeurs, observations</w:t>
      </w:r>
      <w:r w:rsidR="003557E7" w:rsidRPr="002249C3">
        <w:rPr>
          <w:rFonts w:cs="Arial"/>
          <w:bCs/>
          <w:iCs/>
          <w:color w:val="002060"/>
          <w:shd w:val="clear" w:color="auto" w:fill="FFFFFF"/>
        </w:rPr>
        <w:t>)</w:t>
      </w:r>
      <w:r w:rsidR="00CD6003" w:rsidRPr="002249C3">
        <w:rPr>
          <w:rFonts w:cs="Arial"/>
          <w:bCs/>
          <w:iCs/>
          <w:color w:val="002060"/>
          <w:shd w:val="clear" w:color="auto" w:fill="FFFFFF"/>
        </w:rPr>
        <w:t xml:space="preserve">, (3) </w:t>
      </w:r>
      <w:r w:rsidR="003557E7" w:rsidRPr="002249C3">
        <w:rPr>
          <w:rFonts w:cs="Arial"/>
          <w:bCs/>
          <w:iCs/>
          <w:color w:val="002060"/>
          <w:shd w:val="clear" w:color="auto" w:fill="FFFFFF"/>
        </w:rPr>
        <w:t>Pérennisation des acquis et travaux complémentaires du RAVEC</w:t>
      </w:r>
      <w:r w:rsidR="00CD6003" w:rsidRPr="002249C3">
        <w:rPr>
          <w:rFonts w:cs="Arial"/>
          <w:bCs/>
          <w:iCs/>
          <w:color w:val="002060"/>
          <w:shd w:val="clear" w:color="auto" w:fill="FFFFFF"/>
        </w:rPr>
        <w:t xml:space="preserve"> </w:t>
      </w:r>
      <w:r w:rsidR="00D5732E" w:rsidRPr="002249C3">
        <w:rPr>
          <w:rFonts w:cs="Arial"/>
          <w:bCs/>
          <w:iCs/>
          <w:color w:val="002060"/>
          <w:shd w:val="clear" w:color="auto" w:fill="FFFFFF"/>
        </w:rPr>
        <w:t xml:space="preserve">(Recensement Administratif à Vocation d’Etat Civil) </w:t>
      </w:r>
      <w:r w:rsidR="00CD6003" w:rsidRPr="002249C3">
        <w:rPr>
          <w:rFonts w:cs="Arial"/>
          <w:bCs/>
          <w:iCs/>
          <w:color w:val="002060"/>
          <w:shd w:val="clear" w:color="auto" w:fill="FFFFFF"/>
        </w:rPr>
        <w:t>et (4) Renforcement des capacités institutionnelles à long terme.</w:t>
      </w:r>
    </w:p>
    <w:p w14:paraId="4CC64FF8" w14:textId="77777777" w:rsidR="0076077D" w:rsidRPr="002249C3" w:rsidRDefault="00D5732E" w:rsidP="0076077D">
      <w:pPr>
        <w:jc w:val="both"/>
        <w:rPr>
          <w:rFonts w:cs="Arial"/>
          <w:color w:val="002060"/>
          <w:shd w:val="clear" w:color="auto" w:fill="FFFFFF"/>
        </w:rPr>
      </w:pPr>
      <w:r w:rsidRPr="002249C3">
        <w:rPr>
          <w:rFonts w:cs="Arial"/>
          <w:color w:val="002060"/>
          <w:shd w:val="clear" w:color="auto" w:fill="FFFFFF"/>
        </w:rPr>
        <w:t>En application des</w:t>
      </w:r>
      <w:r w:rsidR="0076077D" w:rsidRPr="002249C3">
        <w:rPr>
          <w:rFonts w:cs="Arial"/>
          <w:color w:val="002060"/>
          <w:shd w:val="clear" w:color="auto" w:fill="FFFFFF"/>
        </w:rPr>
        <w:t xml:space="preserve"> conclusions et recommandations de la NAM de novembre 2012, les principaux organes de gestion des élections </w:t>
      </w:r>
      <w:r w:rsidRPr="002249C3">
        <w:rPr>
          <w:rFonts w:cs="Arial"/>
          <w:color w:val="002060"/>
          <w:shd w:val="clear" w:color="auto" w:fill="FFFFFF"/>
        </w:rPr>
        <w:t xml:space="preserve">(MATDRE, CENI, DGE) </w:t>
      </w:r>
      <w:r w:rsidR="0076077D" w:rsidRPr="002249C3">
        <w:rPr>
          <w:rFonts w:cs="Arial"/>
          <w:color w:val="002060"/>
          <w:shd w:val="clear" w:color="auto" w:fill="FFFFFF"/>
        </w:rPr>
        <w:t>avec l’appui du PAPEM</w:t>
      </w:r>
      <w:r w:rsidR="00875C63" w:rsidRPr="002249C3">
        <w:rPr>
          <w:rFonts w:cs="Arial"/>
          <w:color w:val="002060"/>
          <w:shd w:val="clear" w:color="auto" w:fill="FFFFFF"/>
        </w:rPr>
        <w:t>,</w:t>
      </w:r>
      <w:r w:rsidR="0076077D" w:rsidRPr="002249C3">
        <w:rPr>
          <w:rFonts w:cs="Arial"/>
          <w:color w:val="002060"/>
          <w:shd w:val="clear" w:color="auto" w:fill="FFFFFF"/>
        </w:rPr>
        <w:t xml:space="preserve"> ont tenu plusieurs </w:t>
      </w:r>
      <w:r w:rsidRPr="002249C3">
        <w:rPr>
          <w:rFonts w:cs="Arial"/>
          <w:color w:val="002060"/>
          <w:shd w:val="clear" w:color="auto" w:fill="FFFFFF"/>
        </w:rPr>
        <w:t>réunions de concertation</w:t>
      </w:r>
      <w:r w:rsidR="0076077D" w:rsidRPr="002249C3">
        <w:rPr>
          <w:rFonts w:cs="Arial"/>
          <w:color w:val="002060"/>
          <w:shd w:val="clear" w:color="auto" w:fill="FFFFFF"/>
        </w:rPr>
        <w:t xml:space="preserve"> avec les acteurs du processus électoral </w:t>
      </w:r>
      <w:r w:rsidRPr="002249C3">
        <w:rPr>
          <w:rFonts w:cs="Arial"/>
          <w:color w:val="002060"/>
          <w:shd w:val="clear" w:color="auto" w:fill="FFFFFF"/>
        </w:rPr>
        <w:t>(Société Civile, Médias, Pa</w:t>
      </w:r>
      <w:r w:rsidR="007232E0" w:rsidRPr="002249C3">
        <w:rPr>
          <w:rFonts w:cs="Arial"/>
          <w:color w:val="002060"/>
          <w:shd w:val="clear" w:color="auto" w:fill="FFFFFF"/>
        </w:rPr>
        <w:t>r</w:t>
      </w:r>
      <w:r w:rsidRPr="002249C3">
        <w:rPr>
          <w:rFonts w:cs="Arial"/>
          <w:color w:val="002060"/>
          <w:shd w:val="clear" w:color="auto" w:fill="FFFFFF"/>
        </w:rPr>
        <w:t>tis Politiques</w:t>
      </w:r>
      <w:r w:rsidR="007232E0" w:rsidRPr="002249C3">
        <w:rPr>
          <w:rFonts w:cs="Arial"/>
          <w:color w:val="002060"/>
          <w:shd w:val="clear" w:color="auto" w:fill="FFFFFF"/>
        </w:rPr>
        <w:t xml:space="preserve">…..etc) </w:t>
      </w:r>
      <w:r w:rsidR="00875C63" w:rsidRPr="002249C3">
        <w:rPr>
          <w:rFonts w:cs="Arial"/>
          <w:color w:val="002060"/>
          <w:shd w:val="clear" w:color="auto" w:fill="FFFFFF"/>
        </w:rPr>
        <w:t>ayant</w:t>
      </w:r>
      <w:r w:rsidR="0076077D" w:rsidRPr="002249C3">
        <w:rPr>
          <w:rFonts w:cs="Arial"/>
          <w:color w:val="002060"/>
          <w:shd w:val="clear" w:color="auto" w:fill="FFFFFF"/>
        </w:rPr>
        <w:t xml:space="preserve"> abouti à l’adoption d’un calendrier électoral</w:t>
      </w:r>
      <w:r w:rsidR="00737AE1" w:rsidRPr="002249C3">
        <w:rPr>
          <w:rFonts w:cs="Arial"/>
          <w:color w:val="002060"/>
          <w:shd w:val="clear" w:color="auto" w:fill="FFFFFF"/>
        </w:rPr>
        <w:t>.</w:t>
      </w:r>
      <w:r w:rsidR="0076077D" w:rsidRPr="002249C3">
        <w:rPr>
          <w:rFonts w:cs="Arial"/>
          <w:color w:val="002060"/>
          <w:shd w:val="clear" w:color="auto" w:fill="FFFFFF"/>
        </w:rPr>
        <w:t xml:space="preserve"> </w:t>
      </w:r>
    </w:p>
    <w:p w14:paraId="6EF6B954" w14:textId="77777777" w:rsidR="00DD1182" w:rsidRPr="002249C3" w:rsidRDefault="0076077D" w:rsidP="00E53F46">
      <w:pPr>
        <w:jc w:val="both"/>
        <w:rPr>
          <w:color w:val="002060"/>
          <w:lang w:val="fr-BE"/>
        </w:rPr>
      </w:pPr>
      <w:r w:rsidRPr="002249C3">
        <w:rPr>
          <w:color w:val="002060"/>
          <w:lang w:val="fr-BE"/>
        </w:rPr>
        <w:t xml:space="preserve">Le calendrier électoral a été respecté ; ainsi </w:t>
      </w:r>
      <w:r w:rsidR="006F320D" w:rsidRPr="002249C3">
        <w:rPr>
          <w:color w:val="002060"/>
          <w:lang w:val="fr-BE"/>
        </w:rPr>
        <w:t>le premier et le deuxième tour d</w:t>
      </w:r>
      <w:r w:rsidRPr="002249C3">
        <w:rPr>
          <w:color w:val="002060"/>
          <w:lang w:val="fr-BE"/>
        </w:rPr>
        <w:t xml:space="preserve">es élections présidentielles </w:t>
      </w:r>
      <w:r w:rsidR="006F320D" w:rsidRPr="002249C3">
        <w:rPr>
          <w:color w:val="002060"/>
          <w:lang w:val="fr-BE"/>
        </w:rPr>
        <w:t xml:space="preserve">ont </w:t>
      </w:r>
      <w:r w:rsidR="00875C63" w:rsidRPr="002249C3">
        <w:rPr>
          <w:color w:val="002060"/>
          <w:lang w:val="fr-BE"/>
        </w:rPr>
        <w:t xml:space="preserve">été </w:t>
      </w:r>
      <w:r w:rsidR="006F320D" w:rsidRPr="002249C3">
        <w:rPr>
          <w:color w:val="002060"/>
          <w:lang w:val="fr-BE"/>
        </w:rPr>
        <w:t xml:space="preserve">tenus respectivement le </w:t>
      </w:r>
      <w:r w:rsidR="006F320D" w:rsidRPr="002249C3">
        <w:rPr>
          <w:rFonts w:cs="Arial"/>
          <w:color w:val="002060"/>
          <w:shd w:val="clear" w:color="auto" w:fill="FFFFFF"/>
        </w:rPr>
        <w:t xml:space="preserve">28 juillet et le 11 août 2013. </w:t>
      </w:r>
      <w:r w:rsidR="00554E0B" w:rsidRPr="002249C3">
        <w:rPr>
          <w:rFonts w:cs="Arial"/>
          <w:b/>
          <w:bCs/>
          <w:color w:val="002060"/>
          <w:shd w:val="clear" w:color="auto" w:fill="FFFFFF"/>
        </w:rPr>
        <w:t>Sur 6</w:t>
      </w:r>
      <w:r w:rsidR="00875C63" w:rsidRPr="002249C3">
        <w:rPr>
          <w:rFonts w:cs="Arial"/>
          <w:b/>
          <w:bCs/>
          <w:color w:val="002060"/>
          <w:shd w:val="clear" w:color="auto" w:fill="FFFFFF"/>
        </w:rPr>
        <w:t xml:space="preserve"> </w:t>
      </w:r>
      <w:r w:rsidR="00554E0B" w:rsidRPr="002249C3">
        <w:rPr>
          <w:rFonts w:cs="Arial"/>
          <w:b/>
          <w:bCs/>
          <w:color w:val="002060"/>
          <w:shd w:val="clear" w:color="auto" w:fill="FFFFFF"/>
        </w:rPr>
        <w:t>829</w:t>
      </w:r>
      <w:r w:rsidR="00875C63" w:rsidRPr="002249C3">
        <w:rPr>
          <w:rFonts w:cs="Arial"/>
          <w:b/>
          <w:bCs/>
          <w:color w:val="002060"/>
          <w:shd w:val="clear" w:color="auto" w:fill="FFFFFF"/>
        </w:rPr>
        <w:t xml:space="preserve"> </w:t>
      </w:r>
      <w:r w:rsidR="00554E0B" w:rsidRPr="002249C3">
        <w:rPr>
          <w:rFonts w:cs="Arial"/>
          <w:b/>
          <w:bCs/>
          <w:color w:val="002060"/>
          <w:shd w:val="clear" w:color="auto" w:fill="FFFFFF"/>
        </w:rPr>
        <w:t>696 d’inscrits</w:t>
      </w:r>
      <w:r w:rsidR="00875C63" w:rsidRPr="002249C3">
        <w:rPr>
          <w:rFonts w:cs="Arial"/>
          <w:b/>
          <w:bCs/>
          <w:color w:val="002060"/>
          <w:shd w:val="clear" w:color="auto" w:fill="FFFFFF"/>
        </w:rPr>
        <w:t>,</w:t>
      </w:r>
      <w:r w:rsidR="00554E0B" w:rsidRPr="002249C3">
        <w:rPr>
          <w:rFonts w:cs="Arial"/>
          <w:b/>
          <w:bCs/>
          <w:color w:val="002060"/>
          <w:shd w:val="clear" w:color="auto" w:fill="FFFFFF"/>
        </w:rPr>
        <w:t xml:space="preserve"> il a été enregistré un taux de participation record de 51,54% pour le premier tour contre 38,31% en 2002 et 45,78% pour le second tour contre 29,99% en 2002. </w:t>
      </w:r>
      <w:r w:rsidR="008B11E6" w:rsidRPr="002249C3">
        <w:rPr>
          <w:rFonts w:cs="Arial"/>
          <w:b/>
          <w:bCs/>
          <w:iCs/>
          <w:color w:val="002060"/>
          <w:shd w:val="clear" w:color="auto" w:fill="FFFFFF"/>
        </w:rPr>
        <w:t>10</w:t>
      </w:r>
      <w:r w:rsidR="00875C63" w:rsidRPr="002249C3">
        <w:rPr>
          <w:rFonts w:cs="Arial"/>
          <w:b/>
          <w:bCs/>
          <w:iCs/>
          <w:color w:val="002060"/>
          <w:shd w:val="clear" w:color="auto" w:fill="FFFFFF"/>
        </w:rPr>
        <w:t xml:space="preserve"> </w:t>
      </w:r>
      <w:r w:rsidR="008B11E6" w:rsidRPr="002249C3">
        <w:rPr>
          <w:rFonts w:cs="Arial"/>
          <w:b/>
          <w:bCs/>
          <w:iCs/>
          <w:color w:val="002060"/>
          <w:shd w:val="clear" w:color="auto" w:fill="FFFFFF"/>
        </w:rPr>
        <w:t>019  électeurs réfugiés ont pris part au processus.</w:t>
      </w:r>
      <w:r w:rsidR="008B11E6" w:rsidRPr="002249C3">
        <w:rPr>
          <w:rFonts w:cs="Arial"/>
          <w:b/>
          <w:bCs/>
          <w:i/>
          <w:iCs/>
          <w:color w:val="002060"/>
          <w:shd w:val="clear" w:color="auto" w:fill="FFFFFF"/>
        </w:rPr>
        <w:t xml:space="preserve"> </w:t>
      </w:r>
      <w:r w:rsidR="00554E0B" w:rsidRPr="002249C3">
        <w:rPr>
          <w:rFonts w:cs="Arial"/>
          <w:b/>
          <w:bCs/>
          <w:color w:val="002060"/>
          <w:shd w:val="clear" w:color="auto" w:fill="FFFFFF"/>
        </w:rPr>
        <w:t xml:space="preserve">Par ailleurs, </w:t>
      </w:r>
      <w:r w:rsidR="00554E0B" w:rsidRPr="002249C3">
        <w:rPr>
          <w:rFonts w:cs="Arial"/>
          <w:color w:val="002060"/>
          <w:shd w:val="clear" w:color="auto" w:fill="FFFFFF"/>
        </w:rPr>
        <w:t>l</w:t>
      </w:r>
      <w:r w:rsidR="006F320D" w:rsidRPr="002249C3">
        <w:rPr>
          <w:rFonts w:cs="Arial"/>
          <w:color w:val="002060"/>
          <w:shd w:val="clear" w:color="auto" w:fill="FFFFFF"/>
        </w:rPr>
        <w:t xml:space="preserve">es élections législatives </w:t>
      </w:r>
      <w:r w:rsidR="007232E0" w:rsidRPr="002249C3">
        <w:rPr>
          <w:rFonts w:cs="Arial"/>
          <w:color w:val="002060"/>
          <w:shd w:val="clear" w:color="auto" w:fill="FFFFFF"/>
        </w:rPr>
        <w:t>se s</w:t>
      </w:r>
      <w:r w:rsidRPr="002249C3">
        <w:rPr>
          <w:color w:val="002060"/>
          <w:lang w:val="fr-BE"/>
        </w:rPr>
        <w:t xml:space="preserve">ont </w:t>
      </w:r>
      <w:r w:rsidR="007232E0" w:rsidRPr="002249C3">
        <w:rPr>
          <w:color w:val="002060"/>
          <w:lang w:val="fr-BE"/>
        </w:rPr>
        <w:t>d</w:t>
      </w:r>
      <w:r w:rsidRPr="002249C3">
        <w:rPr>
          <w:color w:val="002060"/>
          <w:lang w:val="fr-BE"/>
        </w:rPr>
        <w:t>é</w:t>
      </w:r>
      <w:r w:rsidR="007232E0" w:rsidRPr="002249C3">
        <w:rPr>
          <w:color w:val="002060"/>
          <w:lang w:val="fr-BE"/>
        </w:rPr>
        <w:t>roul</w:t>
      </w:r>
      <w:r w:rsidRPr="002249C3">
        <w:rPr>
          <w:color w:val="002060"/>
          <w:lang w:val="fr-BE"/>
        </w:rPr>
        <w:t>é</w:t>
      </w:r>
      <w:r w:rsidR="007232E0" w:rsidRPr="002249C3">
        <w:rPr>
          <w:color w:val="002060"/>
          <w:lang w:val="fr-BE"/>
        </w:rPr>
        <w:t>es</w:t>
      </w:r>
      <w:r w:rsidRPr="002249C3">
        <w:rPr>
          <w:color w:val="002060"/>
          <w:lang w:val="fr-BE"/>
        </w:rPr>
        <w:t xml:space="preserve"> </w:t>
      </w:r>
      <w:r w:rsidR="006F320D" w:rsidRPr="002249C3">
        <w:rPr>
          <w:color w:val="002060"/>
          <w:lang w:val="fr-BE"/>
        </w:rPr>
        <w:t>conformément aux dates retenues</w:t>
      </w:r>
      <w:r w:rsidRPr="002249C3">
        <w:rPr>
          <w:color w:val="002060"/>
          <w:lang w:val="fr-BE"/>
        </w:rPr>
        <w:t>, le</w:t>
      </w:r>
      <w:r w:rsidR="006F320D" w:rsidRPr="002249C3">
        <w:rPr>
          <w:color w:val="002060"/>
          <w:lang w:val="fr-BE"/>
        </w:rPr>
        <w:t xml:space="preserve"> premier tour </w:t>
      </w:r>
      <w:r w:rsidR="00875C63" w:rsidRPr="002249C3">
        <w:rPr>
          <w:color w:val="002060"/>
          <w:lang w:val="fr-BE"/>
        </w:rPr>
        <w:t xml:space="preserve">a eu lieu </w:t>
      </w:r>
      <w:r w:rsidR="006F320D" w:rsidRPr="002249C3">
        <w:rPr>
          <w:color w:val="002060"/>
          <w:lang w:val="fr-BE"/>
        </w:rPr>
        <w:t xml:space="preserve">le 24 Novembre et le deuxième tour le 15 </w:t>
      </w:r>
      <w:r w:rsidRPr="002249C3">
        <w:rPr>
          <w:color w:val="002060"/>
          <w:lang w:val="fr-BE"/>
        </w:rPr>
        <w:t xml:space="preserve"> d</w:t>
      </w:r>
      <w:r w:rsidR="006F320D" w:rsidRPr="002249C3">
        <w:rPr>
          <w:color w:val="002060"/>
          <w:lang w:val="fr-BE"/>
        </w:rPr>
        <w:t>écembre 2013</w:t>
      </w:r>
      <w:r w:rsidR="008B11E6" w:rsidRPr="002249C3">
        <w:rPr>
          <w:color w:val="002060"/>
          <w:lang w:val="fr-BE"/>
        </w:rPr>
        <w:t xml:space="preserve">. </w:t>
      </w:r>
      <w:r w:rsidR="008B11E6" w:rsidRPr="002249C3">
        <w:rPr>
          <w:b/>
          <w:bCs/>
          <w:color w:val="002060"/>
        </w:rPr>
        <w:t xml:space="preserve">Sur 6 566 026 inscrits, il a été enregistré un taux de participation largement au-delà des taux enregistrés depuis 1992 dont 38,49% au premier tour et 37,24% au second tour. </w:t>
      </w:r>
      <w:r w:rsidR="008B11E6" w:rsidRPr="002249C3">
        <w:rPr>
          <w:color w:val="002060"/>
          <w:lang w:val="fr-BE"/>
        </w:rPr>
        <w:t xml:space="preserve">Ces élections ont reçu </w:t>
      </w:r>
      <w:r w:rsidRPr="002249C3">
        <w:rPr>
          <w:color w:val="002060"/>
          <w:lang w:val="fr-BE"/>
        </w:rPr>
        <w:t>l’appui des Partenaires Techniques et Financiers</w:t>
      </w:r>
      <w:r w:rsidR="007232E0" w:rsidRPr="002249C3">
        <w:rPr>
          <w:color w:val="002060"/>
          <w:lang w:val="fr-BE"/>
        </w:rPr>
        <w:t xml:space="preserve"> à travers l’implication matérielle, financière et technique </w:t>
      </w:r>
      <w:r w:rsidR="006F320D" w:rsidRPr="002249C3">
        <w:rPr>
          <w:color w:val="002060"/>
          <w:lang w:val="fr-BE"/>
        </w:rPr>
        <w:t>du P</w:t>
      </w:r>
      <w:r w:rsidRPr="002249C3">
        <w:rPr>
          <w:color w:val="002060"/>
          <w:lang w:val="fr-BE"/>
        </w:rPr>
        <w:t xml:space="preserve">rojet </w:t>
      </w:r>
      <w:r w:rsidR="006F320D" w:rsidRPr="002249C3">
        <w:rPr>
          <w:color w:val="002060"/>
          <w:lang w:val="fr-BE"/>
        </w:rPr>
        <w:t xml:space="preserve">élections </w:t>
      </w:r>
      <w:r w:rsidRPr="002249C3">
        <w:rPr>
          <w:color w:val="002060"/>
          <w:lang w:val="fr-BE"/>
        </w:rPr>
        <w:t>géré et coordonné par le PNUD</w:t>
      </w:r>
      <w:r w:rsidR="008B11E6" w:rsidRPr="002249C3">
        <w:rPr>
          <w:color w:val="002060"/>
          <w:lang w:val="fr-BE"/>
        </w:rPr>
        <w:t>. La mobilisation des partenaires à travers les</w:t>
      </w:r>
      <w:r w:rsidRPr="002249C3">
        <w:rPr>
          <w:color w:val="002060"/>
          <w:lang w:val="fr-BE"/>
        </w:rPr>
        <w:t xml:space="preserve"> ressources nécessaires </w:t>
      </w:r>
      <w:r w:rsidR="008B11E6" w:rsidRPr="002249C3">
        <w:rPr>
          <w:color w:val="002060"/>
        </w:rPr>
        <w:t>a permis au Mali d’organiser en moins de six (6) mois</w:t>
      </w:r>
      <w:r w:rsidR="00875C63" w:rsidRPr="002249C3">
        <w:rPr>
          <w:color w:val="002060"/>
        </w:rPr>
        <w:t>,</w:t>
      </w:r>
      <w:r w:rsidR="008B11E6" w:rsidRPr="002249C3">
        <w:rPr>
          <w:color w:val="002060"/>
        </w:rPr>
        <w:t xml:space="preserve"> quatre (04) scrutins en 2013</w:t>
      </w:r>
      <w:r w:rsidRPr="002249C3">
        <w:rPr>
          <w:color w:val="002060"/>
          <w:lang w:val="fr-BE"/>
        </w:rPr>
        <w:t>.</w:t>
      </w:r>
      <w:r w:rsidR="008B11E6" w:rsidRPr="002249C3">
        <w:rPr>
          <w:color w:val="002060"/>
          <w:lang w:val="fr-BE"/>
        </w:rPr>
        <w:t xml:space="preserve"> Les élections communales initialement prévues pour </w:t>
      </w:r>
      <w:r w:rsidR="007232E0" w:rsidRPr="002249C3">
        <w:rPr>
          <w:color w:val="002060"/>
          <w:lang w:val="fr-BE"/>
        </w:rPr>
        <w:t>le mois d’</w:t>
      </w:r>
      <w:r w:rsidR="00026C0B" w:rsidRPr="002249C3">
        <w:rPr>
          <w:color w:val="002060"/>
          <w:lang w:val="fr-BE"/>
        </w:rPr>
        <w:t>avril 2014 ont connu cinq (5) reports successifs avant de</w:t>
      </w:r>
      <w:r w:rsidR="007232E0" w:rsidRPr="002249C3">
        <w:rPr>
          <w:color w:val="002060"/>
          <w:lang w:val="fr-BE"/>
        </w:rPr>
        <w:t xml:space="preserve"> finalement se dérouler </w:t>
      </w:r>
      <w:r w:rsidR="00026C0B" w:rsidRPr="002249C3">
        <w:rPr>
          <w:color w:val="002060"/>
          <w:lang w:val="fr-BE"/>
        </w:rPr>
        <w:t xml:space="preserve">le 20 Novembre 2016. Ces élections de proximité ont aussi bénéficié du soutien de la communauté internationale à travers </w:t>
      </w:r>
      <w:r w:rsidR="007232E0" w:rsidRPr="002249C3">
        <w:rPr>
          <w:color w:val="002060"/>
          <w:lang w:val="fr-BE"/>
        </w:rPr>
        <w:t xml:space="preserve">le Projet PNUD/PAPEM. </w:t>
      </w:r>
    </w:p>
    <w:p w14:paraId="0A30BC5C" w14:textId="77777777" w:rsidR="00875C63" w:rsidRPr="002249C3" w:rsidRDefault="00D459B3" w:rsidP="00E53F46">
      <w:pPr>
        <w:jc w:val="both"/>
        <w:rPr>
          <w:color w:val="002060"/>
          <w:lang w:val="fr-BE"/>
        </w:rPr>
      </w:pPr>
      <w:r w:rsidRPr="002249C3">
        <w:rPr>
          <w:color w:val="002060"/>
          <w:lang w:val="fr-BE"/>
        </w:rPr>
        <w:t>Le Projet PNUD/PAPEM est un Projet d’</w:t>
      </w:r>
      <w:r w:rsidR="00F12210" w:rsidRPr="002249C3">
        <w:rPr>
          <w:color w:val="002060"/>
          <w:lang w:val="fr-BE"/>
        </w:rPr>
        <w:t>exécution</w:t>
      </w:r>
      <w:r w:rsidRPr="002249C3">
        <w:rPr>
          <w:color w:val="002060"/>
          <w:lang w:val="fr-BE"/>
        </w:rPr>
        <w:t xml:space="preserve"> DEX ou « exécution directe » qui donne toutes les latitudes au PNUD dans l’application </w:t>
      </w:r>
      <w:r w:rsidR="007232E0" w:rsidRPr="002249C3">
        <w:rPr>
          <w:color w:val="002060"/>
          <w:lang w:val="fr-BE"/>
        </w:rPr>
        <w:t xml:space="preserve">et l’exécution </w:t>
      </w:r>
      <w:r w:rsidRPr="002249C3">
        <w:rPr>
          <w:color w:val="002060"/>
          <w:lang w:val="fr-BE"/>
        </w:rPr>
        <w:t>de ses règles et procédures en matière de gestion des cont</w:t>
      </w:r>
      <w:r w:rsidR="007232E0" w:rsidRPr="002249C3">
        <w:rPr>
          <w:color w:val="002060"/>
          <w:lang w:val="fr-BE"/>
        </w:rPr>
        <w:t>ributions des bailleurs</w:t>
      </w:r>
      <w:r w:rsidRPr="002249C3">
        <w:rPr>
          <w:color w:val="002060"/>
          <w:lang w:val="fr-BE"/>
        </w:rPr>
        <w:t xml:space="preserve">. </w:t>
      </w:r>
      <w:r w:rsidR="00787631" w:rsidRPr="002249C3">
        <w:rPr>
          <w:color w:val="002060"/>
          <w:lang w:val="fr-BE"/>
        </w:rPr>
        <w:t>Pour une gestion plus efficient</w:t>
      </w:r>
      <w:r w:rsidR="00875C63" w:rsidRPr="002249C3">
        <w:rPr>
          <w:color w:val="002060"/>
          <w:lang w:val="fr-BE"/>
        </w:rPr>
        <w:t>e</w:t>
      </w:r>
      <w:r w:rsidR="00787631" w:rsidRPr="002249C3">
        <w:rPr>
          <w:color w:val="002060"/>
          <w:lang w:val="fr-BE"/>
        </w:rPr>
        <w:t xml:space="preserve"> des ressources mises à sa disposition, le PNUD à travers son bras opérationnel qui est le PAPEM, travaille étroitement avec le Gouvernement à travers le Ministère de l’</w:t>
      </w:r>
      <w:r w:rsidR="00FF5096" w:rsidRPr="002249C3">
        <w:rPr>
          <w:color w:val="002060"/>
          <w:lang w:val="fr-BE"/>
        </w:rPr>
        <w:t>Administration Territoriale</w:t>
      </w:r>
      <w:r w:rsidR="00875C63" w:rsidRPr="002249C3">
        <w:rPr>
          <w:color w:val="002060"/>
          <w:lang w:val="fr-BE"/>
        </w:rPr>
        <w:t xml:space="preserve">. </w:t>
      </w:r>
      <w:r w:rsidR="00640ED6" w:rsidRPr="002249C3">
        <w:rPr>
          <w:color w:val="002060"/>
          <w:lang w:val="fr-BE"/>
        </w:rPr>
        <w:t xml:space="preserve">Le PNUD assure le contrôle de conformité des requêtes reçues du Ministère </w:t>
      </w:r>
      <w:r w:rsidR="00FF5096" w:rsidRPr="002249C3">
        <w:rPr>
          <w:color w:val="002060"/>
          <w:lang w:val="fr-BE"/>
        </w:rPr>
        <w:t xml:space="preserve">en </w:t>
      </w:r>
      <w:r w:rsidR="00787631" w:rsidRPr="002249C3">
        <w:rPr>
          <w:color w:val="002060"/>
          <w:lang w:val="fr-BE"/>
        </w:rPr>
        <w:t>rapport a</w:t>
      </w:r>
      <w:r w:rsidR="00FF5096" w:rsidRPr="002249C3">
        <w:rPr>
          <w:color w:val="002060"/>
          <w:lang w:val="fr-BE"/>
        </w:rPr>
        <w:t xml:space="preserve">vec les </w:t>
      </w:r>
      <w:r w:rsidR="00787631" w:rsidRPr="002249C3">
        <w:rPr>
          <w:color w:val="002060"/>
          <w:lang w:val="fr-BE"/>
        </w:rPr>
        <w:t>quatre (4) composantes du Projet, qui elles-mêmes, sont en phase avec les priorités nationales pour ce qui a trait au processus électoral</w:t>
      </w:r>
      <w:r w:rsidR="00FF5096" w:rsidRPr="002249C3">
        <w:rPr>
          <w:color w:val="002060"/>
          <w:lang w:val="fr-BE"/>
        </w:rPr>
        <w:t xml:space="preserve"> à savoir : organiser dans le respect des standards internationaux et régionaux, des élections crédibles, démocratiques, libres, transparentes, inclusives et apaisées, en intégrant le genre et les autres groupes sociaux minoritaires tels que les jeunes, les handicapés , les retournés et les personnes déplacées.</w:t>
      </w:r>
      <w:r w:rsidR="00F12210" w:rsidRPr="002249C3">
        <w:rPr>
          <w:color w:val="002060"/>
          <w:lang w:val="fr-BE"/>
        </w:rPr>
        <w:t xml:space="preserve"> </w:t>
      </w:r>
    </w:p>
    <w:p w14:paraId="0AB6DE2E" w14:textId="77777777" w:rsidR="00D459B3" w:rsidRPr="002249C3" w:rsidRDefault="00640ED6" w:rsidP="00E53F46">
      <w:pPr>
        <w:jc w:val="both"/>
        <w:rPr>
          <w:color w:val="002060"/>
          <w:lang w:val="fr-BE"/>
        </w:rPr>
      </w:pPr>
      <w:r w:rsidRPr="002249C3">
        <w:rPr>
          <w:color w:val="002060"/>
          <w:lang w:val="fr-BE"/>
        </w:rPr>
        <w:t>Par ailleurs, le</w:t>
      </w:r>
      <w:r w:rsidR="00F12210" w:rsidRPr="002249C3">
        <w:rPr>
          <w:color w:val="002060"/>
          <w:lang w:val="fr-BE"/>
        </w:rPr>
        <w:t xml:space="preserve"> Gouvernement du Mali a signé avec les groupes armés le 20 juin 2015 à Alger, l’accord pour la paix et la réconciliation nationale</w:t>
      </w:r>
      <w:r w:rsidRPr="002249C3">
        <w:rPr>
          <w:color w:val="002060"/>
          <w:lang w:val="fr-BE"/>
        </w:rPr>
        <w:t>,</w:t>
      </w:r>
      <w:r w:rsidR="00F12210" w:rsidRPr="002249C3">
        <w:rPr>
          <w:color w:val="002060"/>
          <w:lang w:val="fr-BE"/>
        </w:rPr>
        <w:t xml:space="preserve"> qui fait désormais partie du dispositif juridique du paysage politique </w:t>
      </w:r>
      <w:r w:rsidR="0022259F" w:rsidRPr="002249C3">
        <w:rPr>
          <w:color w:val="002060"/>
          <w:lang w:val="fr-BE"/>
        </w:rPr>
        <w:t>du Mali.</w:t>
      </w:r>
    </w:p>
    <w:p w14:paraId="24764C80" w14:textId="77777777" w:rsidR="00974B17" w:rsidRPr="002249C3" w:rsidRDefault="00974B17" w:rsidP="00974B17">
      <w:pPr>
        <w:spacing w:after="0"/>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t>A ce stade, il importe de préciser que le Projet d’Appui au Processus Electoral du Mali jouit d’une structure de gestion à deux niveaux</w:t>
      </w:r>
      <w:r w:rsidR="007232E0" w:rsidRPr="002249C3">
        <w:rPr>
          <w:rStyle w:val="longtext1"/>
          <w:rFonts w:cs="Arial"/>
          <w:color w:val="002060"/>
          <w:sz w:val="22"/>
          <w:shd w:val="clear" w:color="auto" w:fill="FFFFFF"/>
          <w:lang w:eastAsia="fr-FR"/>
        </w:rPr>
        <w:t xml:space="preserve"> à savoir</w:t>
      </w:r>
      <w:r w:rsidRPr="002249C3">
        <w:rPr>
          <w:rStyle w:val="longtext1"/>
          <w:rFonts w:cs="Arial"/>
          <w:color w:val="002060"/>
          <w:sz w:val="22"/>
          <w:shd w:val="clear" w:color="auto" w:fill="FFFFFF"/>
          <w:lang w:eastAsia="fr-FR"/>
        </w:rPr>
        <w:t> : Un Comité de Pilotage et un Comité Technique.</w:t>
      </w:r>
    </w:p>
    <w:p w14:paraId="69619068" w14:textId="77777777" w:rsidR="00974B17" w:rsidRPr="002249C3" w:rsidRDefault="00974B17" w:rsidP="00974B17">
      <w:pPr>
        <w:spacing w:after="0"/>
        <w:jc w:val="both"/>
        <w:rPr>
          <w:rStyle w:val="longtext1"/>
          <w:rFonts w:cs="Arial"/>
          <w:color w:val="002060"/>
          <w:sz w:val="22"/>
          <w:shd w:val="clear" w:color="auto" w:fill="FFFFFF"/>
          <w:lang w:eastAsia="fr-FR"/>
        </w:rPr>
      </w:pPr>
    </w:p>
    <w:p w14:paraId="5EEDD1AD" w14:textId="77777777" w:rsidR="00974B17" w:rsidRPr="002249C3" w:rsidRDefault="00974B17" w:rsidP="00974B17">
      <w:pPr>
        <w:spacing w:after="0"/>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t xml:space="preserve">Le </w:t>
      </w:r>
      <w:r w:rsidRPr="002249C3">
        <w:rPr>
          <w:rStyle w:val="longtext1"/>
          <w:rFonts w:cs="Arial"/>
          <w:b/>
          <w:color w:val="002060"/>
          <w:sz w:val="22"/>
          <w:shd w:val="clear" w:color="auto" w:fill="FFFFFF"/>
          <w:lang w:eastAsia="fr-FR"/>
        </w:rPr>
        <w:t>Comité de Pilotage</w:t>
      </w:r>
      <w:r w:rsidRPr="002249C3">
        <w:rPr>
          <w:rStyle w:val="longtext1"/>
          <w:rFonts w:cs="Arial"/>
          <w:color w:val="002060"/>
          <w:sz w:val="22"/>
          <w:shd w:val="clear" w:color="auto" w:fill="FFFFFF"/>
          <w:lang w:eastAsia="fr-FR"/>
        </w:rPr>
        <w:t xml:space="preserve"> : est responsable de l’orientation stratégique du projet dans le cadre du Basket Fund. Il met en place et assure une coordination des bailleurs de fonds engagés dans l’appui au processus électoral, à travers le Basket Fund qui est géré par le PNUD. Il est co-présidé par :</w:t>
      </w:r>
    </w:p>
    <w:p w14:paraId="6491C944" w14:textId="77777777" w:rsidR="00974B17" w:rsidRPr="002249C3" w:rsidRDefault="00974B17" w:rsidP="00974B17">
      <w:pPr>
        <w:pStyle w:val="Paragraphedeliste"/>
        <w:numPr>
          <w:ilvl w:val="0"/>
          <w:numId w:val="27"/>
        </w:numPr>
        <w:spacing w:after="0" w:line="240" w:lineRule="auto"/>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lastRenderedPageBreak/>
        <w:t>Le Représentant Résident du PNUD (au nom des partenaires internationaux)</w:t>
      </w:r>
    </w:p>
    <w:p w14:paraId="47E3135D" w14:textId="77777777" w:rsidR="00974B17" w:rsidRPr="002249C3" w:rsidRDefault="00974B17" w:rsidP="00B348F2">
      <w:pPr>
        <w:pStyle w:val="Paragraphedeliste"/>
        <w:numPr>
          <w:ilvl w:val="0"/>
          <w:numId w:val="27"/>
        </w:numPr>
        <w:spacing w:after="0" w:line="240" w:lineRule="auto"/>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t>Le Ministre de l’Administration Territoriale de la Décentralisation et des Réformes de l’Etat  (au nom des acteurs nationaux du processus).</w:t>
      </w:r>
    </w:p>
    <w:p w14:paraId="6D6AB292" w14:textId="77777777" w:rsidR="00974B17" w:rsidRPr="002249C3" w:rsidRDefault="00974B17" w:rsidP="00974B17">
      <w:pPr>
        <w:spacing w:after="0"/>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t>Il est en outre composé de :</w:t>
      </w:r>
    </w:p>
    <w:p w14:paraId="31517870" w14:textId="77777777" w:rsidR="00974B17" w:rsidRPr="002249C3" w:rsidRDefault="00F37D38" w:rsidP="00974B17">
      <w:pPr>
        <w:numPr>
          <w:ilvl w:val="0"/>
          <w:numId w:val="28"/>
        </w:numPr>
        <w:spacing w:after="0" w:line="240" w:lineRule="auto"/>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t>r</w:t>
      </w:r>
      <w:r w:rsidR="00974B17" w:rsidRPr="002249C3">
        <w:rPr>
          <w:rStyle w:val="longtext1"/>
          <w:rFonts w:cs="Arial"/>
          <w:color w:val="002060"/>
          <w:sz w:val="22"/>
          <w:shd w:val="clear" w:color="auto" w:fill="FFFFFF"/>
          <w:lang w:eastAsia="fr-FR"/>
        </w:rPr>
        <w:t>eprésentants des Partenaires au Développement qui contribuaient au Panier commun</w:t>
      </w:r>
      <w:r w:rsidR="00640ED6" w:rsidRPr="002249C3">
        <w:rPr>
          <w:rStyle w:val="longtext1"/>
          <w:rFonts w:cs="Arial"/>
          <w:color w:val="002060"/>
          <w:sz w:val="22"/>
          <w:shd w:val="clear" w:color="auto" w:fill="FFFFFF"/>
          <w:lang w:eastAsia="fr-FR"/>
        </w:rPr>
        <w:t> ;</w:t>
      </w:r>
    </w:p>
    <w:p w14:paraId="1D861BA9" w14:textId="77777777" w:rsidR="00974B17" w:rsidRPr="002249C3" w:rsidRDefault="00F37D38" w:rsidP="00974B17">
      <w:pPr>
        <w:numPr>
          <w:ilvl w:val="0"/>
          <w:numId w:val="28"/>
        </w:numPr>
        <w:spacing w:after="0" w:line="240" w:lineRule="auto"/>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t>r</w:t>
      </w:r>
      <w:r w:rsidR="00974B17" w:rsidRPr="002249C3">
        <w:rPr>
          <w:rStyle w:val="longtext1"/>
          <w:rFonts w:cs="Arial"/>
          <w:color w:val="002060"/>
          <w:sz w:val="22"/>
          <w:shd w:val="clear" w:color="auto" w:fill="FFFFFF"/>
          <w:lang w:eastAsia="fr-FR"/>
        </w:rPr>
        <w:t>eprésentant du MATDRE ;</w:t>
      </w:r>
    </w:p>
    <w:p w14:paraId="3CDFD3FF" w14:textId="77777777" w:rsidR="00974B17" w:rsidRPr="002249C3" w:rsidRDefault="00F37D38" w:rsidP="00974B17">
      <w:pPr>
        <w:numPr>
          <w:ilvl w:val="0"/>
          <w:numId w:val="28"/>
        </w:numPr>
        <w:spacing w:after="0" w:line="240" w:lineRule="auto"/>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t>r</w:t>
      </w:r>
      <w:r w:rsidR="00974B17" w:rsidRPr="002249C3">
        <w:rPr>
          <w:rStyle w:val="longtext1"/>
          <w:rFonts w:cs="Arial"/>
          <w:color w:val="002060"/>
          <w:sz w:val="22"/>
          <w:shd w:val="clear" w:color="auto" w:fill="FFFFFF"/>
          <w:lang w:eastAsia="fr-FR"/>
        </w:rPr>
        <w:t>eprésentant du Ministère de la Promotion de la Femme, de l’enfant et de la Famille ;</w:t>
      </w:r>
    </w:p>
    <w:p w14:paraId="71D4C0EA" w14:textId="77777777" w:rsidR="00974B17" w:rsidRPr="002249C3" w:rsidRDefault="00F37D38" w:rsidP="00974B17">
      <w:pPr>
        <w:numPr>
          <w:ilvl w:val="0"/>
          <w:numId w:val="28"/>
        </w:numPr>
        <w:spacing w:after="0" w:line="240" w:lineRule="auto"/>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t>r</w:t>
      </w:r>
      <w:r w:rsidR="00974B17" w:rsidRPr="002249C3">
        <w:rPr>
          <w:rStyle w:val="longtext1"/>
          <w:rFonts w:cs="Arial"/>
          <w:color w:val="002060"/>
          <w:sz w:val="22"/>
          <w:shd w:val="clear" w:color="auto" w:fill="FFFFFF"/>
          <w:lang w:eastAsia="fr-FR"/>
        </w:rPr>
        <w:t>eprésentant du Ministère des Affaires Etrangères et de la Coopération Internationale</w:t>
      </w:r>
      <w:r w:rsidR="00640ED6" w:rsidRPr="002249C3">
        <w:rPr>
          <w:rStyle w:val="longtext1"/>
          <w:rFonts w:cs="Arial"/>
          <w:color w:val="002060"/>
          <w:sz w:val="22"/>
          <w:shd w:val="clear" w:color="auto" w:fill="FFFFFF"/>
          <w:lang w:eastAsia="fr-FR"/>
        </w:rPr>
        <w:t> ;</w:t>
      </w:r>
    </w:p>
    <w:p w14:paraId="09F9C4B3" w14:textId="77777777" w:rsidR="00974B17" w:rsidRPr="002249C3" w:rsidRDefault="00F37D38" w:rsidP="00C50A9D">
      <w:pPr>
        <w:numPr>
          <w:ilvl w:val="0"/>
          <w:numId w:val="28"/>
        </w:numPr>
        <w:spacing w:after="0" w:line="240" w:lineRule="auto"/>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t>r</w:t>
      </w:r>
      <w:r w:rsidR="00974B17" w:rsidRPr="002249C3">
        <w:rPr>
          <w:rStyle w:val="longtext1"/>
          <w:rFonts w:cs="Arial"/>
          <w:color w:val="002060"/>
          <w:sz w:val="22"/>
          <w:shd w:val="clear" w:color="auto" w:fill="FFFFFF"/>
          <w:lang w:eastAsia="fr-FR"/>
        </w:rPr>
        <w:t>eprésentant</w:t>
      </w:r>
      <w:r w:rsidR="00640ED6" w:rsidRPr="002249C3">
        <w:rPr>
          <w:rStyle w:val="longtext1"/>
          <w:rFonts w:cs="Arial"/>
          <w:color w:val="002060"/>
          <w:sz w:val="22"/>
          <w:shd w:val="clear" w:color="auto" w:fill="FFFFFF"/>
          <w:lang w:eastAsia="fr-FR"/>
        </w:rPr>
        <w:t xml:space="preserve"> </w:t>
      </w:r>
      <w:r w:rsidR="00974B17" w:rsidRPr="002249C3">
        <w:rPr>
          <w:rStyle w:val="longtext1"/>
          <w:rFonts w:cs="Arial"/>
          <w:color w:val="002060"/>
          <w:sz w:val="22"/>
          <w:shd w:val="clear" w:color="auto" w:fill="FFFFFF"/>
          <w:lang w:eastAsia="fr-FR"/>
        </w:rPr>
        <w:t>du Ministère de l’Economie et des Finances en sa qualité de comptable des contributions financières</w:t>
      </w:r>
      <w:r w:rsidR="00640ED6" w:rsidRPr="002249C3">
        <w:rPr>
          <w:rStyle w:val="longtext1"/>
          <w:rFonts w:cs="Arial"/>
          <w:color w:val="002060"/>
          <w:sz w:val="22"/>
          <w:shd w:val="clear" w:color="auto" w:fill="FFFFFF"/>
          <w:lang w:eastAsia="fr-FR"/>
        </w:rPr>
        <w:t> ;</w:t>
      </w:r>
    </w:p>
    <w:p w14:paraId="4DFBCBE3" w14:textId="77777777" w:rsidR="00974B17" w:rsidRPr="002249C3" w:rsidRDefault="00F37D38" w:rsidP="00C50A9D">
      <w:pPr>
        <w:numPr>
          <w:ilvl w:val="0"/>
          <w:numId w:val="28"/>
        </w:numPr>
        <w:spacing w:after="0" w:line="240" w:lineRule="auto"/>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t>r</w:t>
      </w:r>
      <w:r w:rsidR="00974B17" w:rsidRPr="002249C3">
        <w:rPr>
          <w:rStyle w:val="longtext1"/>
          <w:rFonts w:cs="Arial"/>
          <w:color w:val="002060"/>
          <w:sz w:val="22"/>
          <w:shd w:val="clear" w:color="auto" w:fill="FFFFFF"/>
          <w:lang w:eastAsia="fr-FR"/>
        </w:rPr>
        <w:t>eprésentant du Ministère de la Justice, Garde des Sceaux.</w:t>
      </w:r>
    </w:p>
    <w:p w14:paraId="4FC99A88" w14:textId="77777777" w:rsidR="00640ED6" w:rsidRPr="002249C3" w:rsidRDefault="00640ED6" w:rsidP="00C50A9D">
      <w:pPr>
        <w:spacing w:after="0"/>
        <w:jc w:val="both"/>
        <w:rPr>
          <w:rStyle w:val="longtext1"/>
          <w:rFonts w:cs="Arial"/>
          <w:color w:val="002060"/>
          <w:sz w:val="22"/>
          <w:shd w:val="clear" w:color="auto" w:fill="FFFFFF"/>
          <w:lang w:eastAsia="fr-FR"/>
        </w:rPr>
      </w:pPr>
    </w:p>
    <w:p w14:paraId="043A2FCC" w14:textId="77777777" w:rsidR="00974B17" w:rsidRPr="002249C3" w:rsidRDefault="00974B17" w:rsidP="00C50A9D">
      <w:pPr>
        <w:spacing w:after="0"/>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t xml:space="preserve">L’Unité de Gestion du Projet assure le Secrétariat du Comité de Pilotage qui en principe doit se réunir une fois par trimestre, et plus fréquemment selon le besoin. Les décisions du Comité de Pilotage sont adoptées par consensus. </w:t>
      </w:r>
    </w:p>
    <w:p w14:paraId="47485729" w14:textId="77777777" w:rsidR="00974B17" w:rsidRPr="002249C3" w:rsidRDefault="00974B17" w:rsidP="00C50A9D">
      <w:pPr>
        <w:spacing w:after="0"/>
        <w:jc w:val="both"/>
        <w:rPr>
          <w:rStyle w:val="longtext1"/>
          <w:rFonts w:cs="Arial"/>
          <w:color w:val="002060"/>
          <w:sz w:val="22"/>
          <w:shd w:val="clear" w:color="auto" w:fill="FFFFFF"/>
          <w:lang w:eastAsia="fr-FR"/>
        </w:rPr>
      </w:pPr>
    </w:p>
    <w:p w14:paraId="3D44A69F" w14:textId="77777777" w:rsidR="00974B17" w:rsidRPr="002249C3" w:rsidRDefault="00974B17" w:rsidP="00C50A9D">
      <w:pPr>
        <w:pStyle w:val="Sansinterligne"/>
        <w:jc w:val="both"/>
        <w:rPr>
          <w:color w:val="002060"/>
        </w:rPr>
      </w:pPr>
      <w:bookmarkStart w:id="3" w:name="_Toc207245433"/>
      <w:r w:rsidRPr="002249C3">
        <w:rPr>
          <w:b/>
          <w:color w:val="002060"/>
        </w:rPr>
        <w:t>Le Comité Technique d’appui au processus électoral</w:t>
      </w:r>
      <w:bookmarkEnd w:id="3"/>
      <w:r w:rsidRPr="002249C3">
        <w:rPr>
          <w:b/>
          <w:color w:val="002060"/>
        </w:rPr>
        <w:t> :</w:t>
      </w:r>
      <w:r w:rsidRPr="002249C3">
        <w:rPr>
          <w:color w:val="002060"/>
        </w:rPr>
        <w:t xml:space="preserve"> En qualité de sous-structure technique et opérationnelle du Comité de Pilotage, le Comité Technique supervis</w:t>
      </w:r>
      <w:r w:rsidR="00027E24" w:rsidRPr="002249C3">
        <w:rPr>
          <w:color w:val="002060"/>
        </w:rPr>
        <w:t xml:space="preserve">e </w:t>
      </w:r>
      <w:r w:rsidRPr="002249C3">
        <w:rPr>
          <w:color w:val="002060"/>
        </w:rPr>
        <w:t>le suivi quotidien des activ</w:t>
      </w:r>
      <w:r w:rsidR="00027E24" w:rsidRPr="002249C3">
        <w:rPr>
          <w:color w:val="002060"/>
        </w:rPr>
        <w:t>ités du cycle électoral. Il es</w:t>
      </w:r>
      <w:r w:rsidRPr="002249C3">
        <w:rPr>
          <w:color w:val="002060"/>
        </w:rPr>
        <w:t>t composé :</w:t>
      </w:r>
    </w:p>
    <w:p w14:paraId="0DB8FCBA" w14:textId="77777777" w:rsidR="00974B17" w:rsidRPr="002249C3" w:rsidRDefault="00974B17" w:rsidP="00C50A9D">
      <w:pPr>
        <w:pStyle w:val="Sansinterligne"/>
        <w:numPr>
          <w:ilvl w:val="0"/>
          <w:numId w:val="30"/>
        </w:numPr>
        <w:jc w:val="both"/>
        <w:rPr>
          <w:color w:val="002060"/>
        </w:rPr>
      </w:pPr>
      <w:r w:rsidRPr="002249C3">
        <w:rPr>
          <w:color w:val="002060"/>
        </w:rPr>
        <w:t xml:space="preserve">des </w:t>
      </w:r>
      <w:r w:rsidR="00F37D38" w:rsidRPr="002249C3">
        <w:rPr>
          <w:color w:val="002060"/>
        </w:rPr>
        <w:t>r</w:t>
      </w:r>
      <w:r w:rsidRPr="002249C3">
        <w:rPr>
          <w:color w:val="002060"/>
        </w:rPr>
        <w:t>eprésentants / points focaux Elections des partenaires extérieurs membres du Comité de Pilotage</w:t>
      </w:r>
      <w:r w:rsidR="00640ED6" w:rsidRPr="002249C3">
        <w:rPr>
          <w:color w:val="002060"/>
        </w:rPr>
        <w:t> ;</w:t>
      </w:r>
    </w:p>
    <w:p w14:paraId="0CC432AE" w14:textId="77777777" w:rsidR="00974B17" w:rsidRPr="002249C3" w:rsidRDefault="00974B17" w:rsidP="00C50A9D">
      <w:pPr>
        <w:pStyle w:val="Sansinterligne"/>
        <w:numPr>
          <w:ilvl w:val="0"/>
          <w:numId w:val="30"/>
        </w:numPr>
        <w:jc w:val="both"/>
        <w:rPr>
          <w:color w:val="002060"/>
        </w:rPr>
      </w:pPr>
      <w:r w:rsidRPr="002249C3">
        <w:rPr>
          <w:color w:val="002060"/>
        </w:rPr>
        <w:t>des représentants du MATDRE, de la DGE et de la CENI</w:t>
      </w:r>
      <w:r w:rsidR="00640ED6" w:rsidRPr="002249C3">
        <w:rPr>
          <w:color w:val="002060"/>
        </w:rPr>
        <w:t> ;</w:t>
      </w:r>
    </w:p>
    <w:p w14:paraId="5DD8FF25" w14:textId="77777777" w:rsidR="00974B17" w:rsidRPr="002249C3" w:rsidRDefault="00974B17" w:rsidP="00C50A9D">
      <w:pPr>
        <w:pStyle w:val="Sansinterligne"/>
        <w:numPr>
          <w:ilvl w:val="0"/>
          <w:numId w:val="30"/>
        </w:numPr>
        <w:jc w:val="both"/>
        <w:rPr>
          <w:color w:val="002060"/>
        </w:rPr>
      </w:pPr>
      <w:r w:rsidRPr="002249C3">
        <w:rPr>
          <w:color w:val="002060"/>
        </w:rPr>
        <w:t>des experts et consultants électoraux nationaux et internationaux</w:t>
      </w:r>
      <w:r w:rsidR="00640ED6" w:rsidRPr="002249C3">
        <w:rPr>
          <w:color w:val="002060"/>
        </w:rPr>
        <w:t> ;</w:t>
      </w:r>
    </w:p>
    <w:p w14:paraId="68C128A6" w14:textId="77777777" w:rsidR="00974B17" w:rsidRPr="002249C3" w:rsidRDefault="00974B17" w:rsidP="00C50A9D">
      <w:pPr>
        <w:pStyle w:val="Sansinterligne"/>
        <w:numPr>
          <w:ilvl w:val="0"/>
          <w:numId w:val="30"/>
        </w:numPr>
        <w:jc w:val="both"/>
        <w:rPr>
          <w:color w:val="002060"/>
        </w:rPr>
      </w:pPr>
      <w:r w:rsidRPr="002249C3">
        <w:rPr>
          <w:color w:val="002060"/>
        </w:rPr>
        <w:t>des représentants des ONG internationales et autres organisations sous régionales,  régionales ou internationales participant à l’accompagnement du processus électoral.</w:t>
      </w:r>
    </w:p>
    <w:p w14:paraId="55414BF5" w14:textId="77777777" w:rsidR="00640ED6" w:rsidRPr="002249C3" w:rsidRDefault="00640ED6" w:rsidP="00C50A9D">
      <w:pPr>
        <w:pStyle w:val="Sansinterligne"/>
        <w:jc w:val="both"/>
        <w:rPr>
          <w:color w:val="002060"/>
        </w:rPr>
      </w:pPr>
    </w:p>
    <w:p w14:paraId="450BE62C" w14:textId="77777777" w:rsidR="00974B17" w:rsidRPr="002249C3" w:rsidRDefault="00974B17" w:rsidP="00C50A9D">
      <w:pPr>
        <w:pStyle w:val="Sansinterligne"/>
        <w:jc w:val="both"/>
        <w:rPr>
          <w:color w:val="002060"/>
        </w:rPr>
      </w:pPr>
      <w:r w:rsidRPr="002249C3">
        <w:rPr>
          <w:color w:val="002060"/>
        </w:rPr>
        <w:t xml:space="preserve">Sous la coordination du Conseiller Technique Principal (CTP) du Projet, </w:t>
      </w:r>
      <w:r w:rsidR="00027E24" w:rsidRPr="002249C3">
        <w:rPr>
          <w:color w:val="002060"/>
        </w:rPr>
        <w:t>le Comité Technique se réuni</w:t>
      </w:r>
      <w:r w:rsidRPr="002249C3">
        <w:rPr>
          <w:color w:val="002060"/>
        </w:rPr>
        <w:t xml:space="preserve">t une fois par mois pour soutenir les activités et suivre l’avancement du </w:t>
      </w:r>
      <w:r w:rsidR="00027E24" w:rsidRPr="002249C3">
        <w:rPr>
          <w:color w:val="002060"/>
        </w:rPr>
        <w:t>processus électoral. Il assis</w:t>
      </w:r>
      <w:r w:rsidRPr="002249C3">
        <w:rPr>
          <w:color w:val="002060"/>
        </w:rPr>
        <w:t>t</w:t>
      </w:r>
      <w:r w:rsidR="00027E24" w:rsidRPr="002249C3">
        <w:rPr>
          <w:color w:val="002060"/>
        </w:rPr>
        <w:t>e</w:t>
      </w:r>
      <w:r w:rsidRPr="002249C3">
        <w:rPr>
          <w:color w:val="002060"/>
        </w:rPr>
        <w:t xml:space="preserve"> le MATDRE dans l’élaboration du plan opérationnel détaillé des activités, analys</w:t>
      </w:r>
      <w:r w:rsidR="00027E24" w:rsidRPr="002249C3">
        <w:rPr>
          <w:color w:val="002060"/>
        </w:rPr>
        <w:t xml:space="preserve">e </w:t>
      </w:r>
      <w:r w:rsidRPr="002249C3">
        <w:rPr>
          <w:color w:val="002060"/>
        </w:rPr>
        <w:t>les problèmes techniques et formul</w:t>
      </w:r>
      <w:r w:rsidR="00027E24" w:rsidRPr="002249C3">
        <w:rPr>
          <w:color w:val="002060"/>
        </w:rPr>
        <w:t>e</w:t>
      </w:r>
      <w:r w:rsidRPr="002249C3">
        <w:rPr>
          <w:color w:val="002060"/>
        </w:rPr>
        <w:t xml:space="preserve"> des avis techniques et des recommandations au Comité de Pilotage.</w:t>
      </w:r>
    </w:p>
    <w:p w14:paraId="7489FC99" w14:textId="77777777" w:rsidR="00974B17" w:rsidRPr="002249C3" w:rsidRDefault="00974B17" w:rsidP="00C50A9D">
      <w:pPr>
        <w:spacing w:after="0"/>
        <w:jc w:val="both"/>
        <w:rPr>
          <w:rFonts w:cs="Arial"/>
          <w:color w:val="002060"/>
        </w:rPr>
      </w:pPr>
    </w:p>
    <w:p w14:paraId="6CAC78E2" w14:textId="77777777" w:rsidR="00974B17" w:rsidRPr="002249C3" w:rsidRDefault="00974B17" w:rsidP="00C50A9D">
      <w:pPr>
        <w:pStyle w:val="Sansinterligne"/>
        <w:jc w:val="both"/>
        <w:rPr>
          <w:rStyle w:val="longtext1"/>
          <w:rFonts w:cs="Arial"/>
          <w:color w:val="002060"/>
          <w:sz w:val="22"/>
          <w:shd w:val="clear" w:color="auto" w:fill="FFFFFF"/>
          <w:lang w:eastAsia="fr-FR"/>
        </w:rPr>
      </w:pPr>
      <w:r w:rsidRPr="002249C3">
        <w:rPr>
          <w:b/>
          <w:color w:val="002060"/>
        </w:rPr>
        <w:t>L’Unité Technique de Gestion du Projet</w:t>
      </w:r>
      <w:r w:rsidR="00807CEC" w:rsidRPr="002249C3">
        <w:rPr>
          <w:b/>
          <w:color w:val="002060"/>
        </w:rPr>
        <w:t xml:space="preserve"> (UGP)</w:t>
      </w:r>
      <w:r w:rsidR="00807CEC" w:rsidRPr="002249C3">
        <w:rPr>
          <w:rStyle w:val="longtext1"/>
          <w:rFonts w:cs="Arial"/>
          <w:color w:val="002060"/>
          <w:sz w:val="22"/>
          <w:shd w:val="clear" w:color="auto" w:fill="FFFFFF"/>
          <w:lang w:eastAsia="fr-FR"/>
        </w:rPr>
        <w:t xml:space="preserve"> </w:t>
      </w:r>
      <w:r w:rsidRPr="002249C3">
        <w:rPr>
          <w:rStyle w:val="longtext1"/>
          <w:rFonts w:cs="Arial"/>
          <w:color w:val="002060"/>
          <w:sz w:val="22"/>
          <w:shd w:val="clear" w:color="auto" w:fill="FFFFFF"/>
          <w:lang w:eastAsia="fr-FR"/>
        </w:rPr>
        <w:t xml:space="preserve">était composée d’experts internationaux </w:t>
      </w:r>
      <w:r w:rsidR="00807CEC" w:rsidRPr="002249C3">
        <w:rPr>
          <w:rStyle w:val="longtext1"/>
          <w:rFonts w:cs="Arial"/>
          <w:color w:val="002060"/>
          <w:sz w:val="22"/>
          <w:shd w:val="clear" w:color="auto" w:fill="FFFFFF"/>
          <w:lang w:eastAsia="fr-FR"/>
        </w:rPr>
        <w:t xml:space="preserve">et nationaux </w:t>
      </w:r>
      <w:r w:rsidRPr="002249C3">
        <w:rPr>
          <w:rStyle w:val="longtext1"/>
          <w:rFonts w:cs="Arial"/>
          <w:color w:val="002060"/>
          <w:sz w:val="22"/>
          <w:shd w:val="clear" w:color="auto" w:fill="FFFFFF"/>
          <w:lang w:eastAsia="fr-FR"/>
        </w:rPr>
        <w:t xml:space="preserve">recrutés pour permettre de couvrir l’ensemble du processus électoral de 2012-2015 et les activités du projet prévues pour cette même période. Les experts avaient apporté leur expertise en étroite collaboration et exploité les synergies avec les autres experts mis à disposition dans le cadre des programmes mis en œuvre par d’autres partenaires au développement, notamment  l’USAID, EISA, OXFAM... </w:t>
      </w:r>
    </w:p>
    <w:p w14:paraId="2FA66752" w14:textId="77777777" w:rsidR="00974B17" w:rsidRPr="002249C3" w:rsidRDefault="00974B17" w:rsidP="00C50A9D">
      <w:pPr>
        <w:pStyle w:val="Sansinterligne"/>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t>L’UGP</w:t>
      </w:r>
      <w:r w:rsidR="00027E24" w:rsidRPr="002249C3">
        <w:rPr>
          <w:rStyle w:val="longtext1"/>
          <w:rFonts w:cs="Arial"/>
          <w:color w:val="002060"/>
          <w:sz w:val="22"/>
          <w:shd w:val="clear" w:color="auto" w:fill="FFFFFF"/>
          <w:lang w:eastAsia="fr-FR"/>
        </w:rPr>
        <w:t xml:space="preserve"> es</w:t>
      </w:r>
      <w:r w:rsidRPr="002249C3">
        <w:rPr>
          <w:rStyle w:val="longtext1"/>
          <w:rFonts w:cs="Arial"/>
          <w:color w:val="002060"/>
          <w:sz w:val="22"/>
          <w:shd w:val="clear" w:color="auto" w:fill="FFFFFF"/>
          <w:lang w:eastAsia="fr-FR"/>
        </w:rPr>
        <w:t xml:space="preserve">t notamment chargée de : </w:t>
      </w:r>
    </w:p>
    <w:p w14:paraId="1DD679F3" w14:textId="77777777" w:rsidR="00974B17" w:rsidRPr="002249C3" w:rsidRDefault="00974B17" w:rsidP="00C50A9D">
      <w:pPr>
        <w:pStyle w:val="Sansinterligne"/>
        <w:numPr>
          <w:ilvl w:val="0"/>
          <w:numId w:val="31"/>
        </w:numPr>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t>L’appui technique au MATDRE et aux autres structures chargées des opérations électorales, notamment la CENI;</w:t>
      </w:r>
    </w:p>
    <w:p w14:paraId="48112BDB" w14:textId="77777777" w:rsidR="00974B17" w:rsidRPr="002249C3" w:rsidRDefault="00974B17" w:rsidP="00C50A9D">
      <w:pPr>
        <w:pStyle w:val="Sansinterligne"/>
        <w:numPr>
          <w:ilvl w:val="0"/>
          <w:numId w:val="31"/>
        </w:numPr>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t>L'identification des besoins et la mise à niveau des capacités ;</w:t>
      </w:r>
    </w:p>
    <w:p w14:paraId="55CC3C76" w14:textId="77777777" w:rsidR="00974B17" w:rsidRPr="002249C3" w:rsidRDefault="00974B17" w:rsidP="00C50A9D">
      <w:pPr>
        <w:pStyle w:val="Sansinterligne"/>
        <w:numPr>
          <w:ilvl w:val="0"/>
          <w:numId w:val="31"/>
        </w:numPr>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t>Le conseil en matière de gestion, de coordination et d’organisation électorales (enregistrement, procédures de vote, décompte, etc.) ;</w:t>
      </w:r>
    </w:p>
    <w:p w14:paraId="173854C9" w14:textId="77777777" w:rsidR="00807CEC" w:rsidRPr="002249C3" w:rsidRDefault="00640ED6" w:rsidP="00C50A9D">
      <w:pPr>
        <w:pStyle w:val="Sansinterligne"/>
        <w:numPr>
          <w:ilvl w:val="0"/>
          <w:numId w:val="31"/>
        </w:numPr>
        <w:jc w:val="both"/>
        <w:rPr>
          <w:rStyle w:val="longtext1"/>
          <w:rFonts w:cs="Arial"/>
          <w:color w:val="002060"/>
          <w:sz w:val="22"/>
          <w:shd w:val="clear" w:color="auto" w:fill="FFFFFF"/>
          <w:lang w:eastAsia="fr-FR"/>
        </w:rPr>
      </w:pPr>
      <w:r w:rsidRPr="002249C3">
        <w:rPr>
          <w:rStyle w:val="longtext1"/>
          <w:rFonts w:cs="Arial"/>
          <w:color w:val="002060"/>
          <w:sz w:val="22"/>
          <w:shd w:val="clear" w:color="auto" w:fill="FFFFFF"/>
          <w:lang w:eastAsia="fr-FR"/>
        </w:rPr>
        <w:t>La formulation</w:t>
      </w:r>
      <w:r w:rsidR="00974B17" w:rsidRPr="002249C3">
        <w:rPr>
          <w:rStyle w:val="longtext1"/>
          <w:rFonts w:cs="Arial"/>
          <w:color w:val="002060"/>
          <w:sz w:val="22"/>
          <w:shd w:val="clear" w:color="auto" w:fill="FFFFFF"/>
          <w:lang w:eastAsia="fr-FR"/>
        </w:rPr>
        <w:t xml:space="preserve"> de recommandations, sur la base des faiblesses constatées et de l’expérience acquise</w:t>
      </w:r>
      <w:r w:rsidR="00807CEC" w:rsidRPr="002249C3">
        <w:rPr>
          <w:rStyle w:val="longtext1"/>
          <w:rFonts w:cs="Arial"/>
          <w:color w:val="002060"/>
          <w:sz w:val="22"/>
          <w:shd w:val="clear" w:color="auto" w:fill="FFFFFF"/>
          <w:lang w:eastAsia="fr-FR"/>
        </w:rPr>
        <w:t xml:space="preserve"> </w:t>
      </w:r>
      <w:r w:rsidR="00974B17" w:rsidRPr="002249C3">
        <w:rPr>
          <w:rStyle w:val="longtext1"/>
          <w:rFonts w:cs="Arial"/>
          <w:color w:val="002060"/>
          <w:sz w:val="22"/>
          <w:shd w:val="clear" w:color="auto" w:fill="FFFFFF"/>
          <w:lang w:eastAsia="fr-FR"/>
        </w:rPr>
        <w:t>sur les réformes et ajustements susceptibles d’être introduits afin d’améliorer la gestion du processus électoral.</w:t>
      </w:r>
    </w:p>
    <w:p w14:paraId="6719554B" w14:textId="77777777" w:rsidR="00974B17" w:rsidRPr="002249C3" w:rsidRDefault="00974B17" w:rsidP="009E4B0C">
      <w:pPr>
        <w:pStyle w:val="Sansinterligne"/>
        <w:ind w:left="720"/>
        <w:jc w:val="both"/>
        <w:rPr>
          <w:color w:val="002060"/>
        </w:rPr>
      </w:pPr>
    </w:p>
    <w:p w14:paraId="51EA19E1" w14:textId="77777777" w:rsidR="00DD1182" w:rsidRPr="002249C3" w:rsidRDefault="00DD1182" w:rsidP="0043588B">
      <w:pPr>
        <w:pStyle w:val="Titre1"/>
      </w:pPr>
      <w:bookmarkStart w:id="4" w:name="_Toc244076966"/>
      <w:bookmarkStart w:id="5" w:name="_Toc245524437"/>
      <w:bookmarkStart w:id="6" w:name="_Toc245524585"/>
      <w:r w:rsidRPr="002249C3">
        <w:lastRenderedPageBreak/>
        <w:t>L’Evaluation</w:t>
      </w:r>
    </w:p>
    <w:p w14:paraId="1CEF9B57" w14:textId="77777777" w:rsidR="00E21477" w:rsidRPr="002249C3" w:rsidRDefault="00E21477" w:rsidP="0043588B">
      <w:pPr>
        <w:pStyle w:val="Titre1"/>
        <w:numPr>
          <w:ilvl w:val="0"/>
          <w:numId w:val="0"/>
        </w:numPr>
        <w:ind w:left="924"/>
      </w:pPr>
      <w:r w:rsidRPr="002249C3">
        <w:t>Objectifs et portée de l’évaluation</w:t>
      </w:r>
      <w:bookmarkEnd w:id="4"/>
      <w:bookmarkEnd w:id="5"/>
      <w:bookmarkEnd w:id="6"/>
      <w:r w:rsidRPr="002249C3">
        <w:t xml:space="preserve"> </w:t>
      </w:r>
    </w:p>
    <w:p w14:paraId="2F2720D6" w14:textId="77777777" w:rsidR="00E21477" w:rsidRPr="002249C3" w:rsidRDefault="00E21477" w:rsidP="00455B4B">
      <w:pPr>
        <w:spacing w:before="240" w:after="0" w:line="240" w:lineRule="auto"/>
        <w:jc w:val="both"/>
        <w:rPr>
          <w:color w:val="002060"/>
          <w:lang w:val="fr-BE"/>
        </w:rPr>
      </w:pPr>
      <w:r w:rsidRPr="002249C3">
        <w:rPr>
          <w:color w:val="002060"/>
          <w:lang w:val="fr-BE"/>
        </w:rPr>
        <w:t>Conformément aux  dispositions contenues dans le document de projet</w:t>
      </w:r>
      <w:r w:rsidR="00473B91" w:rsidRPr="002249C3">
        <w:rPr>
          <w:color w:val="002060"/>
          <w:lang w:val="fr-BE"/>
        </w:rPr>
        <w:t xml:space="preserve"> (ProDoc)</w:t>
      </w:r>
      <w:r w:rsidRPr="002249C3">
        <w:rPr>
          <w:color w:val="002060"/>
          <w:lang w:val="fr-BE"/>
        </w:rPr>
        <w:t>, en terme de suivi-évaluation, le Projet doit faire l’objet d’une évaluation finale. Cette évaluation</w:t>
      </w:r>
      <w:r w:rsidR="00F37D38" w:rsidRPr="002249C3">
        <w:rPr>
          <w:color w:val="002060"/>
          <w:lang w:val="fr-BE"/>
        </w:rPr>
        <w:t xml:space="preserve"> a été inscrite dans le plan d’évaluation du Programme Pays et</w:t>
      </w:r>
      <w:r w:rsidRPr="002249C3">
        <w:rPr>
          <w:color w:val="002060"/>
          <w:lang w:val="fr-BE"/>
        </w:rPr>
        <w:t xml:space="preserve"> aura pour objet de mettre en exergue et d’analyser les résultats atteints par le projet sur la base des indicateurs initialement définis. </w:t>
      </w:r>
    </w:p>
    <w:p w14:paraId="0B238F7B" w14:textId="77777777" w:rsidR="00E21477" w:rsidRPr="002249C3" w:rsidRDefault="00E21477" w:rsidP="00C50A9D">
      <w:pPr>
        <w:spacing w:before="120" w:after="0"/>
        <w:jc w:val="both"/>
        <w:rPr>
          <w:color w:val="002060"/>
          <w:lang w:val="fr-BE"/>
        </w:rPr>
      </w:pPr>
      <w:r w:rsidRPr="002249C3">
        <w:rPr>
          <w:color w:val="002060"/>
          <w:lang w:val="fr-BE"/>
        </w:rPr>
        <w:t xml:space="preserve">L’évaluation envisagée par le PNUD vise les objectifs </w:t>
      </w:r>
      <w:r w:rsidR="00F37D38" w:rsidRPr="002249C3">
        <w:rPr>
          <w:color w:val="002060"/>
          <w:lang w:val="fr-BE"/>
        </w:rPr>
        <w:t>spécifiques</w:t>
      </w:r>
      <w:r w:rsidRPr="002249C3">
        <w:rPr>
          <w:color w:val="002060"/>
          <w:lang w:val="fr-BE"/>
        </w:rPr>
        <w:t xml:space="preserve"> suivants :</w:t>
      </w:r>
    </w:p>
    <w:p w14:paraId="6E441E13" w14:textId="77777777" w:rsidR="00E21477" w:rsidRPr="002249C3" w:rsidRDefault="00E21477" w:rsidP="00C50A9D">
      <w:pPr>
        <w:pStyle w:val="Paragraphedeliste"/>
        <w:numPr>
          <w:ilvl w:val="0"/>
          <w:numId w:val="3"/>
        </w:numPr>
        <w:spacing w:before="120" w:after="0" w:line="240" w:lineRule="auto"/>
        <w:contextualSpacing w:val="0"/>
        <w:jc w:val="both"/>
        <w:rPr>
          <w:rFonts w:eastAsia="Calibri"/>
          <w:color w:val="002060"/>
          <w:lang w:val="fr-BE"/>
        </w:rPr>
      </w:pPr>
      <w:r w:rsidRPr="002249C3">
        <w:rPr>
          <w:rFonts w:eastAsia="Calibri"/>
          <w:color w:val="002060"/>
          <w:lang w:val="fr-BE"/>
        </w:rPr>
        <w:t>Apprécier le niveau de</w:t>
      </w:r>
      <w:r w:rsidR="00F37D38" w:rsidRPr="002249C3">
        <w:rPr>
          <w:rFonts w:eastAsia="Calibri"/>
          <w:color w:val="002060"/>
          <w:lang w:val="fr-BE"/>
        </w:rPr>
        <w:t>s</w:t>
      </w:r>
      <w:r w:rsidRPr="002249C3">
        <w:rPr>
          <w:rFonts w:eastAsia="Calibri"/>
          <w:color w:val="002060"/>
          <w:lang w:val="fr-BE"/>
        </w:rPr>
        <w:t xml:space="preserve"> résultats atteints par rapport aux objectifs définis par le projet et déclinés dans le document de projet</w:t>
      </w:r>
      <w:r w:rsidR="00473B91" w:rsidRPr="002249C3">
        <w:rPr>
          <w:rFonts w:eastAsia="Calibri"/>
          <w:color w:val="002060"/>
          <w:lang w:val="fr-BE"/>
        </w:rPr>
        <w:t xml:space="preserve">, </w:t>
      </w:r>
      <w:r w:rsidR="00807CEC" w:rsidRPr="002249C3">
        <w:rPr>
          <w:rFonts w:eastAsia="Calibri"/>
          <w:color w:val="002060"/>
          <w:lang w:val="fr-BE"/>
        </w:rPr>
        <w:t xml:space="preserve"> et l’impact réel des interventions</w:t>
      </w:r>
      <w:r w:rsidR="00EA58B4" w:rsidRPr="002249C3">
        <w:rPr>
          <w:rFonts w:eastAsia="Calibri"/>
          <w:color w:val="002060"/>
          <w:lang w:val="fr-BE"/>
        </w:rPr>
        <w:t xml:space="preserve"> sur les partenaires </w:t>
      </w:r>
      <w:r w:rsidR="00663432" w:rsidRPr="002249C3">
        <w:rPr>
          <w:rFonts w:eastAsia="Calibri"/>
          <w:color w:val="002060"/>
          <w:lang w:val="fr-BE"/>
        </w:rPr>
        <w:t>bénéficiaires</w:t>
      </w:r>
      <w:r w:rsidR="00807CEC" w:rsidRPr="002249C3">
        <w:rPr>
          <w:rFonts w:eastAsia="Calibri"/>
          <w:color w:val="002060"/>
          <w:lang w:val="fr-BE"/>
        </w:rPr>
        <w:t xml:space="preserve">, y compris la pertinence de la théorie du changement </w:t>
      </w:r>
      <w:r w:rsidRPr="002249C3">
        <w:rPr>
          <w:rFonts w:eastAsia="Calibri"/>
          <w:color w:val="002060"/>
          <w:lang w:val="fr-BE"/>
        </w:rPr>
        <w:t>;</w:t>
      </w:r>
    </w:p>
    <w:p w14:paraId="4642A82D" w14:textId="77777777" w:rsidR="00E21477" w:rsidRPr="002249C3" w:rsidRDefault="00E21477" w:rsidP="00C50A9D">
      <w:pPr>
        <w:pStyle w:val="Paragraphedeliste"/>
        <w:numPr>
          <w:ilvl w:val="0"/>
          <w:numId w:val="3"/>
        </w:numPr>
        <w:spacing w:before="120" w:after="0" w:line="240" w:lineRule="auto"/>
        <w:contextualSpacing w:val="0"/>
        <w:jc w:val="both"/>
        <w:rPr>
          <w:color w:val="002060"/>
          <w:lang w:val="fr-BE"/>
        </w:rPr>
      </w:pPr>
      <w:r w:rsidRPr="002249C3">
        <w:rPr>
          <w:color w:val="002060"/>
          <w:lang w:val="fr-BE"/>
        </w:rPr>
        <w:t xml:space="preserve">Apprécier </w:t>
      </w:r>
      <w:r w:rsidR="00EA58B4" w:rsidRPr="002249C3">
        <w:rPr>
          <w:color w:val="002060"/>
          <w:lang w:val="fr-BE"/>
        </w:rPr>
        <w:t xml:space="preserve">la qualité du </w:t>
      </w:r>
      <w:r w:rsidRPr="002249C3">
        <w:rPr>
          <w:color w:val="002060"/>
          <w:lang w:val="fr-BE"/>
        </w:rPr>
        <w:t xml:space="preserve">partenariat </w:t>
      </w:r>
      <w:r w:rsidR="00EA58B4" w:rsidRPr="002249C3">
        <w:rPr>
          <w:color w:val="002060"/>
          <w:lang w:val="fr-BE"/>
        </w:rPr>
        <w:t xml:space="preserve">par des résultats concrets </w:t>
      </w:r>
      <w:r w:rsidRPr="002249C3">
        <w:rPr>
          <w:color w:val="002060"/>
          <w:lang w:val="fr-BE"/>
        </w:rPr>
        <w:t>entre le PNUD et les autres Partenaires Techniques et Financiers intervenant dans le projet d’une part, le partenariat entre le PNUD et les institutions nationales impliquées dans le processus électoral (le Ministère de l’Administration Territoriale de la décentralisation et de la Réforme de l’Etat, la Délégation Générale aux Elections, la Commission Electorale Nationale Indépendante, la Cour Constitutionnel) d’autre part ;</w:t>
      </w:r>
    </w:p>
    <w:p w14:paraId="063AA822" w14:textId="77777777" w:rsidR="00552361" w:rsidRPr="002249C3" w:rsidRDefault="00552361" w:rsidP="00C50A9D">
      <w:pPr>
        <w:pStyle w:val="Paragraphedeliste"/>
        <w:numPr>
          <w:ilvl w:val="0"/>
          <w:numId w:val="3"/>
        </w:numPr>
        <w:spacing w:before="120" w:after="0" w:line="240" w:lineRule="auto"/>
        <w:contextualSpacing w:val="0"/>
        <w:jc w:val="both"/>
        <w:rPr>
          <w:color w:val="002060"/>
          <w:lang w:val="fr-BE"/>
        </w:rPr>
      </w:pPr>
      <w:r w:rsidRPr="002249C3">
        <w:rPr>
          <w:color w:val="002060"/>
          <w:lang w:val="fr-BE"/>
        </w:rPr>
        <w:t xml:space="preserve">Evaluer le niveau de satisfaction </w:t>
      </w:r>
      <w:r w:rsidR="00EA58B4" w:rsidRPr="002249C3">
        <w:rPr>
          <w:color w:val="002060"/>
          <w:lang w:val="fr-BE"/>
        </w:rPr>
        <w:t xml:space="preserve">en relation avec les résultats obtenus </w:t>
      </w:r>
      <w:r w:rsidRPr="002249C3">
        <w:rPr>
          <w:color w:val="002060"/>
          <w:lang w:val="fr-BE"/>
        </w:rPr>
        <w:t xml:space="preserve">des différents acteurs clés </w:t>
      </w:r>
      <w:r w:rsidR="00473B91" w:rsidRPr="002249C3">
        <w:rPr>
          <w:color w:val="002060"/>
          <w:lang w:val="fr-BE"/>
        </w:rPr>
        <w:t>en lie</w:t>
      </w:r>
      <w:r w:rsidR="00EA58B4" w:rsidRPr="002249C3">
        <w:rPr>
          <w:color w:val="002060"/>
          <w:lang w:val="fr-BE"/>
        </w:rPr>
        <w:t>n</w:t>
      </w:r>
      <w:r w:rsidR="00473B91" w:rsidRPr="002249C3">
        <w:rPr>
          <w:color w:val="002060"/>
          <w:lang w:val="fr-BE"/>
        </w:rPr>
        <w:t xml:space="preserve"> avec le </w:t>
      </w:r>
      <w:r w:rsidR="0022259F" w:rsidRPr="002249C3">
        <w:rPr>
          <w:color w:val="002060"/>
          <w:lang w:val="fr-BE"/>
        </w:rPr>
        <w:t>P</w:t>
      </w:r>
      <w:r w:rsidR="00EA58B4" w:rsidRPr="002249C3">
        <w:rPr>
          <w:color w:val="002060"/>
          <w:lang w:val="fr-BE"/>
        </w:rPr>
        <w:t>rojet</w:t>
      </w:r>
      <w:r w:rsidR="00F37D38" w:rsidRPr="002249C3">
        <w:rPr>
          <w:color w:val="002060"/>
          <w:lang w:val="fr-BE"/>
        </w:rPr>
        <w:t> ;</w:t>
      </w:r>
    </w:p>
    <w:p w14:paraId="1350D567" w14:textId="77777777" w:rsidR="00E21477" w:rsidRPr="002249C3" w:rsidRDefault="00E21477" w:rsidP="00C50A9D">
      <w:pPr>
        <w:pStyle w:val="Paragraphedeliste"/>
        <w:numPr>
          <w:ilvl w:val="0"/>
          <w:numId w:val="3"/>
        </w:numPr>
        <w:spacing w:before="120" w:after="0" w:line="240" w:lineRule="auto"/>
        <w:contextualSpacing w:val="0"/>
        <w:jc w:val="both"/>
        <w:rPr>
          <w:color w:val="002060"/>
          <w:lang w:val="fr-BE"/>
        </w:rPr>
      </w:pPr>
      <w:r w:rsidRPr="002249C3">
        <w:rPr>
          <w:color w:val="002060"/>
          <w:lang w:val="fr-BE"/>
        </w:rPr>
        <w:t xml:space="preserve">Tirer les leçons </w:t>
      </w:r>
      <w:r w:rsidR="00EA58B4" w:rsidRPr="002249C3">
        <w:rPr>
          <w:color w:val="002060"/>
          <w:lang w:val="fr-BE"/>
        </w:rPr>
        <w:t xml:space="preserve">de l’accompagnement </w:t>
      </w:r>
      <w:r w:rsidRPr="002249C3">
        <w:rPr>
          <w:color w:val="002060"/>
          <w:lang w:val="fr-BE"/>
        </w:rPr>
        <w:t>tant positives q</w:t>
      </w:r>
      <w:r w:rsidR="00473B91" w:rsidRPr="002249C3">
        <w:rPr>
          <w:color w:val="002060"/>
          <w:lang w:val="fr-BE"/>
        </w:rPr>
        <w:t>ue négatives de l’</w:t>
      </w:r>
      <w:r w:rsidR="00EA58B4" w:rsidRPr="002249C3">
        <w:rPr>
          <w:color w:val="002060"/>
          <w:lang w:val="fr-BE"/>
        </w:rPr>
        <w:t>expérience de mise en œuvre de 3</w:t>
      </w:r>
      <w:r w:rsidR="00473B91" w:rsidRPr="002249C3">
        <w:rPr>
          <w:color w:val="002060"/>
          <w:lang w:val="fr-BE"/>
        </w:rPr>
        <w:t xml:space="preserve"> ans de la vie du Projet</w:t>
      </w:r>
      <w:r w:rsidRPr="002249C3">
        <w:rPr>
          <w:color w:val="002060"/>
          <w:lang w:val="fr-BE"/>
        </w:rPr>
        <w:t xml:space="preserve"> d’appui aux élections</w:t>
      </w:r>
      <w:r w:rsidR="00A15E84" w:rsidRPr="002249C3">
        <w:rPr>
          <w:color w:val="002060"/>
          <w:lang w:val="fr-BE"/>
        </w:rPr>
        <w:t xml:space="preserve"> en période de crise institutionnelle, sociale et politique</w:t>
      </w:r>
      <w:r w:rsidR="00F37D38" w:rsidRPr="002249C3">
        <w:rPr>
          <w:color w:val="002060"/>
          <w:lang w:val="fr-BE"/>
        </w:rPr>
        <w:t> ;</w:t>
      </w:r>
    </w:p>
    <w:p w14:paraId="1F179AF9" w14:textId="77777777" w:rsidR="008D799C" w:rsidRPr="002249C3" w:rsidRDefault="00552361" w:rsidP="00C50A9D">
      <w:pPr>
        <w:pStyle w:val="Paragraphedeliste"/>
        <w:numPr>
          <w:ilvl w:val="0"/>
          <w:numId w:val="3"/>
        </w:numPr>
        <w:spacing w:before="120" w:after="0" w:line="240" w:lineRule="auto"/>
        <w:contextualSpacing w:val="0"/>
        <w:jc w:val="both"/>
        <w:rPr>
          <w:color w:val="002060"/>
          <w:lang w:val="fr-BE"/>
        </w:rPr>
      </w:pPr>
      <w:r w:rsidRPr="002249C3">
        <w:rPr>
          <w:color w:val="002060"/>
          <w:lang w:val="fr-BE"/>
        </w:rPr>
        <w:t>Evaluer la pertinence, l’efficacité</w:t>
      </w:r>
      <w:r w:rsidR="004F737B" w:rsidRPr="002249C3">
        <w:rPr>
          <w:color w:val="002060"/>
          <w:lang w:val="fr-BE"/>
        </w:rPr>
        <w:t xml:space="preserve"> voire </w:t>
      </w:r>
      <w:r w:rsidRPr="002249C3">
        <w:rPr>
          <w:color w:val="002060"/>
          <w:lang w:val="fr-BE"/>
        </w:rPr>
        <w:t>l’</w:t>
      </w:r>
      <w:r w:rsidR="00FF5096" w:rsidRPr="002249C3">
        <w:rPr>
          <w:color w:val="002060"/>
          <w:lang w:val="fr-BE"/>
        </w:rPr>
        <w:t>efficience</w:t>
      </w:r>
      <w:r w:rsidRPr="002249C3">
        <w:rPr>
          <w:color w:val="002060"/>
          <w:lang w:val="fr-BE"/>
        </w:rPr>
        <w:t xml:space="preserve"> et l’e</w:t>
      </w:r>
      <w:r w:rsidR="004F737B" w:rsidRPr="002249C3">
        <w:rPr>
          <w:color w:val="002060"/>
          <w:lang w:val="fr-BE"/>
        </w:rPr>
        <w:t>ffet des actions menées par le P</w:t>
      </w:r>
      <w:r w:rsidRPr="002249C3">
        <w:rPr>
          <w:color w:val="002060"/>
          <w:lang w:val="fr-BE"/>
        </w:rPr>
        <w:t>rojet</w:t>
      </w:r>
      <w:r w:rsidR="008D799C" w:rsidRPr="002249C3">
        <w:rPr>
          <w:color w:val="002060"/>
          <w:lang w:val="fr-BE"/>
        </w:rPr>
        <w:t xml:space="preserve"> en</w:t>
      </w:r>
      <w:r w:rsidRPr="002249C3">
        <w:rPr>
          <w:color w:val="002060"/>
          <w:lang w:val="fr-BE"/>
        </w:rPr>
        <w:t xml:space="preserve"> rapport </w:t>
      </w:r>
      <w:r w:rsidR="008D799C" w:rsidRPr="002249C3">
        <w:rPr>
          <w:color w:val="002060"/>
          <w:lang w:val="fr-BE"/>
        </w:rPr>
        <w:t>avec les</w:t>
      </w:r>
      <w:r w:rsidRPr="002249C3">
        <w:rPr>
          <w:color w:val="002060"/>
          <w:lang w:val="fr-BE"/>
        </w:rPr>
        <w:t xml:space="preserve"> objectifs visés</w:t>
      </w:r>
      <w:r w:rsidR="00F37D38" w:rsidRPr="002249C3">
        <w:rPr>
          <w:color w:val="002060"/>
          <w:lang w:val="fr-BE"/>
        </w:rPr>
        <w:t> </w:t>
      </w:r>
      <w:r w:rsidR="00A15E84" w:rsidRPr="002249C3">
        <w:rPr>
          <w:color w:val="002060"/>
          <w:lang w:val="fr-BE"/>
        </w:rPr>
        <w:t>en période de crise</w:t>
      </w:r>
      <w:r w:rsidR="00F37D38" w:rsidRPr="002249C3">
        <w:rPr>
          <w:color w:val="002060"/>
          <w:lang w:val="fr-BE"/>
        </w:rPr>
        <w:t>;</w:t>
      </w:r>
    </w:p>
    <w:p w14:paraId="67A11207" w14:textId="77777777" w:rsidR="00552361" w:rsidRPr="002249C3" w:rsidRDefault="008D799C" w:rsidP="009E4B0C">
      <w:pPr>
        <w:pStyle w:val="Paragraphedeliste"/>
        <w:numPr>
          <w:ilvl w:val="0"/>
          <w:numId w:val="3"/>
        </w:numPr>
        <w:spacing w:before="120" w:after="0" w:line="240" w:lineRule="auto"/>
        <w:contextualSpacing w:val="0"/>
        <w:jc w:val="both"/>
        <w:rPr>
          <w:color w:val="002060"/>
          <w:lang w:val="fr-BE"/>
        </w:rPr>
      </w:pPr>
      <w:r w:rsidRPr="002249C3">
        <w:rPr>
          <w:rFonts w:eastAsia="Calibri"/>
          <w:color w:val="002060"/>
          <w:lang w:val="fr-BE"/>
        </w:rPr>
        <w:t xml:space="preserve">Formuler des recommandations </w:t>
      </w:r>
      <w:r w:rsidR="00EE6584" w:rsidRPr="002249C3">
        <w:rPr>
          <w:color w:val="002060"/>
          <w:lang w:val="fr-BE"/>
        </w:rPr>
        <w:t>pour informer</w:t>
      </w:r>
      <w:r w:rsidR="00A15E84" w:rsidRPr="002249C3">
        <w:rPr>
          <w:color w:val="002060"/>
          <w:lang w:val="fr-BE"/>
        </w:rPr>
        <w:t xml:space="preserve"> des acquis </w:t>
      </w:r>
      <w:r w:rsidR="00EE6584" w:rsidRPr="002249C3">
        <w:rPr>
          <w:color w:val="002060"/>
          <w:lang w:val="fr-BE"/>
        </w:rPr>
        <w:t xml:space="preserve">en renforcement des capacités par les </w:t>
      </w:r>
      <w:r w:rsidR="00A15E84" w:rsidRPr="002249C3">
        <w:rPr>
          <w:color w:val="002060"/>
          <w:lang w:val="fr-BE"/>
        </w:rPr>
        <w:t xml:space="preserve"> Organes de Gestion des Elections et </w:t>
      </w:r>
      <w:r w:rsidR="00EE6584" w:rsidRPr="002249C3">
        <w:rPr>
          <w:color w:val="002060"/>
          <w:lang w:val="fr-BE"/>
        </w:rPr>
        <w:t xml:space="preserve">de l’état </w:t>
      </w:r>
      <w:r w:rsidR="004F737B" w:rsidRPr="002249C3">
        <w:rPr>
          <w:color w:val="002060"/>
          <w:lang w:val="fr-BE"/>
        </w:rPr>
        <w:t xml:space="preserve">des besoins complémentaires </w:t>
      </w:r>
      <w:r w:rsidR="00EE6584" w:rsidRPr="002249C3">
        <w:rPr>
          <w:color w:val="002060"/>
          <w:lang w:val="fr-BE"/>
        </w:rPr>
        <w:t xml:space="preserve">par </w:t>
      </w:r>
      <w:r w:rsidR="004F737B" w:rsidRPr="002249C3">
        <w:rPr>
          <w:color w:val="002060"/>
          <w:lang w:val="fr-BE"/>
        </w:rPr>
        <w:t xml:space="preserve">la partie nationale </w:t>
      </w:r>
      <w:r w:rsidRPr="002249C3">
        <w:rPr>
          <w:color w:val="002060"/>
          <w:lang w:val="fr-BE"/>
        </w:rPr>
        <w:t>en matière</w:t>
      </w:r>
      <w:r w:rsidR="004F737B" w:rsidRPr="002249C3">
        <w:rPr>
          <w:color w:val="002060"/>
          <w:lang w:val="fr-BE"/>
        </w:rPr>
        <w:t xml:space="preserve"> de gestion du processus électoral</w:t>
      </w:r>
      <w:r w:rsidRPr="002249C3">
        <w:rPr>
          <w:color w:val="002060"/>
          <w:lang w:val="fr-BE"/>
        </w:rPr>
        <w:t>.</w:t>
      </w:r>
    </w:p>
    <w:p w14:paraId="293D9300" w14:textId="77777777" w:rsidR="002C0FC7" w:rsidRPr="002249C3" w:rsidRDefault="002C0FC7" w:rsidP="00C50A9D">
      <w:pPr>
        <w:pStyle w:val="Paragraphedeliste"/>
        <w:spacing w:before="120" w:after="0" w:line="240" w:lineRule="auto"/>
        <w:contextualSpacing w:val="0"/>
        <w:jc w:val="both"/>
        <w:rPr>
          <w:color w:val="002060"/>
          <w:lang w:val="fr-BE"/>
        </w:rPr>
      </w:pPr>
    </w:p>
    <w:p w14:paraId="3A3D3587" w14:textId="77777777" w:rsidR="008D799C" w:rsidRPr="002249C3" w:rsidRDefault="00E21477" w:rsidP="00C50A9D">
      <w:pPr>
        <w:jc w:val="both"/>
        <w:rPr>
          <w:rStyle w:val="longtext1"/>
          <w:color w:val="002060"/>
          <w:sz w:val="22"/>
          <w:lang w:val="fr-BE"/>
        </w:rPr>
      </w:pPr>
      <w:r w:rsidRPr="002249C3">
        <w:rPr>
          <w:color w:val="002060"/>
          <w:lang w:val="fr-BE"/>
        </w:rPr>
        <w:t xml:space="preserve">Le travail de la mission d’évaluation finale permettra au MATDRE, à la CENI, à la DGE,  au PNUD et aux autres  Partenaires Techniques et Financiers d’avoir une appréciation objective </w:t>
      </w:r>
      <w:r w:rsidR="00EE6584" w:rsidRPr="002249C3">
        <w:rPr>
          <w:color w:val="002060"/>
          <w:lang w:val="fr-BE"/>
        </w:rPr>
        <w:t xml:space="preserve">et exhaustive </w:t>
      </w:r>
      <w:r w:rsidRPr="002249C3">
        <w:rPr>
          <w:color w:val="002060"/>
          <w:lang w:val="fr-BE"/>
        </w:rPr>
        <w:t xml:space="preserve">des </w:t>
      </w:r>
      <w:r w:rsidR="00EE6584" w:rsidRPr="002249C3">
        <w:rPr>
          <w:color w:val="002060"/>
          <w:lang w:val="fr-BE"/>
        </w:rPr>
        <w:t xml:space="preserve">principaux </w:t>
      </w:r>
      <w:r w:rsidRPr="002249C3">
        <w:rPr>
          <w:color w:val="002060"/>
          <w:lang w:val="fr-BE"/>
        </w:rPr>
        <w:t>résultats atteints</w:t>
      </w:r>
      <w:r w:rsidR="00EE6584" w:rsidRPr="002249C3">
        <w:rPr>
          <w:color w:val="002060"/>
          <w:lang w:val="fr-BE"/>
        </w:rPr>
        <w:t xml:space="preserve"> dans un contexte de crise pour un Projet qui était  </w:t>
      </w:r>
      <w:r w:rsidR="00DA5F9E" w:rsidRPr="002249C3">
        <w:rPr>
          <w:color w:val="002060"/>
          <w:lang w:val="fr-BE"/>
        </w:rPr>
        <w:t>prioritairement destiné à hisser la gestion du processus électoral malien dans les standards internationaux.</w:t>
      </w:r>
    </w:p>
    <w:p w14:paraId="593B3D4E" w14:textId="77777777" w:rsidR="005575EE" w:rsidRPr="002249C3" w:rsidRDefault="005575EE" w:rsidP="0043588B">
      <w:pPr>
        <w:pStyle w:val="Titre1"/>
      </w:pPr>
      <w:r w:rsidRPr="002249C3">
        <w:t>Critères clés de l’évaluation</w:t>
      </w:r>
    </w:p>
    <w:p w14:paraId="50ABBB31" w14:textId="77777777" w:rsidR="005575EE" w:rsidRPr="002249C3" w:rsidRDefault="005575EE" w:rsidP="009E4B0C">
      <w:pPr>
        <w:spacing w:before="120" w:after="0"/>
        <w:jc w:val="both"/>
        <w:rPr>
          <w:color w:val="002060"/>
          <w:lang w:val="fr-BE"/>
        </w:rPr>
      </w:pPr>
      <w:r w:rsidRPr="002249C3">
        <w:rPr>
          <w:color w:val="002060"/>
          <w:lang w:val="fr-BE"/>
        </w:rPr>
        <w:t>Les indicateurs et critères clés retenus reflètent les standards internationaux en matière électorale et  portent en particulier sur les phases du processus ci-après :</w:t>
      </w:r>
    </w:p>
    <w:p w14:paraId="6739292E" w14:textId="77777777" w:rsidR="005575EE" w:rsidRPr="002249C3" w:rsidRDefault="005575EE" w:rsidP="00C50A9D">
      <w:pPr>
        <w:numPr>
          <w:ilvl w:val="0"/>
          <w:numId w:val="4"/>
        </w:numPr>
        <w:spacing w:before="120" w:after="0" w:line="240" w:lineRule="auto"/>
        <w:jc w:val="both"/>
        <w:rPr>
          <w:color w:val="002060"/>
          <w:lang w:val="fr-BE"/>
        </w:rPr>
      </w:pPr>
      <w:r w:rsidRPr="002249C3">
        <w:rPr>
          <w:color w:val="002060"/>
          <w:lang w:val="fr-BE"/>
        </w:rPr>
        <w:t xml:space="preserve">Constitution du fichier électoral </w:t>
      </w:r>
      <w:r w:rsidR="0022259F" w:rsidRPr="002249C3">
        <w:rPr>
          <w:color w:val="002060"/>
          <w:lang w:val="fr-BE"/>
        </w:rPr>
        <w:t xml:space="preserve">biométrique </w:t>
      </w:r>
      <w:r w:rsidRPr="002249C3">
        <w:rPr>
          <w:color w:val="002060"/>
          <w:lang w:val="fr-BE"/>
        </w:rPr>
        <w:t>et production des listes électorales ;</w:t>
      </w:r>
    </w:p>
    <w:p w14:paraId="16EDB682" w14:textId="77777777" w:rsidR="005575EE" w:rsidRPr="002249C3" w:rsidRDefault="0022259F" w:rsidP="00C50A9D">
      <w:pPr>
        <w:numPr>
          <w:ilvl w:val="0"/>
          <w:numId w:val="4"/>
        </w:numPr>
        <w:spacing w:before="120" w:after="0" w:line="240" w:lineRule="auto"/>
        <w:jc w:val="both"/>
        <w:rPr>
          <w:color w:val="002060"/>
          <w:lang w:val="fr-BE"/>
        </w:rPr>
      </w:pPr>
      <w:r w:rsidRPr="002249C3">
        <w:rPr>
          <w:color w:val="002060"/>
          <w:lang w:val="fr-BE"/>
        </w:rPr>
        <w:t>Lien causal entre le fichier de l’état civil, la carte NINA et le fichier électoral</w:t>
      </w:r>
      <w:r w:rsidR="00F37D38" w:rsidRPr="002249C3">
        <w:rPr>
          <w:color w:val="002060"/>
          <w:lang w:val="fr-BE"/>
        </w:rPr>
        <w:t> ;</w:t>
      </w:r>
    </w:p>
    <w:p w14:paraId="387F692D" w14:textId="77777777" w:rsidR="005575EE" w:rsidRPr="002249C3" w:rsidRDefault="0022259F" w:rsidP="00C50A9D">
      <w:pPr>
        <w:numPr>
          <w:ilvl w:val="0"/>
          <w:numId w:val="4"/>
        </w:numPr>
        <w:spacing w:before="120" w:after="0" w:line="240" w:lineRule="auto"/>
        <w:jc w:val="both"/>
        <w:rPr>
          <w:color w:val="002060"/>
          <w:lang w:val="fr-BE"/>
        </w:rPr>
      </w:pPr>
      <w:r w:rsidRPr="002249C3">
        <w:rPr>
          <w:color w:val="002060"/>
          <w:lang w:val="fr-BE"/>
        </w:rPr>
        <w:t>Appui matériel, technique et financier du Projet et l</w:t>
      </w:r>
      <w:r w:rsidR="00187DC5" w:rsidRPr="002249C3">
        <w:rPr>
          <w:color w:val="002060"/>
          <w:lang w:val="fr-BE"/>
        </w:rPr>
        <w:t>’</w:t>
      </w:r>
      <w:r w:rsidRPr="002249C3">
        <w:rPr>
          <w:color w:val="002060"/>
          <w:lang w:val="fr-BE"/>
        </w:rPr>
        <w:t>organisation des élections</w:t>
      </w:r>
      <w:r w:rsidR="00187DC5" w:rsidRPr="002249C3">
        <w:rPr>
          <w:color w:val="002060"/>
          <w:lang w:val="fr-BE"/>
        </w:rPr>
        <w:t xml:space="preserve"> par les OGE </w:t>
      </w:r>
      <w:r w:rsidR="005575EE" w:rsidRPr="002249C3">
        <w:rPr>
          <w:color w:val="002060"/>
          <w:lang w:val="fr-BE"/>
        </w:rPr>
        <w:t>;</w:t>
      </w:r>
    </w:p>
    <w:p w14:paraId="0AF2B5EC" w14:textId="77777777" w:rsidR="005575EE" w:rsidRPr="002249C3" w:rsidRDefault="00187DC5" w:rsidP="00C50A9D">
      <w:pPr>
        <w:numPr>
          <w:ilvl w:val="0"/>
          <w:numId w:val="4"/>
        </w:numPr>
        <w:spacing w:before="120" w:after="0" w:line="240" w:lineRule="auto"/>
        <w:jc w:val="both"/>
        <w:rPr>
          <w:color w:val="002060"/>
          <w:lang w:val="fr-BE"/>
        </w:rPr>
      </w:pPr>
      <w:r w:rsidRPr="002249C3">
        <w:rPr>
          <w:color w:val="002060"/>
          <w:lang w:val="fr-BE"/>
        </w:rPr>
        <w:t>Appui du Projet aux ONG/OSC et impact sur le taux de participation</w:t>
      </w:r>
      <w:r w:rsidR="005575EE" w:rsidRPr="002249C3">
        <w:rPr>
          <w:color w:val="002060"/>
          <w:lang w:val="fr-BE"/>
        </w:rPr>
        <w:t> ;</w:t>
      </w:r>
    </w:p>
    <w:p w14:paraId="1C39D8A8" w14:textId="77777777" w:rsidR="005575EE" w:rsidRPr="002249C3" w:rsidRDefault="00187DC5" w:rsidP="00C50A9D">
      <w:pPr>
        <w:numPr>
          <w:ilvl w:val="0"/>
          <w:numId w:val="4"/>
        </w:numPr>
        <w:spacing w:before="120" w:after="0" w:line="240" w:lineRule="auto"/>
        <w:jc w:val="both"/>
        <w:rPr>
          <w:color w:val="002060"/>
          <w:lang w:val="fr-BE"/>
        </w:rPr>
      </w:pPr>
      <w:r w:rsidRPr="002249C3">
        <w:rPr>
          <w:color w:val="002060"/>
          <w:lang w:val="fr-BE"/>
        </w:rPr>
        <w:t xml:space="preserve">Pérennisation des acquis du RAVEC et modernisation de l’Etat-Civil </w:t>
      </w:r>
      <w:r w:rsidR="005575EE" w:rsidRPr="002249C3">
        <w:rPr>
          <w:color w:val="002060"/>
          <w:lang w:val="fr-BE"/>
        </w:rPr>
        <w:t>;</w:t>
      </w:r>
    </w:p>
    <w:p w14:paraId="7239682A" w14:textId="77777777" w:rsidR="005575EE" w:rsidRPr="002249C3" w:rsidRDefault="00370F05" w:rsidP="00C50A9D">
      <w:pPr>
        <w:numPr>
          <w:ilvl w:val="0"/>
          <w:numId w:val="4"/>
        </w:numPr>
        <w:spacing w:before="120" w:after="0" w:line="240" w:lineRule="auto"/>
        <w:jc w:val="both"/>
        <w:rPr>
          <w:color w:val="002060"/>
          <w:lang w:val="fr-BE"/>
        </w:rPr>
      </w:pPr>
      <w:r w:rsidRPr="002249C3">
        <w:rPr>
          <w:color w:val="002060"/>
          <w:lang w:val="fr-BE"/>
        </w:rPr>
        <w:t xml:space="preserve">Tenue des élections communales et légitimation du « vivre ensemble » voire implémentation de l’accord pour la </w:t>
      </w:r>
      <w:r w:rsidR="00C50A9D" w:rsidRPr="002249C3">
        <w:rPr>
          <w:color w:val="002060"/>
          <w:lang w:val="fr-BE"/>
        </w:rPr>
        <w:t>paix ;</w:t>
      </w:r>
    </w:p>
    <w:p w14:paraId="1F5E09DF" w14:textId="77777777" w:rsidR="00907D06" w:rsidRPr="002249C3" w:rsidRDefault="004F737B" w:rsidP="00C50A9D">
      <w:pPr>
        <w:numPr>
          <w:ilvl w:val="0"/>
          <w:numId w:val="4"/>
        </w:numPr>
        <w:spacing w:before="120" w:after="0" w:line="240" w:lineRule="auto"/>
        <w:jc w:val="both"/>
        <w:rPr>
          <w:color w:val="002060"/>
          <w:lang w:val="fr-BE"/>
        </w:rPr>
      </w:pPr>
      <w:r w:rsidRPr="002249C3">
        <w:rPr>
          <w:color w:val="002060"/>
          <w:lang w:val="fr-BE"/>
        </w:rPr>
        <w:lastRenderedPageBreak/>
        <w:t>Existence de (3 ) t</w:t>
      </w:r>
      <w:r w:rsidR="00370F05" w:rsidRPr="002249C3">
        <w:rPr>
          <w:color w:val="002060"/>
          <w:lang w:val="fr-BE"/>
        </w:rPr>
        <w:t>rois Organes de gestion des élections (OGE)</w:t>
      </w:r>
      <w:r w:rsidRPr="002249C3">
        <w:rPr>
          <w:color w:val="002060"/>
          <w:lang w:val="fr-BE"/>
        </w:rPr>
        <w:t xml:space="preserve">, ou handicap majeur pour la </w:t>
      </w:r>
      <w:r w:rsidR="00A111C6" w:rsidRPr="002249C3">
        <w:rPr>
          <w:color w:val="002060"/>
          <w:lang w:val="fr-BE"/>
        </w:rPr>
        <w:t>m</w:t>
      </w:r>
      <w:r w:rsidRPr="002249C3">
        <w:rPr>
          <w:color w:val="002060"/>
          <w:lang w:val="fr-BE"/>
        </w:rPr>
        <w:t xml:space="preserve">ise en place, d’une Institution </w:t>
      </w:r>
      <w:r w:rsidR="00A111C6" w:rsidRPr="002249C3">
        <w:rPr>
          <w:color w:val="002060"/>
          <w:lang w:val="fr-BE"/>
        </w:rPr>
        <w:t xml:space="preserve">chargée de l’implémentation, du suivi et du contrôle de qualité de la Gouvernance au Mali. </w:t>
      </w:r>
    </w:p>
    <w:p w14:paraId="75AD782A" w14:textId="77777777" w:rsidR="005A6E74" w:rsidRPr="002249C3" w:rsidRDefault="005A6E74" w:rsidP="00C50A9D">
      <w:pPr>
        <w:numPr>
          <w:ilvl w:val="0"/>
          <w:numId w:val="4"/>
        </w:numPr>
        <w:spacing w:before="120" w:after="0" w:line="240" w:lineRule="auto"/>
        <w:jc w:val="both"/>
        <w:rPr>
          <w:color w:val="002060"/>
          <w:lang w:val="fr-BE"/>
        </w:rPr>
      </w:pPr>
      <w:r w:rsidRPr="002249C3">
        <w:rPr>
          <w:color w:val="002060"/>
          <w:lang w:val="fr-BE"/>
        </w:rPr>
        <w:t xml:space="preserve">Pertinence de l’intervention, après trois ans </w:t>
      </w:r>
      <w:r w:rsidR="00590E78" w:rsidRPr="002249C3">
        <w:rPr>
          <w:color w:val="002060"/>
          <w:lang w:val="fr-BE"/>
        </w:rPr>
        <w:t>de fonctionnement du Projet et de l’appui aux différents Organes de Gestion des Elections, une évaluation de l’accompagnement financé</w:t>
      </w:r>
      <w:r w:rsidR="00386688" w:rsidRPr="002249C3">
        <w:rPr>
          <w:color w:val="002060"/>
          <w:lang w:val="fr-BE"/>
        </w:rPr>
        <w:t>e</w:t>
      </w:r>
      <w:r w:rsidR="00590E78" w:rsidRPr="002249C3">
        <w:rPr>
          <w:color w:val="002060"/>
          <w:lang w:val="fr-BE"/>
        </w:rPr>
        <w:t xml:space="preserve"> par les bailleurs de fonds, la qualité de cet accompagnement et même le caractère utile voire nécessaire de celui-ci pour le Mali.</w:t>
      </w:r>
    </w:p>
    <w:p w14:paraId="1AE7E064" w14:textId="77777777" w:rsidR="005575EE" w:rsidRPr="002249C3" w:rsidRDefault="005575EE" w:rsidP="009E4B0C">
      <w:pPr>
        <w:spacing w:before="120" w:after="0" w:line="240" w:lineRule="auto"/>
        <w:ind w:left="720"/>
        <w:jc w:val="both"/>
        <w:rPr>
          <w:color w:val="002060"/>
          <w:lang w:val="fr-BE"/>
        </w:rPr>
      </w:pPr>
    </w:p>
    <w:p w14:paraId="4C981CFE" w14:textId="77777777" w:rsidR="00940E14" w:rsidRPr="002249C3" w:rsidRDefault="00940E14" w:rsidP="009E4B0C">
      <w:pPr>
        <w:spacing w:after="0"/>
        <w:jc w:val="both"/>
        <w:rPr>
          <w:color w:val="002060"/>
        </w:rPr>
      </w:pPr>
      <w:r w:rsidRPr="002249C3">
        <w:rPr>
          <w:color w:val="002060"/>
        </w:rPr>
        <w:t>Dans cette perspective, l’évaluation do</w:t>
      </w:r>
      <w:r w:rsidR="005A6E74" w:rsidRPr="002249C3">
        <w:rPr>
          <w:color w:val="002060"/>
        </w:rPr>
        <w:t>it aboutir à un rapport qui fasse</w:t>
      </w:r>
      <w:r w:rsidRPr="002249C3">
        <w:rPr>
          <w:color w:val="002060"/>
        </w:rPr>
        <w:t xml:space="preserve"> ressortir les éléments nécessaires à une appréciation</w:t>
      </w:r>
      <w:r w:rsidR="00A111C6" w:rsidRPr="002249C3">
        <w:rPr>
          <w:color w:val="002060"/>
        </w:rPr>
        <w:t xml:space="preserve"> objective des réalisations du P</w:t>
      </w:r>
      <w:r w:rsidRPr="002249C3">
        <w:rPr>
          <w:color w:val="002060"/>
        </w:rPr>
        <w:t xml:space="preserve">rojet et </w:t>
      </w:r>
      <w:r w:rsidR="00A111C6" w:rsidRPr="002249C3">
        <w:rPr>
          <w:color w:val="002060"/>
        </w:rPr>
        <w:t>si possible la qualité de la contribution du P</w:t>
      </w:r>
      <w:r w:rsidRPr="002249C3">
        <w:rPr>
          <w:color w:val="002060"/>
        </w:rPr>
        <w:t xml:space="preserve">rojet à la réalisation </w:t>
      </w:r>
      <w:r w:rsidR="00A111C6" w:rsidRPr="002249C3">
        <w:rPr>
          <w:color w:val="002060"/>
        </w:rPr>
        <w:t>des priorités plus globales du G</w:t>
      </w:r>
      <w:r w:rsidRPr="002249C3">
        <w:rPr>
          <w:color w:val="002060"/>
        </w:rPr>
        <w:t xml:space="preserve">ouvernement dans le cadre des élections générales (présidentielles et législatives de 2013), les travaux d’achèvement et de pérennisation </w:t>
      </w:r>
      <w:r w:rsidR="00455B4B" w:rsidRPr="002249C3">
        <w:rPr>
          <w:color w:val="002060"/>
        </w:rPr>
        <w:t xml:space="preserve">des acquis </w:t>
      </w:r>
      <w:r w:rsidRPr="002249C3">
        <w:rPr>
          <w:color w:val="002060"/>
        </w:rPr>
        <w:t>du RAVEC en 2014, 2015, 2016 et les élections communales de 2016. Les critères essentiels à retenir pour cette évaluation axée sur les résultats seront :</w:t>
      </w:r>
    </w:p>
    <w:p w14:paraId="029D0CC0" w14:textId="77777777" w:rsidR="00386688" w:rsidRPr="002249C3" w:rsidRDefault="00386688" w:rsidP="009E4B0C">
      <w:pPr>
        <w:spacing w:after="0"/>
        <w:jc w:val="both"/>
        <w:rPr>
          <w:color w:val="002060"/>
        </w:rPr>
      </w:pPr>
    </w:p>
    <w:p w14:paraId="5DFED85F" w14:textId="77777777" w:rsidR="00386688" w:rsidRPr="002249C3" w:rsidRDefault="00386688" w:rsidP="00455B4B">
      <w:pPr>
        <w:spacing w:line="240" w:lineRule="auto"/>
        <w:jc w:val="both"/>
        <w:rPr>
          <w:color w:val="002060"/>
        </w:rPr>
      </w:pPr>
      <w:r w:rsidRPr="002249C3">
        <w:rPr>
          <w:color w:val="002060"/>
        </w:rPr>
        <w:t xml:space="preserve">La mission aura pour objectif de procéder à une évaluation globale, et indépendante des résultats atteints par le Projet d’Appui au </w:t>
      </w:r>
      <w:r w:rsidR="00D639A9" w:rsidRPr="002249C3">
        <w:rPr>
          <w:color w:val="002060"/>
        </w:rPr>
        <w:t xml:space="preserve">Processus Electoral du Mali </w:t>
      </w:r>
      <w:r w:rsidRPr="002249C3">
        <w:rPr>
          <w:color w:val="002060"/>
        </w:rPr>
        <w:t xml:space="preserve"> 201</w:t>
      </w:r>
      <w:r w:rsidR="00D639A9" w:rsidRPr="002249C3">
        <w:rPr>
          <w:color w:val="002060"/>
        </w:rPr>
        <w:t>2</w:t>
      </w:r>
      <w:r w:rsidRPr="002249C3">
        <w:rPr>
          <w:color w:val="002060"/>
        </w:rPr>
        <w:t xml:space="preserve"> – 2016 (PA</w:t>
      </w:r>
      <w:r w:rsidR="00D639A9" w:rsidRPr="002249C3">
        <w:rPr>
          <w:color w:val="002060"/>
        </w:rPr>
        <w:t>PEM</w:t>
      </w:r>
      <w:r w:rsidRPr="002249C3">
        <w:rPr>
          <w:color w:val="002060"/>
        </w:rPr>
        <w:t>). Elle portera un jugement sur la pertinence, l’efficacité, l’efficience et l’impact des actions menées par rapport aux objectifs visés ainsi qu’à la durabilité des résultats atteints. En outre, elle tirera les principaux enseignements de la mise en œuvre du projet et formulera des recommandations en mettant en évidence les bonnes pratiques qui pourront être répliquées.</w:t>
      </w:r>
    </w:p>
    <w:p w14:paraId="14BF9E51" w14:textId="77777777" w:rsidR="00563043" w:rsidRPr="002249C3" w:rsidRDefault="00386688" w:rsidP="00455B4B">
      <w:pPr>
        <w:spacing w:line="240" w:lineRule="auto"/>
        <w:jc w:val="both"/>
        <w:rPr>
          <w:color w:val="002060"/>
        </w:rPr>
      </w:pPr>
      <w:r w:rsidRPr="002249C3">
        <w:rPr>
          <w:color w:val="002060"/>
        </w:rPr>
        <w:t>La mission d’évaluation sera composée d’un Consultant International qui sera appuyé par un consultant national.</w:t>
      </w:r>
      <w:r w:rsidR="00563043" w:rsidRPr="002249C3">
        <w:rPr>
          <w:color w:val="002060"/>
        </w:rPr>
        <w:t xml:space="preserve"> </w:t>
      </w:r>
      <w:r w:rsidR="00563043" w:rsidRPr="002249C3">
        <w:rPr>
          <w:color w:val="002060"/>
          <w:sz w:val="23"/>
          <w:szCs w:val="23"/>
        </w:rPr>
        <w:t xml:space="preserve">L’évaluateur doit adopter une approche participative et consultative garantissant une collaboration étroite avec les homologues du gouvernement, </w:t>
      </w:r>
      <w:r w:rsidRPr="002249C3">
        <w:rPr>
          <w:color w:val="002060"/>
        </w:rPr>
        <w:t xml:space="preserve"> </w:t>
      </w:r>
      <w:r w:rsidR="00563043" w:rsidRPr="002249C3">
        <w:rPr>
          <w:color w:val="002060"/>
        </w:rPr>
        <w:t>le Bureau Pays du PNUD, l’équipe chargée du projet en particulier le Conseiller Technique Principal du PAPEM et les principales parties prenantes</w:t>
      </w:r>
    </w:p>
    <w:p w14:paraId="16293FD4" w14:textId="77777777" w:rsidR="00386688" w:rsidRPr="002249C3" w:rsidRDefault="00386688" w:rsidP="00455B4B">
      <w:pPr>
        <w:spacing w:line="240" w:lineRule="auto"/>
        <w:jc w:val="both"/>
        <w:rPr>
          <w:color w:val="002060"/>
        </w:rPr>
      </w:pPr>
      <w:r w:rsidRPr="002249C3">
        <w:rPr>
          <w:b/>
          <w:bCs/>
          <w:color w:val="002060"/>
        </w:rPr>
        <w:t>Analyse de la pertinence du projet</w:t>
      </w:r>
    </w:p>
    <w:p w14:paraId="4782568C" w14:textId="77777777" w:rsidR="00966120" w:rsidRPr="002249C3" w:rsidRDefault="00386688">
      <w:pPr>
        <w:spacing w:after="0" w:line="240" w:lineRule="auto"/>
        <w:jc w:val="both"/>
        <w:rPr>
          <w:color w:val="002060"/>
        </w:rPr>
      </w:pPr>
      <w:r w:rsidRPr="002249C3">
        <w:rPr>
          <w:color w:val="002060"/>
        </w:rPr>
        <w:t xml:space="preserve">La mission évaluera dans quelle mesure les objectifs visés par le </w:t>
      </w:r>
      <w:r w:rsidR="002249C3" w:rsidRPr="002249C3">
        <w:rPr>
          <w:color w:val="002060"/>
        </w:rPr>
        <w:t>P</w:t>
      </w:r>
      <w:r w:rsidRPr="002249C3">
        <w:rPr>
          <w:color w:val="002060"/>
        </w:rPr>
        <w:t xml:space="preserve">rojet lors de sa conception répondaient aux besoins exprimés par la population </w:t>
      </w:r>
      <w:r w:rsidR="00966120" w:rsidRPr="002249C3">
        <w:rPr>
          <w:color w:val="002060"/>
        </w:rPr>
        <w:t xml:space="preserve">malienne </w:t>
      </w:r>
      <w:r w:rsidRPr="002249C3">
        <w:rPr>
          <w:color w:val="002060"/>
        </w:rPr>
        <w:t xml:space="preserve">et établis comme priorités nationales. Elle évaluera aussi la cohérence du </w:t>
      </w:r>
      <w:r w:rsidR="002249C3" w:rsidRPr="002249C3">
        <w:rPr>
          <w:color w:val="002060"/>
        </w:rPr>
        <w:t>P</w:t>
      </w:r>
      <w:r w:rsidRPr="002249C3">
        <w:rPr>
          <w:color w:val="002060"/>
        </w:rPr>
        <w:t>rojet par rapport aux objectifs de développement d</w:t>
      </w:r>
      <w:r w:rsidR="00966120" w:rsidRPr="002249C3">
        <w:rPr>
          <w:color w:val="002060"/>
        </w:rPr>
        <w:t xml:space="preserve">es Nations Unies (UNDAF et </w:t>
      </w:r>
      <w:r w:rsidRPr="002249C3">
        <w:rPr>
          <w:color w:val="002060"/>
        </w:rPr>
        <w:t>Programme Pays</w:t>
      </w:r>
      <w:r w:rsidR="00966120" w:rsidRPr="002249C3">
        <w:rPr>
          <w:color w:val="002060"/>
        </w:rPr>
        <w:t xml:space="preserve"> du PNUD)</w:t>
      </w:r>
      <w:r w:rsidRPr="002249C3">
        <w:rPr>
          <w:color w:val="002060"/>
        </w:rPr>
        <w:t xml:space="preserve">, notamment en ce qui concerne la consolidation de la paix et la gouvernance démocratique, ainsi que par rapport à la stratégie du Gouvernement et aux activités des autres bailleurs de fonds ou partenaires impliqués. </w:t>
      </w:r>
      <w:r w:rsidR="00966120" w:rsidRPr="002249C3">
        <w:rPr>
          <w:color w:val="002060"/>
        </w:rPr>
        <w:t xml:space="preserve">La mission évaluera dans quelle mesure la théorie du changement et l’approche du Projet étaient pertinentes. Si la théorie de changement n’est pas explicite dans le document de projet, la mission reconstituera cette théorie sur la base des activités et résultats attendus du Projet. </w:t>
      </w:r>
    </w:p>
    <w:p w14:paraId="6E3F0AFA" w14:textId="77777777" w:rsidR="00966120" w:rsidRPr="002249C3" w:rsidRDefault="00966120">
      <w:pPr>
        <w:spacing w:after="0" w:line="240" w:lineRule="auto"/>
        <w:jc w:val="both"/>
        <w:rPr>
          <w:color w:val="002060"/>
          <w:highlight w:val="yellow"/>
        </w:rPr>
      </w:pPr>
      <w:r w:rsidRPr="002249C3">
        <w:rPr>
          <w:color w:val="002060"/>
        </w:rPr>
        <w:t>Une attention particulière sera portée au respect des engagements et principes du PNUD en ce qui concerne le renforcement des capacités, la croissance inclusive et la prise en compte de la situation spécifique des femmes, des jeunes et des groupes vulnérables. L’évolution du contexte (politique, économique, social, institutionnel) et ses conséquences sur le déroulement du projet devront également être passées en revue.</w:t>
      </w:r>
      <w:r w:rsidRPr="002249C3">
        <w:rPr>
          <w:b/>
          <w:bCs/>
          <w:color w:val="002060"/>
        </w:rPr>
        <w:t xml:space="preserve"> </w:t>
      </w:r>
      <w:r w:rsidRPr="002249C3">
        <w:rPr>
          <w:rFonts w:cs="Arial"/>
          <w:color w:val="002060"/>
        </w:rPr>
        <w:t>L’évaluation devra fournir les éléments d’appréciation pertinents permettant de s’assurer de la réalisation satisfaisante des objectifs et des résultats assignés en vue de faire des recommandations pour les projets en cours et à venir.</w:t>
      </w:r>
      <w:r w:rsidRPr="002249C3">
        <w:rPr>
          <w:color w:val="002060"/>
        </w:rPr>
        <w:t xml:space="preserve"> </w:t>
      </w:r>
    </w:p>
    <w:p w14:paraId="03951C06" w14:textId="77777777" w:rsidR="00966120" w:rsidRPr="002249C3" w:rsidRDefault="00966120" w:rsidP="00966120">
      <w:pPr>
        <w:spacing w:before="120" w:after="0"/>
        <w:jc w:val="both"/>
        <w:rPr>
          <w:b/>
          <w:color w:val="002060"/>
        </w:rPr>
      </w:pPr>
    </w:p>
    <w:p w14:paraId="0A60C7C2" w14:textId="77777777" w:rsidR="00966120" w:rsidRPr="002249C3" w:rsidRDefault="00966120" w:rsidP="00966120">
      <w:pPr>
        <w:spacing w:before="120" w:after="0"/>
        <w:jc w:val="both"/>
        <w:rPr>
          <w:b/>
          <w:color w:val="002060"/>
        </w:rPr>
      </w:pPr>
    </w:p>
    <w:p w14:paraId="3DDC0C15" w14:textId="77777777" w:rsidR="00060D92" w:rsidRPr="002249C3" w:rsidRDefault="00060D92">
      <w:pPr>
        <w:rPr>
          <w:b/>
          <w:color w:val="002060"/>
        </w:rPr>
      </w:pPr>
      <w:r w:rsidRPr="002249C3">
        <w:rPr>
          <w:b/>
          <w:color w:val="002060"/>
        </w:rPr>
        <w:br w:type="page"/>
      </w:r>
    </w:p>
    <w:p w14:paraId="3DC85AB8" w14:textId="77777777" w:rsidR="00386688" w:rsidRPr="002249C3" w:rsidRDefault="00386688" w:rsidP="00455B4B">
      <w:pPr>
        <w:spacing w:line="240" w:lineRule="auto"/>
        <w:jc w:val="both"/>
        <w:rPr>
          <w:color w:val="002060"/>
        </w:rPr>
      </w:pPr>
      <w:r w:rsidRPr="002249C3">
        <w:rPr>
          <w:b/>
          <w:bCs/>
          <w:color w:val="002060"/>
        </w:rPr>
        <w:lastRenderedPageBreak/>
        <w:t>Analyse de l'efficacité du projet</w:t>
      </w:r>
    </w:p>
    <w:p w14:paraId="4A4D1D8F" w14:textId="77777777" w:rsidR="00386688" w:rsidRPr="002249C3" w:rsidRDefault="00386688" w:rsidP="00455B4B">
      <w:pPr>
        <w:spacing w:after="0" w:line="240" w:lineRule="auto"/>
        <w:jc w:val="both"/>
        <w:rPr>
          <w:color w:val="002060"/>
        </w:rPr>
      </w:pPr>
      <w:r w:rsidRPr="002249C3">
        <w:rPr>
          <w:color w:val="002060"/>
        </w:rPr>
        <w:t xml:space="preserve">La mission déterminera dans quelle mesure les résultats ont contribué à la réalisation des objectifs fixés par le PNUD, ceux du Gouvernement et des attentes des populations en matière de sortie de crise. Il s’agira, en particulier, d’évaluer si le programme a contribué au retour de l’ordre constitutionnel ainsi qu’au rétablissement des Institutions de la République </w:t>
      </w:r>
      <w:r w:rsidR="00A95488" w:rsidRPr="002249C3">
        <w:rPr>
          <w:color w:val="002060"/>
        </w:rPr>
        <w:t>du Mali</w:t>
      </w:r>
      <w:r w:rsidRPr="002249C3">
        <w:rPr>
          <w:color w:val="002060"/>
        </w:rPr>
        <w:t xml:space="preserve">. Une analyse particulière sera faite concernant le caractère inclusif du projet dans ses différentes composantes ainsi que la cohérence du projet avec la </w:t>
      </w:r>
      <w:r w:rsidR="00A95488" w:rsidRPr="002249C3">
        <w:rPr>
          <w:color w:val="002060"/>
        </w:rPr>
        <w:t>s</w:t>
      </w:r>
      <w:r w:rsidRPr="002249C3">
        <w:rPr>
          <w:color w:val="002060"/>
        </w:rPr>
        <w:t>tratégie de sortie de crise.</w:t>
      </w:r>
    </w:p>
    <w:p w14:paraId="0B73D331" w14:textId="77777777" w:rsidR="00A95488" w:rsidRPr="002249C3" w:rsidRDefault="00A95488" w:rsidP="00455B4B">
      <w:pPr>
        <w:spacing w:after="0" w:line="240" w:lineRule="auto"/>
        <w:jc w:val="both"/>
        <w:rPr>
          <w:b/>
          <w:bCs/>
          <w:color w:val="002060"/>
        </w:rPr>
      </w:pPr>
    </w:p>
    <w:p w14:paraId="7579A2EA" w14:textId="77777777" w:rsidR="00386688" w:rsidRPr="002249C3" w:rsidRDefault="00386688" w:rsidP="00455B4B">
      <w:pPr>
        <w:spacing w:after="0" w:line="240" w:lineRule="auto"/>
        <w:jc w:val="both"/>
        <w:rPr>
          <w:color w:val="002060"/>
        </w:rPr>
      </w:pPr>
      <w:r w:rsidRPr="002249C3">
        <w:rPr>
          <w:b/>
          <w:bCs/>
          <w:color w:val="002060"/>
        </w:rPr>
        <w:t>Analyse de l'efficience du projet</w:t>
      </w:r>
    </w:p>
    <w:p w14:paraId="566BD9FA" w14:textId="77777777" w:rsidR="00386688" w:rsidRPr="002249C3" w:rsidRDefault="00386688" w:rsidP="00455B4B">
      <w:pPr>
        <w:spacing w:after="0" w:line="240" w:lineRule="auto"/>
        <w:jc w:val="both"/>
        <w:rPr>
          <w:color w:val="002060"/>
        </w:rPr>
      </w:pPr>
      <w:r w:rsidRPr="002249C3">
        <w:rPr>
          <w:color w:val="002060"/>
        </w:rPr>
        <w:t>La mission évaluera la relation entre les différentes activités menées dans le cadre du projet, les ressources disponibles et les résultats atteints. Elle apportera une appréciation sur le coût en termes d’équilibre entre les résultats atteints et l’utilisation des ressources humaines et financières. Pour ce faire elle analysera l’organisation spécifique du projet, les outils et les ressources utilisés, la qualité de la gestion quotidienne, les actions menées par les différents acteurs, la capacité de gestion et d’adaptation des gestionnaires par rapport aux activités, aux résultats attendus et atteints ainsi qu’à l'environnement général de mise en œuvre.</w:t>
      </w:r>
    </w:p>
    <w:p w14:paraId="0296261D" w14:textId="77777777" w:rsidR="00A95488" w:rsidRPr="002249C3" w:rsidRDefault="00A95488" w:rsidP="00455B4B">
      <w:pPr>
        <w:spacing w:after="0" w:line="240" w:lineRule="auto"/>
        <w:jc w:val="both"/>
        <w:rPr>
          <w:b/>
          <w:bCs/>
          <w:color w:val="002060"/>
        </w:rPr>
      </w:pPr>
    </w:p>
    <w:p w14:paraId="5540D54A" w14:textId="77777777" w:rsidR="00386688" w:rsidRPr="002249C3" w:rsidRDefault="00386688" w:rsidP="00455B4B">
      <w:pPr>
        <w:spacing w:after="0" w:line="240" w:lineRule="auto"/>
        <w:jc w:val="both"/>
        <w:rPr>
          <w:color w:val="002060"/>
        </w:rPr>
      </w:pPr>
      <w:r w:rsidRPr="002249C3">
        <w:rPr>
          <w:b/>
          <w:bCs/>
          <w:color w:val="002060"/>
        </w:rPr>
        <w:t>Analyse de l'impact du projet</w:t>
      </w:r>
    </w:p>
    <w:p w14:paraId="33435EEA" w14:textId="77777777" w:rsidR="00A95488" w:rsidRPr="002249C3" w:rsidRDefault="00386688" w:rsidP="00455B4B">
      <w:pPr>
        <w:spacing w:after="0" w:line="240" w:lineRule="auto"/>
        <w:jc w:val="both"/>
        <w:rPr>
          <w:color w:val="002060"/>
        </w:rPr>
      </w:pPr>
      <w:r w:rsidRPr="002249C3">
        <w:rPr>
          <w:color w:val="002060"/>
        </w:rPr>
        <w:t>La mission évaluera aux plans quantitatif et qualitatif</w:t>
      </w:r>
      <w:r w:rsidR="00A95488" w:rsidRPr="002249C3">
        <w:rPr>
          <w:color w:val="002060"/>
        </w:rPr>
        <w:t>,</w:t>
      </w:r>
      <w:r w:rsidRPr="002249C3">
        <w:rPr>
          <w:color w:val="002060"/>
        </w:rPr>
        <w:t xml:space="preserve"> l'impact des activités réalisées dans la perspective de l’atteinte des quatre résultats du projet. Elle s'appuiera pour ce faire sur le cadre logique du document de projet mais pourra, le cas échéant, suggérer d'autres éléments de mesure qu'elle jugera pertinents. </w:t>
      </w:r>
    </w:p>
    <w:p w14:paraId="3A9CF81F" w14:textId="77777777" w:rsidR="00455B4B" w:rsidRPr="002249C3" w:rsidRDefault="00455B4B" w:rsidP="00455B4B">
      <w:pPr>
        <w:spacing w:after="0" w:line="240" w:lineRule="auto"/>
        <w:jc w:val="both"/>
        <w:rPr>
          <w:b/>
          <w:bCs/>
          <w:color w:val="002060"/>
        </w:rPr>
      </w:pPr>
    </w:p>
    <w:p w14:paraId="32E7912F" w14:textId="77777777" w:rsidR="00386688" w:rsidRPr="002249C3" w:rsidRDefault="00386688" w:rsidP="00455B4B">
      <w:pPr>
        <w:spacing w:after="0" w:line="240" w:lineRule="auto"/>
        <w:jc w:val="both"/>
        <w:rPr>
          <w:color w:val="002060"/>
        </w:rPr>
      </w:pPr>
      <w:r w:rsidRPr="002249C3">
        <w:rPr>
          <w:b/>
          <w:bCs/>
          <w:color w:val="002060"/>
        </w:rPr>
        <w:t>Analyse de la durabilité du programme</w:t>
      </w:r>
    </w:p>
    <w:p w14:paraId="78B97C55" w14:textId="77777777" w:rsidR="00A95488" w:rsidRPr="002249C3" w:rsidRDefault="00386688" w:rsidP="00455B4B">
      <w:pPr>
        <w:spacing w:after="0" w:line="240" w:lineRule="auto"/>
        <w:jc w:val="both"/>
        <w:rPr>
          <w:color w:val="002060"/>
        </w:rPr>
      </w:pPr>
      <w:r w:rsidRPr="002249C3">
        <w:rPr>
          <w:color w:val="002060"/>
        </w:rPr>
        <w:t xml:space="preserve">Ce critère permettra de déterminer si les résultats positifs du </w:t>
      </w:r>
      <w:r w:rsidR="00552546" w:rsidRPr="002249C3">
        <w:rPr>
          <w:color w:val="002060"/>
        </w:rPr>
        <w:t xml:space="preserve">Projet </w:t>
      </w:r>
      <w:r w:rsidRPr="002249C3">
        <w:rPr>
          <w:color w:val="002060"/>
        </w:rPr>
        <w:t xml:space="preserve"> sont susceptibles de perdurer. Une attention particulière sera accordée notamment à l'implication </w:t>
      </w:r>
      <w:r w:rsidR="00A95488" w:rsidRPr="002249C3">
        <w:rPr>
          <w:color w:val="002060"/>
        </w:rPr>
        <w:t xml:space="preserve">d’une manière générale, </w:t>
      </w:r>
      <w:r w:rsidRPr="002249C3">
        <w:rPr>
          <w:color w:val="002060"/>
        </w:rPr>
        <w:t>des bénéficiaires</w:t>
      </w:r>
      <w:r w:rsidR="00A95488" w:rsidRPr="002249C3">
        <w:rPr>
          <w:color w:val="002060"/>
        </w:rPr>
        <w:t xml:space="preserve"> nationaux</w:t>
      </w:r>
      <w:r w:rsidRPr="002249C3">
        <w:rPr>
          <w:color w:val="002060"/>
        </w:rPr>
        <w:t xml:space="preserve"> </w:t>
      </w:r>
      <w:r w:rsidR="00552546" w:rsidRPr="002249C3">
        <w:rPr>
          <w:color w:val="002060"/>
        </w:rPr>
        <w:t>(</w:t>
      </w:r>
      <w:r w:rsidRPr="002249C3">
        <w:rPr>
          <w:color w:val="002060"/>
        </w:rPr>
        <w:t>dans la conception, la réalisation et le suivi des activités en vue d'assurer leur bonne continuité, la réplication ou l’extension des résultats atteints</w:t>
      </w:r>
      <w:r w:rsidR="00552546" w:rsidRPr="002249C3">
        <w:rPr>
          <w:color w:val="002060"/>
        </w:rPr>
        <w:t>)</w:t>
      </w:r>
      <w:r w:rsidR="00A95488" w:rsidRPr="002249C3">
        <w:rPr>
          <w:color w:val="002060"/>
        </w:rPr>
        <w:t xml:space="preserve"> et </w:t>
      </w:r>
      <w:r w:rsidR="00552546" w:rsidRPr="002249C3">
        <w:rPr>
          <w:color w:val="002060"/>
        </w:rPr>
        <w:t xml:space="preserve">plus particulièrement </w:t>
      </w:r>
      <w:r w:rsidR="00A95488" w:rsidRPr="002249C3">
        <w:rPr>
          <w:color w:val="002060"/>
        </w:rPr>
        <w:t>du Ministère de l’Administration Territoriale</w:t>
      </w:r>
      <w:r w:rsidR="00552546" w:rsidRPr="002249C3">
        <w:rPr>
          <w:color w:val="002060"/>
        </w:rPr>
        <w:t xml:space="preserve">, </w:t>
      </w:r>
      <w:r w:rsidR="00A95488" w:rsidRPr="002249C3">
        <w:rPr>
          <w:color w:val="002060"/>
        </w:rPr>
        <w:t xml:space="preserve">de la Décentralisation et de la Réforme de l’Etat et les autres </w:t>
      </w:r>
      <w:r w:rsidR="00552546" w:rsidRPr="002249C3">
        <w:rPr>
          <w:color w:val="002060"/>
        </w:rPr>
        <w:t>I</w:t>
      </w:r>
      <w:r w:rsidR="00A95488" w:rsidRPr="002249C3">
        <w:rPr>
          <w:color w:val="002060"/>
        </w:rPr>
        <w:t xml:space="preserve">nstitutions impliquées dans le processus électoral (DGE, CENI et CC). </w:t>
      </w:r>
    </w:p>
    <w:p w14:paraId="7EE3B4EC" w14:textId="77777777" w:rsidR="00A95488" w:rsidRPr="002249C3" w:rsidRDefault="00A95488" w:rsidP="00455B4B">
      <w:pPr>
        <w:spacing w:after="0" w:line="240" w:lineRule="auto"/>
        <w:jc w:val="both"/>
        <w:rPr>
          <w:b/>
          <w:bCs/>
          <w:color w:val="002060"/>
        </w:rPr>
      </w:pPr>
    </w:p>
    <w:p w14:paraId="00A0BF3E" w14:textId="77777777" w:rsidR="00386688" w:rsidRPr="002249C3" w:rsidRDefault="00386688" w:rsidP="00455B4B">
      <w:pPr>
        <w:spacing w:after="0" w:line="240" w:lineRule="auto"/>
        <w:jc w:val="both"/>
        <w:rPr>
          <w:color w:val="002060"/>
        </w:rPr>
      </w:pPr>
      <w:r w:rsidRPr="002249C3">
        <w:rPr>
          <w:b/>
          <w:bCs/>
          <w:color w:val="002060"/>
        </w:rPr>
        <w:t>Analyse des thèmes transversaux : droits de l’homme et genre</w:t>
      </w:r>
    </w:p>
    <w:p w14:paraId="31D56A97" w14:textId="77777777" w:rsidR="00386688" w:rsidRPr="002249C3" w:rsidRDefault="00386688" w:rsidP="00455B4B">
      <w:pPr>
        <w:spacing w:after="0" w:line="240" w:lineRule="auto"/>
        <w:jc w:val="both"/>
        <w:rPr>
          <w:color w:val="002060"/>
        </w:rPr>
      </w:pPr>
      <w:r w:rsidRPr="002249C3">
        <w:rPr>
          <w:color w:val="002060"/>
        </w:rPr>
        <w:t xml:space="preserve">Au cours de son analyse la mission indiquera dans quelle mesure les dimensions droits de l’homme et genre ont été prises en compte dans la conception et la mise en œuvre du </w:t>
      </w:r>
      <w:r w:rsidR="00552546" w:rsidRPr="002249C3">
        <w:rPr>
          <w:color w:val="002060"/>
        </w:rPr>
        <w:t>P</w:t>
      </w:r>
      <w:r w:rsidRPr="002249C3">
        <w:rPr>
          <w:color w:val="002060"/>
        </w:rPr>
        <w:t xml:space="preserve">rojet dans ses différentes composantes. Elle indiquera également les changements suscités par le </w:t>
      </w:r>
      <w:r w:rsidR="00552546" w:rsidRPr="002249C3">
        <w:rPr>
          <w:color w:val="002060"/>
        </w:rPr>
        <w:t>P</w:t>
      </w:r>
      <w:r w:rsidRPr="002249C3">
        <w:rPr>
          <w:color w:val="002060"/>
        </w:rPr>
        <w:t>rojet en termes d’équité et de respect des droits de l’homme en s’appuyant sur des données qu’elle aura recueillies, des rapports de suivi, et des interviews avec les bénéficiaires.</w:t>
      </w:r>
    </w:p>
    <w:p w14:paraId="6366FE1E" w14:textId="77777777" w:rsidR="00A95488" w:rsidRPr="002249C3" w:rsidRDefault="00A95488" w:rsidP="00455B4B">
      <w:pPr>
        <w:spacing w:after="0" w:line="240" w:lineRule="auto"/>
        <w:jc w:val="both"/>
        <w:rPr>
          <w:b/>
          <w:bCs/>
          <w:color w:val="002060"/>
        </w:rPr>
      </w:pPr>
    </w:p>
    <w:p w14:paraId="012FB362" w14:textId="77777777" w:rsidR="00A95488" w:rsidRPr="002249C3" w:rsidRDefault="00386688" w:rsidP="00455B4B">
      <w:pPr>
        <w:spacing w:after="0" w:line="240" w:lineRule="auto"/>
        <w:jc w:val="both"/>
        <w:rPr>
          <w:b/>
          <w:bCs/>
          <w:color w:val="002060"/>
        </w:rPr>
      </w:pPr>
      <w:r w:rsidRPr="002249C3">
        <w:rPr>
          <w:b/>
          <w:bCs/>
          <w:color w:val="002060"/>
        </w:rPr>
        <w:t>Elaboration des recommandations</w:t>
      </w:r>
    </w:p>
    <w:p w14:paraId="1E0176BE" w14:textId="77777777" w:rsidR="00D639A9" w:rsidRPr="002249C3" w:rsidRDefault="00D639A9" w:rsidP="00455B4B">
      <w:pPr>
        <w:spacing w:after="0" w:line="240" w:lineRule="auto"/>
        <w:jc w:val="both"/>
        <w:rPr>
          <w:color w:val="002060"/>
        </w:rPr>
      </w:pPr>
      <w:r w:rsidRPr="002249C3">
        <w:rPr>
          <w:color w:val="002060"/>
        </w:rPr>
        <w:t xml:space="preserve">La mission proposera des recommandations portant sur la conception, la gestion et la pérennisation des résultats du </w:t>
      </w:r>
      <w:r w:rsidR="00552546" w:rsidRPr="002249C3">
        <w:rPr>
          <w:color w:val="002060"/>
        </w:rPr>
        <w:t>P</w:t>
      </w:r>
      <w:r w:rsidRPr="002249C3">
        <w:rPr>
          <w:color w:val="002060"/>
        </w:rPr>
        <w:t>rojet.</w:t>
      </w:r>
    </w:p>
    <w:p w14:paraId="39351D15" w14:textId="77777777" w:rsidR="00060D92" w:rsidRPr="002249C3" w:rsidRDefault="00060D92" w:rsidP="00C50A9D">
      <w:pPr>
        <w:jc w:val="both"/>
        <w:rPr>
          <w:b/>
          <w:color w:val="002060"/>
        </w:rPr>
      </w:pPr>
    </w:p>
    <w:p w14:paraId="45A98D9A" w14:textId="77777777" w:rsidR="00060D92" w:rsidRPr="002249C3" w:rsidRDefault="00060D92" w:rsidP="00C50A9D">
      <w:pPr>
        <w:jc w:val="both"/>
        <w:rPr>
          <w:b/>
          <w:color w:val="002060"/>
        </w:rPr>
      </w:pPr>
    </w:p>
    <w:p w14:paraId="14AA1C5F" w14:textId="77777777" w:rsidR="00717DE1" w:rsidRPr="002249C3" w:rsidRDefault="00717DE1" w:rsidP="00C50A9D">
      <w:pPr>
        <w:jc w:val="both"/>
        <w:rPr>
          <w:b/>
          <w:color w:val="002060"/>
        </w:rPr>
      </w:pPr>
      <w:r w:rsidRPr="002249C3">
        <w:rPr>
          <w:b/>
          <w:color w:val="002060"/>
        </w:rPr>
        <w:t>Les questions d'évaluations clés suivantes devraient orienter l’évaluation:</w:t>
      </w:r>
    </w:p>
    <w:p w14:paraId="5D0F30AB" w14:textId="77777777" w:rsidR="00717DE1" w:rsidRPr="002249C3" w:rsidRDefault="00A111C6" w:rsidP="00C50A9D">
      <w:pPr>
        <w:pStyle w:val="Paragraphedeliste"/>
        <w:numPr>
          <w:ilvl w:val="0"/>
          <w:numId w:val="11"/>
        </w:numPr>
        <w:spacing w:after="0" w:line="240" w:lineRule="auto"/>
        <w:jc w:val="both"/>
        <w:rPr>
          <w:color w:val="002060"/>
        </w:rPr>
      </w:pPr>
      <w:r w:rsidRPr="002249C3">
        <w:rPr>
          <w:color w:val="002060"/>
        </w:rPr>
        <w:t>La conception du P</w:t>
      </w:r>
      <w:r w:rsidR="00DA5F9E" w:rsidRPr="002249C3">
        <w:rPr>
          <w:color w:val="002060"/>
        </w:rPr>
        <w:t>rojet telle que faite en 2012 est-elle</w:t>
      </w:r>
      <w:r w:rsidR="00717DE1" w:rsidRPr="002249C3">
        <w:rPr>
          <w:color w:val="002060"/>
        </w:rPr>
        <w:t xml:space="preserve"> toujours pertinent</w:t>
      </w:r>
      <w:r w:rsidR="00DA5F9E" w:rsidRPr="002249C3">
        <w:rPr>
          <w:color w:val="002060"/>
        </w:rPr>
        <w:t>e</w:t>
      </w:r>
      <w:r w:rsidR="00717DE1" w:rsidRPr="002249C3">
        <w:rPr>
          <w:color w:val="002060"/>
        </w:rPr>
        <w:t xml:space="preserve"> compte te</w:t>
      </w:r>
      <w:r w:rsidRPr="002249C3">
        <w:rPr>
          <w:color w:val="002060"/>
        </w:rPr>
        <w:t>nu du contexte politique actuel ? L</w:t>
      </w:r>
      <w:r w:rsidR="00DA5F9E" w:rsidRPr="002249C3">
        <w:rPr>
          <w:color w:val="002060"/>
        </w:rPr>
        <w:t>es besoins</w:t>
      </w:r>
      <w:r w:rsidR="00717DE1" w:rsidRPr="002249C3">
        <w:rPr>
          <w:color w:val="002060"/>
        </w:rPr>
        <w:t xml:space="preserve"> et les priorités du Ministère de l’Administration Territoriale de la Décentralisation et de la Réforme de l’Etat</w:t>
      </w:r>
      <w:r w:rsidR="00DA5F9E" w:rsidRPr="002249C3">
        <w:rPr>
          <w:color w:val="002060"/>
        </w:rPr>
        <w:t xml:space="preserve"> sont-ils actualisés</w:t>
      </w:r>
      <w:r w:rsidR="00717DE1" w:rsidRPr="002249C3">
        <w:rPr>
          <w:color w:val="002060"/>
        </w:rPr>
        <w:t xml:space="preserve">? Quels pourraient être les domaines </w:t>
      </w:r>
      <w:r w:rsidR="00DA5F9E" w:rsidRPr="002249C3">
        <w:rPr>
          <w:color w:val="002060"/>
        </w:rPr>
        <w:t>dans lesquels l’accompagnement des PTFs serait nécessaire ? Indispensable et très indiquée pour</w:t>
      </w:r>
      <w:r w:rsidR="00717DE1" w:rsidRPr="002249C3">
        <w:rPr>
          <w:color w:val="002060"/>
        </w:rPr>
        <w:t xml:space="preserve"> les prochaines années ou lors des prochaines élections ?</w:t>
      </w:r>
    </w:p>
    <w:p w14:paraId="2ACAE6E4" w14:textId="77777777" w:rsidR="00717DE1" w:rsidRPr="002249C3" w:rsidRDefault="00A111C6" w:rsidP="00C50A9D">
      <w:pPr>
        <w:pStyle w:val="Paragraphedeliste"/>
        <w:numPr>
          <w:ilvl w:val="0"/>
          <w:numId w:val="11"/>
        </w:numPr>
        <w:spacing w:after="0" w:line="240" w:lineRule="auto"/>
        <w:jc w:val="both"/>
        <w:rPr>
          <w:color w:val="002060"/>
        </w:rPr>
      </w:pPr>
      <w:r w:rsidRPr="002249C3">
        <w:rPr>
          <w:color w:val="002060"/>
        </w:rPr>
        <w:lastRenderedPageBreak/>
        <w:t>Le P</w:t>
      </w:r>
      <w:r w:rsidR="00717DE1" w:rsidRPr="002249C3">
        <w:rPr>
          <w:color w:val="002060"/>
        </w:rPr>
        <w:t>rojet a-t-il fait le meilleur usage de ses ressources po</w:t>
      </w:r>
      <w:r w:rsidRPr="002249C3">
        <w:rPr>
          <w:color w:val="002060"/>
        </w:rPr>
        <w:t>ur atteindre ses résultats? Le P</w:t>
      </w:r>
      <w:r w:rsidR="00717DE1" w:rsidRPr="002249C3">
        <w:rPr>
          <w:color w:val="002060"/>
        </w:rPr>
        <w:t>rojet a-t-il été efficace dans la mise en œuvre de ses activités?</w:t>
      </w:r>
    </w:p>
    <w:p w14:paraId="45087957" w14:textId="77777777" w:rsidR="00717DE1" w:rsidRPr="002249C3" w:rsidRDefault="00717DE1" w:rsidP="00C50A9D">
      <w:pPr>
        <w:pStyle w:val="Paragraphedeliste"/>
        <w:numPr>
          <w:ilvl w:val="0"/>
          <w:numId w:val="11"/>
        </w:numPr>
        <w:spacing w:after="0" w:line="240" w:lineRule="auto"/>
        <w:jc w:val="both"/>
        <w:rPr>
          <w:color w:val="002060"/>
        </w:rPr>
      </w:pPr>
      <w:r w:rsidRPr="002249C3">
        <w:rPr>
          <w:color w:val="002060"/>
        </w:rPr>
        <w:t>Dans quelle mesure l</w:t>
      </w:r>
      <w:r w:rsidR="00A111C6" w:rsidRPr="002249C3">
        <w:rPr>
          <w:color w:val="002060"/>
        </w:rPr>
        <w:t>e P</w:t>
      </w:r>
      <w:r w:rsidRPr="002249C3">
        <w:rPr>
          <w:color w:val="002060"/>
        </w:rPr>
        <w:t>rojet a-t-il été en mesure de construire et de promouvoir son partenariat avec d'autres parties prenantes pour de meilleurs résultats?</w:t>
      </w:r>
    </w:p>
    <w:p w14:paraId="7123E781" w14:textId="77777777" w:rsidR="00717DE1" w:rsidRPr="002249C3" w:rsidRDefault="00717DE1" w:rsidP="00C50A9D">
      <w:pPr>
        <w:pStyle w:val="Paragraphedeliste"/>
        <w:numPr>
          <w:ilvl w:val="0"/>
          <w:numId w:val="11"/>
        </w:numPr>
        <w:spacing w:after="0" w:line="240" w:lineRule="auto"/>
        <w:jc w:val="both"/>
        <w:rPr>
          <w:color w:val="002060"/>
        </w:rPr>
      </w:pPr>
      <w:r w:rsidRPr="002249C3">
        <w:rPr>
          <w:color w:val="002060"/>
        </w:rPr>
        <w:t>Dans quel</w:t>
      </w:r>
      <w:r w:rsidR="00A111C6" w:rsidRPr="002249C3">
        <w:rPr>
          <w:color w:val="002060"/>
        </w:rPr>
        <w:t>le mesure les interventions du P</w:t>
      </w:r>
      <w:r w:rsidRPr="002249C3">
        <w:rPr>
          <w:color w:val="002060"/>
        </w:rPr>
        <w:t xml:space="preserve">rojet ont été institutionnalisées au sein </w:t>
      </w:r>
      <w:r w:rsidR="003B3D55" w:rsidRPr="002249C3">
        <w:rPr>
          <w:color w:val="002060"/>
        </w:rPr>
        <w:t xml:space="preserve">du Ministère de l’Administration Territoriale de la Décentralisation et de la Réforme de l’Etat </w:t>
      </w:r>
      <w:r w:rsidRPr="002249C3">
        <w:rPr>
          <w:color w:val="002060"/>
        </w:rPr>
        <w:t xml:space="preserve">et les autres institutions du </w:t>
      </w:r>
      <w:r w:rsidR="003B3D55" w:rsidRPr="002249C3">
        <w:rPr>
          <w:color w:val="002060"/>
        </w:rPr>
        <w:t xml:space="preserve">Mali </w:t>
      </w:r>
      <w:r w:rsidRPr="002249C3">
        <w:rPr>
          <w:color w:val="002060"/>
        </w:rPr>
        <w:t>pour assurer sa pérennité?</w:t>
      </w:r>
    </w:p>
    <w:p w14:paraId="09752518" w14:textId="77777777" w:rsidR="00717DE1" w:rsidRPr="002249C3" w:rsidRDefault="008C15C3" w:rsidP="00C50A9D">
      <w:pPr>
        <w:pStyle w:val="Paragraphedeliste"/>
        <w:numPr>
          <w:ilvl w:val="0"/>
          <w:numId w:val="11"/>
        </w:numPr>
        <w:spacing w:after="0" w:line="240" w:lineRule="auto"/>
        <w:jc w:val="both"/>
        <w:rPr>
          <w:color w:val="002060"/>
        </w:rPr>
      </w:pPr>
      <w:r w:rsidRPr="002249C3">
        <w:rPr>
          <w:color w:val="002060"/>
        </w:rPr>
        <w:t>Le P</w:t>
      </w:r>
      <w:r w:rsidR="00717DE1" w:rsidRPr="002249C3">
        <w:rPr>
          <w:color w:val="002060"/>
        </w:rPr>
        <w:t>rojet a-t-il été efficace dans le soutien</w:t>
      </w:r>
      <w:r w:rsidR="003B3D55" w:rsidRPr="002249C3">
        <w:rPr>
          <w:color w:val="002060"/>
        </w:rPr>
        <w:t xml:space="preserve"> au Ministère de l’Administration Territoriale de la Décentralisation et de la Réforme de l’Etat </w:t>
      </w:r>
      <w:r w:rsidR="00717DE1" w:rsidRPr="002249C3">
        <w:rPr>
          <w:color w:val="002060"/>
        </w:rPr>
        <w:t>?</w:t>
      </w:r>
    </w:p>
    <w:p w14:paraId="6E1CCC7A" w14:textId="77777777" w:rsidR="00717DE1" w:rsidRPr="002249C3" w:rsidRDefault="008C15C3" w:rsidP="00C50A9D">
      <w:pPr>
        <w:pStyle w:val="Paragraphedeliste"/>
        <w:numPr>
          <w:ilvl w:val="0"/>
          <w:numId w:val="11"/>
        </w:numPr>
        <w:spacing w:after="0" w:line="240" w:lineRule="auto"/>
        <w:jc w:val="both"/>
        <w:rPr>
          <w:color w:val="002060"/>
        </w:rPr>
      </w:pPr>
      <w:r w:rsidRPr="002249C3">
        <w:rPr>
          <w:color w:val="002060"/>
        </w:rPr>
        <w:t>Dans quelle mesure le P</w:t>
      </w:r>
      <w:r w:rsidR="00717DE1" w:rsidRPr="002249C3">
        <w:rPr>
          <w:color w:val="002060"/>
        </w:rPr>
        <w:t xml:space="preserve">rojet est-il en mesure de fournir une politique et un appui technique à la </w:t>
      </w:r>
      <w:r w:rsidR="003B3D55" w:rsidRPr="002249C3">
        <w:rPr>
          <w:color w:val="002060"/>
        </w:rPr>
        <w:t>Délégation Générale aux Elections</w:t>
      </w:r>
      <w:r w:rsidR="00717DE1" w:rsidRPr="002249C3">
        <w:rPr>
          <w:color w:val="002060"/>
        </w:rPr>
        <w:t xml:space="preserve"> afin de mettre en œuvre efficacement le programme d'enregistrement des électeurs?</w:t>
      </w:r>
    </w:p>
    <w:p w14:paraId="61DD5E74" w14:textId="77777777" w:rsidR="008C2B3A" w:rsidRPr="002249C3" w:rsidRDefault="008C15C3" w:rsidP="00C50A9D">
      <w:pPr>
        <w:pStyle w:val="Paragraphedeliste"/>
        <w:numPr>
          <w:ilvl w:val="0"/>
          <w:numId w:val="11"/>
        </w:numPr>
        <w:spacing w:after="0" w:line="240" w:lineRule="auto"/>
        <w:jc w:val="both"/>
        <w:rPr>
          <w:color w:val="002060"/>
        </w:rPr>
      </w:pPr>
      <w:r w:rsidRPr="002249C3">
        <w:rPr>
          <w:color w:val="002060"/>
        </w:rPr>
        <w:t>Comment le P</w:t>
      </w:r>
      <w:r w:rsidR="00717DE1" w:rsidRPr="002249C3">
        <w:rPr>
          <w:color w:val="002060"/>
        </w:rPr>
        <w:t>rojet a-t-il été efficace pour promouvoir l'agenda relatif à l’inclusion sociale dans le cycle électoral?</w:t>
      </w:r>
    </w:p>
    <w:p w14:paraId="047D64FB" w14:textId="77777777" w:rsidR="00842321" w:rsidRPr="002249C3" w:rsidRDefault="00842321" w:rsidP="008E2B2A">
      <w:pPr>
        <w:spacing w:after="0" w:line="240" w:lineRule="auto"/>
        <w:jc w:val="both"/>
        <w:rPr>
          <w:color w:val="002060"/>
        </w:rPr>
      </w:pPr>
    </w:p>
    <w:p w14:paraId="5997A6AE" w14:textId="77777777" w:rsidR="008C2B3A" w:rsidRPr="002249C3" w:rsidRDefault="008C2B3A" w:rsidP="0043588B">
      <w:pPr>
        <w:pStyle w:val="Titre1"/>
      </w:pPr>
      <w:bookmarkStart w:id="7" w:name="_Toc244076969"/>
      <w:bookmarkStart w:id="8" w:name="_Toc245524440"/>
      <w:bookmarkStart w:id="9" w:name="_Toc245524588"/>
      <w:r w:rsidRPr="002249C3">
        <w:t>Produits attendus de l’évaluation</w:t>
      </w:r>
      <w:bookmarkEnd w:id="7"/>
      <w:bookmarkEnd w:id="8"/>
      <w:bookmarkEnd w:id="9"/>
      <w:r w:rsidRPr="002249C3">
        <w:t xml:space="preserve">  </w:t>
      </w:r>
    </w:p>
    <w:p w14:paraId="29E25594" w14:textId="77777777" w:rsidR="008C2B3A" w:rsidRPr="002249C3" w:rsidRDefault="008C2B3A" w:rsidP="00455B4B">
      <w:pPr>
        <w:spacing w:before="120" w:after="0" w:line="240" w:lineRule="auto"/>
        <w:jc w:val="both"/>
        <w:rPr>
          <w:color w:val="002060"/>
        </w:rPr>
      </w:pPr>
      <w:r w:rsidRPr="002249C3">
        <w:rPr>
          <w:color w:val="002060"/>
        </w:rPr>
        <w:t>L’évaluation couvrira les quatre composantes du projet, et portera spécifiquement sur la vérification de l’atteinte des résultats (produits, effets et impacts) attendus pour chaque composante à savoir :</w:t>
      </w:r>
    </w:p>
    <w:p w14:paraId="6AF9C59C" w14:textId="77777777" w:rsidR="00A62238" w:rsidRPr="002249C3" w:rsidRDefault="00A62238" w:rsidP="00455B4B">
      <w:pPr>
        <w:pStyle w:val="Paragraphedeliste"/>
        <w:numPr>
          <w:ilvl w:val="0"/>
          <w:numId w:val="13"/>
        </w:numPr>
        <w:spacing w:before="120" w:after="0" w:line="240" w:lineRule="auto"/>
        <w:jc w:val="both"/>
        <w:rPr>
          <w:color w:val="002060"/>
        </w:rPr>
      </w:pPr>
      <w:r w:rsidRPr="002249C3">
        <w:rPr>
          <w:rFonts w:cs="Arial"/>
          <w:bCs/>
          <w:iCs/>
          <w:color w:val="002060"/>
          <w:shd w:val="clear" w:color="auto" w:fill="FFFFFF"/>
        </w:rPr>
        <w:t>Appui au MATDRE et aux autres Organes de Gestion et de Coordination du processus électoral,</w:t>
      </w:r>
    </w:p>
    <w:p w14:paraId="0B1EF061" w14:textId="77777777" w:rsidR="00A62238" w:rsidRPr="002249C3" w:rsidRDefault="00A62238" w:rsidP="00455B4B">
      <w:pPr>
        <w:pStyle w:val="Paragraphedeliste"/>
        <w:numPr>
          <w:ilvl w:val="0"/>
          <w:numId w:val="13"/>
        </w:numPr>
        <w:spacing w:before="120" w:after="0" w:line="240" w:lineRule="auto"/>
        <w:jc w:val="both"/>
        <w:rPr>
          <w:color w:val="002060"/>
        </w:rPr>
      </w:pPr>
      <w:r w:rsidRPr="002249C3">
        <w:rPr>
          <w:rFonts w:cs="Arial"/>
          <w:bCs/>
          <w:iCs/>
          <w:color w:val="002060"/>
          <w:shd w:val="clear" w:color="auto" w:fill="FFFFFF"/>
        </w:rPr>
        <w:t xml:space="preserve">Appui aux activités transversales (Education civique, Communication et sensibilisation des électeurs, observations), </w:t>
      </w:r>
    </w:p>
    <w:p w14:paraId="3CF872B5" w14:textId="77777777" w:rsidR="00A62238" w:rsidRPr="002249C3" w:rsidRDefault="00A62238" w:rsidP="00455B4B">
      <w:pPr>
        <w:pStyle w:val="Paragraphedeliste"/>
        <w:numPr>
          <w:ilvl w:val="0"/>
          <w:numId w:val="13"/>
        </w:numPr>
        <w:spacing w:before="120" w:after="0" w:line="240" w:lineRule="auto"/>
        <w:jc w:val="both"/>
        <w:rPr>
          <w:color w:val="002060"/>
        </w:rPr>
      </w:pPr>
      <w:r w:rsidRPr="002249C3">
        <w:rPr>
          <w:rFonts w:cs="Arial"/>
          <w:bCs/>
          <w:iCs/>
          <w:color w:val="002060"/>
          <w:shd w:val="clear" w:color="auto" w:fill="FFFFFF"/>
        </w:rPr>
        <w:t xml:space="preserve">Pérennisation des acquis et travaux complémentaires du RAVEC et </w:t>
      </w:r>
    </w:p>
    <w:p w14:paraId="22556FCF" w14:textId="77777777" w:rsidR="00A62238" w:rsidRPr="002249C3" w:rsidRDefault="00A62238" w:rsidP="00455B4B">
      <w:pPr>
        <w:pStyle w:val="Paragraphedeliste"/>
        <w:numPr>
          <w:ilvl w:val="0"/>
          <w:numId w:val="13"/>
        </w:numPr>
        <w:spacing w:before="120" w:after="0" w:line="240" w:lineRule="auto"/>
        <w:jc w:val="both"/>
        <w:rPr>
          <w:color w:val="002060"/>
        </w:rPr>
      </w:pPr>
      <w:r w:rsidRPr="002249C3">
        <w:rPr>
          <w:rFonts w:cs="Arial"/>
          <w:bCs/>
          <w:iCs/>
          <w:color w:val="002060"/>
          <w:shd w:val="clear" w:color="auto" w:fill="FFFFFF"/>
        </w:rPr>
        <w:t>Renforcement des capacités institutionnelles à long terme.</w:t>
      </w:r>
    </w:p>
    <w:p w14:paraId="42AF1AD0" w14:textId="77777777" w:rsidR="0013728F" w:rsidRPr="002249C3" w:rsidRDefault="008C2B3A" w:rsidP="00C50A9D">
      <w:pPr>
        <w:spacing w:before="120" w:after="0"/>
        <w:jc w:val="both"/>
        <w:rPr>
          <w:color w:val="002060"/>
        </w:rPr>
      </w:pPr>
      <w:r w:rsidRPr="002249C3">
        <w:rPr>
          <w:color w:val="002060"/>
        </w:rPr>
        <w:t>Sur cette base, les produits attendus de l’évaluation comportent les éléments suivants :</w:t>
      </w:r>
    </w:p>
    <w:p w14:paraId="52A46365" w14:textId="77777777" w:rsidR="008C2B3A" w:rsidRPr="002249C3" w:rsidRDefault="008C2B3A" w:rsidP="00C50A9D">
      <w:pPr>
        <w:numPr>
          <w:ilvl w:val="0"/>
          <w:numId w:val="12"/>
        </w:numPr>
        <w:autoSpaceDE w:val="0"/>
        <w:autoSpaceDN w:val="0"/>
        <w:adjustRightInd w:val="0"/>
        <w:spacing w:after="120"/>
        <w:jc w:val="both"/>
        <w:rPr>
          <w:color w:val="002060"/>
        </w:rPr>
      </w:pPr>
      <w:r w:rsidRPr="002249C3">
        <w:rPr>
          <w:b/>
          <w:color w:val="002060"/>
        </w:rPr>
        <w:t>Rapport préliminaire :</w:t>
      </w:r>
      <w:r w:rsidRPr="002249C3">
        <w:rPr>
          <w:color w:val="002060"/>
        </w:rPr>
        <w:t xml:space="preserve"> Il sera précédé d’une rencontre avec les commanditaires (PNUD, PTF, comité de suivi de l’évaluation etc.). L’objectif de cette rencontre avec l’équipe en charge de l’évaluation est d’h</w:t>
      </w:r>
      <w:r w:rsidR="003E3A94" w:rsidRPr="002249C3">
        <w:rPr>
          <w:color w:val="002060"/>
        </w:rPr>
        <w:t>armoniser</w:t>
      </w:r>
      <w:r w:rsidRPr="002249C3">
        <w:rPr>
          <w:color w:val="002060"/>
        </w:rPr>
        <w:t xml:space="preserve"> la compréhension des termes de référence de l’évaluation et de la</w:t>
      </w:r>
      <w:r w:rsidR="003E3A94" w:rsidRPr="002249C3">
        <w:rPr>
          <w:color w:val="002060"/>
        </w:rPr>
        <w:t xml:space="preserve"> politique d’évaluation du PNUD.</w:t>
      </w:r>
      <w:r w:rsidRPr="002249C3">
        <w:rPr>
          <w:color w:val="002060"/>
        </w:rPr>
        <w:t xml:space="preserve"> Le rapport préliminaire</w:t>
      </w:r>
      <w:r w:rsidR="0013728F" w:rsidRPr="002249C3">
        <w:rPr>
          <w:color w:val="002060"/>
        </w:rPr>
        <w:t xml:space="preserve"> </w:t>
      </w:r>
      <w:r w:rsidRPr="002249C3">
        <w:rPr>
          <w:color w:val="002060"/>
        </w:rPr>
        <w:t>comprendra la méthodologie et le chronogramme détaillés de la mission. Plus particulièrement</w:t>
      </w:r>
      <w:r w:rsidR="0013728F" w:rsidRPr="002249C3">
        <w:rPr>
          <w:color w:val="002060"/>
        </w:rPr>
        <w:t>,</w:t>
      </w:r>
      <w:r w:rsidRPr="002249C3">
        <w:rPr>
          <w:color w:val="002060"/>
        </w:rPr>
        <w:t xml:space="preserve"> ce rapport indiquera comment chaque question évaluative sera abordée à l’aide des méthodes appropriées. Ce rapport sera validé par le </w:t>
      </w:r>
      <w:r w:rsidR="00817ADE" w:rsidRPr="002249C3">
        <w:rPr>
          <w:color w:val="002060"/>
        </w:rPr>
        <w:t>PNUD</w:t>
      </w:r>
      <w:r w:rsidR="00B348F2" w:rsidRPr="002249C3">
        <w:rPr>
          <w:color w:val="002060"/>
        </w:rPr>
        <w:t>/MATDRE</w:t>
      </w:r>
    </w:p>
    <w:p w14:paraId="0785FEA0" w14:textId="77777777" w:rsidR="003E3A94" w:rsidRPr="002249C3" w:rsidRDefault="008C2B3A" w:rsidP="00C50A9D">
      <w:pPr>
        <w:numPr>
          <w:ilvl w:val="0"/>
          <w:numId w:val="12"/>
        </w:numPr>
        <w:spacing w:after="120"/>
        <w:jc w:val="both"/>
        <w:rPr>
          <w:color w:val="002060"/>
        </w:rPr>
      </w:pPr>
      <w:r w:rsidRPr="002249C3">
        <w:rPr>
          <w:b/>
          <w:color w:val="002060"/>
        </w:rPr>
        <w:t>Rapport  provisoire :</w:t>
      </w:r>
      <w:r w:rsidRPr="002249C3">
        <w:rPr>
          <w:i/>
          <w:color w:val="002060"/>
        </w:rPr>
        <w:t xml:space="preserve"> </w:t>
      </w:r>
      <w:r w:rsidRPr="002249C3">
        <w:rPr>
          <w:color w:val="002060"/>
        </w:rPr>
        <w:t>un rapport provisoire sera soumis au commanditaire et comprendra  les conclusions préliminaires ainsi que des recommandations après  les rencontres et entretiens avec les acteurs concernés, les partenaires techniques et financiers et les personnes ressources. Les commentaires et autres amendements consolidés seront transmis par le PNUD à l’équipe en charge de l’éva</w:t>
      </w:r>
      <w:r w:rsidR="003E3A94" w:rsidRPr="002249C3">
        <w:rPr>
          <w:color w:val="002060"/>
        </w:rPr>
        <w:t>luation</w:t>
      </w:r>
      <w:r w:rsidR="0013728F" w:rsidRPr="002249C3">
        <w:rPr>
          <w:color w:val="002060"/>
        </w:rPr>
        <w:t>.</w:t>
      </w:r>
    </w:p>
    <w:p w14:paraId="3A85E6F0" w14:textId="77777777" w:rsidR="0013728F" w:rsidRPr="002249C3" w:rsidRDefault="008C2B3A" w:rsidP="009E4B0C">
      <w:pPr>
        <w:numPr>
          <w:ilvl w:val="0"/>
          <w:numId w:val="12"/>
        </w:numPr>
        <w:spacing w:after="120"/>
        <w:jc w:val="both"/>
        <w:rPr>
          <w:b/>
          <w:color w:val="002060"/>
        </w:rPr>
      </w:pPr>
      <w:r w:rsidRPr="002249C3">
        <w:rPr>
          <w:b/>
          <w:color w:val="002060"/>
        </w:rPr>
        <w:t>Rapport final d’évaluation :</w:t>
      </w:r>
      <w:r w:rsidRPr="002249C3">
        <w:rPr>
          <w:color w:val="002060"/>
        </w:rPr>
        <w:t xml:space="preserve"> Après l’atelier de validation, et intégration des commentaires, la version finale du rapport, en format électronique et en quatre (4) copies hard sera transmise au commanditaire (PNUD) avec les différentes recommandations établies selon l’ordre de priorité et une indication sur leur éventuelle mise en œuvre dans le cadre de projet similaire</w:t>
      </w:r>
      <w:r w:rsidR="003E3A94" w:rsidRPr="002249C3">
        <w:rPr>
          <w:color w:val="002060"/>
        </w:rPr>
        <w:t xml:space="preserve">. </w:t>
      </w:r>
      <w:r w:rsidR="00817ADE" w:rsidRPr="002249C3">
        <w:rPr>
          <w:color w:val="002060"/>
        </w:rPr>
        <w:t>Il comportera obligatoirement un résumé, une analyse des conclusions et des recommandations ainsi qu’une section sur la méthodologie et en annexes, les termes de référence de l’évaluation, la liste des personnes et structures rencontrées ainsi que les références bibliographiques. Le rapport devra être conforme avec le canevas des rapports d’évaluation.</w:t>
      </w:r>
    </w:p>
    <w:p w14:paraId="3DF96279" w14:textId="77777777" w:rsidR="00B933E9" w:rsidRPr="002249C3" w:rsidRDefault="00B933E9" w:rsidP="0043588B">
      <w:pPr>
        <w:pStyle w:val="Titre1"/>
      </w:pPr>
      <w:r w:rsidRPr="002249C3">
        <w:lastRenderedPageBreak/>
        <w:t>Méthodologie, approche et durée de l’évaluation</w:t>
      </w:r>
    </w:p>
    <w:p w14:paraId="23439B45" w14:textId="77777777" w:rsidR="00B933E9" w:rsidRPr="002249C3" w:rsidRDefault="00B933E9" w:rsidP="00C50A9D">
      <w:pPr>
        <w:pStyle w:val="Corpsdetexte3"/>
        <w:spacing w:before="120" w:after="0"/>
        <w:jc w:val="both"/>
        <w:rPr>
          <w:rFonts w:asciiTheme="minorHAnsi" w:hAnsiTheme="minorHAnsi"/>
          <w:color w:val="002060"/>
          <w:sz w:val="22"/>
          <w:szCs w:val="22"/>
          <w:lang w:val="fr-FR"/>
        </w:rPr>
      </w:pPr>
      <w:r w:rsidRPr="002249C3">
        <w:rPr>
          <w:rFonts w:asciiTheme="minorHAnsi" w:hAnsiTheme="minorHAnsi"/>
          <w:color w:val="002060"/>
          <w:sz w:val="22"/>
          <w:szCs w:val="22"/>
          <w:lang w:val="fr-FR"/>
        </w:rPr>
        <w:t>L’évaluation sera conduite par une équipe de deux consultants (un international, chef d’équipe et  un national) et doit recourir à toute la panoplie d’outils disponibles pour collecter et analyser les informations pertinentes pour l’étude. En particulier, elle sera basée sur :</w:t>
      </w:r>
    </w:p>
    <w:p w14:paraId="73A85B56" w14:textId="77777777" w:rsidR="00B933E9" w:rsidRPr="002249C3" w:rsidRDefault="00B933E9" w:rsidP="00C50A9D">
      <w:pPr>
        <w:pStyle w:val="Corpsdetexte3"/>
        <w:numPr>
          <w:ilvl w:val="0"/>
          <w:numId w:val="15"/>
        </w:numPr>
        <w:spacing w:before="120" w:after="0"/>
        <w:jc w:val="both"/>
        <w:rPr>
          <w:rFonts w:asciiTheme="minorHAnsi" w:hAnsiTheme="minorHAnsi"/>
          <w:color w:val="002060"/>
          <w:sz w:val="22"/>
          <w:szCs w:val="22"/>
          <w:lang w:val="fr-FR"/>
        </w:rPr>
      </w:pPr>
      <w:r w:rsidRPr="002249C3">
        <w:rPr>
          <w:rFonts w:asciiTheme="minorHAnsi" w:hAnsiTheme="minorHAnsi"/>
          <w:color w:val="002060"/>
          <w:sz w:val="22"/>
          <w:szCs w:val="22"/>
          <w:lang w:val="fr-FR"/>
        </w:rPr>
        <w:t>la revue et l’étude de la documentation ;</w:t>
      </w:r>
    </w:p>
    <w:p w14:paraId="1CC4F811" w14:textId="77777777" w:rsidR="00B933E9" w:rsidRPr="002249C3" w:rsidRDefault="00B933E9" w:rsidP="00C50A9D">
      <w:pPr>
        <w:pStyle w:val="Corpsdetexte3"/>
        <w:numPr>
          <w:ilvl w:val="0"/>
          <w:numId w:val="15"/>
        </w:numPr>
        <w:spacing w:before="120" w:after="0"/>
        <w:jc w:val="both"/>
        <w:rPr>
          <w:rFonts w:asciiTheme="minorHAnsi" w:hAnsiTheme="minorHAnsi"/>
          <w:color w:val="002060"/>
          <w:sz w:val="22"/>
          <w:szCs w:val="22"/>
          <w:lang w:val="fr-FR"/>
        </w:rPr>
      </w:pPr>
      <w:r w:rsidRPr="002249C3">
        <w:rPr>
          <w:rFonts w:asciiTheme="minorHAnsi" w:hAnsiTheme="minorHAnsi"/>
          <w:color w:val="002060"/>
          <w:sz w:val="22"/>
          <w:szCs w:val="22"/>
          <w:lang w:val="fr-FR"/>
        </w:rPr>
        <w:t>les rencontres et entretiens avec les acteurs concernés, les partenaires, les personnes ressources ;</w:t>
      </w:r>
    </w:p>
    <w:p w14:paraId="4B6D6789" w14:textId="77777777" w:rsidR="00B933E9" w:rsidRPr="002249C3" w:rsidRDefault="00B933E9" w:rsidP="00C50A9D">
      <w:pPr>
        <w:pStyle w:val="Corpsdetexte3"/>
        <w:numPr>
          <w:ilvl w:val="0"/>
          <w:numId w:val="15"/>
        </w:numPr>
        <w:spacing w:before="120" w:after="0"/>
        <w:jc w:val="both"/>
        <w:rPr>
          <w:rFonts w:asciiTheme="minorHAnsi" w:hAnsiTheme="minorHAnsi"/>
          <w:color w:val="002060"/>
          <w:sz w:val="22"/>
          <w:szCs w:val="22"/>
          <w:lang w:val="fr-FR"/>
        </w:rPr>
      </w:pPr>
      <w:r w:rsidRPr="002249C3">
        <w:rPr>
          <w:rFonts w:asciiTheme="minorHAnsi" w:hAnsiTheme="minorHAnsi"/>
          <w:color w:val="002060"/>
          <w:sz w:val="22"/>
          <w:szCs w:val="22"/>
          <w:lang w:val="fr-FR"/>
        </w:rPr>
        <w:t>les techniques participatives ou toutes autres méthodes de collecte de l’information pertinente y compris l’administration de questionnaires individuels ou de groupe ;</w:t>
      </w:r>
    </w:p>
    <w:p w14:paraId="3F29D7EC" w14:textId="77777777" w:rsidR="00B933E9" w:rsidRPr="002249C3" w:rsidRDefault="00B933E9" w:rsidP="00C50A9D">
      <w:pPr>
        <w:pStyle w:val="Corpsdetexte3"/>
        <w:numPr>
          <w:ilvl w:val="0"/>
          <w:numId w:val="15"/>
        </w:numPr>
        <w:spacing w:before="120" w:after="0"/>
        <w:jc w:val="both"/>
        <w:rPr>
          <w:rFonts w:asciiTheme="minorHAnsi" w:hAnsiTheme="minorHAnsi"/>
          <w:color w:val="002060"/>
          <w:sz w:val="22"/>
          <w:szCs w:val="22"/>
          <w:lang w:val="fr-FR"/>
        </w:rPr>
      </w:pPr>
      <w:r w:rsidRPr="002249C3">
        <w:rPr>
          <w:rFonts w:asciiTheme="minorHAnsi" w:hAnsiTheme="minorHAnsi"/>
          <w:color w:val="002060"/>
          <w:sz w:val="22"/>
          <w:szCs w:val="22"/>
          <w:lang w:val="fr-FR"/>
        </w:rPr>
        <w:t>l’exploitation et l’analyse des informations collectées en vue de la production du rapport.</w:t>
      </w:r>
    </w:p>
    <w:p w14:paraId="434D5AD1" w14:textId="77777777" w:rsidR="00B933E9" w:rsidRPr="002249C3" w:rsidRDefault="00B933E9" w:rsidP="00C50A9D">
      <w:pPr>
        <w:pStyle w:val="Corpsdetexte3"/>
        <w:spacing w:before="120" w:after="0"/>
        <w:jc w:val="both"/>
        <w:rPr>
          <w:rFonts w:asciiTheme="minorHAnsi" w:hAnsiTheme="minorHAnsi"/>
          <w:color w:val="002060"/>
          <w:sz w:val="22"/>
          <w:szCs w:val="22"/>
          <w:lang w:val="fr-FR"/>
        </w:rPr>
      </w:pPr>
      <w:r w:rsidRPr="002249C3">
        <w:rPr>
          <w:rFonts w:asciiTheme="minorHAnsi" w:hAnsiTheme="minorHAnsi"/>
          <w:color w:val="002060"/>
          <w:sz w:val="22"/>
          <w:szCs w:val="22"/>
          <w:lang w:val="fr-FR"/>
        </w:rPr>
        <w:t xml:space="preserve">La mission travaillera en étroite collaboration avec le bureau pays du PNUD, les services techniques  notamment le  Gouvernement,  le MATDRE, la DGE, la CENI, la  Cour Constitutionnel et tous les autres partenaires techniques et financiers impliqués et </w:t>
      </w:r>
      <w:r w:rsidR="008C15C3" w:rsidRPr="002249C3">
        <w:rPr>
          <w:rFonts w:asciiTheme="minorHAnsi" w:hAnsiTheme="minorHAnsi"/>
          <w:color w:val="002060"/>
          <w:sz w:val="22"/>
          <w:szCs w:val="22"/>
          <w:lang w:val="fr-FR"/>
        </w:rPr>
        <w:t xml:space="preserve">la mission </w:t>
      </w:r>
      <w:r w:rsidRPr="002249C3">
        <w:rPr>
          <w:rFonts w:asciiTheme="minorHAnsi" w:hAnsiTheme="minorHAnsi"/>
          <w:color w:val="002060"/>
          <w:sz w:val="22"/>
          <w:szCs w:val="22"/>
          <w:lang w:val="fr-FR"/>
        </w:rPr>
        <w:t>bénéficiera de l'appui de l’Unité de Gestion du Projet d’appui aux élections. Elle aura également à s'entretenir avec les bénéficiaires, notamment les organisations de la société civile</w:t>
      </w:r>
      <w:r w:rsidR="008C15C3" w:rsidRPr="002249C3">
        <w:rPr>
          <w:rFonts w:asciiTheme="minorHAnsi" w:hAnsiTheme="minorHAnsi"/>
          <w:color w:val="002060"/>
          <w:sz w:val="22"/>
          <w:szCs w:val="22"/>
          <w:lang w:val="fr-FR"/>
        </w:rPr>
        <w:t xml:space="preserve"> (OSC)</w:t>
      </w:r>
      <w:r w:rsidRPr="002249C3">
        <w:rPr>
          <w:rFonts w:asciiTheme="minorHAnsi" w:hAnsiTheme="minorHAnsi"/>
          <w:color w:val="002060"/>
          <w:sz w:val="22"/>
          <w:szCs w:val="22"/>
          <w:lang w:val="fr-FR"/>
        </w:rPr>
        <w:t>.</w:t>
      </w:r>
    </w:p>
    <w:p w14:paraId="09A1D4DA" w14:textId="77777777" w:rsidR="00B933E9" w:rsidRPr="002249C3" w:rsidRDefault="00B933E9" w:rsidP="00C50A9D">
      <w:pPr>
        <w:spacing w:before="120" w:after="0"/>
        <w:jc w:val="both"/>
        <w:rPr>
          <w:color w:val="002060"/>
        </w:rPr>
      </w:pPr>
      <w:r w:rsidRPr="002249C3">
        <w:rPr>
          <w:color w:val="002060"/>
        </w:rPr>
        <w:t>Les documents suivants seront mis à la disposition de la mission :</w:t>
      </w:r>
    </w:p>
    <w:p w14:paraId="206F6944" w14:textId="77777777" w:rsidR="00B933E9" w:rsidRPr="002249C3" w:rsidRDefault="00B933E9" w:rsidP="009E4B0C">
      <w:pPr>
        <w:numPr>
          <w:ilvl w:val="0"/>
          <w:numId w:val="14"/>
        </w:numPr>
        <w:spacing w:after="0" w:line="240" w:lineRule="auto"/>
        <w:ind w:left="714" w:hanging="357"/>
        <w:jc w:val="both"/>
        <w:rPr>
          <w:color w:val="002060"/>
        </w:rPr>
      </w:pPr>
      <w:r w:rsidRPr="002249C3">
        <w:rPr>
          <w:color w:val="002060"/>
        </w:rPr>
        <w:t>Les documents essentiels de politique générale du Gouvernement en matière électorale : Constitution, Code électoral, etc.</w:t>
      </w:r>
    </w:p>
    <w:p w14:paraId="6D2626C6" w14:textId="77777777" w:rsidR="00B933E9" w:rsidRPr="002249C3" w:rsidRDefault="00B933E9" w:rsidP="009E4B0C">
      <w:pPr>
        <w:numPr>
          <w:ilvl w:val="0"/>
          <w:numId w:val="14"/>
        </w:numPr>
        <w:spacing w:after="0" w:line="240" w:lineRule="auto"/>
        <w:ind w:left="714" w:hanging="357"/>
        <w:jc w:val="both"/>
        <w:rPr>
          <w:color w:val="002060"/>
        </w:rPr>
      </w:pPr>
      <w:r w:rsidRPr="002249C3">
        <w:rPr>
          <w:color w:val="002060"/>
        </w:rPr>
        <w:t>Documents de projets (Prodoc initial et Prodoc révisé);</w:t>
      </w:r>
    </w:p>
    <w:p w14:paraId="6BAA684C" w14:textId="77777777" w:rsidR="00B933E9" w:rsidRPr="002249C3" w:rsidRDefault="00B933E9" w:rsidP="009E4B0C">
      <w:pPr>
        <w:numPr>
          <w:ilvl w:val="0"/>
          <w:numId w:val="14"/>
        </w:numPr>
        <w:spacing w:after="0" w:line="240" w:lineRule="auto"/>
        <w:ind w:left="714" w:hanging="357"/>
        <w:jc w:val="both"/>
        <w:rPr>
          <w:color w:val="002060"/>
        </w:rPr>
      </w:pPr>
      <w:r w:rsidRPr="002249C3">
        <w:rPr>
          <w:color w:val="002060"/>
        </w:rPr>
        <w:t>Plans de travail 2012, 2013, 2014, 2015 et 2016;</w:t>
      </w:r>
    </w:p>
    <w:p w14:paraId="03701AE2" w14:textId="77777777" w:rsidR="00B933E9" w:rsidRPr="002249C3" w:rsidRDefault="00B933E9" w:rsidP="009E4B0C">
      <w:pPr>
        <w:numPr>
          <w:ilvl w:val="0"/>
          <w:numId w:val="14"/>
        </w:numPr>
        <w:spacing w:after="0" w:line="240" w:lineRule="auto"/>
        <w:ind w:left="714" w:hanging="357"/>
        <w:jc w:val="both"/>
        <w:rPr>
          <w:color w:val="002060"/>
        </w:rPr>
      </w:pPr>
      <w:r w:rsidRPr="002249C3">
        <w:rPr>
          <w:color w:val="002060"/>
        </w:rPr>
        <w:t>Rapports et documents produits par les consultants ;</w:t>
      </w:r>
    </w:p>
    <w:p w14:paraId="7EC3F989" w14:textId="77777777" w:rsidR="00B933E9" w:rsidRPr="002249C3" w:rsidRDefault="00B933E9" w:rsidP="009E4B0C">
      <w:pPr>
        <w:numPr>
          <w:ilvl w:val="0"/>
          <w:numId w:val="14"/>
        </w:numPr>
        <w:spacing w:after="0" w:line="240" w:lineRule="auto"/>
        <w:ind w:left="714" w:hanging="357"/>
        <w:jc w:val="both"/>
        <w:rPr>
          <w:color w:val="002060"/>
        </w:rPr>
      </w:pPr>
      <w:r w:rsidRPr="002249C3">
        <w:rPr>
          <w:color w:val="002060"/>
        </w:rPr>
        <w:t>Documents produits par l’Unité de Gestion (rapports d'activités et rapports de mission sur le terrain) ;</w:t>
      </w:r>
    </w:p>
    <w:p w14:paraId="3F48E7C4" w14:textId="77777777" w:rsidR="00B933E9" w:rsidRPr="002249C3" w:rsidRDefault="00B933E9" w:rsidP="009E4B0C">
      <w:pPr>
        <w:numPr>
          <w:ilvl w:val="0"/>
          <w:numId w:val="14"/>
        </w:numPr>
        <w:spacing w:after="0" w:line="240" w:lineRule="auto"/>
        <w:ind w:left="714" w:hanging="357"/>
        <w:jc w:val="both"/>
        <w:rPr>
          <w:color w:val="002060"/>
        </w:rPr>
      </w:pPr>
      <w:r w:rsidRPr="002249C3">
        <w:rPr>
          <w:color w:val="002060"/>
        </w:rPr>
        <w:t>Compte rendus des travaux du Comité de Coordination Technique;</w:t>
      </w:r>
    </w:p>
    <w:p w14:paraId="6AF032BA" w14:textId="77777777" w:rsidR="00B933E9" w:rsidRPr="002249C3" w:rsidRDefault="00B933E9" w:rsidP="009E4B0C">
      <w:pPr>
        <w:numPr>
          <w:ilvl w:val="0"/>
          <w:numId w:val="14"/>
        </w:numPr>
        <w:spacing w:after="0" w:line="240" w:lineRule="auto"/>
        <w:ind w:left="714" w:hanging="357"/>
        <w:jc w:val="both"/>
        <w:rPr>
          <w:color w:val="002060"/>
        </w:rPr>
      </w:pPr>
      <w:r w:rsidRPr="002249C3">
        <w:rPr>
          <w:color w:val="002060"/>
        </w:rPr>
        <w:t>Procès-verbaux des réunions du Comité de pilotage ;</w:t>
      </w:r>
    </w:p>
    <w:p w14:paraId="1BD6F253" w14:textId="77777777" w:rsidR="00B933E9" w:rsidRPr="002249C3" w:rsidRDefault="00B933E9" w:rsidP="009E4B0C">
      <w:pPr>
        <w:numPr>
          <w:ilvl w:val="0"/>
          <w:numId w:val="14"/>
        </w:numPr>
        <w:spacing w:after="0" w:line="240" w:lineRule="auto"/>
        <w:jc w:val="both"/>
        <w:rPr>
          <w:color w:val="002060"/>
        </w:rPr>
      </w:pPr>
      <w:r w:rsidRPr="002249C3">
        <w:rPr>
          <w:color w:val="002060"/>
        </w:rPr>
        <w:t>Procès-verbaux des réunions ;</w:t>
      </w:r>
    </w:p>
    <w:p w14:paraId="201B0B3C" w14:textId="77777777" w:rsidR="00B933E9" w:rsidRPr="002249C3" w:rsidRDefault="00B933E9" w:rsidP="009E4B0C">
      <w:pPr>
        <w:numPr>
          <w:ilvl w:val="0"/>
          <w:numId w:val="14"/>
        </w:numPr>
        <w:spacing w:after="0" w:line="240" w:lineRule="auto"/>
        <w:jc w:val="both"/>
        <w:rPr>
          <w:color w:val="002060"/>
        </w:rPr>
      </w:pPr>
      <w:r w:rsidRPr="002249C3">
        <w:rPr>
          <w:color w:val="002060"/>
        </w:rPr>
        <w:t xml:space="preserve">Documents permettant d’apprécier les aspects relatifs à la gestion financière et aux procédures de programmation et de suivi. </w:t>
      </w:r>
    </w:p>
    <w:p w14:paraId="488AAF4C" w14:textId="77777777" w:rsidR="004C1F92" w:rsidRPr="002249C3" w:rsidRDefault="009E4B0C" w:rsidP="00C50A9D">
      <w:pPr>
        <w:spacing w:before="120" w:after="0"/>
        <w:jc w:val="both"/>
        <w:rPr>
          <w:color w:val="002060"/>
        </w:rPr>
      </w:pPr>
      <w:r w:rsidRPr="002249C3">
        <w:rPr>
          <w:rFonts w:cs="Arial"/>
          <w:bCs/>
          <w:color w:val="002060"/>
        </w:rPr>
        <w:t xml:space="preserve">La consultation s’étalera sur une période d’un mois incluant la période de préparation du rapport. </w:t>
      </w:r>
      <w:r w:rsidR="00B933E9" w:rsidRPr="002249C3">
        <w:rPr>
          <w:color w:val="002060"/>
        </w:rPr>
        <w:t xml:space="preserve">La durée de l’évaluation </w:t>
      </w:r>
      <w:r w:rsidRPr="002249C3">
        <w:rPr>
          <w:color w:val="002060"/>
        </w:rPr>
        <w:t xml:space="preserve">sera </w:t>
      </w:r>
      <w:r w:rsidR="00B933E9" w:rsidRPr="002249C3">
        <w:rPr>
          <w:color w:val="002060"/>
        </w:rPr>
        <w:t>répartie suivant</w:t>
      </w:r>
      <w:r w:rsidR="007E1A8D" w:rsidRPr="002249C3">
        <w:rPr>
          <w:color w:val="002060"/>
        </w:rPr>
        <w:t xml:space="preserve"> la proposition de </w:t>
      </w:r>
      <w:r w:rsidR="00B933E9" w:rsidRPr="002249C3">
        <w:rPr>
          <w:color w:val="002060"/>
        </w:rPr>
        <w:t xml:space="preserve">chronogramme </w:t>
      </w:r>
      <w:r w:rsidR="007E1A8D" w:rsidRPr="002249C3">
        <w:rPr>
          <w:color w:val="002060"/>
        </w:rPr>
        <w:t xml:space="preserve">en annexe </w:t>
      </w:r>
      <w:r w:rsidR="00B933E9" w:rsidRPr="002249C3">
        <w:rPr>
          <w:color w:val="002060"/>
        </w:rPr>
        <w:t xml:space="preserve">qui sera </w:t>
      </w:r>
      <w:r w:rsidR="007E1A8D" w:rsidRPr="002249C3">
        <w:rPr>
          <w:color w:val="002060"/>
        </w:rPr>
        <w:t>discutée</w:t>
      </w:r>
      <w:r w:rsidR="00B933E9" w:rsidRPr="002249C3">
        <w:rPr>
          <w:color w:val="002060"/>
        </w:rPr>
        <w:t xml:space="preserve"> sur la base de la méthodologie et du plan de travail proposés par l’équipe au démarrage de l’évaluation dans un rapport préliminaire qui sera validé par le comité en charge de l’évaluation.</w:t>
      </w:r>
    </w:p>
    <w:p w14:paraId="0B73E0C9" w14:textId="77777777" w:rsidR="007E1A8D" w:rsidRPr="002249C3" w:rsidRDefault="007E1A8D" w:rsidP="00D639A9">
      <w:pPr>
        <w:rPr>
          <w:color w:val="002060"/>
        </w:rPr>
      </w:pPr>
    </w:p>
    <w:p w14:paraId="77834141" w14:textId="77777777" w:rsidR="007E1A8D" w:rsidRPr="002249C3" w:rsidRDefault="007E1A8D">
      <w:pPr>
        <w:rPr>
          <w:rFonts w:eastAsia="Calibri" w:cs="Times New Roman"/>
          <w:b/>
          <w:bCs/>
          <w:color w:val="002060"/>
          <w:sz w:val="24"/>
          <w:szCs w:val="24"/>
        </w:rPr>
      </w:pPr>
      <w:r w:rsidRPr="002249C3">
        <w:rPr>
          <w:rFonts w:eastAsia="Calibri" w:cs="Times New Roman"/>
          <w:b/>
          <w:bCs/>
          <w:color w:val="002060"/>
          <w:sz w:val="24"/>
          <w:szCs w:val="24"/>
        </w:rPr>
        <w:br w:type="page"/>
      </w:r>
    </w:p>
    <w:p w14:paraId="016B4A56" w14:textId="77777777" w:rsidR="004C1F92" w:rsidRPr="002249C3" w:rsidRDefault="004C1F92" w:rsidP="00D639A9">
      <w:pPr>
        <w:rPr>
          <w:rFonts w:eastAsia="Calibri" w:cs="Times New Roman"/>
          <w:b/>
          <w:bCs/>
          <w:color w:val="002060"/>
          <w:sz w:val="24"/>
          <w:szCs w:val="24"/>
        </w:rPr>
      </w:pPr>
      <w:r w:rsidRPr="002249C3">
        <w:rPr>
          <w:rFonts w:eastAsia="Calibri" w:cs="Times New Roman"/>
          <w:b/>
          <w:bCs/>
          <w:color w:val="002060"/>
          <w:sz w:val="24"/>
          <w:szCs w:val="24"/>
        </w:rPr>
        <w:lastRenderedPageBreak/>
        <w:t>VI-</w:t>
      </w:r>
      <w:r w:rsidR="007E1A8D" w:rsidRPr="002249C3">
        <w:rPr>
          <w:rFonts w:eastAsia="Calibri" w:cs="Times New Roman"/>
          <w:b/>
          <w:bCs/>
          <w:color w:val="002060"/>
          <w:sz w:val="24"/>
          <w:szCs w:val="24"/>
        </w:rPr>
        <w:tab/>
      </w:r>
      <w:r w:rsidRPr="002249C3">
        <w:rPr>
          <w:rFonts w:eastAsia="Calibri" w:cs="Times New Roman"/>
          <w:b/>
          <w:bCs/>
          <w:color w:val="002060"/>
          <w:sz w:val="24"/>
          <w:szCs w:val="24"/>
        </w:rPr>
        <w:t>ORGANISATION DE LA MISSION</w:t>
      </w:r>
    </w:p>
    <w:p w14:paraId="0C0F7221" w14:textId="77777777" w:rsidR="004C1F92" w:rsidRPr="002249C3" w:rsidRDefault="004C1F92" w:rsidP="00C50A9D">
      <w:pPr>
        <w:spacing w:before="120" w:after="0"/>
        <w:jc w:val="both"/>
        <w:rPr>
          <w:b/>
          <w:color w:val="002060"/>
        </w:rPr>
      </w:pPr>
      <w:r w:rsidRPr="002249C3">
        <w:rPr>
          <w:b/>
          <w:color w:val="002060"/>
        </w:rPr>
        <w:t>6.1.- Composition de l’équipe d’évaluation</w:t>
      </w:r>
    </w:p>
    <w:p w14:paraId="479A07E6" w14:textId="77777777" w:rsidR="004C1F92" w:rsidRPr="002249C3" w:rsidRDefault="004C1F92" w:rsidP="00C50A9D">
      <w:pPr>
        <w:numPr>
          <w:ilvl w:val="0"/>
          <w:numId w:val="16"/>
        </w:numPr>
        <w:spacing w:before="120" w:after="0" w:line="240" w:lineRule="auto"/>
        <w:jc w:val="both"/>
        <w:rPr>
          <w:color w:val="002060"/>
        </w:rPr>
      </w:pPr>
      <w:r w:rsidRPr="002249C3">
        <w:rPr>
          <w:b/>
          <w:color w:val="002060"/>
        </w:rPr>
        <w:t>Profil du Consultant International, Chef d’équipe </w:t>
      </w:r>
    </w:p>
    <w:p w14:paraId="7B2DD276" w14:textId="77777777" w:rsidR="004C1F92" w:rsidRPr="002249C3" w:rsidRDefault="004C1F92" w:rsidP="00C50A9D">
      <w:pPr>
        <w:spacing w:before="120" w:after="0"/>
        <w:jc w:val="both"/>
        <w:rPr>
          <w:color w:val="002060"/>
        </w:rPr>
      </w:pPr>
      <w:r w:rsidRPr="002249C3">
        <w:rPr>
          <w:color w:val="002060"/>
        </w:rPr>
        <w:t>Le Consultant International, chef d’équipe, travaillera en étroite liaison avec l’équipe de direction du bureau pays du PNUD, l’équipe du Projet, les institutions et organisations concernées, particulièrement l</w:t>
      </w:r>
      <w:r w:rsidR="008C15C3" w:rsidRPr="002249C3">
        <w:rPr>
          <w:color w:val="002060"/>
        </w:rPr>
        <w:t>e Ministère de l’Administr</w:t>
      </w:r>
      <w:r w:rsidRPr="002249C3">
        <w:rPr>
          <w:color w:val="002060"/>
        </w:rPr>
        <w:t>a</w:t>
      </w:r>
      <w:r w:rsidR="008C15C3" w:rsidRPr="002249C3">
        <w:rPr>
          <w:color w:val="002060"/>
        </w:rPr>
        <w:t>tion Territoriale, de la Décentralisation et de la Réforme de l’Etat</w:t>
      </w:r>
      <w:r w:rsidR="007E259C" w:rsidRPr="002249C3">
        <w:rPr>
          <w:color w:val="002060"/>
        </w:rPr>
        <w:t xml:space="preserve"> (MATDRE), la CENI et a DGE</w:t>
      </w:r>
      <w:r w:rsidRPr="002249C3">
        <w:rPr>
          <w:color w:val="002060"/>
        </w:rPr>
        <w:t xml:space="preserve"> ainsi que les partenaires au développement, les organisations de la société civile et autres acteurs impliqués dans le processus électoral. </w:t>
      </w:r>
      <w:r w:rsidR="00817ADE" w:rsidRPr="002249C3">
        <w:rPr>
          <w:color w:val="002060"/>
        </w:rPr>
        <w:t>Le Consultant international assurera la supervision du consultant national et aura la responsabilité globale de la qualité et des délais de tous les livrables de l’évaluation.</w:t>
      </w:r>
    </w:p>
    <w:p w14:paraId="27F0018A" w14:textId="77777777" w:rsidR="004C1F92" w:rsidRPr="002249C3" w:rsidRDefault="004C1F92" w:rsidP="00C50A9D">
      <w:pPr>
        <w:spacing w:before="120" w:after="0"/>
        <w:jc w:val="both"/>
        <w:rPr>
          <w:b/>
          <w:color w:val="002060"/>
        </w:rPr>
      </w:pPr>
      <w:r w:rsidRPr="002249C3">
        <w:rPr>
          <w:b/>
          <w:color w:val="002060"/>
        </w:rPr>
        <w:t>Qualification et expérience requises</w:t>
      </w:r>
    </w:p>
    <w:p w14:paraId="3D77CA99" w14:textId="77777777" w:rsidR="004C1F92" w:rsidRPr="002249C3" w:rsidRDefault="004C1F92" w:rsidP="00C50A9D">
      <w:pPr>
        <w:spacing w:before="120" w:after="0"/>
        <w:jc w:val="both"/>
        <w:rPr>
          <w:b/>
          <w:color w:val="002060"/>
        </w:rPr>
      </w:pPr>
      <w:r w:rsidRPr="002249C3">
        <w:rPr>
          <w:b/>
          <w:color w:val="002060"/>
        </w:rPr>
        <w:t>Formation</w:t>
      </w:r>
    </w:p>
    <w:p w14:paraId="37A423A7" w14:textId="77777777" w:rsidR="00564618" w:rsidRPr="002249C3" w:rsidRDefault="00564618" w:rsidP="00564618">
      <w:pPr>
        <w:numPr>
          <w:ilvl w:val="0"/>
          <w:numId w:val="20"/>
        </w:numPr>
        <w:spacing w:before="120" w:after="0" w:line="240" w:lineRule="auto"/>
        <w:jc w:val="both"/>
        <w:rPr>
          <w:b/>
          <w:color w:val="002060"/>
        </w:rPr>
      </w:pPr>
      <w:r w:rsidRPr="002249C3">
        <w:rPr>
          <w:color w:val="002060"/>
        </w:rPr>
        <w:t>Au minimum un diplôme de troisième cycle Bac+5 au moins en sciences politiques, économiques, sociales, juridiques</w:t>
      </w:r>
      <w:r w:rsidR="00847121" w:rsidRPr="002249C3">
        <w:rPr>
          <w:color w:val="002060"/>
        </w:rPr>
        <w:t xml:space="preserve">, administration </w:t>
      </w:r>
      <w:r w:rsidRPr="002249C3">
        <w:rPr>
          <w:color w:val="002060"/>
        </w:rPr>
        <w:t>ou disciplines connexes</w:t>
      </w:r>
    </w:p>
    <w:p w14:paraId="2EF88FDE" w14:textId="77777777" w:rsidR="004C1F92" w:rsidRPr="002249C3" w:rsidRDefault="004C1F92" w:rsidP="00C50A9D">
      <w:pPr>
        <w:spacing w:before="120" w:after="0"/>
        <w:jc w:val="both"/>
        <w:rPr>
          <w:b/>
          <w:color w:val="002060"/>
        </w:rPr>
      </w:pPr>
      <w:r w:rsidRPr="002249C3">
        <w:rPr>
          <w:b/>
          <w:color w:val="002060"/>
        </w:rPr>
        <w:t>Expérience</w:t>
      </w:r>
    </w:p>
    <w:p w14:paraId="10B3F518" w14:textId="77777777" w:rsidR="00847121" w:rsidRPr="002249C3" w:rsidRDefault="00564618">
      <w:pPr>
        <w:numPr>
          <w:ilvl w:val="0"/>
          <w:numId w:val="20"/>
        </w:numPr>
        <w:spacing w:before="120" w:after="0" w:line="240" w:lineRule="auto"/>
        <w:jc w:val="both"/>
        <w:rPr>
          <w:color w:val="002060"/>
        </w:rPr>
      </w:pPr>
      <w:r w:rsidRPr="002249C3">
        <w:rPr>
          <w:color w:val="002060"/>
        </w:rPr>
        <w:t>10 ans d’expérience dans le domaine de la gouvernance avec une connaissance approfondie de l’assistance électorale</w:t>
      </w:r>
    </w:p>
    <w:p w14:paraId="62CE4B18" w14:textId="77777777" w:rsidR="00564618" w:rsidRPr="002249C3" w:rsidRDefault="00564618">
      <w:pPr>
        <w:numPr>
          <w:ilvl w:val="0"/>
          <w:numId w:val="20"/>
        </w:numPr>
        <w:spacing w:before="120" w:after="0" w:line="240" w:lineRule="auto"/>
        <w:jc w:val="both"/>
        <w:rPr>
          <w:color w:val="002060"/>
        </w:rPr>
      </w:pPr>
      <w:r w:rsidRPr="002249C3">
        <w:rPr>
          <w:color w:val="002060"/>
        </w:rPr>
        <w:t>Une expérience dans l’évaluation des processus électoraux et de préférence dans les pays de l’Afrique francophone</w:t>
      </w:r>
    </w:p>
    <w:p w14:paraId="1F23CC76" w14:textId="77777777" w:rsidR="00564618" w:rsidRPr="002249C3" w:rsidRDefault="00564618">
      <w:pPr>
        <w:numPr>
          <w:ilvl w:val="0"/>
          <w:numId w:val="20"/>
        </w:numPr>
        <w:spacing w:before="120" w:after="0" w:line="240" w:lineRule="auto"/>
        <w:jc w:val="both"/>
        <w:rPr>
          <w:color w:val="002060"/>
        </w:rPr>
      </w:pPr>
      <w:r w:rsidRPr="002249C3">
        <w:rPr>
          <w:color w:val="002060"/>
        </w:rPr>
        <w:t>Une expérience dans l’élaboration, la mise en œuvre et ou l’évaluation de projets/programmes de développement et plus spécifiquement de basket fund et budgets électoraux </w:t>
      </w:r>
    </w:p>
    <w:p w14:paraId="3B677E32" w14:textId="77777777" w:rsidR="00564618" w:rsidRPr="002249C3" w:rsidRDefault="00564618">
      <w:pPr>
        <w:numPr>
          <w:ilvl w:val="0"/>
          <w:numId w:val="20"/>
        </w:numPr>
        <w:spacing w:before="120" w:after="0" w:line="240" w:lineRule="auto"/>
        <w:jc w:val="both"/>
        <w:rPr>
          <w:color w:val="002060"/>
        </w:rPr>
      </w:pPr>
      <w:r w:rsidRPr="002249C3">
        <w:rPr>
          <w:color w:val="002060"/>
        </w:rPr>
        <w:t>Une bonne connaissance de l'environnement social, politique et juridique des pays africains d'une manière générale, avec une préférence pour les pays de la sous-région Ouest Africaine</w:t>
      </w:r>
    </w:p>
    <w:p w14:paraId="0C6107E7" w14:textId="77777777" w:rsidR="00564618" w:rsidRPr="002249C3" w:rsidRDefault="00564618">
      <w:pPr>
        <w:numPr>
          <w:ilvl w:val="0"/>
          <w:numId w:val="20"/>
        </w:numPr>
        <w:spacing w:before="120" w:after="0" w:line="240" w:lineRule="auto"/>
        <w:jc w:val="both"/>
        <w:rPr>
          <w:color w:val="002060"/>
        </w:rPr>
      </w:pPr>
      <w:r w:rsidRPr="002249C3">
        <w:rPr>
          <w:color w:val="002060"/>
        </w:rPr>
        <w:t>Démontrer une connaissance adéquate des méthodes d’évaluation et de suivi des projets de développement en général et du PNUD en particulier</w:t>
      </w:r>
    </w:p>
    <w:p w14:paraId="0178E431" w14:textId="77777777" w:rsidR="00564618" w:rsidRPr="002249C3" w:rsidRDefault="00564618">
      <w:pPr>
        <w:numPr>
          <w:ilvl w:val="0"/>
          <w:numId w:val="20"/>
        </w:numPr>
        <w:spacing w:before="120" w:after="0" w:line="240" w:lineRule="auto"/>
        <w:jc w:val="both"/>
        <w:rPr>
          <w:color w:val="002060"/>
        </w:rPr>
      </w:pPr>
      <w:r w:rsidRPr="002249C3">
        <w:rPr>
          <w:color w:val="002060"/>
        </w:rPr>
        <w:t>La connaissance du contexte électoral malien sera considérée comme un avantage</w:t>
      </w:r>
    </w:p>
    <w:p w14:paraId="15D6D2EB" w14:textId="77777777" w:rsidR="005B73C8" w:rsidRPr="002249C3" w:rsidRDefault="00564618" w:rsidP="00455B4B">
      <w:pPr>
        <w:spacing w:before="120" w:after="0" w:line="240" w:lineRule="auto"/>
        <w:ind w:left="960"/>
        <w:jc w:val="both"/>
        <w:rPr>
          <w:color w:val="002060"/>
        </w:rPr>
      </w:pPr>
      <w:r w:rsidRPr="002249C3">
        <w:rPr>
          <w:color w:val="002060"/>
        </w:rPr>
        <w:t>Une expérience avec le PNUD ou une autre agence des Nations Unies serait un atout.</w:t>
      </w:r>
    </w:p>
    <w:p w14:paraId="6D662DCD" w14:textId="77777777" w:rsidR="00E8008C" w:rsidRPr="002249C3" w:rsidRDefault="00E8008C" w:rsidP="007F64E8">
      <w:pPr>
        <w:spacing w:before="120" w:after="0" w:line="240" w:lineRule="auto"/>
        <w:jc w:val="both"/>
        <w:rPr>
          <w:color w:val="002060"/>
        </w:rPr>
      </w:pPr>
    </w:p>
    <w:p w14:paraId="03F8122A" w14:textId="77777777" w:rsidR="004C1F92" w:rsidRPr="002249C3" w:rsidRDefault="004C1F92" w:rsidP="00C50A9D">
      <w:pPr>
        <w:numPr>
          <w:ilvl w:val="0"/>
          <w:numId w:val="16"/>
        </w:numPr>
        <w:spacing w:before="120" w:after="0" w:line="240" w:lineRule="auto"/>
        <w:jc w:val="both"/>
        <w:rPr>
          <w:color w:val="002060"/>
        </w:rPr>
      </w:pPr>
      <w:r w:rsidRPr="002249C3">
        <w:rPr>
          <w:b/>
          <w:color w:val="002060"/>
        </w:rPr>
        <w:t>Profil du Consultant National </w:t>
      </w:r>
    </w:p>
    <w:p w14:paraId="5EDD9AB7" w14:textId="77777777" w:rsidR="004C1F92" w:rsidRPr="002249C3" w:rsidRDefault="004C1F92" w:rsidP="00C50A9D">
      <w:pPr>
        <w:spacing w:before="120" w:after="0"/>
        <w:jc w:val="both"/>
        <w:rPr>
          <w:color w:val="002060"/>
        </w:rPr>
      </w:pPr>
      <w:r w:rsidRPr="002249C3">
        <w:rPr>
          <w:color w:val="002060"/>
        </w:rPr>
        <w:t xml:space="preserve">Le Consultant National travaillera sous la supervision et en étroite collaboration avec le Consultant International, chef d’équipe. </w:t>
      </w:r>
    </w:p>
    <w:p w14:paraId="768546ED" w14:textId="77777777" w:rsidR="003F1F4F" w:rsidRPr="002249C3" w:rsidRDefault="003F1F4F" w:rsidP="003F1F4F">
      <w:pPr>
        <w:spacing w:before="120" w:after="0"/>
        <w:jc w:val="both"/>
        <w:rPr>
          <w:b/>
          <w:color w:val="002060"/>
        </w:rPr>
      </w:pPr>
      <w:r w:rsidRPr="002249C3">
        <w:rPr>
          <w:b/>
          <w:color w:val="002060"/>
        </w:rPr>
        <w:t>Formation</w:t>
      </w:r>
    </w:p>
    <w:p w14:paraId="71FEFA3D" w14:textId="77777777" w:rsidR="003F1F4F" w:rsidRPr="002249C3" w:rsidRDefault="003F1F4F" w:rsidP="00455B4B">
      <w:pPr>
        <w:numPr>
          <w:ilvl w:val="0"/>
          <w:numId w:val="20"/>
        </w:numPr>
        <w:spacing w:before="120" w:after="0" w:line="240" w:lineRule="auto"/>
        <w:jc w:val="both"/>
        <w:rPr>
          <w:color w:val="002060"/>
        </w:rPr>
      </w:pPr>
      <w:r w:rsidRPr="002249C3">
        <w:rPr>
          <w:color w:val="002060"/>
        </w:rPr>
        <w:t>Le Consultant National devra être titulaire d’un diplôme universitaire ou spécialisé de niveau au moins équivalent à un Bac + 4 en sciences économiques, sociales, juridiques, politiques ou toute autre discipline similaire</w:t>
      </w:r>
    </w:p>
    <w:p w14:paraId="5DD2F802" w14:textId="77777777" w:rsidR="004C1F92" w:rsidRPr="002249C3" w:rsidRDefault="004C1F92" w:rsidP="00C50A9D">
      <w:pPr>
        <w:spacing w:before="120" w:after="0"/>
        <w:jc w:val="both"/>
        <w:rPr>
          <w:b/>
          <w:color w:val="002060"/>
        </w:rPr>
      </w:pPr>
      <w:r w:rsidRPr="002249C3">
        <w:rPr>
          <w:b/>
          <w:color w:val="002060"/>
        </w:rPr>
        <w:t>Compétences</w:t>
      </w:r>
    </w:p>
    <w:p w14:paraId="01815CB1" w14:textId="77777777" w:rsidR="004C1F92" w:rsidRPr="002249C3" w:rsidRDefault="004C1F92" w:rsidP="00C50A9D">
      <w:pPr>
        <w:spacing w:before="120" w:after="0"/>
        <w:jc w:val="both"/>
        <w:rPr>
          <w:color w:val="002060"/>
        </w:rPr>
      </w:pPr>
      <w:r w:rsidRPr="002249C3">
        <w:rPr>
          <w:color w:val="002060"/>
        </w:rPr>
        <w:t>Le profil du Consultant National devra répondre aux critères de compétence suivants :</w:t>
      </w:r>
    </w:p>
    <w:p w14:paraId="5ACD9E5B" w14:textId="77777777" w:rsidR="00D233CA" w:rsidRPr="002249C3" w:rsidRDefault="00D233CA" w:rsidP="00455B4B">
      <w:pPr>
        <w:numPr>
          <w:ilvl w:val="0"/>
          <w:numId w:val="21"/>
        </w:numPr>
        <w:spacing w:after="0" w:line="293" w:lineRule="atLeast"/>
        <w:jc w:val="both"/>
        <w:textAlignment w:val="baseline"/>
        <w:rPr>
          <w:color w:val="002060"/>
        </w:rPr>
      </w:pPr>
      <w:r w:rsidRPr="002249C3">
        <w:rPr>
          <w:color w:val="002060"/>
        </w:rPr>
        <w:t xml:space="preserve">Avoir au moins 3 années d’expérience professionnelle dans le domaine de l’évaluation des projets/programmes, y compris les évaluations thématiques                                                                                         </w:t>
      </w:r>
    </w:p>
    <w:p w14:paraId="1D4101C6" w14:textId="77777777" w:rsidR="00564618" w:rsidRPr="002249C3" w:rsidRDefault="00564618" w:rsidP="00564618">
      <w:pPr>
        <w:numPr>
          <w:ilvl w:val="0"/>
          <w:numId w:val="21"/>
        </w:numPr>
        <w:spacing w:before="120" w:after="0" w:line="240" w:lineRule="auto"/>
        <w:jc w:val="both"/>
        <w:rPr>
          <w:color w:val="002060"/>
        </w:rPr>
      </w:pPr>
      <w:r w:rsidRPr="002249C3">
        <w:rPr>
          <w:color w:val="002060"/>
        </w:rPr>
        <w:lastRenderedPageBreak/>
        <w:t xml:space="preserve">Bonne connaissance des mécanismes d’évaluation technique et financière des projets de développement, particulièrement des projets d’assistance électorale </w:t>
      </w:r>
    </w:p>
    <w:p w14:paraId="61EDB968" w14:textId="77777777" w:rsidR="00564618" w:rsidRPr="002249C3" w:rsidRDefault="00564618" w:rsidP="00564618">
      <w:pPr>
        <w:numPr>
          <w:ilvl w:val="0"/>
          <w:numId w:val="17"/>
        </w:numPr>
        <w:spacing w:before="120" w:after="0" w:line="240" w:lineRule="auto"/>
        <w:jc w:val="both"/>
        <w:rPr>
          <w:color w:val="002060"/>
        </w:rPr>
      </w:pPr>
      <w:r w:rsidRPr="002249C3">
        <w:rPr>
          <w:color w:val="002060"/>
        </w:rPr>
        <w:t>Familiarité avec le contexte politique du Mali </w:t>
      </w:r>
    </w:p>
    <w:p w14:paraId="77EEB89F" w14:textId="77777777" w:rsidR="00564618" w:rsidRPr="002249C3" w:rsidRDefault="00564618" w:rsidP="00564618">
      <w:pPr>
        <w:numPr>
          <w:ilvl w:val="0"/>
          <w:numId w:val="17"/>
        </w:numPr>
        <w:spacing w:before="120" w:after="0" w:line="240" w:lineRule="auto"/>
        <w:jc w:val="both"/>
        <w:rPr>
          <w:color w:val="002060"/>
        </w:rPr>
      </w:pPr>
      <w:r w:rsidRPr="002249C3">
        <w:rPr>
          <w:color w:val="002060"/>
        </w:rPr>
        <w:t>Grande capacité de communication orale et écrite en français et une grande aptitude à travailler en équipe </w:t>
      </w:r>
    </w:p>
    <w:p w14:paraId="1C2DB6E8" w14:textId="77777777" w:rsidR="0094478C" w:rsidRPr="002249C3" w:rsidRDefault="00564618" w:rsidP="007F64E8">
      <w:pPr>
        <w:numPr>
          <w:ilvl w:val="0"/>
          <w:numId w:val="18"/>
        </w:numPr>
        <w:spacing w:before="120" w:after="0" w:line="240" w:lineRule="auto"/>
        <w:jc w:val="both"/>
        <w:rPr>
          <w:color w:val="002060"/>
        </w:rPr>
      </w:pPr>
      <w:r w:rsidRPr="002249C3">
        <w:rPr>
          <w:color w:val="002060"/>
        </w:rPr>
        <w:t>Aptitude à suivre systématiquement l’exécution des plans et actions si nécessaires et utilise le temps efficacement </w:t>
      </w:r>
    </w:p>
    <w:p w14:paraId="20CEA199" w14:textId="77777777" w:rsidR="005B73C8" w:rsidRPr="002249C3" w:rsidRDefault="0094478C" w:rsidP="0094478C">
      <w:pPr>
        <w:pStyle w:val="Paragraphedeliste"/>
        <w:numPr>
          <w:ilvl w:val="0"/>
          <w:numId w:val="18"/>
        </w:numPr>
        <w:spacing w:before="120" w:after="0"/>
        <w:jc w:val="both"/>
        <w:rPr>
          <w:color w:val="002060"/>
        </w:rPr>
      </w:pPr>
      <w:r w:rsidRPr="002249C3">
        <w:rPr>
          <w:color w:val="002060"/>
        </w:rPr>
        <w:t>Une expérience avec le PNUD ou une agence du système des Nations Unies constituerait un atout essentiel</w:t>
      </w:r>
    </w:p>
    <w:p w14:paraId="321A30B7" w14:textId="77777777" w:rsidR="00564618" w:rsidRPr="002249C3" w:rsidRDefault="0094478C" w:rsidP="00455B4B">
      <w:pPr>
        <w:pStyle w:val="Paragraphedeliste"/>
        <w:numPr>
          <w:ilvl w:val="0"/>
          <w:numId w:val="18"/>
        </w:numPr>
        <w:spacing w:before="120" w:after="0"/>
        <w:jc w:val="both"/>
        <w:rPr>
          <w:color w:val="002060"/>
        </w:rPr>
      </w:pPr>
      <w:r w:rsidRPr="002249C3">
        <w:rPr>
          <w:color w:val="002060"/>
        </w:rPr>
        <w:t>Bonne maîtrise de l’outil informatique</w:t>
      </w:r>
    </w:p>
    <w:p w14:paraId="31CBB6EC" w14:textId="77777777" w:rsidR="00564618" w:rsidRPr="002249C3" w:rsidRDefault="00564618" w:rsidP="00D639A9">
      <w:pPr>
        <w:spacing w:before="120" w:after="0" w:line="240" w:lineRule="auto"/>
        <w:jc w:val="both"/>
        <w:rPr>
          <w:color w:val="002060"/>
        </w:rPr>
      </w:pPr>
    </w:p>
    <w:p w14:paraId="6F35386C" w14:textId="77777777" w:rsidR="004C1F92" w:rsidRPr="002249C3" w:rsidRDefault="004C1F92" w:rsidP="00C50A9D">
      <w:pPr>
        <w:spacing w:before="120" w:after="0"/>
        <w:jc w:val="both"/>
        <w:rPr>
          <w:b/>
          <w:color w:val="002060"/>
        </w:rPr>
      </w:pPr>
      <w:r w:rsidRPr="002249C3">
        <w:rPr>
          <w:b/>
          <w:color w:val="002060"/>
        </w:rPr>
        <w:t>6.2. – Critères d’évaluation des offres</w:t>
      </w:r>
    </w:p>
    <w:p w14:paraId="67C28C61" w14:textId="77777777" w:rsidR="004C1F92" w:rsidRPr="002249C3" w:rsidRDefault="004C1F92" w:rsidP="00C50A9D">
      <w:pPr>
        <w:spacing w:before="120" w:after="0"/>
        <w:jc w:val="both"/>
        <w:rPr>
          <w:color w:val="002060"/>
        </w:rPr>
      </w:pPr>
      <w:r w:rsidRPr="002249C3">
        <w:rPr>
          <w:color w:val="002060"/>
        </w:rPr>
        <w:t xml:space="preserve">Les consultants intéressés </w:t>
      </w:r>
      <w:r w:rsidR="007E259C" w:rsidRPr="002249C3">
        <w:rPr>
          <w:color w:val="002060"/>
        </w:rPr>
        <w:t xml:space="preserve">par la </w:t>
      </w:r>
      <w:r w:rsidRPr="002249C3">
        <w:rPr>
          <w:color w:val="002060"/>
        </w:rPr>
        <w:t>présente mission seront évalués sur la base de leurs offres technique  et financière qui comptera respectivement pour 70% (OT) et 30% (OF).</w:t>
      </w:r>
    </w:p>
    <w:p w14:paraId="2D905CE6" w14:textId="77777777" w:rsidR="009E4B0C" w:rsidRPr="002249C3" w:rsidRDefault="009E4B0C" w:rsidP="009E4B0C">
      <w:pPr>
        <w:jc w:val="both"/>
        <w:rPr>
          <w:color w:val="002060"/>
        </w:rPr>
      </w:pPr>
    </w:p>
    <w:p w14:paraId="1648C078" w14:textId="77777777" w:rsidR="009E4B0C" w:rsidRPr="002249C3" w:rsidRDefault="009E4B0C" w:rsidP="009E4B0C">
      <w:pPr>
        <w:spacing w:after="0" w:line="240" w:lineRule="auto"/>
        <w:jc w:val="both"/>
        <w:rPr>
          <w:b/>
          <w:color w:val="002060"/>
        </w:rPr>
      </w:pPr>
      <w:r w:rsidRPr="002249C3">
        <w:rPr>
          <w:b/>
          <w:color w:val="002060"/>
        </w:rPr>
        <w:t xml:space="preserve">6.3.- Ethique de l’évaluation </w:t>
      </w:r>
    </w:p>
    <w:p w14:paraId="000C7811" w14:textId="77777777" w:rsidR="009E4B0C" w:rsidRPr="002249C3" w:rsidRDefault="009E4B0C" w:rsidP="009E4B0C">
      <w:pPr>
        <w:spacing w:before="120" w:after="0"/>
        <w:jc w:val="both"/>
        <w:rPr>
          <w:color w:val="002060"/>
        </w:rPr>
      </w:pPr>
      <w:r w:rsidRPr="002249C3">
        <w:rPr>
          <w:color w:val="002060"/>
        </w:rPr>
        <w:t>L</w:t>
      </w:r>
      <w:r w:rsidRPr="002249C3">
        <w:rPr>
          <w:rFonts w:cs="Arial"/>
          <w:bCs/>
          <w:color w:val="002060"/>
        </w:rPr>
        <w:t xml:space="preserve">a présente évaluation est conduite conformément aux principes mis en avant dans les </w:t>
      </w:r>
      <w:r w:rsidRPr="002249C3">
        <w:rPr>
          <w:rFonts w:cs="Arial"/>
          <w:b/>
          <w:bCs/>
          <w:color w:val="002060"/>
          <w:u w:val="single"/>
        </w:rPr>
        <w:t>« Directives éthiques pour l’évaluation »</w:t>
      </w:r>
      <w:r w:rsidRPr="002249C3">
        <w:rPr>
          <w:rFonts w:cs="Arial"/>
          <w:bCs/>
          <w:color w:val="002060"/>
        </w:rPr>
        <w:t xml:space="preserve"> de l’UNEG. Elle décrit les problèmes essentiels abordés dans l’élaboration et l’exécution de l’évaluation, y compris l’éthique d’évaluation et les procédures permettant de sauvegarder les droits et la confidentialité des personnes fournissant les informations, par exemple : mesures pour garantir la conformité avec les codes juridiques régissant les zones telles que les dispositions pour collecter et rapporter les données, particulièrement les autorisati</w:t>
      </w:r>
      <w:bookmarkStart w:id="10" w:name="_GoBack"/>
      <w:bookmarkEnd w:id="10"/>
      <w:r w:rsidRPr="002249C3">
        <w:rPr>
          <w:rFonts w:cs="Arial"/>
          <w:bCs/>
          <w:color w:val="002060"/>
        </w:rPr>
        <w:t>ons nécessaires pour interviewer ou obtenir des informations au sujet des enfants et des adolescents ; dispositions permettant de stocker et de garder la sécurité des informations collectées et protocoles permettant de garantir l’anonymat et la confidentialité.</w:t>
      </w:r>
    </w:p>
    <w:p w14:paraId="7966C7B0" w14:textId="77777777" w:rsidR="009E4B0C" w:rsidRPr="002249C3" w:rsidRDefault="009E4B0C" w:rsidP="009E4B0C">
      <w:pPr>
        <w:spacing w:after="0" w:line="240" w:lineRule="auto"/>
        <w:jc w:val="both"/>
        <w:rPr>
          <w:color w:val="002060"/>
        </w:rPr>
      </w:pPr>
    </w:p>
    <w:p w14:paraId="7707AEE2" w14:textId="77777777" w:rsidR="005B73C8" w:rsidRPr="002249C3" w:rsidRDefault="005B73C8" w:rsidP="009E4B0C">
      <w:pPr>
        <w:spacing w:after="0" w:line="240" w:lineRule="auto"/>
        <w:jc w:val="both"/>
        <w:rPr>
          <w:rFonts w:eastAsia="Calibri"/>
          <w:b/>
          <w:bCs/>
          <w:color w:val="002060"/>
        </w:rPr>
      </w:pPr>
    </w:p>
    <w:p w14:paraId="7CCD1CFE" w14:textId="77777777" w:rsidR="009E4B0C" w:rsidRPr="002249C3" w:rsidRDefault="009E4B0C" w:rsidP="009E4B0C">
      <w:pPr>
        <w:spacing w:after="0" w:line="240" w:lineRule="auto"/>
        <w:jc w:val="both"/>
        <w:rPr>
          <w:b/>
          <w:color w:val="002060"/>
          <w:u w:val="single"/>
        </w:rPr>
      </w:pPr>
      <w:r w:rsidRPr="002249C3">
        <w:rPr>
          <w:rFonts w:eastAsia="Calibri"/>
          <w:b/>
          <w:bCs/>
          <w:color w:val="002060"/>
        </w:rPr>
        <w:t xml:space="preserve">VII- </w:t>
      </w:r>
      <w:r w:rsidR="005B73C8" w:rsidRPr="002249C3">
        <w:rPr>
          <w:rFonts w:eastAsia="Calibri"/>
          <w:b/>
          <w:bCs/>
          <w:color w:val="002060"/>
        </w:rPr>
        <w:tab/>
      </w:r>
      <w:r w:rsidRPr="002249C3">
        <w:rPr>
          <w:b/>
          <w:color w:val="002060"/>
          <w:u w:val="single"/>
        </w:rPr>
        <w:t>Financement de la mission</w:t>
      </w:r>
      <w:r w:rsidRPr="002249C3">
        <w:rPr>
          <w:b/>
          <w:color w:val="002060"/>
        </w:rPr>
        <w:t> </w:t>
      </w:r>
    </w:p>
    <w:p w14:paraId="63DE3714" w14:textId="77777777" w:rsidR="009E4B0C" w:rsidRPr="002249C3" w:rsidRDefault="009E4B0C" w:rsidP="009E4B0C">
      <w:pPr>
        <w:spacing w:after="0" w:line="240" w:lineRule="auto"/>
        <w:jc w:val="both"/>
        <w:rPr>
          <w:rFonts w:cs="Arial"/>
          <w:bCs/>
          <w:color w:val="002060"/>
        </w:rPr>
      </w:pPr>
    </w:p>
    <w:p w14:paraId="5EF3EF61" w14:textId="77777777" w:rsidR="009E4B0C" w:rsidRPr="002249C3" w:rsidRDefault="009E4B0C" w:rsidP="009E4B0C">
      <w:pPr>
        <w:spacing w:after="0" w:line="240" w:lineRule="auto"/>
        <w:jc w:val="both"/>
        <w:rPr>
          <w:rFonts w:cs="Arial"/>
          <w:bCs/>
          <w:color w:val="002060"/>
        </w:rPr>
      </w:pPr>
      <w:r w:rsidRPr="002249C3">
        <w:rPr>
          <w:rFonts w:cs="Arial"/>
          <w:bCs/>
          <w:color w:val="002060"/>
        </w:rPr>
        <w:t>Les coûts de la mission seront supportés suivant les barèmes du PNUD et selon les modalités suivantes :</w:t>
      </w:r>
    </w:p>
    <w:p w14:paraId="4F333268" w14:textId="77777777" w:rsidR="009E4B0C" w:rsidRPr="002249C3" w:rsidRDefault="009E4B0C" w:rsidP="009E4B0C">
      <w:pPr>
        <w:spacing w:after="0" w:line="240" w:lineRule="auto"/>
        <w:jc w:val="both"/>
        <w:rPr>
          <w:rFonts w:cs="Arial"/>
          <w:bCs/>
          <w:color w:val="002060"/>
        </w:rPr>
      </w:pPr>
    </w:p>
    <w:p w14:paraId="7A219545" w14:textId="77777777" w:rsidR="009E4B0C" w:rsidRPr="002249C3" w:rsidRDefault="009E4B0C" w:rsidP="009E4B0C">
      <w:pPr>
        <w:spacing w:after="0" w:line="240" w:lineRule="auto"/>
        <w:jc w:val="both"/>
        <w:rPr>
          <w:rFonts w:cs="Arial"/>
          <w:bCs/>
          <w:color w:val="002060"/>
        </w:rPr>
      </w:pPr>
      <w:r w:rsidRPr="002249C3">
        <w:rPr>
          <w:rFonts w:cs="Arial"/>
          <w:bCs/>
          <w:color w:val="002060"/>
        </w:rPr>
        <w:t>-  20% à la signature du contrat ;</w:t>
      </w:r>
    </w:p>
    <w:p w14:paraId="756881EE" w14:textId="77777777" w:rsidR="009E4B0C" w:rsidRPr="002249C3" w:rsidRDefault="009E4B0C" w:rsidP="009E4B0C">
      <w:pPr>
        <w:spacing w:after="0" w:line="240" w:lineRule="auto"/>
        <w:jc w:val="both"/>
        <w:rPr>
          <w:rFonts w:cs="Arial"/>
          <w:bCs/>
          <w:color w:val="002060"/>
        </w:rPr>
      </w:pPr>
      <w:r w:rsidRPr="002249C3">
        <w:rPr>
          <w:rFonts w:cs="Arial"/>
          <w:bCs/>
          <w:color w:val="002060"/>
        </w:rPr>
        <w:t>-  30% au dépôt du rapport provisoire ;</w:t>
      </w:r>
    </w:p>
    <w:p w14:paraId="454D900E" w14:textId="77777777" w:rsidR="009E4B0C" w:rsidRPr="002249C3" w:rsidRDefault="009E4B0C" w:rsidP="009E4B0C">
      <w:pPr>
        <w:spacing w:after="0" w:line="240" w:lineRule="auto"/>
        <w:jc w:val="both"/>
        <w:rPr>
          <w:color w:val="002060"/>
        </w:rPr>
      </w:pPr>
      <w:r w:rsidRPr="002249C3">
        <w:rPr>
          <w:rFonts w:cs="Arial"/>
          <w:bCs/>
          <w:color w:val="002060"/>
        </w:rPr>
        <w:t>-  50% au dépôt du rapport final.</w:t>
      </w:r>
    </w:p>
    <w:p w14:paraId="4B9C4805" w14:textId="77777777" w:rsidR="008E2B2A" w:rsidRPr="002249C3" w:rsidRDefault="008E2B2A">
      <w:pPr>
        <w:rPr>
          <w:color w:val="002060"/>
        </w:rPr>
        <w:sectPr w:rsidR="008E2B2A" w:rsidRPr="002249C3" w:rsidSect="00C50A9D">
          <w:footerReference w:type="default" r:id="rId9"/>
          <w:pgSz w:w="11906" w:h="16838"/>
          <w:pgMar w:top="1417" w:right="991" w:bottom="1417" w:left="1417" w:header="708" w:footer="708" w:gutter="0"/>
          <w:cols w:space="708"/>
          <w:docGrid w:linePitch="360"/>
        </w:sectPr>
      </w:pPr>
    </w:p>
    <w:p w14:paraId="4583C6FA" w14:textId="77777777" w:rsidR="008E2B2A" w:rsidRPr="002249C3" w:rsidRDefault="0077345E">
      <w:pPr>
        <w:rPr>
          <w:color w:val="002060"/>
        </w:rPr>
      </w:pPr>
      <w:r w:rsidRPr="002249C3">
        <w:rPr>
          <w:color w:val="002060"/>
        </w:rPr>
        <w:lastRenderedPageBreak/>
        <w:t xml:space="preserve">Annexes </w:t>
      </w:r>
    </w:p>
    <w:p w14:paraId="6B753285" w14:textId="77777777" w:rsidR="0077345E" w:rsidRPr="002249C3" w:rsidRDefault="0077345E">
      <w:pPr>
        <w:rPr>
          <w:color w:val="002060"/>
        </w:rPr>
      </w:pPr>
      <w:r w:rsidRPr="002249C3">
        <w:rPr>
          <w:color w:val="002060"/>
          <w:u w:val="single"/>
        </w:rPr>
        <w:t>Annexe 1</w:t>
      </w:r>
      <w:r w:rsidRPr="002249C3">
        <w:rPr>
          <w:color w:val="002060"/>
        </w:rPr>
        <w:t xml:space="preserve"> : </w:t>
      </w:r>
      <w:r w:rsidR="005B73C8" w:rsidRPr="002249C3">
        <w:rPr>
          <w:color w:val="002060"/>
        </w:rPr>
        <w:t xml:space="preserve">Proposition de </w:t>
      </w:r>
      <w:r w:rsidRPr="002249C3">
        <w:rPr>
          <w:color w:val="002060"/>
        </w:rPr>
        <w:t>Calendrier de la mission</w:t>
      </w:r>
    </w:p>
    <w:tbl>
      <w:tblPr>
        <w:tblW w:w="1462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877"/>
      </w:tblGrid>
      <w:tr w:rsidR="002249C3" w:rsidRPr="002249C3" w14:paraId="4AA59DFE" w14:textId="77777777" w:rsidTr="00EE3F41">
        <w:trPr>
          <w:trHeight w:val="57"/>
        </w:trPr>
        <w:tc>
          <w:tcPr>
            <w:tcW w:w="2552" w:type="dxa"/>
          </w:tcPr>
          <w:p w14:paraId="0A200005" w14:textId="77777777" w:rsidR="008E2B2A" w:rsidRPr="002249C3" w:rsidRDefault="008E2B2A" w:rsidP="00EE3F41">
            <w:pPr>
              <w:spacing w:before="100" w:beforeAutospacing="1" w:after="100" w:afterAutospacing="1" w:line="312" w:lineRule="auto"/>
              <w:rPr>
                <w:rFonts w:cs="Arial"/>
                <w:b/>
                <w:bCs/>
                <w:color w:val="002060"/>
              </w:rPr>
            </w:pPr>
            <w:r w:rsidRPr="002249C3">
              <w:rPr>
                <w:rFonts w:cs="Arial"/>
                <w:b/>
                <w:bCs/>
                <w:color w:val="002060"/>
              </w:rPr>
              <w:t>Activités</w:t>
            </w:r>
          </w:p>
        </w:tc>
        <w:tc>
          <w:tcPr>
            <w:tcW w:w="340" w:type="dxa"/>
          </w:tcPr>
          <w:p w14:paraId="08AD8248"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1</w:t>
            </w:r>
          </w:p>
        </w:tc>
        <w:tc>
          <w:tcPr>
            <w:tcW w:w="340" w:type="dxa"/>
          </w:tcPr>
          <w:p w14:paraId="036BBC0F"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2</w:t>
            </w:r>
          </w:p>
        </w:tc>
        <w:tc>
          <w:tcPr>
            <w:tcW w:w="340" w:type="dxa"/>
          </w:tcPr>
          <w:p w14:paraId="571A2BE4"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3</w:t>
            </w:r>
          </w:p>
        </w:tc>
        <w:tc>
          <w:tcPr>
            <w:tcW w:w="340" w:type="dxa"/>
          </w:tcPr>
          <w:p w14:paraId="2212BC9F"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4</w:t>
            </w:r>
          </w:p>
        </w:tc>
        <w:tc>
          <w:tcPr>
            <w:tcW w:w="340" w:type="dxa"/>
          </w:tcPr>
          <w:p w14:paraId="43DADDBA"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5</w:t>
            </w:r>
          </w:p>
        </w:tc>
        <w:tc>
          <w:tcPr>
            <w:tcW w:w="340" w:type="dxa"/>
          </w:tcPr>
          <w:p w14:paraId="3E790ABA"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6</w:t>
            </w:r>
          </w:p>
        </w:tc>
        <w:tc>
          <w:tcPr>
            <w:tcW w:w="340" w:type="dxa"/>
          </w:tcPr>
          <w:p w14:paraId="449D5976"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7</w:t>
            </w:r>
          </w:p>
        </w:tc>
        <w:tc>
          <w:tcPr>
            <w:tcW w:w="340" w:type="dxa"/>
          </w:tcPr>
          <w:p w14:paraId="637DE02D"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8</w:t>
            </w:r>
          </w:p>
        </w:tc>
        <w:tc>
          <w:tcPr>
            <w:tcW w:w="340" w:type="dxa"/>
          </w:tcPr>
          <w:p w14:paraId="6F0E1628"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9</w:t>
            </w:r>
          </w:p>
        </w:tc>
        <w:tc>
          <w:tcPr>
            <w:tcW w:w="340" w:type="dxa"/>
          </w:tcPr>
          <w:p w14:paraId="0A74E762"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10</w:t>
            </w:r>
          </w:p>
        </w:tc>
        <w:tc>
          <w:tcPr>
            <w:tcW w:w="340" w:type="dxa"/>
          </w:tcPr>
          <w:p w14:paraId="41DD4EFA"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11</w:t>
            </w:r>
          </w:p>
        </w:tc>
        <w:tc>
          <w:tcPr>
            <w:tcW w:w="340" w:type="dxa"/>
          </w:tcPr>
          <w:p w14:paraId="622BA562"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12</w:t>
            </w:r>
          </w:p>
        </w:tc>
        <w:tc>
          <w:tcPr>
            <w:tcW w:w="340" w:type="dxa"/>
          </w:tcPr>
          <w:p w14:paraId="3F749544"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13</w:t>
            </w:r>
          </w:p>
        </w:tc>
        <w:tc>
          <w:tcPr>
            <w:tcW w:w="340" w:type="dxa"/>
          </w:tcPr>
          <w:p w14:paraId="768F246C"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14</w:t>
            </w:r>
          </w:p>
        </w:tc>
        <w:tc>
          <w:tcPr>
            <w:tcW w:w="340" w:type="dxa"/>
          </w:tcPr>
          <w:p w14:paraId="6C753174"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15</w:t>
            </w:r>
          </w:p>
        </w:tc>
        <w:tc>
          <w:tcPr>
            <w:tcW w:w="340" w:type="dxa"/>
          </w:tcPr>
          <w:p w14:paraId="66F71078"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16</w:t>
            </w:r>
          </w:p>
        </w:tc>
        <w:tc>
          <w:tcPr>
            <w:tcW w:w="340" w:type="dxa"/>
          </w:tcPr>
          <w:p w14:paraId="2F3FCA00"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17</w:t>
            </w:r>
          </w:p>
        </w:tc>
        <w:tc>
          <w:tcPr>
            <w:tcW w:w="340" w:type="dxa"/>
          </w:tcPr>
          <w:p w14:paraId="3D3525E3"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18</w:t>
            </w:r>
          </w:p>
        </w:tc>
        <w:tc>
          <w:tcPr>
            <w:tcW w:w="340" w:type="dxa"/>
          </w:tcPr>
          <w:p w14:paraId="3AFB3EAC"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19</w:t>
            </w:r>
          </w:p>
        </w:tc>
        <w:tc>
          <w:tcPr>
            <w:tcW w:w="340" w:type="dxa"/>
          </w:tcPr>
          <w:p w14:paraId="53A011B8"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20</w:t>
            </w:r>
          </w:p>
        </w:tc>
        <w:tc>
          <w:tcPr>
            <w:tcW w:w="340" w:type="dxa"/>
          </w:tcPr>
          <w:p w14:paraId="3ED49364"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21</w:t>
            </w:r>
          </w:p>
        </w:tc>
        <w:tc>
          <w:tcPr>
            <w:tcW w:w="340" w:type="dxa"/>
          </w:tcPr>
          <w:p w14:paraId="7C272B1B"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22</w:t>
            </w:r>
          </w:p>
        </w:tc>
        <w:tc>
          <w:tcPr>
            <w:tcW w:w="340" w:type="dxa"/>
          </w:tcPr>
          <w:p w14:paraId="05ADAB77"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23</w:t>
            </w:r>
          </w:p>
        </w:tc>
        <w:tc>
          <w:tcPr>
            <w:tcW w:w="340" w:type="dxa"/>
          </w:tcPr>
          <w:p w14:paraId="7297A30F"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24</w:t>
            </w:r>
          </w:p>
        </w:tc>
        <w:tc>
          <w:tcPr>
            <w:tcW w:w="340" w:type="dxa"/>
          </w:tcPr>
          <w:p w14:paraId="3E576472"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25</w:t>
            </w:r>
          </w:p>
        </w:tc>
        <w:tc>
          <w:tcPr>
            <w:tcW w:w="340" w:type="dxa"/>
          </w:tcPr>
          <w:p w14:paraId="39B535C4"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26</w:t>
            </w:r>
          </w:p>
        </w:tc>
        <w:tc>
          <w:tcPr>
            <w:tcW w:w="340" w:type="dxa"/>
          </w:tcPr>
          <w:p w14:paraId="77DC7D90"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27</w:t>
            </w:r>
          </w:p>
        </w:tc>
        <w:tc>
          <w:tcPr>
            <w:tcW w:w="340" w:type="dxa"/>
          </w:tcPr>
          <w:p w14:paraId="60C9E397"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28</w:t>
            </w:r>
          </w:p>
        </w:tc>
        <w:tc>
          <w:tcPr>
            <w:tcW w:w="340" w:type="dxa"/>
          </w:tcPr>
          <w:p w14:paraId="3C2CEF72"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29</w:t>
            </w:r>
          </w:p>
        </w:tc>
        <w:tc>
          <w:tcPr>
            <w:tcW w:w="340" w:type="dxa"/>
          </w:tcPr>
          <w:p w14:paraId="22EACF38" w14:textId="77777777" w:rsidR="008E2B2A" w:rsidRPr="002249C3" w:rsidRDefault="008E2B2A" w:rsidP="00EE3F41">
            <w:pPr>
              <w:spacing w:before="100" w:beforeAutospacing="1" w:after="100" w:afterAutospacing="1" w:line="312" w:lineRule="auto"/>
              <w:rPr>
                <w:rFonts w:cs="Arial"/>
                <w:b/>
                <w:bCs/>
                <w:color w:val="002060"/>
                <w:sz w:val="12"/>
                <w:szCs w:val="12"/>
              </w:rPr>
            </w:pPr>
            <w:r w:rsidRPr="002249C3">
              <w:rPr>
                <w:rFonts w:cs="Arial"/>
                <w:b/>
                <w:bCs/>
                <w:color w:val="002060"/>
                <w:sz w:val="12"/>
                <w:szCs w:val="12"/>
              </w:rPr>
              <w:t>30</w:t>
            </w:r>
          </w:p>
        </w:tc>
        <w:tc>
          <w:tcPr>
            <w:tcW w:w="1877" w:type="dxa"/>
            <w:vAlign w:val="center"/>
          </w:tcPr>
          <w:p w14:paraId="251C52EA" w14:textId="77777777" w:rsidR="008E2B2A" w:rsidRPr="002249C3" w:rsidRDefault="008E2B2A" w:rsidP="00EE3F41">
            <w:pPr>
              <w:spacing w:before="100" w:beforeAutospacing="1" w:after="100" w:afterAutospacing="1" w:line="312" w:lineRule="auto"/>
              <w:jc w:val="center"/>
              <w:rPr>
                <w:rFonts w:cs="Arial"/>
                <w:b/>
                <w:bCs/>
                <w:color w:val="002060"/>
              </w:rPr>
            </w:pPr>
            <w:r w:rsidRPr="002249C3">
              <w:rPr>
                <w:rFonts w:cs="Arial"/>
                <w:b/>
                <w:bCs/>
                <w:color w:val="002060"/>
              </w:rPr>
              <w:t>Responsables</w:t>
            </w:r>
          </w:p>
        </w:tc>
      </w:tr>
      <w:tr w:rsidR="002249C3" w:rsidRPr="002249C3" w14:paraId="611D311E" w14:textId="77777777" w:rsidTr="00EE3F41">
        <w:trPr>
          <w:trHeight w:val="57"/>
        </w:trPr>
        <w:tc>
          <w:tcPr>
            <w:tcW w:w="2552" w:type="dxa"/>
          </w:tcPr>
          <w:p w14:paraId="4EAB01F3"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r w:rsidRPr="002249C3">
              <w:rPr>
                <w:rFonts w:cs="Arial"/>
                <w:bCs/>
                <w:color w:val="002060"/>
              </w:rPr>
              <w:t xml:space="preserve">1. Réunion d’orientation des Consultants </w:t>
            </w:r>
          </w:p>
        </w:tc>
        <w:tc>
          <w:tcPr>
            <w:tcW w:w="340" w:type="dxa"/>
            <w:shd w:val="clear" w:color="auto" w:fill="D9D9D9" w:themeFill="background1" w:themeFillShade="D9"/>
          </w:tcPr>
          <w:p w14:paraId="1176979B"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0DA2BE00"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375FAB51"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6C3C076F"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55F61254"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5C29F4A9"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509BD08F"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049CDDA3"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10EF67F8"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4B745FF2"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4A91B25C"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52745F65"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557C75B7"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22BCC706"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3F2BE6FB"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1248EEB2"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12F9EF65"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1961A92B"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52A3A84B"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6B7C1EA2"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13B02171"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66FFB7CD"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7B3B25CF"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27267D72"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0AA75303"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50285056"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359EE090"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2B19CEAD"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181A9EF0"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505019BB"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1877" w:type="dxa"/>
            <w:vAlign w:val="center"/>
          </w:tcPr>
          <w:p w14:paraId="2BF7EBC8" w14:textId="77777777" w:rsidR="008E2B2A" w:rsidRPr="002249C3" w:rsidRDefault="008E2B2A" w:rsidP="00EE3F41">
            <w:pPr>
              <w:tabs>
                <w:tab w:val="left" w:pos="34"/>
                <w:tab w:val="left" w:pos="176"/>
              </w:tabs>
              <w:spacing w:before="100" w:beforeAutospacing="1" w:after="100" w:afterAutospacing="1" w:line="312" w:lineRule="auto"/>
              <w:jc w:val="center"/>
              <w:rPr>
                <w:rFonts w:cs="Arial"/>
                <w:bCs/>
                <w:color w:val="002060"/>
              </w:rPr>
            </w:pPr>
            <w:r w:rsidRPr="002249C3">
              <w:rPr>
                <w:rFonts w:cs="Arial"/>
                <w:bCs/>
                <w:color w:val="002060"/>
              </w:rPr>
              <w:t>UGP-PNUD</w:t>
            </w:r>
          </w:p>
        </w:tc>
      </w:tr>
      <w:tr w:rsidR="002249C3" w:rsidRPr="002249C3" w14:paraId="70CE3203" w14:textId="77777777" w:rsidTr="00EE3F41">
        <w:trPr>
          <w:trHeight w:val="57"/>
        </w:trPr>
        <w:tc>
          <w:tcPr>
            <w:tcW w:w="2552" w:type="dxa"/>
          </w:tcPr>
          <w:p w14:paraId="37F24775"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r w:rsidRPr="002249C3">
              <w:rPr>
                <w:rFonts w:cs="Arial"/>
                <w:bCs/>
                <w:color w:val="002060"/>
              </w:rPr>
              <w:t>2. Revue documentaire</w:t>
            </w:r>
          </w:p>
        </w:tc>
        <w:tc>
          <w:tcPr>
            <w:tcW w:w="340" w:type="dxa"/>
          </w:tcPr>
          <w:p w14:paraId="64AC1B22"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shd w:val="clear" w:color="auto" w:fill="D9D9D9" w:themeFill="background1" w:themeFillShade="D9"/>
          </w:tcPr>
          <w:p w14:paraId="3999DA11"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shd w:val="clear" w:color="auto" w:fill="D9D9D9" w:themeFill="background1" w:themeFillShade="D9"/>
          </w:tcPr>
          <w:p w14:paraId="5E4F9B89"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shd w:val="clear" w:color="auto" w:fill="D9D9D9" w:themeFill="background1" w:themeFillShade="D9"/>
          </w:tcPr>
          <w:p w14:paraId="2F0EBD0C"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63774CE0"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72CD0D35"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3F80904E"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422CE976"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500527A3"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70CE74E6"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3B678FD8"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0F0627B7"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7A2E4D93"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5D630626"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3AEFC27C"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1B04F15B"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27ABEF86"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0A10BBC1"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3EFF86F2"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6BE8D5B7"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5E5BCB95"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029E07F2"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03A38936"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33D39C3C"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581D7C6F"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7E3B8653"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4C9D1823"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41B3C577"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28AB3C66"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340" w:type="dxa"/>
          </w:tcPr>
          <w:p w14:paraId="4C38EA8C" w14:textId="77777777" w:rsidR="008E2B2A" w:rsidRPr="002249C3" w:rsidRDefault="008E2B2A" w:rsidP="00EE3F41">
            <w:pPr>
              <w:tabs>
                <w:tab w:val="left" w:pos="34"/>
                <w:tab w:val="left" w:pos="176"/>
              </w:tabs>
              <w:spacing w:before="100" w:beforeAutospacing="1" w:after="100" w:afterAutospacing="1" w:line="312" w:lineRule="auto"/>
              <w:rPr>
                <w:rFonts w:cs="Arial"/>
                <w:bCs/>
                <w:color w:val="002060"/>
              </w:rPr>
            </w:pPr>
          </w:p>
        </w:tc>
        <w:tc>
          <w:tcPr>
            <w:tcW w:w="1877" w:type="dxa"/>
            <w:vAlign w:val="center"/>
          </w:tcPr>
          <w:p w14:paraId="3E8AE05D" w14:textId="77777777" w:rsidR="008E2B2A" w:rsidRPr="002249C3" w:rsidRDefault="008E2B2A" w:rsidP="00EE3F41">
            <w:pPr>
              <w:tabs>
                <w:tab w:val="left" w:pos="34"/>
                <w:tab w:val="left" w:pos="176"/>
              </w:tabs>
              <w:spacing w:before="100" w:beforeAutospacing="1" w:after="100" w:afterAutospacing="1" w:line="312" w:lineRule="auto"/>
              <w:jc w:val="center"/>
              <w:rPr>
                <w:rFonts w:cs="Arial"/>
                <w:bCs/>
                <w:color w:val="002060"/>
              </w:rPr>
            </w:pPr>
            <w:r w:rsidRPr="002249C3">
              <w:rPr>
                <w:rFonts w:cs="Arial"/>
                <w:bCs/>
                <w:color w:val="002060"/>
              </w:rPr>
              <w:t>Consultants</w:t>
            </w:r>
          </w:p>
        </w:tc>
      </w:tr>
      <w:tr w:rsidR="002249C3" w:rsidRPr="002249C3" w14:paraId="44C81DEA" w14:textId="77777777" w:rsidTr="00EE3F41">
        <w:trPr>
          <w:trHeight w:val="57"/>
        </w:trPr>
        <w:tc>
          <w:tcPr>
            <w:tcW w:w="2552" w:type="dxa"/>
          </w:tcPr>
          <w:p w14:paraId="3161A250" w14:textId="77777777" w:rsidR="008E2B2A" w:rsidRPr="002249C3" w:rsidRDefault="008E2B2A" w:rsidP="00EE3F41">
            <w:pPr>
              <w:tabs>
                <w:tab w:val="left" w:pos="34"/>
                <w:tab w:val="left" w:pos="176"/>
              </w:tabs>
              <w:spacing w:before="100" w:beforeAutospacing="1" w:after="100" w:afterAutospacing="1" w:line="240" w:lineRule="auto"/>
              <w:rPr>
                <w:rFonts w:cs="Arial"/>
                <w:bCs/>
                <w:color w:val="002060"/>
              </w:rPr>
            </w:pPr>
            <w:r w:rsidRPr="002249C3">
              <w:rPr>
                <w:rFonts w:cs="Arial"/>
                <w:bCs/>
                <w:color w:val="002060"/>
              </w:rPr>
              <w:t xml:space="preserve">3. Finalisation de l’élaboration des méthodes d’évaluation et préparation du rapport initial détaillé </w:t>
            </w:r>
          </w:p>
        </w:tc>
        <w:tc>
          <w:tcPr>
            <w:tcW w:w="340" w:type="dxa"/>
          </w:tcPr>
          <w:p w14:paraId="099CAF68"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B01E22D"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24EB76E"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0DFE40E"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383CD8E9"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auto"/>
          </w:tcPr>
          <w:p w14:paraId="115A24BC"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A3FFBB7"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3A876E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0E5F9B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1AAE3F6"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3F82A76"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281BF6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69846F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AE6E07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63F618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88D0F0C"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6871022"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682BAD9"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046F026"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C77A90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59D9AA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A441D8A"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22E1B9C"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DE61FC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05D71DB"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BE59542"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19BCF61"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16FA43E"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2FC967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F2653EA"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1877" w:type="dxa"/>
            <w:vAlign w:val="center"/>
          </w:tcPr>
          <w:p w14:paraId="1C6E0BD1" w14:textId="77777777" w:rsidR="008E2B2A" w:rsidRPr="002249C3" w:rsidRDefault="008E2B2A" w:rsidP="00EE3F41">
            <w:pPr>
              <w:tabs>
                <w:tab w:val="left" w:pos="34"/>
                <w:tab w:val="left" w:pos="176"/>
              </w:tabs>
              <w:spacing w:before="100" w:beforeAutospacing="1" w:after="100" w:afterAutospacing="1" w:line="312" w:lineRule="auto"/>
              <w:jc w:val="center"/>
              <w:rPr>
                <w:rFonts w:cs="Arial"/>
                <w:bCs/>
                <w:color w:val="002060"/>
              </w:rPr>
            </w:pPr>
            <w:r w:rsidRPr="002249C3">
              <w:rPr>
                <w:rFonts w:cs="Arial"/>
                <w:bCs/>
                <w:color w:val="002060"/>
              </w:rPr>
              <w:t>Consultants</w:t>
            </w:r>
          </w:p>
        </w:tc>
      </w:tr>
      <w:tr w:rsidR="002249C3" w:rsidRPr="002249C3" w14:paraId="44B8E822" w14:textId="77777777" w:rsidTr="00EE3F41">
        <w:trPr>
          <w:trHeight w:val="57"/>
        </w:trPr>
        <w:tc>
          <w:tcPr>
            <w:tcW w:w="2552" w:type="dxa"/>
          </w:tcPr>
          <w:p w14:paraId="4C30790E" w14:textId="77777777" w:rsidR="008E2B2A" w:rsidRPr="002249C3" w:rsidRDefault="008E2B2A" w:rsidP="00EE3F41">
            <w:pPr>
              <w:tabs>
                <w:tab w:val="left" w:pos="34"/>
                <w:tab w:val="left" w:pos="176"/>
              </w:tabs>
              <w:spacing w:before="100" w:beforeAutospacing="1" w:after="100" w:afterAutospacing="1" w:line="240" w:lineRule="auto"/>
              <w:rPr>
                <w:rFonts w:cs="Arial"/>
                <w:bCs/>
                <w:color w:val="002060"/>
              </w:rPr>
            </w:pPr>
            <w:r w:rsidRPr="002249C3">
              <w:rPr>
                <w:rFonts w:cs="Arial"/>
                <w:bCs/>
                <w:color w:val="002060"/>
              </w:rPr>
              <w:t xml:space="preserve">4. Mission d’évaluation </w:t>
            </w:r>
          </w:p>
        </w:tc>
        <w:tc>
          <w:tcPr>
            <w:tcW w:w="340" w:type="dxa"/>
          </w:tcPr>
          <w:p w14:paraId="7AA0E48D"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96CE698"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1D701F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072B1FA"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B229078"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280D44D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20164EF6"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12DFF3F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349EC782"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4A58A75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4618514E"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2DF3E69E"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00E3079B"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20A76E5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5241FAAB"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483A546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00C44F7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auto"/>
          </w:tcPr>
          <w:p w14:paraId="0628E7CA"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auto"/>
          </w:tcPr>
          <w:p w14:paraId="6A50F14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auto"/>
          </w:tcPr>
          <w:p w14:paraId="3E44D4F1"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1A9F937"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0CAA0C1"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885C3A3"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EAF0E8B"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CCDCB86"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E05DC7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1E8E80D"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F1B1490"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CF0A9FB"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7B601E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1877" w:type="dxa"/>
            <w:vAlign w:val="center"/>
          </w:tcPr>
          <w:p w14:paraId="4C75227D" w14:textId="77777777" w:rsidR="008E2B2A" w:rsidRPr="002249C3" w:rsidRDefault="008E2B2A" w:rsidP="00EE3F41">
            <w:pPr>
              <w:tabs>
                <w:tab w:val="left" w:pos="34"/>
                <w:tab w:val="left" w:pos="176"/>
              </w:tabs>
              <w:spacing w:before="100" w:beforeAutospacing="1" w:after="100" w:afterAutospacing="1" w:line="312" w:lineRule="auto"/>
              <w:jc w:val="center"/>
              <w:rPr>
                <w:rFonts w:cs="Arial"/>
                <w:bCs/>
                <w:color w:val="002060"/>
              </w:rPr>
            </w:pPr>
            <w:r w:rsidRPr="002249C3">
              <w:rPr>
                <w:rFonts w:cs="Arial"/>
                <w:bCs/>
                <w:color w:val="002060"/>
              </w:rPr>
              <w:t>Consultants</w:t>
            </w:r>
          </w:p>
        </w:tc>
      </w:tr>
      <w:tr w:rsidR="002249C3" w:rsidRPr="002249C3" w14:paraId="31C68A7D" w14:textId="77777777" w:rsidTr="00EE3F41">
        <w:trPr>
          <w:trHeight w:val="965"/>
        </w:trPr>
        <w:tc>
          <w:tcPr>
            <w:tcW w:w="2552" w:type="dxa"/>
          </w:tcPr>
          <w:p w14:paraId="04AE2836" w14:textId="77777777" w:rsidR="008E2B2A" w:rsidRPr="002249C3" w:rsidRDefault="008E2B2A" w:rsidP="008E2B2A">
            <w:pPr>
              <w:pStyle w:val="Paragraphedeliste"/>
              <w:numPr>
                <w:ilvl w:val="0"/>
                <w:numId w:val="42"/>
              </w:numPr>
              <w:tabs>
                <w:tab w:val="left" w:pos="34"/>
                <w:tab w:val="left" w:pos="176"/>
              </w:tabs>
              <w:spacing w:before="100" w:beforeAutospacing="1" w:after="100" w:afterAutospacing="1" w:line="240" w:lineRule="auto"/>
              <w:ind w:left="459" w:hanging="142"/>
              <w:rPr>
                <w:rFonts w:cs="Arial"/>
                <w:bCs/>
                <w:color w:val="002060"/>
              </w:rPr>
            </w:pPr>
            <w:r w:rsidRPr="002249C3">
              <w:rPr>
                <w:rFonts w:cs="Arial"/>
                <w:bCs/>
                <w:color w:val="002060"/>
              </w:rPr>
              <w:t xml:space="preserve">Elaboration des outils de collecte (Guides d’entretien et Questionnaires </w:t>
            </w:r>
          </w:p>
        </w:tc>
        <w:tc>
          <w:tcPr>
            <w:tcW w:w="340" w:type="dxa"/>
          </w:tcPr>
          <w:p w14:paraId="28495A83"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1222497"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5E275E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BD19F2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3D316D2"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141F61F7"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12FDF4E2"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3A845C3"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9892480"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D4A3A7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3B1934A"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E6C503A"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C4EB2D0"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22EA537"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284E5AD"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F6C0E9E"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F799C09"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76400E6"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2836CAB"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6ECB25E"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1837640"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B5C2E4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A67EFAD"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06274D3"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C28863C"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9B2A5DB"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591985B"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D8E8DB7"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0DF50DD"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22E0EA6"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1877" w:type="dxa"/>
            <w:vAlign w:val="center"/>
          </w:tcPr>
          <w:p w14:paraId="3BF49A0C" w14:textId="77777777" w:rsidR="008E2B2A" w:rsidRPr="002249C3" w:rsidRDefault="008E2B2A" w:rsidP="00EE3F41">
            <w:pPr>
              <w:tabs>
                <w:tab w:val="left" w:pos="34"/>
                <w:tab w:val="left" w:pos="176"/>
              </w:tabs>
              <w:spacing w:before="100" w:beforeAutospacing="1" w:after="100" w:afterAutospacing="1" w:line="312" w:lineRule="auto"/>
              <w:jc w:val="center"/>
              <w:rPr>
                <w:rFonts w:cs="Arial"/>
                <w:bCs/>
                <w:color w:val="002060"/>
              </w:rPr>
            </w:pPr>
            <w:r w:rsidRPr="002249C3">
              <w:rPr>
                <w:rFonts w:cs="Arial"/>
                <w:bCs/>
                <w:color w:val="002060"/>
              </w:rPr>
              <w:t>Consultants</w:t>
            </w:r>
          </w:p>
        </w:tc>
      </w:tr>
      <w:tr w:rsidR="002249C3" w:rsidRPr="002249C3" w14:paraId="63AADE8B" w14:textId="77777777" w:rsidTr="00EE3F41">
        <w:trPr>
          <w:trHeight w:val="57"/>
        </w:trPr>
        <w:tc>
          <w:tcPr>
            <w:tcW w:w="2552" w:type="dxa"/>
          </w:tcPr>
          <w:p w14:paraId="28BBBCDF" w14:textId="77777777" w:rsidR="008E2B2A" w:rsidRPr="002249C3" w:rsidRDefault="008E2B2A" w:rsidP="008E2B2A">
            <w:pPr>
              <w:pStyle w:val="Paragraphedeliste"/>
              <w:numPr>
                <w:ilvl w:val="0"/>
                <w:numId w:val="42"/>
              </w:numPr>
              <w:tabs>
                <w:tab w:val="left" w:pos="34"/>
                <w:tab w:val="left" w:pos="176"/>
              </w:tabs>
              <w:spacing w:before="100" w:beforeAutospacing="1" w:after="100" w:afterAutospacing="1" w:line="240" w:lineRule="auto"/>
              <w:ind w:left="459" w:hanging="142"/>
              <w:rPr>
                <w:rFonts w:cs="Arial"/>
                <w:bCs/>
                <w:color w:val="002060"/>
              </w:rPr>
            </w:pPr>
            <w:r w:rsidRPr="002249C3">
              <w:rPr>
                <w:rFonts w:cs="Arial"/>
                <w:bCs/>
                <w:color w:val="002060"/>
              </w:rPr>
              <w:t>Visites sur le terrain</w:t>
            </w:r>
            <w:r w:rsidR="0010527A" w:rsidRPr="002249C3">
              <w:rPr>
                <w:rFonts w:cs="Arial"/>
                <w:bCs/>
                <w:color w:val="002060"/>
              </w:rPr>
              <w:t xml:space="preserve"> si besoin</w:t>
            </w:r>
            <w:r w:rsidRPr="002249C3">
              <w:rPr>
                <w:rFonts w:cs="Arial"/>
                <w:bCs/>
                <w:color w:val="002060"/>
              </w:rPr>
              <w:t xml:space="preserve"> </w:t>
            </w:r>
          </w:p>
        </w:tc>
        <w:tc>
          <w:tcPr>
            <w:tcW w:w="340" w:type="dxa"/>
          </w:tcPr>
          <w:p w14:paraId="45497A39"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EE2B3ED"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A1D4F0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16EC29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12D353C"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E60391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C7A9EE3"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072E5697"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17BC9688"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38E7914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26BE5C7E"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6FEF0A9D"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07715C2"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38A7C88"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2D84B11"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EC4A6F7"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94618C2"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130D22D"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8FBBA07"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C1C626E"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7F8DF2B"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19639DA"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B365A1A"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F2B8597"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3B0CC2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0947C8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B7B60FA"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744274B"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CA4453C"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500D23C"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1877" w:type="dxa"/>
            <w:vAlign w:val="center"/>
          </w:tcPr>
          <w:p w14:paraId="0B8E0D8F" w14:textId="77777777" w:rsidR="008E2B2A" w:rsidRPr="002249C3" w:rsidRDefault="008E2B2A" w:rsidP="00EE3F41">
            <w:pPr>
              <w:tabs>
                <w:tab w:val="left" w:pos="34"/>
                <w:tab w:val="left" w:pos="176"/>
              </w:tabs>
              <w:spacing w:before="100" w:beforeAutospacing="1" w:after="100" w:afterAutospacing="1" w:line="312" w:lineRule="auto"/>
              <w:jc w:val="center"/>
              <w:rPr>
                <w:rFonts w:cs="Arial"/>
                <w:bCs/>
                <w:color w:val="002060"/>
              </w:rPr>
            </w:pPr>
            <w:r w:rsidRPr="002249C3">
              <w:rPr>
                <w:rFonts w:cs="Arial"/>
                <w:bCs/>
                <w:color w:val="002060"/>
              </w:rPr>
              <w:t>Consultants</w:t>
            </w:r>
          </w:p>
        </w:tc>
      </w:tr>
      <w:tr w:rsidR="002249C3" w:rsidRPr="002249C3" w14:paraId="6FCD9939" w14:textId="77777777" w:rsidTr="00EE3F41">
        <w:trPr>
          <w:trHeight w:val="377"/>
        </w:trPr>
        <w:tc>
          <w:tcPr>
            <w:tcW w:w="2552" w:type="dxa"/>
          </w:tcPr>
          <w:p w14:paraId="2D287228" w14:textId="77777777" w:rsidR="008E2B2A" w:rsidRPr="002249C3" w:rsidRDefault="008E2B2A" w:rsidP="008E2B2A">
            <w:pPr>
              <w:pStyle w:val="Paragraphedeliste"/>
              <w:numPr>
                <w:ilvl w:val="0"/>
                <w:numId w:val="42"/>
              </w:numPr>
              <w:tabs>
                <w:tab w:val="left" w:pos="34"/>
                <w:tab w:val="left" w:pos="176"/>
              </w:tabs>
              <w:spacing w:before="100" w:beforeAutospacing="1" w:after="100" w:afterAutospacing="1" w:line="240" w:lineRule="auto"/>
              <w:ind w:left="459" w:hanging="142"/>
              <w:rPr>
                <w:rFonts w:cs="Arial"/>
                <w:bCs/>
                <w:color w:val="002060"/>
              </w:rPr>
            </w:pPr>
            <w:r w:rsidRPr="002249C3">
              <w:rPr>
                <w:rFonts w:cs="Arial"/>
                <w:bCs/>
                <w:color w:val="002060"/>
              </w:rPr>
              <w:t xml:space="preserve">Entretiens </w:t>
            </w:r>
          </w:p>
        </w:tc>
        <w:tc>
          <w:tcPr>
            <w:tcW w:w="340" w:type="dxa"/>
          </w:tcPr>
          <w:p w14:paraId="03B04572"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C64E2E2"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560C1FB"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BFE97C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111356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C39E21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3A479DC"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7E3AD8B"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485B407"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85862C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1D37931"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8DD060C"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423DCB82"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57B5203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5AA14CE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790FDD81"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70B1A8C7"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AA4D180"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0061B67"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5561A9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34689A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41B254E"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072FB2E"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61ABF0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B1EFC3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EBE56F1"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71A45A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5EED2F0"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61F0EBC"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085426D"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1877" w:type="dxa"/>
            <w:vAlign w:val="center"/>
          </w:tcPr>
          <w:p w14:paraId="33521A74" w14:textId="77777777" w:rsidR="008E2B2A" w:rsidRPr="002249C3" w:rsidRDefault="008E2B2A" w:rsidP="00EE3F41">
            <w:pPr>
              <w:tabs>
                <w:tab w:val="left" w:pos="34"/>
                <w:tab w:val="left" w:pos="176"/>
              </w:tabs>
              <w:spacing w:before="100" w:beforeAutospacing="1" w:after="100" w:afterAutospacing="1" w:line="312" w:lineRule="auto"/>
              <w:jc w:val="center"/>
              <w:rPr>
                <w:rFonts w:cs="Arial"/>
                <w:bCs/>
                <w:color w:val="002060"/>
              </w:rPr>
            </w:pPr>
            <w:r w:rsidRPr="002249C3">
              <w:rPr>
                <w:rFonts w:cs="Arial"/>
                <w:bCs/>
                <w:color w:val="002060"/>
              </w:rPr>
              <w:t>Consultants</w:t>
            </w:r>
          </w:p>
        </w:tc>
      </w:tr>
      <w:tr w:rsidR="002249C3" w:rsidRPr="002249C3" w14:paraId="1039EC14" w14:textId="77777777" w:rsidTr="00EE3F41">
        <w:trPr>
          <w:trHeight w:val="57"/>
        </w:trPr>
        <w:tc>
          <w:tcPr>
            <w:tcW w:w="2552" w:type="dxa"/>
          </w:tcPr>
          <w:p w14:paraId="3D7C0BAE" w14:textId="77777777" w:rsidR="008E2B2A" w:rsidRPr="002249C3" w:rsidRDefault="008E2B2A" w:rsidP="00EE3F41">
            <w:pPr>
              <w:tabs>
                <w:tab w:val="left" w:pos="34"/>
                <w:tab w:val="left" w:pos="176"/>
              </w:tabs>
              <w:spacing w:before="100" w:beforeAutospacing="1" w:after="100" w:afterAutospacing="1" w:line="240" w:lineRule="auto"/>
              <w:rPr>
                <w:rFonts w:cs="Arial"/>
                <w:bCs/>
                <w:color w:val="002060"/>
              </w:rPr>
            </w:pPr>
            <w:r w:rsidRPr="002249C3">
              <w:rPr>
                <w:rFonts w:cs="Arial"/>
                <w:bCs/>
                <w:color w:val="002060"/>
              </w:rPr>
              <w:t xml:space="preserve">5. Préparation du projet de rapport </w:t>
            </w:r>
          </w:p>
        </w:tc>
        <w:tc>
          <w:tcPr>
            <w:tcW w:w="340" w:type="dxa"/>
          </w:tcPr>
          <w:p w14:paraId="5AD8E24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D6ED13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F5CB64C"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2CA457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4D8E257"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F700F3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904116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C1DBD78"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BFA7EE2"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3E27939"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2514060"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21F4CFC"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5D93C89"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9F4173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42B1203"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35EDB0C"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9065306"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22ABC3CE"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32837946"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78D0382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6708676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48738580"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2D56A5A"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05DB2EC"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5A5D25D"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584105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673387D"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D4AE24E"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CD8D4CE"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568B016"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1877" w:type="dxa"/>
            <w:vAlign w:val="center"/>
          </w:tcPr>
          <w:p w14:paraId="7C38203E" w14:textId="77777777" w:rsidR="008E2B2A" w:rsidRPr="002249C3" w:rsidRDefault="008E2B2A" w:rsidP="00EE3F41">
            <w:pPr>
              <w:tabs>
                <w:tab w:val="left" w:pos="34"/>
                <w:tab w:val="left" w:pos="176"/>
              </w:tabs>
              <w:spacing w:before="100" w:beforeAutospacing="1" w:after="100" w:afterAutospacing="1" w:line="312" w:lineRule="auto"/>
              <w:jc w:val="center"/>
              <w:rPr>
                <w:rFonts w:cs="Arial"/>
                <w:bCs/>
                <w:color w:val="002060"/>
              </w:rPr>
            </w:pPr>
            <w:r w:rsidRPr="002249C3">
              <w:rPr>
                <w:rFonts w:cs="Arial"/>
                <w:bCs/>
                <w:color w:val="002060"/>
              </w:rPr>
              <w:t>Consultants</w:t>
            </w:r>
          </w:p>
        </w:tc>
      </w:tr>
      <w:tr w:rsidR="002249C3" w:rsidRPr="002249C3" w14:paraId="5A0E4940" w14:textId="77777777" w:rsidTr="00EE3F41">
        <w:trPr>
          <w:trHeight w:val="57"/>
        </w:trPr>
        <w:tc>
          <w:tcPr>
            <w:tcW w:w="2552" w:type="dxa"/>
          </w:tcPr>
          <w:p w14:paraId="192270FE" w14:textId="77777777" w:rsidR="008E2B2A" w:rsidRPr="002249C3" w:rsidRDefault="008E2B2A" w:rsidP="00EE3F41">
            <w:pPr>
              <w:tabs>
                <w:tab w:val="left" w:pos="34"/>
                <w:tab w:val="left" w:pos="176"/>
              </w:tabs>
              <w:spacing w:before="100" w:beforeAutospacing="1" w:after="100" w:afterAutospacing="1" w:line="240" w:lineRule="auto"/>
              <w:rPr>
                <w:rFonts w:cs="Arial"/>
                <w:bCs/>
                <w:color w:val="002060"/>
              </w:rPr>
            </w:pPr>
            <w:r w:rsidRPr="002249C3">
              <w:rPr>
                <w:rFonts w:cs="Arial"/>
                <w:bCs/>
                <w:color w:val="002060"/>
              </w:rPr>
              <w:t xml:space="preserve">6. Réunion des parties prenantes </w:t>
            </w:r>
          </w:p>
        </w:tc>
        <w:tc>
          <w:tcPr>
            <w:tcW w:w="340" w:type="dxa"/>
          </w:tcPr>
          <w:p w14:paraId="59557CD0"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FA22EC6"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BE93B6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D9866E2"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AAFDA18"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74EBD6E"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2C628B0"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713A801"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820ED7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24252BB"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56CB6BD"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6AB2C3A"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FCC966A"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6B36F8B"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CCB1E43"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7549FFE"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48AC132"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A22608C"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3DEBC58"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2EC3B82"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BB3C54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AA38FC8"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5FCFA978"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CA55B2D"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EA7AD7B"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1B7233E"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9D00061"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BAB50A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641A7C0"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FCD5A7A"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1877" w:type="dxa"/>
          </w:tcPr>
          <w:p w14:paraId="7414B91B" w14:textId="77777777" w:rsidR="008E2B2A" w:rsidRPr="002249C3" w:rsidRDefault="008E2B2A" w:rsidP="00EE3F41">
            <w:pPr>
              <w:spacing w:before="100" w:beforeAutospacing="1" w:after="100" w:afterAutospacing="1" w:line="312" w:lineRule="auto"/>
              <w:jc w:val="center"/>
              <w:rPr>
                <w:rFonts w:cs="Arial"/>
                <w:bCs/>
                <w:color w:val="002060"/>
                <w:sz w:val="20"/>
                <w:szCs w:val="20"/>
              </w:rPr>
            </w:pPr>
            <w:r w:rsidRPr="002249C3">
              <w:rPr>
                <w:rFonts w:cs="Arial"/>
                <w:bCs/>
                <w:color w:val="002060"/>
                <w:sz w:val="20"/>
                <w:szCs w:val="20"/>
              </w:rPr>
              <w:t>UGP-PNUD/ Consultants</w:t>
            </w:r>
            <w:r w:rsidR="0010527A" w:rsidRPr="002249C3">
              <w:rPr>
                <w:rFonts w:cs="Arial"/>
                <w:bCs/>
                <w:color w:val="002060"/>
                <w:sz w:val="20"/>
                <w:szCs w:val="20"/>
              </w:rPr>
              <w:t>/Autres parties prenantes</w:t>
            </w:r>
          </w:p>
        </w:tc>
      </w:tr>
      <w:tr w:rsidR="002249C3" w:rsidRPr="002249C3" w14:paraId="7F8A8CCB" w14:textId="77777777" w:rsidTr="00EE3F41">
        <w:trPr>
          <w:trHeight w:val="57"/>
        </w:trPr>
        <w:tc>
          <w:tcPr>
            <w:tcW w:w="2552" w:type="dxa"/>
          </w:tcPr>
          <w:p w14:paraId="711D139C" w14:textId="77777777" w:rsidR="008E2B2A" w:rsidRPr="002249C3" w:rsidRDefault="008E2B2A" w:rsidP="00EE3F41">
            <w:pPr>
              <w:tabs>
                <w:tab w:val="left" w:pos="34"/>
                <w:tab w:val="left" w:pos="176"/>
              </w:tabs>
              <w:spacing w:before="100" w:beforeAutospacing="1" w:after="100" w:afterAutospacing="1" w:line="240" w:lineRule="auto"/>
              <w:rPr>
                <w:rFonts w:cs="Arial"/>
                <w:bCs/>
                <w:color w:val="002060"/>
              </w:rPr>
            </w:pPr>
            <w:r w:rsidRPr="002249C3">
              <w:rPr>
                <w:rFonts w:cs="Arial"/>
                <w:bCs/>
                <w:color w:val="002060"/>
              </w:rPr>
              <w:t>7. Révision du projet de rapport (pour l’assurance qualité)</w:t>
            </w:r>
          </w:p>
        </w:tc>
        <w:tc>
          <w:tcPr>
            <w:tcW w:w="340" w:type="dxa"/>
          </w:tcPr>
          <w:p w14:paraId="03862F1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DC8B8DA"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86871F1"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9E7EFDC"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1E9A56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B7C7D59"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1E199F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6DD9D3C"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EE5D939"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2CB0BB1"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28C50AD"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BFFF2B6"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50EFF3D"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B62C02C"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67318D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88E0863"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BE4B4F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FFEB932"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A13BB1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1FD01A7"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2352229"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B6C451A"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3A3D7DA"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7F9CA520"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3777C226"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085FF9A9"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64F9714E"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507C9DEB"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7C31F61"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397B25D"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1877" w:type="dxa"/>
          </w:tcPr>
          <w:p w14:paraId="1DA289BB" w14:textId="77777777" w:rsidR="008E2B2A" w:rsidRPr="002249C3" w:rsidRDefault="008E2B2A" w:rsidP="00EE3F41">
            <w:pPr>
              <w:spacing w:before="100" w:beforeAutospacing="1" w:after="100" w:afterAutospacing="1" w:line="312" w:lineRule="auto"/>
              <w:jc w:val="center"/>
              <w:rPr>
                <w:rFonts w:cs="Arial"/>
                <w:bCs/>
                <w:color w:val="002060"/>
                <w:sz w:val="20"/>
                <w:szCs w:val="20"/>
              </w:rPr>
            </w:pPr>
            <w:r w:rsidRPr="002249C3">
              <w:rPr>
                <w:rFonts w:cs="Arial"/>
                <w:bCs/>
                <w:color w:val="002060"/>
                <w:sz w:val="20"/>
                <w:szCs w:val="20"/>
              </w:rPr>
              <w:t>Consultants</w:t>
            </w:r>
          </w:p>
        </w:tc>
      </w:tr>
      <w:tr w:rsidR="002249C3" w:rsidRPr="002249C3" w14:paraId="58B51C28" w14:textId="77777777" w:rsidTr="00EE3F41">
        <w:trPr>
          <w:trHeight w:val="57"/>
        </w:trPr>
        <w:tc>
          <w:tcPr>
            <w:tcW w:w="2552" w:type="dxa"/>
          </w:tcPr>
          <w:p w14:paraId="01483AFD" w14:textId="77777777" w:rsidR="008E2B2A" w:rsidRPr="002249C3" w:rsidRDefault="008E2B2A" w:rsidP="00EE3F41">
            <w:pPr>
              <w:tabs>
                <w:tab w:val="left" w:pos="34"/>
                <w:tab w:val="left" w:pos="176"/>
              </w:tabs>
              <w:spacing w:before="100" w:beforeAutospacing="1" w:after="100" w:afterAutospacing="1" w:line="240" w:lineRule="auto"/>
              <w:rPr>
                <w:rFonts w:cs="Arial"/>
                <w:bCs/>
                <w:color w:val="002060"/>
              </w:rPr>
            </w:pPr>
            <w:r w:rsidRPr="002249C3">
              <w:rPr>
                <w:rFonts w:cs="Arial"/>
                <w:bCs/>
                <w:color w:val="002060"/>
              </w:rPr>
              <w:t xml:space="preserve">8. Incorporation des commentaires et finalisation du rapport d’évaluation </w:t>
            </w:r>
          </w:p>
        </w:tc>
        <w:tc>
          <w:tcPr>
            <w:tcW w:w="340" w:type="dxa"/>
          </w:tcPr>
          <w:p w14:paraId="4B0BBD79"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C70A25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810278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EC8B2D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482C62A"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7F91917"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A446D68"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E2617C2"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66A334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33F42A1"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CEBE7A9"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123420C"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0A97F61"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1888ED8"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EDCDB46"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69D4C7F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23096AFD"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3B5A2E39"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DAC1109"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D162EF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71438AE"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DCF5695"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7639773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59F075F"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10EA7632"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0DC515DD"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5CE46D84"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tcPr>
          <w:p w14:paraId="424A3D91"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3528AAA2"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340" w:type="dxa"/>
            <w:shd w:val="clear" w:color="auto" w:fill="D9D9D9" w:themeFill="background1" w:themeFillShade="D9"/>
          </w:tcPr>
          <w:p w14:paraId="7426E336" w14:textId="77777777" w:rsidR="008E2B2A" w:rsidRPr="002249C3" w:rsidRDefault="008E2B2A" w:rsidP="00EE3F41">
            <w:pPr>
              <w:spacing w:before="100" w:beforeAutospacing="1" w:after="100" w:afterAutospacing="1" w:line="312" w:lineRule="auto"/>
              <w:rPr>
                <w:rFonts w:cs="Arial"/>
                <w:bCs/>
                <w:color w:val="002060"/>
                <w:sz w:val="20"/>
                <w:szCs w:val="20"/>
              </w:rPr>
            </w:pPr>
          </w:p>
        </w:tc>
        <w:tc>
          <w:tcPr>
            <w:tcW w:w="1877" w:type="dxa"/>
          </w:tcPr>
          <w:p w14:paraId="12E79112" w14:textId="77777777" w:rsidR="008E2B2A" w:rsidRPr="002249C3" w:rsidRDefault="008E2B2A" w:rsidP="00EE3F41">
            <w:pPr>
              <w:spacing w:before="100" w:beforeAutospacing="1" w:after="100" w:afterAutospacing="1" w:line="312" w:lineRule="auto"/>
              <w:jc w:val="center"/>
              <w:rPr>
                <w:rFonts w:cs="Arial"/>
                <w:bCs/>
                <w:color w:val="002060"/>
                <w:sz w:val="20"/>
                <w:szCs w:val="20"/>
              </w:rPr>
            </w:pPr>
            <w:r w:rsidRPr="002249C3">
              <w:rPr>
                <w:rFonts w:cs="Arial"/>
                <w:bCs/>
                <w:color w:val="002060"/>
                <w:sz w:val="20"/>
                <w:szCs w:val="20"/>
              </w:rPr>
              <w:t>Consultants</w:t>
            </w:r>
          </w:p>
        </w:tc>
      </w:tr>
    </w:tbl>
    <w:p w14:paraId="37060259" w14:textId="77777777" w:rsidR="0077345E" w:rsidRPr="002249C3" w:rsidRDefault="0077345E" w:rsidP="00E70FEF">
      <w:pPr>
        <w:spacing w:after="120"/>
        <w:jc w:val="both"/>
        <w:rPr>
          <w:color w:val="002060"/>
        </w:rPr>
        <w:sectPr w:rsidR="0077345E" w:rsidRPr="002249C3" w:rsidSect="00E70FEF">
          <w:pgSz w:w="16838" w:h="11906" w:orient="landscape"/>
          <w:pgMar w:top="568" w:right="1417" w:bottom="993" w:left="1417" w:header="708" w:footer="708" w:gutter="0"/>
          <w:cols w:space="708"/>
          <w:docGrid w:linePitch="360"/>
        </w:sectPr>
      </w:pPr>
    </w:p>
    <w:p w14:paraId="7C94E5AC" w14:textId="77777777" w:rsidR="0077345E" w:rsidRPr="002249C3" w:rsidRDefault="0077345E" w:rsidP="00E70FEF">
      <w:pPr>
        <w:spacing w:after="120"/>
        <w:jc w:val="both"/>
        <w:rPr>
          <w:color w:val="002060"/>
        </w:rPr>
      </w:pPr>
      <w:r w:rsidRPr="002249C3">
        <w:rPr>
          <w:color w:val="002060"/>
          <w:u w:val="single"/>
        </w:rPr>
        <w:lastRenderedPageBreak/>
        <w:t>Annexe 2</w:t>
      </w:r>
      <w:r w:rsidRPr="002249C3">
        <w:rPr>
          <w:color w:val="002060"/>
        </w:rPr>
        <w:t> : Format Rapport d’évaluation</w:t>
      </w:r>
    </w:p>
    <w:p w14:paraId="773BF36A" w14:textId="77777777" w:rsidR="0077345E" w:rsidRPr="002249C3" w:rsidRDefault="0077345E" w:rsidP="0077345E">
      <w:pPr>
        <w:pStyle w:val="Default"/>
        <w:rPr>
          <w:rFonts w:asciiTheme="minorHAnsi" w:hAnsiTheme="minorHAnsi"/>
          <w:bCs/>
          <w:color w:val="002060"/>
          <w:sz w:val="22"/>
          <w:szCs w:val="22"/>
        </w:rPr>
      </w:pPr>
      <w:r w:rsidRPr="002249C3">
        <w:rPr>
          <w:rFonts w:asciiTheme="minorHAnsi" w:hAnsiTheme="minorHAnsi"/>
          <w:bCs/>
          <w:color w:val="002060"/>
          <w:sz w:val="22"/>
          <w:szCs w:val="22"/>
        </w:rPr>
        <w:t xml:space="preserve">1) Titre </w:t>
      </w:r>
    </w:p>
    <w:p w14:paraId="51F61421" w14:textId="77777777" w:rsidR="0077345E" w:rsidRPr="002249C3" w:rsidRDefault="0077345E" w:rsidP="00D639A9">
      <w:pPr>
        <w:pStyle w:val="Default"/>
        <w:numPr>
          <w:ilvl w:val="0"/>
          <w:numId w:val="43"/>
        </w:numPr>
        <w:spacing w:after="24"/>
        <w:rPr>
          <w:rFonts w:asciiTheme="minorHAnsi" w:hAnsiTheme="minorHAnsi"/>
          <w:bCs/>
          <w:color w:val="002060"/>
          <w:sz w:val="22"/>
          <w:szCs w:val="22"/>
        </w:rPr>
      </w:pPr>
      <w:r w:rsidRPr="002249C3">
        <w:rPr>
          <w:rFonts w:asciiTheme="minorHAnsi" w:hAnsiTheme="minorHAnsi"/>
          <w:bCs/>
          <w:color w:val="002060"/>
          <w:sz w:val="22"/>
          <w:szCs w:val="22"/>
        </w:rPr>
        <w:t xml:space="preserve">Nom de l’évaluation </w:t>
      </w:r>
    </w:p>
    <w:p w14:paraId="686F221C" w14:textId="77777777" w:rsidR="0077345E" w:rsidRPr="002249C3" w:rsidRDefault="0077345E" w:rsidP="00D639A9">
      <w:pPr>
        <w:pStyle w:val="Default"/>
        <w:numPr>
          <w:ilvl w:val="0"/>
          <w:numId w:val="43"/>
        </w:numPr>
        <w:spacing w:after="24"/>
        <w:rPr>
          <w:rFonts w:asciiTheme="minorHAnsi" w:hAnsiTheme="minorHAnsi"/>
          <w:bCs/>
          <w:color w:val="002060"/>
          <w:sz w:val="22"/>
          <w:szCs w:val="22"/>
        </w:rPr>
      </w:pPr>
      <w:r w:rsidRPr="002249C3">
        <w:rPr>
          <w:rFonts w:asciiTheme="minorHAnsi" w:hAnsiTheme="minorHAnsi"/>
          <w:bCs/>
          <w:color w:val="002060"/>
          <w:sz w:val="22"/>
          <w:szCs w:val="22"/>
        </w:rPr>
        <w:t xml:space="preserve">Calendrier de l’évaluation et date du rapport </w:t>
      </w:r>
    </w:p>
    <w:p w14:paraId="0A7C6A23" w14:textId="77777777" w:rsidR="0077345E" w:rsidRPr="002249C3" w:rsidRDefault="0077345E" w:rsidP="00D639A9">
      <w:pPr>
        <w:pStyle w:val="Default"/>
        <w:numPr>
          <w:ilvl w:val="0"/>
          <w:numId w:val="43"/>
        </w:numPr>
        <w:spacing w:after="24"/>
        <w:rPr>
          <w:rFonts w:asciiTheme="minorHAnsi" w:hAnsiTheme="minorHAnsi"/>
          <w:bCs/>
          <w:color w:val="002060"/>
          <w:sz w:val="22"/>
          <w:szCs w:val="22"/>
        </w:rPr>
      </w:pPr>
      <w:r w:rsidRPr="002249C3">
        <w:rPr>
          <w:rFonts w:asciiTheme="minorHAnsi" w:hAnsiTheme="minorHAnsi"/>
          <w:bCs/>
          <w:color w:val="002060"/>
          <w:sz w:val="22"/>
          <w:szCs w:val="22"/>
        </w:rPr>
        <w:t xml:space="preserve">Pays de l’intervention d’évaluation </w:t>
      </w:r>
    </w:p>
    <w:p w14:paraId="62006BA6" w14:textId="77777777" w:rsidR="0077345E" w:rsidRPr="002249C3" w:rsidRDefault="0077345E" w:rsidP="00D639A9">
      <w:pPr>
        <w:pStyle w:val="Default"/>
        <w:numPr>
          <w:ilvl w:val="0"/>
          <w:numId w:val="43"/>
        </w:numPr>
        <w:spacing w:after="24"/>
        <w:rPr>
          <w:rFonts w:asciiTheme="minorHAnsi" w:hAnsiTheme="minorHAnsi"/>
          <w:bCs/>
          <w:color w:val="002060"/>
          <w:sz w:val="22"/>
          <w:szCs w:val="22"/>
        </w:rPr>
      </w:pPr>
      <w:r w:rsidRPr="002249C3">
        <w:rPr>
          <w:rFonts w:asciiTheme="minorHAnsi" w:hAnsiTheme="minorHAnsi"/>
          <w:bCs/>
          <w:color w:val="002060"/>
          <w:sz w:val="22"/>
          <w:szCs w:val="22"/>
        </w:rPr>
        <w:t xml:space="preserve">Nom des consultants </w:t>
      </w:r>
    </w:p>
    <w:p w14:paraId="452E9C37" w14:textId="77777777" w:rsidR="0077345E" w:rsidRPr="002249C3" w:rsidRDefault="0077345E" w:rsidP="00D639A9">
      <w:pPr>
        <w:pStyle w:val="Default"/>
        <w:numPr>
          <w:ilvl w:val="0"/>
          <w:numId w:val="43"/>
        </w:numPr>
        <w:spacing w:after="24"/>
        <w:rPr>
          <w:rFonts w:asciiTheme="minorHAnsi" w:hAnsiTheme="minorHAnsi"/>
          <w:bCs/>
          <w:color w:val="002060"/>
          <w:sz w:val="22"/>
          <w:szCs w:val="22"/>
        </w:rPr>
      </w:pPr>
      <w:r w:rsidRPr="002249C3">
        <w:rPr>
          <w:rFonts w:asciiTheme="minorHAnsi" w:hAnsiTheme="minorHAnsi"/>
          <w:bCs/>
          <w:color w:val="002060"/>
          <w:sz w:val="22"/>
          <w:szCs w:val="22"/>
        </w:rPr>
        <w:t xml:space="preserve">Nom de l’organisation initiant l’évaluation </w:t>
      </w:r>
    </w:p>
    <w:p w14:paraId="282BCCD0" w14:textId="77777777" w:rsidR="0077345E" w:rsidRPr="002249C3" w:rsidRDefault="0077345E" w:rsidP="00D639A9">
      <w:pPr>
        <w:pStyle w:val="Default"/>
        <w:numPr>
          <w:ilvl w:val="0"/>
          <w:numId w:val="43"/>
        </w:numPr>
        <w:rPr>
          <w:rFonts w:asciiTheme="minorHAnsi" w:hAnsiTheme="minorHAnsi"/>
          <w:bCs/>
          <w:color w:val="002060"/>
          <w:sz w:val="22"/>
          <w:szCs w:val="22"/>
        </w:rPr>
      </w:pPr>
      <w:r w:rsidRPr="002249C3">
        <w:rPr>
          <w:rFonts w:asciiTheme="minorHAnsi" w:hAnsiTheme="minorHAnsi"/>
          <w:bCs/>
          <w:color w:val="002060"/>
          <w:sz w:val="22"/>
          <w:szCs w:val="22"/>
        </w:rPr>
        <w:t xml:space="preserve">Remerciements </w:t>
      </w:r>
    </w:p>
    <w:p w14:paraId="335D1171" w14:textId="77777777" w:rsidR="0077345E" w:rsidRPr="002249C3" w:rsidRDefault="0077345E" w:rsidP="0077345E">
      <w:pPr>
        <w:pStyle w:val="Default"/>
        <w:rPr>
          <w:rFonts w:asciiTheme="minorHAnsi" w:hAnsiTheme="minorHAnsi"/>
          <w:bCs/>
          <w:color w:val="002060"/>
          <w:sz w:val="22"/>
          <w:szCs w:val="22"/>
        </w:rPr>
      </w:pPr>
    </w:p>
    <w:p w14:paraId="1472F9A4" w14:textId="77777777" w:rsidR="0077345E" w:rsidRPr="002249C3" w:rsidRDefault="0077345E" w:rsidP="0077345E">
      <w:pPr>
        <w:pStyle w:val="Default"/>
        <w:rPr>
          <w:rFonts w:asciiTheme="minorHAnsi" w:hAnsiTheme="minorHAnsi"/>
          <w:bCs/>
          <w:color w:val="002060"/>
          <w:sz w:val="22"/>
          <w:szCs w:val="22"/>
        </w:rPr>
      </w:pPr>
      <w:r w:rsidRPr="002249C3">
        <w:rPr>
          <w:rFonts w:asciiTheme="minorHAnsi" w:hAnsiTheme="minorHAnsi"/>
          <w:bCs/>
          <w:color w:val="002060"/>
          <w:sz w:val="22"/>
          <w:szCs w:val="22"/>
        </w:rPr>
        <w:t xml:space="preserve">2) Table des matières </w:t>
      </w:r>
    </w:p>
    <w:p w14:paraId="19DFB709" w14:textId="77777777" w:rsidR="0077345E" w:rsidRPr="002249C3" w:rsidRDefault="0077345E" w:rsidP="00D639A9">
      <w:pPr>
        <w:pStyle w:val="Default"/>
        <w:numPr>
          <w:ilvl w:val="0"/>
          <w:numId w:val="44"/>
        </w:numPr>
        <w:rPr>
          <w:rFonts w:asciiTheme="minorHAnsi" w:hAnsiTheme="minorHAnsi"/>
          <w:bCs/>
          <w:color w:val="002060"/>
          <w:sz w:val="22"/>
          <w:szCs w:val="22"/>
        </w:rPr>
      </w:pPr>
      <w:r w:rsidRPr="002249C3">
        <w:rPr>
          <w:rFonts w:asciiTheme="minorHAnsi" w:hAnsiTheme="minorHAnsi"/>
          <w:bCs/>
          <w:color w:val="002060"/>
          <w:sz w:val="22"/>
          <w:szCs w:val="22"/>
        </w:rPr>
        <w:t xml:space="preserve">Inclure les encadrés, schémas, tableaux et annexes avec les références des pages. </w:t>
      </w:r>
    </w:p>
    <w:p w14:paraId="367D9F6C" w14:textId="77777777" w:rsidR="0077345E" w:rsidRPr="002249C3" w:rsidRDefault="0077345E" w:rsidP="0077345E">
      <w:pPr>
        <w:pStyle w:val="Default"/>
        <w:spacing w:after="11"/>
        <w:rPr>
          <w:rFonts w:asciiTheme="minorHAnsi" w:hAnsiTheme="minorHAnsi"/>
          <w:bCs/>
          <w:color w:val="002060"/>
          <w:sz w:val="22"/>
          <w:szCs w:val="22"/>
        </w:rPr>
      </w:pPr>
    </w:p>
    <w:p w14:paraId="0C59D332" w14:textId="77777777" w:rsidR="0077345E" w:rsidRPr="002249C3" w:rsidRDefault="0077345E" w:rsidP="0077345E">
      <w:pPr>
        <w:pStyle w:val="Default"/>
        <w:spacing w:after="11"/>
        <w:rPr>
          <w:rFonts w:asciiTheme="minorHAnsi" w:hAnsiTheme="minorHAnsi"/>
          <w:bCs/>
          <w:color w:val="002060"/>
          <w:sz w:val="22"/>
          <w:szCs w:val="22"/>
        </w:rPr>
      </w:pPr>
      <w:r w:rsidRPr="002249C3">
        <w:rPr>
          <w:rFonts w:asciiTheme="minorHAnsi" w:hAnsiTheme="minorHAnsi"/>
          <w:bCs/>
          <w:color w:val="002060"/>
          <w:sz w:val="22"/>
          <w:szCs w:val="22"/>
        </w:rPr>
        <w:t xml:space="preserve">3) Liste des acronymes et abréviations </w:t>
      </w:r>
    </w:p>
    <w:p w14:paraId="6D07DA49" w14:textId="77777777" w:rsidR="0077345E" w:rsidRPr="002249C3" w:rsidRDefault="0077345E" w:rsidP="0077345E">
      <w:pPr>
        <w:pStyle w:val="Default"/>
        <w:spacing w:after="11"/>
        <w:rPr>
          <w:rFonts w:asciiTheme="minorHAnsi" w:hAnsiTheme="minorHAnsi"/>
          <w:bCs/>
          <w:color w:val="002060"/>
          <w:sz w:val="22"/>
          <w:szCs w:val="22"/>
        </w:rPr>
      </w:pPr>
    </w:p>
    <w:p w14:paraId="614E1A67" w14:textId="77777777" w:rsidR="0077345E" w:rsidRPr="002249C3" w:rsidRDefault="0077345E" w:rsidP="0077345E">
      <w:pPr>
        <w:pStyle w:val="Default"/>
        <w:spacing w:after="11"/>
        <w:rPr>
          <w:rFonts w:asciiTheme="minorHAnsi" w:hAnsiTheme="minorHAnsi"/>
          <w:bCs/>
          <w:color w:val="002060"/>
          <w:sz w:val="22"/>
          <w:szCs w:val="22"/>
        </w:rPr>
      </w:pPr>
      <w:r w:rsidRPr="002249C3">
        <w:rPr>
          <w:rFonts w:asciiTheme="minorHAnsi" w:hAnsiTheme="minorHAnsi"/>
          <w:bCs/>
          <w:color w:val="002060"/>
          <w:sz w:val="22"/>
          <w:szCs w:val="22"/>
        </w:rPr>
        <w:t xml:space="preserve">4) Résumé analytique (une section indépendante de 3-4 pages y compris les principales conclusions et recommandations) </w:t>
      </w:r>
    </w:p>
    <w:p w14:paraId="0C57D33D" w14:textId="77777777" w:rsidR="0077345E" w:rsidRPr="002249C3" w:rsidRDefault="0077345E" w:rsidP="0077345E">
      <w:pPr>
        <w:pStyle w:val="Default"/>
        <w:spacing w:after="11"/>
        <w:rPr>
          <w:rFonts w:asciiTheme="minorHAnsi" w:hAnsiTheme="minorHAnsi"/>
          <w:bCs/>
          <w:color w:val="002060"/>
          <w:sz w:val="22"/>
          <w:szCs w:val="22"/>
        </w:rPr>
      </w:pPr>
      <w:r w:rsidRPr="002249C3">
        <w:rPr>
          <w:rFonts w:asciiTheme="minorHAnsi" w:hAnsiTheme="minorHAnsi"/>
          <w:bCs/>
          <w:color w:val="002060"/>
          <w:sz w:val="22"/>
          <w:szCs w:val="22"/>
        </w:rPr>
        <w:t xml:space="preserve">5) Introduction </w:t>
      </w:r>
    </w:p>
    <w:p w14:paraId="204F7B44" w14:textId="77777777" w:rsidR="0077345E" w:rsidRPr="002249C3" w:rsidRDefault="0077345E" w:rsidP="0077345E">
      <w:pPr>
        <w:pStyle w:val="Default"/>
        <w:spacing w:after="11"/>
        <w:rPr>
          <w:rFonts w:asciiTheme="minorHAnsi" w:hAnsiTheme="minorHAnsi"/>
          <w:bCs/>
          <w:color w:val="002060"/>
          <w:sz w:val="22"/>
          <w:szCs w:val="22"/>
        </w:rPr>
      </w:pPr>
      <w:r w:rsidRPr="002249C3">
        <w:rPr>
          <w:rFonts w:asciiTheme="minorHAnsi" w:hAnsiTheme="minorHAnsi"/>
          <w:bCs/>
          <w:color w:val="002060"/>
          <w:sz w:val="22"/>
          <w:szCs w:val="22"/>
        </w:rPr>
        <w:t xml:space="preserve">6) Description de I’ intervention </w:t>
      </w:r>
    </w:p>
    <w:p w14:paraId="2438AAB5" w14:textId="77777777" w:rsidR="0077345E" w:rsidRPr="002249C3" w:rsidRDefault="0077345E" w:rsidP="0077345E">
      <w:pPr>
        <w:pStyle w:val="Default"/>
        <w:spacing w:after="11"/>
        <w:rPr>
          <w:rFonts w:asciiTheme="minorHAnsi" w:hAnsiTheme="minorHAnsi"/>
          <w:bCs/>
          <w:color w:val="002060"/>
          <w:sz w:val="22"/>
          <w:szCs w:val="22"/>
        </w:rPr>
      </w:pPr>
      <w:r w:rsidRPr="002249C3">
        <w:rPr>
          <w:rFonts w:asciiTheme="minorHAnsi" w:hAnsiTheme="minorHAnsi"/>
          <w:bCs/>
          <w:color w:val="002060"/>
          <w:sz w:val="22"/>
          <w:szCs w:val="22"/>
        </w:rPr>
        <w:t xml:space="preserve">7) Etendue de l’évaluation et objectifs </w:t>
      </w:r>
    </w:p>
    <w:p w14:paraId="2CF9B4C7" w14:textId="77777777" w:rsidR="0077345E" w:rsidRPr="002249C3" w:rsidRDefault="0077345E" w:rsidP="0077345E">
      <w:pPr>
        <w:pStyle w:val="Default"/>
        <w:spacing w:after="11"/>
        <w:rPr>
          <w:rFonts w:asciiTheme="minorHAnsi" w:hAnsiTheme="minorHAnsi"/>
          <w:bCs/>
          <w:color w:val="002060"/>
          <w:sz w:val="22"/>
          <w:szCs w:val="22"/>
        </w:rPr>
      </w:pPr>
      <w:r w:rsidRPr="002249C3">
        <w:rPr>
          <w:rFonts w:asciiTheme="minorHAnsi" w:hAnsiTheme="minorHAnsi"/>
          <w:bCs/>
          <w:color w:val="002060"/>
          <w:sz w:val="22"/>
          <w:szCs w:val="22"/>
        </w:rPr>
        <w:t xml:space="preserve">8) Approche et méthodes d’évaluation </w:t>
      </w:r>
    </w:p>
    <w:p w14:paraId="0298F3AA" w14:textId="77777777" w:rsidR="0077345E" w:rsidRPr="002249C3" w:rsidRDefault="0077345E" w:rsidP="0077345E">
      <w:pPr>
        <w:pStyle w:val="Default"/>
        <w:spacing w:after="11"/>
        <w:rPr>
          <w:rFonts w:asciiTheme="minorHAnsi" w:hAnsiTheme="minorHAnsi"/>
          <w:bCs/>
          <w:color w:val="002060"/>
          <w:sz w:val="22"/>
          <w:szCs w:val="22"/>
        </w:rPr>
      </w:pPr>
      <w:r w:rsidRPr="002249C3">
        <w:rPr>
          <w:rFonts w:asciiTheme="minorHAnsi" w:hAnsiTheme="minorHAnsi"/>
          <w:bCs/>
          <w:color w:val="002060"/>
          <w:sz w:val="22"/>
          <w:szCs w:val="22"/>
        </w:rPr>
        <w:t xml:space="preserve">9) Analyse des données </w:t>
      </w:r>
    </w:p>
    <w:p w14:paraId="40C86B2B" w14:textId="77777777" w:rsidR="0077345E" w:rsidRPr="002249C3" w:rsidRDefault="0077345E" w:rsidP="0077345E">
      <w:pPr>
        <w:pStyle w:val="Default"/>
        <w:rPr>
          <w:rFonts w:asciiTheme="minorHAnsi" w:hAnsiTheme="minorHAnsi"/>
          <w:bCs/>
          <w:color w:val="002060"/>
          <w:sz w:val="22"/>
          <w:szCs w:val="22"/>
        </w:rPr>
      </w:pPr>
      <w:r w:rsidRPr="002249C3">
        <w:rPr>
          <w:rFonts w:asciiTheme="minorHAnsi" w:hAnsiTheme="minorHAnsi"/>
          <w:bCs/>
          <w:color w:val="002060"/>
          <w:sz w:val="22"/>
          <w:szCs w:val="22"/>
        </w:rPr>
        <w:t xml:space="preserve">10) Déductions et conclusions </w:t>
      </w:r>
    </w:p>
    <w:p w14:paraId="63C4231E" w14:textId="77777777" w:rsidR="0077345E" w:rsidRPr="002249C3" w:rsidRDefault="0077345E" w:rsidP="0077345E">
      <w:pPr>
        <w:pStyle w:val="Default"/>
        <w:rPr>
          <w:rFonts w:asciiTheme="minorHAnsi" w:hAnsiTheme="minorHAnsi"/>
          <w:bCs/>
          <w:color w:val="002060"/>
          <w:sz w:val="22"/>
          <w:szCs w:val="22"/>
        </w:rPr>
      </w:pPr>
      <w:r w:rsidRPr="002249C3">
        <w:rPr>
          <w:rFonts w:asciiTheme="minorHAnsi" w:hAnsiTheme="minorHAnsi"/>
          <w:bCs/>
          <w:color w:val="002060"/>
          <w:sz w:val="22"/>
          <w:szCs w:val="22"/>
        </w:rPr>
        <w:t xml:space="preserve">Résultats et conclusions globaux (y compris des réponses aux questions principales d’évaluation) </w:t>
      </w:r>
    </w:p>
    <w:p w14:paraId="76842637" w14:textId="77777777" w:rsidR="0077345E" w:rsidRPr="002249C3" w:rsidRDefault="0077345E" w:rsidP="0077345E">
      <w:pPr>
        <w:pStyle w:val="Default"/>
        <w:rPr>
          <w:rFonts w:asciiTheme="minorHAnsi" w:hAnsiTheme="minorHAnsi"/>
          <w:bCs/>
          <w:color w:val="002060"/>
          <w:sz w:val="22"/>
          <w:szCs w:val="22"/>
        </w:rPr>
      </w:pPr>
    </w:p>
    <w:p w14:paraId="46BAF089" w14:textId="77777777" w:rsidR="0077345E" w:rsidRPr="002249C3" w:rsidRDefault="0077345E" w:rsidP="0077345E">
      <w:pPr>
        <w:pStyle w:val="Default"/>
        <w:rPr>
          <w:rFonts w:asciiTheme="minorHAnsi" w:hAnsiTheme="minorHAnsi"/>
          <w:bCs/>
          <w:color w:val="002060"/>
          <w:sz w:val="22"/>
          <w:szCs w:val="22"/>
        </w:rPr>
      </w:pPr>
      <w:r w:rsidRPr="002249C3">
        <w:rPr>
          <w:rFonts w:asciiTheme="minorHAnsi" w:hAnsiTheme="minorHAnsi"/>
          <w:bCs/>
          <w:color w:val="002060"/>
          <w:sz w:val="22"/>
          <w:szCs w:val="22"/>
        </w:rPr>
        <w:t xml:space="preserve">11) Recommandations </w:t>
      </w:r>
    </w:p>
    <w:p w14:paraId="0CAA889F" w14:textId="77777777" w:rsidR="0077345E" w:rsidRPr="002249C3" w:rsidRDefault="0077345E" w:rsidP="0077345E">
      <w:pPr>
        <w:pStyle w:val="Default"/>
        <w:rPr>
          <w:rFonts w:asciiTheme="minorHAnsi" w:hAnsiTheme="minorHAnsi"/>
          <w:bCs/>
          <w:color w:val="002060"/>
          <w:sz w:val="22"/>
          <w:szCs w:val="22"/>
        </w:rPr>
      </w:pPr>
      <w:r w:rsidRPr="002249C3">
        <w:rPr>
          <w:rFonts w:asciiTheme="minorHAnsi" w:hAnsiTheme="minorHAnsi"/>
          <w:bCs/>
          <w:color w:val="002060"/>
          <w:sz w:val="22"/>
          <w:szCs w:val="22"/>
        </w:rPr>
        <w:t xml:space="preserve">Recommandations globales (y compris les recommandations produites de répondre aux questions principales d’évaluation) </w:t>
      </w:r>
    </w:p>
    <w:p w14:paraId="0547EEDE" w14:textId="77777777" w:rsidR="0077345E" w:rsidRPr="002249C3" w:rsidRDefault="0077345E" w:rsidP="0077345E">
      <w:pPr>
        <w:pStyle w:val="Default"/>
        <w:rPr>
          <w:rFonts w:asciiTheme="minorHAnsi" w:hAnsiTheme="minorHAnsi"/>
          <w:bCs/>
          <w:color w:val="002060"/>
          <w:sz w:val="22"/>
          <w:szCs w:val="22"/>
        </w:rPr>
      </w:pPr>
    </w:p>
    <w:p w14:paraId="33A3697B" w14:textId="77777777" w:rsidR="0077345E" w:rsidRPr="002249C3" w:rsidRDefault="0077345E" w:rsidP="0077345E">
      <w:pPr>
        <w:pStyle w:val="Default"/>
        <w:rPr>
          <w:rFonts w:asciiTheme="minorHAnsi" w:hAnsiTheme="minorHAnsi"/>
          <w:bCs/>
          <w:color w:val="002060"/>
          <w:sz w:val="22"/>
          <w:szCs w:val="22"/>
        </w:rPr>
      </w:pPr>
      <w:r w:rsidRPr="002249C3">
        <w:rPr>
          <w:rFonts w:asciiTheme="minorHAnsi" w:hAnsiTheme="minorHAnsi"/>
          <w:bCs/>
          <w:color w:val="002060"/>
          <w:sz w:val="22"/>
          <w:szCs w:val="22"/>
        </w:rPr>
        <w:t xml:space="preserve">12) Enseignement tirés </w:t>
      </w:r>
    </w:p>
    <w:p w14:paraId="1F125B51" w14:textId="77777777" w:rsidR="0077345E" w:rsidRPr="002249C3" w:rsidRDefault="0077345E" w:rsidP="0077345E">
      <w:pPr>
        <w:pStyle w:val="Default"/>
        <w:rPr>
          <w:rFonts w:asciiTheme="minorHAnsi" w:hAnsiTheme="minorHAnsi"/>
          <w:bCs/>
          <w:color w:val="002060"/>
          <w:sz w:val="22"/>
          <w:szCs w:val="22"/>
        </w:rPr>
      </w:pPr>
      <w:r w:rsidRPr="002249C3">
        <w:rPr>
          <w:rFonts w:asciiTheme="minorHAnsi" w:hAnsiTheme="minorHAnsi"/>
          <w:bCs/>
          <w:color w:val="002060"/>
          <w:sz w:val="22"/>
          <w:szCs w:val="22"/>
        </w:rPr>
        <w:t xml:space="preserve">sous-section spécifique y compris sur le genre </w:t>
      </w:r>
    </w:p>
    <w:p w14:paraId="1E45FEC8" w14:textId="77777777" w:rsidR="009C50BE" w:rsidRPr="002249C3" w:rsidRDefault="009C50BE" w:rsidP="0077345E">
      <w:pPr>
        <w:pStyle w:val="Default"/>
        <w:rPr>
          <w:rFonts w:asciiTheme="minorHAnsi" w:hAnsiTheme="minorHAnsi"/>
          <w:bCs/>
          <w:color w:val="002060"/>
          <w:sz w:val="22"/>
          <w:szCs w:val="22"/>
        </w:rPr>
      </w:pPr>
    </w:p>
    <w:p w14:paraId="7E4BF5A6" w14:textId="77777777" w:rsidR="0077345E" w:rsidRPr="002249C3" w:rsidRDefault="0077345E" w:rsidP="0077345E">
      <w:pPr>
        <w:pStyle w:val="Default"/>
        <w:rPr>
          <w:rFonts w:asciiTheme="minorHAnsi" w:hAnsiTheme="minorHAnsi"/>
          <w:bCs/>
          <w:color w:val="002060"/>
          <w:sz w:val="22"/>
          <w:szCs w:val="22"/>
        </w:rPr>
      </w:pPr>
      <w:r w:rsidRPr="002249C3">
        <w:rPr>
          <w:rFonts w:asciiTheme="minorHAnsi" w:hAnsiTheme="minorHAnsi"/>
          <w:bCs/>
          <w:color w:val="002060"/>
          <w:sz w:val="22"/>
          <w:szCs w:val="22"/>
        </w:rPr>
        <w:t xml:space="preserve">13) Annexes du rapport </w:t>
      </w:r>
    </w:p>
    <w:p w14:paraId="431BEDF2" w14:textId="77777777" w:rsidR="0077345E" w:rsidRPr="002249C3" w:rsidRDefault="0077345E" w:rsidP="0077345E">
      <w:pPr>
        <w:pStyle w:val="Default"/>
        <w:spacing w:after="24"/>
        <w:rPr>
          <w:rFonts w:asciiTheme="minorHAnsi" w:hAnsiTheme="minorHAnsi"/>
          <w:bCs/>
          <w:color w:val="002060"/>
          <w:sz w:val="22"/>
          <w:szCs w:val="22"/>
        </w:rPr>
      </w:pPr>
      <w:r w:rsidRPr="002249C3">
        <w:rPr>
          <w:rFonts w:asciiTheme="minorHAnsi" w:hAnsiTheme="minorHAnsi"/>
          <w:bCs/>
          <w:color w:val="002060"/>
          <w:sz w:val="22"/>
          <w:szCs w:val="22"/>
        </w:rPr>
        <w:t xml:space="preserve">TDR pour l’évaluation </w:t>
      </w:r>
    </w:p>
    <w:p w14:paraId="21843482" w14:textId="77777777" w:rsidR="0077345E" w:rsidRPr="002249C3" w:rsidRDefault="0077345E" w:rsidP="0077345E">
      <w:pPr>
        <w:pStyle w:val="Default"/>
        <w:spacing w:after="24"/>
        <w:rPr>
          <w:rFonts w:asciiTheme="minorHAnsi" w:hAnsiTheme="minorHAnsi"/>
          <w:bCs/>
          <w:color w:val="002060"/>
          <w:sz w:val="22"/>
          <w:szCs w:val="22"/>
        </w:rPr>
      </w:pPr>
      <w:r w:rsidRPr="002249C3">
        <w:rPr>
          <w:rFonts w:asciiTheme="minorHAnsi" w:hAnsiTheme="minorHAnsi"/>
          <w:bCs/>
          <w:color w:val="002060"/>
          <w:sz w:val="22"/>
          <w:szCs w:val="22"/>
        </w:rPr>
        <w:t xml:space="preserve">Matrice de conception d’évaluation </w:t>
      </w:r>
    </w:p>
    <w:p w14:paraId="67DF1FAA" w14:textId="77777777" w:rsidR="0077345E" w:rsidRPr="002249C3" w:rsidRDefault="0077345E" w:rsidP="0077345E">
      <w:pPr>
        <w:pStyle w:val="Default"/>
        <w:spacing w:after="24"/>
        <w:rPr>
          <w:rFonts w:asciiTheme="minorHAnsi" w:hAnsiTheme="minorHAnsi"/>
          <w:bCs/>
          <w:color w:val="002060"/>
          <w:sz w:val="22"/>
          <w:szCs w:val="22"/>
        </w:rPr>
      </w:pPr>
      <w:r w:rsidRPr="002249C3">
        <w:rPr>
          <w:rFonts w:asciiTheme="minorHAnsi" w:hAnsiTheme="minorHAnsi"/>
          <w:bCs/>
          <w:color w:val="002060"/>
          <w:sz w:val="22"/>
          <w:szCs w:val="22"/>
        </w:rPr>
        <w:t xml:space="preserve">Liste des personnes ou groupes interviewés ou consultés et des sites visités </w:t>
      </w:r>
    </w:p>
    <w:p w14:paraId="75CE9EB0" w14:textId="77777777" w:rsidR="0077345E" w:rsidRPr="002249C3" w:rsidRDefault="0077345E" w:rsidP="0077345E">
      <w:pPr>
        <w:pStyle w:val="Default"/>
        <w:spacing w:after="24"/>
        <w:rPr>
          <w:rFonts w:asciiTheme="minorHAnsi" w:hAnsiTheme="minorHAnsi"/>
          <w:bCs/>
          <w:color w:val="002060"/>
          <w:sz w:val="22"/>
          <w:szCs w:val="22"/>
        </w:rPr>
      </w:pPr>
      <w:r w:rsidRPr="002249C3">
        <w:rPr>
          <w:rFonts w:asciiTheme="minorHAnsi" w:hAnsiTheme="minorHAnsi"/>
          <w:bCs/>
          <w:color w:val="002060"/>
          <w:sz w:val="22"/>
          <w:szCs w:val="22"/>
        </w:rPr>
        <w:t xml:space="preserve">Liste des documents d’aide révises </w:t>
      </w:r>
    </w:p>
    <w:p w14:paraId="12AAAF4A" w14:textId="77777777" w:rsidR="0077345E" w:rsidRPr="002249C3" w:rsidRDefault="0077345E" w:rsidP="0077345E">
      <w:pPr>
        <w:pStyle w:val="Default"/>
        <w:spacing w:after="24"/>
        <w:rPr>
          <w:rFonts w:asciiTheme="minorHAnsi" w:hAnsiTheme="minorHAnsi"/>
          <w:bCs/>
          <w:color w:val="002060"/>
          <w:sz w:val="22"/>
          <w:szCs w:val="22"/>
        </w:rPr>
      </w:pPr>
      <w:r w:rsidRPr="002249C3">
        <w:rPr>
          <w:rFonts w:asciiTheme="minorHAnsi" w:hAnsiTheme="minorHAnsi"/>
          <w:bCs/>
          <w:color w:val="002060"/>
          <w:sz w:val="22"/>
          <w:szCs w:val="22"/>
        </w:rPr>
        <w:t xml:space="preserve">Cadre des résultats du programme </w:t>
      </w:r>
    </w:p>
    <w:p w14:paraId="39136C58" w14:textId="77777777" w:rsidR="0077345E" w:rsidRPr="002249C3" w:rsidRDefault="0077345E" w:rsidP="0077345E">
      <w:pPr>
        <w:pStyle w:val="Default"/>
        <w:rPr>
          <w:rFonts w:asciiTheme="minorHAnsi" w:hAnsiTheme="minorHAnsi"/>
          <w:bCs/>
          <w:color w:val="002060"/>
          <w:sz w:val="22"/>
          <w:szCs w:val="22"/>
        </w:rPr>
      </w:pPr>
      <w:r w:rsidRPr="002249C3">
        <w:rPr>
          <w:rFonts w:asciiTheme="minorHAnsi" w:hAnsiTheme="minorHAnsi"/>
          <w:bCs/>
          <w:color w:val="002060"/>
          <w:sz w:val="22"/>
          <w:szCs w:val="22"/>
        </w:rPr>
        <w:t xml:space="preserve">Tableaux de résumé des déductions </w:t>
      </w:r>
    </w:p>
    <w:p w14:paraId="39304A3B" w14:textId="77777777" w:rsidR="0077345E" w:rsidRPr="002249C3" w:rsidRDefault="0077345E" w:rsidP="0077345E">
      <w:pPr>
        <w:pStyle w:val="Default"/>
        <w:rPr>
          <w:color w:val="002060"/>
          <w:sz w:val="20"/>
          <w:szCs w:val="20"/>
        </w:rPr>
      </w:pPr>
    </w:p>
    <w:p w14:paraId="0C9C803F" w14:textId="77777777" w:rsidR="0077345E" w:rsidRPr="002249C3" w:rsidRDefault="0077345E">
      <w:pPr>
        <w:spacing w:after="120"/>
        <w:jc w:val="both"/>
        <w:rPr>
          <w:color w:val="002060"/>
        </w:rPr>
      </w:pPr>
    </w:p>
    <w:sectPr w:rsidR="0077345E" w:rsidRPr="002249C3" w:rsidSect="00D639A9">
      <w:pgSz w:w="11906" w:h="16838"/>
      <w:pgMar w:top="1417" w:right="993" w:bottom="1417"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100FF" w14:textId="77777777" w:rsidR="008C3B26" w:rsidRDefault="008C3B26" w:rsidP="00210542">
      <w:pPr>
        <w:spacing w:after="0" w:line="240" w:lineRule="auto"/>
      </w:pPr>
      <w:r>
        <w:separator/>
      </w:r>
    </w:p>
  </w:endnote>
  <w:endnote w:type="continuationSeparator" w:id="0">
    <w:p w14:paraId="0518675A" w14:textId="77777777" w:rsidR="008C3B26" w:rsidRDefault="008C3B26" w:rsidP="0021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958315"/>
      <w:docPartObj>
        <w:docPartGallery w:val="Page Numbers (Bottom of Page)"/>
        <w:docPartUnique/>
      </w:docPartObj>
    </w:sdtPr>
    <w:sdtEndPr/>
    <w:sdtContent>
      <w:p w14:paraId="360FBFF5" w14:textId="77777777" w:rsidR="00210542" w:rsidRDefault="00210542">
        <w:pPr>
          <w:pStyle w:val="Pieddepage"/>
        </w:pPr>
        <w:r>
          <w:rPr>
            <w:noProof/>
            <w:lang w:eastAsia="fr-FR"/>
          </w:rPr>
          <mc:AlternateContent>
            <mc:Choice Requires="wps">
              <w:drawing>
                <wp:anchor distT="0" distB="0" distL="114300" distR="114300" simplePos="0" relativeHeight="251659264" behindDoc="0" locked="0" layoutInCell="0" allowOverlap="1" wp14:anchorId="1CD3611A" wp14:editId="7440D7DE">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6A64D0A" w14:textId="65C24E46" w:rsidR="00210542" w:rsidRDefault="00210542">
                              <w:pPr>
                                <w:jc w:val="center"/>
                              </w:pPr>
                              <w:r>
                                <w:fldChar w:fldCharType="begin"/>
                              </w:r>
                              <w:r>
                                <w:instrText>PAGE    \* MERGEFORMAT</w:instrText>
                              </w:r>
                              <w:r>
                                <w:fldChar w:fldCharType="separate"/>
                              </w:r>
                              <w:r w:rsidR="00844CA3" w:rsidRPr="00844CA3">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3611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76A64D0A" w14:textId="65C24E46" w:rsidR="00210542" w:rsidRDefault="00210542">
                        <w:pPr>
                          <w:jc w:val="center"/>
                        </w:pPr>
                        <w:r>
                          <w:fldChar w:fldCharType="begin"/>
                        </w:r>
                        <w:r>
                          <w:instrText>PAGE    \* MERGEFORMAT</w:instrText>
                        </w:r>
                        <w:r>
                          <w:fldChar w:fldCharType="separate"/>
                        </w:r>
                        <w:r w:rsidR="00844CA3" w:rsidRPr="00844CA3">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388A" w14:textId="77777777" w:rsidR="008C3B26" w:rsidRDefault="008C3B26" w:rsidP="00210542">
      <w:pPr>
        <w:spacing w:after="0" w:line="240" w:lineRule="auto"/>
      </w:pPr>
      <w:r>
        <w:separator/>
      </w:r>
    </w:p>
  </w:footnote>
  <w:footnote w:type="continuationSeparator" w:id="0">
    <w:p w14:paraId="7EDBBC76" w14:textId="77777777" w:rsidR="008C3B26" w:rsidRDefault="008C3B26" w:rsidP="00210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24F"/>
    <w:multiLevelType w:val="hybridMultilevel"/>
    <w:tmpl w:val="B2E6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63AE3"/>
    <w:multiLevelType w:val="hybridMultilevel"/>
    <w:tmpl w:val="4816C5FE"/>
    <w:lvl w:ilvl="0" w:tplc="81B21724">
      <w:start w:val="2"/>
      <w:numFmt w:val="bullet"/>
      <w:lvlText w:val="-"/>
      <w:lvlJc w:val="left"/>
      <w:pPr>
        <w:ind w:left="960" w:hanging="60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1F4E02"/>
    <w:multiLevelType w:val="hybridMultilevel"/>
    <w:tmpl w:val="0068F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D7B4E"/>
    <w:multiLevelType w:val="hybridMultilevel"/>
    <w:tmpl w:val="8AF09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084757"/>
    <w:multiLevelType w:val="hybridMultilevel"/>
    <w:tmpl w:val="1E90FD5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5AC2F29"/>
    <w:multiLevelType w:val="multilevel"/>
    <w:tmpl w:val="3F4A6F18"/>
    <w:lvl w:ilvl="0">
      <w:start w:val="1"/>
      <w:numFmt w:val="bullet"/>
      <w:lvlText w:val=""/>
      <w:lvlJc w:val="left"/>
      <w:pPr>
        <w:tabs>
          <w:tab w:val="num" w:pos="1068"/>
        </w:tabs>
        <w:ind w:left="1068" w:hanging="360"/>
      </w:pPr>
      <w:rPr>
        <w:rFonts w:ascii="Symbol" w:hAnsi="Symbol" w:hint="default"/>
        <w:sz w:val="20"/>
      </w:rPr>
    </w:lvl>
    <w:lvl w:ilvl="1">
      <w:start w:val="7"/>
      <w:numFmt w:val="decimal"/>
      <w:lvlText w:val="%2."/>
      <w:lvlJc w:val="left"/>
      <w:pPr>
        <w:ind w:left="1788" w:hanging="360"/>
      </w:pPr>
      <w:rPr>
        <w:rFonts w:ascii="Verdana" w:hAnsi="Verdana" w:cs="Times New Roman" w:hint="default"/>
        <w:b/>
        <w:color w:val="333333"/>
        <w:sz w:val="20"/>
      </w:rPr>
    </w:lvl>
    <w:lvl w:ilvl="2">
      <w:start w:val="1"/>
      <w:numFmt w:val="decimal"/>
      <w:lvlText w:val="%3"/>
      <w:lvlJc w:val="left"/>
      <w:pPr>
        <w:ind w:left="2508" w:hanging="360"/>
      </w:pPr>
      <w:rPr>
        <w:rFonts w:ascii="Calibri" w:eastAsia="Times New Roman" w:hAnsi="Calibri" w:cs="Times New Roman"/>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190917F7"/>
    <w:multiLevelType w:val="hybridMultilevel"/>
    <w:tmpl w:val="060A0F2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A8A551B"/>
    <w:multiLevelType w:val="hybridMultilevel"/>
    <w:tmpl w:val="2206A946"/>
    <w:lvl w:ilvl="0" w:tplc="040C000F">
      <w:start w:val="1"/>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A961730"/>
    <w:multiLevelType w:val="hybridMultilevel"/>
    <w:tmpl w:val="9D5AF472"/>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769DE"/>
    <w:multiLevelType w:val="multilevel"/>
    <w:tmpl w:val="6CAE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641146"/>
    <w:multiLevelType w:val="hybridMultilevel"/>
    <w:tmpl w:val="B588BB28"/>
    <w:lvl w:ilvl="0" w:tplc="DFCEA1F0">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F970CFA"/>
    <w:multiLevelType w:val="hybridMultilevel"/>
    <w:tmpl w:val="D3469C5E"/>
    <w:lvl w:ilvl="0" w:tplc="D5F26778">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637C4"/>
    <w:multiLevelType w:val="hybridMultilevel"/>
    <w:tmpl w:val="356003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266CD"/>
    <w:multiLevelType w:val="hybridMultilevel"/>
    <w:tmpl w:val="192C1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EB7D7F"/>
    <w:multiLevelType w:val="hybridMultilevel"/>
    <w:tmpl w:val="4DE48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5A39DD"/>
    <w:multiLevelType w:val="hybridMultilevel"/>
    <w:tmpl w:val="216EE44C"/>
    <w:lvl w:ilvl="0" w:tplc="DB724118">
      <w:start w:val="1"/>
      <w:numFmt w:val="decimal"/>
      <w:lvlText w:val="%1."/>
      <w:lvlJc w:val="left"/>
      <w:pPr>
        <w:tabs>
          <w:tab w:val="num" w:pos="720"/>
        </w:tabs>
        <w:ind w:left="720" w:hanging="360"/>
      </w:pPr>
    </w:lvl>
    <w:lvl w:ilvl="1" w:tplc="C9D2FABC" w:tentative="1">
      <w:start w:val="1"/>
      <w:numFmt w:val="decimal"/>
      <w:lvlText w:val="%2."/>
      <w:lvlJc w:val="left"/>
      <w:pPr>
        <w:tabs>
          <w:tab w:val="num" w:pos="1440"/>
        </w:tabs>
        <w:ind w:left="1440" w:hanging="360"/>
      </w:pPr>
    </w:lvl>
    <w:lvl w:ilvl="2" w:tplc="876CB014" w:tentative="1">
      <w:start w:val="1"/>
      <w:numFmt w:val="decimal"/>
      <w:lvlText w:val="%3."/>
      <w:lvlJc w:val="left"/>
      <w:pPr>
        <w:tabs>
          <w:tab w:val="num" w:pos="2160"/>
        </w:tabs>
        <w:ind w:left="2160" w:hanging="360"/>
      </w:pPr>
    </w:lvl>
    <w:lvl w:ilvl="3" w:tplc="74265462" w:tentative="1">
      <w:start w:val="1"/>
      <w:numFmt w:val="decimal"/>
      <w:lvlText w:val="%4."/>
      <w:lvlJc w:val="left"/>
      <w:pPr>
        <w:tabs>
          <w:tab w:val="num" w:pos="2880"/>
        </w:tabs>
        <w:ind w:left="2880" w:hanging="360"/>
      </w:pPr>
    </w:lvl>
    <w:lvl w:ilvl="4" w:tplc="C382C47A" w:tentative="1">
      <w:start w:val="1"/>
      <w:numFmt w:val="decimal"/>
      <w:lvlText w:val="%5."/>
      <w:lvlJc w:val="left"/>
      <w:pPr>
        <w:tabs>
          <w:tab w:val="num" w:pos="3600"/>
        </w:tabs>
        <w:ind w:left="3600" w:hanging="360"/>
      </w:pPr>
    </w:lvl>
    <w:lvl w:ilvl="5" w:tplc="F13661EA" w:tentative="1">
      <w:start w:val="1"/>
      <w:numFmt w:val="decimal"/>
      <w:lvlText w:val="%6."/>
      <w:lvlJc w:val="left"/>
      <w:pPr>
        <w:tabs>
          <w:tab w:val="num" w:pos="4320"/>
        </w:tabs>
        <w:ind w:left="4320" w:hanging="360"/>
      </w:pPr>
    </w:lvl>
    <w:lvl w:ilvl="6" w:tplc="ED5EE38A" w:tentative="1">
      <w:start w:val="1"/>
      <w:numFmt w:val="decimal"/>
      <w:lvlText w:val="%7."/>
      <w:lvlJc w:val="left"/>
      <w:pPr>
        <w:tabs>
          <w:tab w:val="num" w:pos="5040"/>
        </w:tabs>
        <w:ind w:left="5040" w:hanging="360"/>
      </w:pPr>
    </w:lvl>
    <w:lvl w:ilvl="7" w:tplc="DCA6448E" w:tentative="1">
      <w:start w:val="1"/>
      <w:numFmt w:val="decimal"/>
      <w:lvlText w:val="%8."/>
      <w:lvlJc w:val="left"/>
      <w:pPr>
        <w:tabs>
          <w:tab w:val="num" w:pos="5760"/>
        </w:tabs>
        <w:ind w:left="5760" w:hanging="360"/>
      </w:pPr>
    </w:lvl>
    <w:lvl w:ilvl="8" w:tplc="7F5ED7D4" w:tentative="1">
      <w:start w:val="1"/>
      <w:numFmt w:val="decimal"/>
      <w:lvlText w:val="%9."/>
      <w:lvlJc w:val="left"/>
      <w:pPr>
        <w:tabs>
          <w:tab w:val="num" w:pos="6480"/>
        </w:tabs>
        <w:ind w:left="6480" w:hanging="360"/>
      </w:pPr>
    </w:lvl>
  </w:abstractNum>
  <w:abstractNum w:abstractNumId="16" w15:restartNumberingAfterBreak="0">
    <w:nsid w:val="284D4AA0"/>
    <w:multiLevelType w:val="hybridMultilevel"/>
    <w:tmpl w:val="8D628EB8"/>
    <w:lvl w:ilvl="0" w:tplc="D2A2189E">
      <w:start w:val="1"/>
      <w:numFmt w:val="upperRoman"/>
      <w:lvlText w:val="%1."/>
      <w:lvlJc w:val="right"/>
      <w:pPr>
        <w:ind w:left="644"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8A04A9C"/>
    <w:multiLevelType w:val="hybridMultilevel"/>
    <w:tmpl w:val="2ED4C1AA"/>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2AD84C15"/>
    <w:multiLevelType w:val="multilevel"/>
    <w:tmpl w:val="7744D0EC"/>
    <w:lvl w:ilvl="0">
      <w:start w:val="1"/>
      <w:numFmt w:val="decimal"/>
      <w:lvlText w:val="%1."/>
      <w:lvlJc w:val="left"/>
      <w:pPr>
        <w:ind w:left="360" w:hanging="360"/>
      </w:pPr>
    </w:lvl>
    <w:lvl w:ilvl="1">
      <w:start w:val="1"/>
      <w:numFmt w:val="decimal"/>
      <w:isLgl/>
      <w:lvlText w:val="%1.%2."/>
      <w:lvlJc w:val="left"/>
      <w:pPr>
        <w:ind w:left="1098" w:hanging="390"/>
      </w:pPr>
      <w:rPr>
        <w:rFonts w:hint="default"/>
        <w:b/>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9" w15:restartNumberingAfterBreak="0">
    <w:nsid w:val="2C8A5D7D"/>
    <w:multiLevelType w:val="hybridMultilevel"/>
    <w:tmpl w:val="8A4AA0D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FE93C66"/>
    <w:multiLevelType w:val="hybridMultilevel"/>
    <w:tmpl w:val="9542B0D4"/>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67AF4"/>
    <w:multiLevelType w:val="hybridMultilevel"/>
    <w:tmpl w:val="70F4B22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112A2"/>
    <w:multiLevelType w:val="hybridMultilevel"/>
    <w:tmpl w:val="3DCE7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8D34CB"/>
    <w:multiLevelType w:val="hybridMultilevel"/>
    <w:tmpl w:val="8CEA986C"/>
    <w:lvl w:ilvl="0" w:tplc="F6E69F82">
      <w:start w:val="1"/>
      <w:numFmt w:val="upperRoman"/>
      <w:pStyle w:val="Titr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037D33"/>
    <w:multiLevelType w:val="hybridMultilevel"/>
    <w:tmpl w:val="4CC6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85998"/>
    <w:multiLevelType w:val="hybridMultilevel"/>
    <w:tmpl w:val="DA34A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D33730"/>
    <w:multiLevelType w:val="hybridMultilevel"/>
    <w:tmpl w:val="DA22D0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147127"/>
    <w:multiLevelType w:val="multilevel"/>
    <w:tmpl w:val="65C2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1C12B3"/>
    <w:multiLevelType w:val="hybridMultilevel"/>
    <w:tmpl w:val="FE662088"/>
    <w:lvl w:ilvl="0" w:tplc="DFCEA1F0">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65907C2"/>
    <w:multiLevelType w:val="multilevel"/>
    <w:tmpl w:val="F5AA104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9261EE"/>
    <w:multiLevelType w:val="hybridMultilevel"/>
    <w:tmpl w:val="63763614"/>
    <w:lvl w:ilvl="0" w:tplc="F078B468">
      <w:start w:val="1"/>
      <w:numFmt w:val="decimal"/>
      <w:lvlText w:val="%1."/>
      <w:lvlJc w:val="left"/>
      <w:pPr>
        <w:tabs>
          <w:tab w:val="num" w:pos="720"/>
        </w:tabs>
        <w:ind w:left="720" w:hanging="360"/>
      </w:pPr>
    </w:lvl>
    <w:lvl w:ilvl="1" w:tplc="6CD800DA" w:tentative="1">
      <w:start w:val="1"/>
      <w:numFmt w:val="decimal"/>
      <w:lvlText w:val="%2."/>
      <w:lvlJc w:val="left"/>
      <w:pPr>
        <w:tabs>
          <w:tab w:val="num" w:pos="1440"/>
        </w:tabs>
        <w:ind w:left="1440" w:hanging="360"/>
      </w:pPr>
    </w:lvl>
    <w:lvl w:ilvl="2" w:tplc="0E32F682" w:tentative="1">
      <w:start w:val="1"/>
      <w:numFmt w:val="decimal"/>
      <w:lvlText w:val="%3."/>
      <w:lvlJc w:val="left"/>
      <w:pPr>
        <w:tabs>
          <w:tab w:val="num" w:pos="2160"/>
        </w:tabs>
        <w:ind w:left="2160" w:hanging="360"/>
      </w:pPr>
    </w:lvl>
    <w:lvl w:ilvl="3" w:tplc="619AC9D2" w:tentative="1">
      <w:start w:val="1"/>
      <w:numFmt w:val="decimal"/>
      <w:lvlText w:val="%4."/>
      <w:lvlJc w:val="left"/>
      <w:pPr>
        <w:tabs>
          <w:tab w:val="num" w:pos="2880"/>
        </w:tabs>
        <w:ind w:left="2880" w:hanging="360"/>
      </w:pPr>
    </w:lvl>
    <w:lvl w:ilvl="4" w:tplc="23EEBDDC" w:tentative="1">
      <w:start w:val="1"/>
      <w:numFmt w:val="decimal"/>
      <w:lvlText w:val="%5."/>
      <w:lvlJc w:val="left"/>
      <w:pPr>
        <w:tabs>
          <w:tab w:val="num" w:pos="3600"/>
        </w:tabs>
        <w:ind w:left="3600" w:hanging="360"/>
      </w:pPr>
    </w:lvl>
    <w:lvl w:ilvl="5" w:tplc="1D20ADC4" w:tentative="1">
      <w:start w:val="1"/>
      <w:numFmt w:val="decimal"/>
      <w:lvlText w:val="%6."/>
      <w:lvlJc w:val="left"/>
      <w:pPr>
        <w:tabs>
          <w:tab w:val="num" w:pos="4320"/>
        </w:tabs>
        <w:ind w:left="4320" w:hanging="360"/>
      </w:pPr>
    </w:lvl>
    <w:lvl w:ilvl="6" w:tplc="D560566E" w:tentative="1">
      <w:start w:val="1"/>
      <w:numFmt w:val="decimal"/>
      <w:lvlText w:val="%7."/>
      <w:lvlJc w:val="left"/>
      <w:pPr>
        <w:tabs>
          <w:tab w:val="num" w:pos="5040"/>
        </w:tabs>
        <w:ind w:left="5040" w:hanging="360"/>
      </w:pPr>
    </w:lvl>
    <w:lvl w:ilvl="7" w:tplc="4496B3D2" w:tentative="1">
      <w:start w:val="1"/>
      <w:numFmt w:val="decimal"/>
      <w:lvlText w:val="%8."/>
      <w:lvlJc w:val="left"/>
      <w:pPr>
        <w:tabs>
          <w:tab w:val="num" w:pos="5760"/>
        </w:tabs>
        <w:ind w:left="5760" w:hanging="360"/>
      </w:pPr>
    </w:lvl>
    <w:lvl w:ilvl="8" w:tplc="34E82568" w:tentative="1">
      <w:start w:val="1"/>
      <w:numFmt w:val="decimal"/>
      <w:lvlText w:val="%9."/>
      <w:lvlJc w:val="left"/>
      <w:pPr>
        <w:tabs>
          <w:tab w:val="num" w:pos="6480"/>
        </w:tabs>
        <w:ind w:left="6480" w:hanging="360"/>
      </w:pPr>
    </w:lvl>
  </w:abstractNum>
  <w:abstractNum w:abstractNumId="31" w15:restartNumberingAfterBreak="0">
    <w:nsid w:val="491C0556"/>
    <w:multiLevelType w:val="hybridMultilevel"/>
    <w:tmpl w:val="C470B816"/>
    <w:lvl w:ilvl="0" w:tplc="A06E431A">
      <w:start w:val="1"/>
      <w:numFmt w:val="decimal"/>
      <w:lvlText w:val="%1."/>
      <w:lvlJc w:val="left"/>
      <w:pPr>
        <w:tabs>
          <w:tab w:val="num" w:pos="720"/>
        </w:tabs>
        <w:ind w:left="720" w:hanging="360"/>
      </w:pPr>
    </w:lvl>
    <w:lvl w:ilvl="1" w:tplc="93D87370" w:tentative="1">
      <w:start w:val="1"/>
      <w:numFmt w:val="decimal"/>
      <w:lvlText w:val="%2."/>
      <w:lvlJc w:val="left"/>
      <w:pPr>
        <w:tabs>
          <w:tab w:val="num" w:pos="1440"/>
        </w:tabs>
        <w:ind w:left="1440" w:hanging="360"/>
      </w:pPr>
    </w:lvl>
    <w:lvl w:ilvl="2" w:tplc="1088A980" w:tentative="1">
      <w:start w:val="1"/>
      <w:numFmt w:val="decimal"/>
      <w:lvlText w:val="%3."/>
      <w:lvlJc w:val="left"/>
      <w:pPr>
        <w:tabs>
          <w:tab w:val="num" w:pos="2160"/>
        </w:tabs>
        <w:ind w:left="2160" w:hanging="360"/>
      </w:pPr>
    </w:lvl>
    <w:lvl w:ilvl="3" w:tplc="3F0E8796" w:tentative="1">
      <w:start w:val="1"/>
      <w:numFmt w:val="decimal"/>
      <w:lvlText w:val="%4."/>
      <w:lvlJc w:val="left"/>
      <w:pPr>
        <w:tabs>
          <w:tab w:val="num" w:pos="2880"/>
        </w:tabs>
        <w:ind w:left="2880" w:hanging="360"/>
      </w:pPr>
    </w:lvl>
    <w:lvl w:ilvl="4" w:tplc="FB1E66B8" w:tentative="1">
      <w:start w:val="1"/>
      <w:numFmt w:val="decimal"/>
      <w:lvlText w:val="%5."/>
      <w:lvlJc w:val="left"/>
      <w:pPr>
        <w:tabs>
          <w:tab w:val="num" w:pos="3600"/>
        </w:tabs>
        <w:ind w:left="3600" w:hanging="360"/>
      </w:pPr>
    </w:lvl>
    <w:lvl w:ilvl="5" w:tplc="2BAA739A" w:tentative="1">
      <w:start w:val="1"/>
      <w:numFmt w:val="decimal"/>
      <w:lvlText w:val="%6."/>
      <w:lvlJc w:val="left"/>
      <w:pPr>
        <w:tabs>
          <w:tab w:val="num" w:pos="4320"/>
        </w:tabs>
        <w:ind w:left="4320" w:hanging="360"/>
      </w:pPr>
    </w:lvl>
    <w:lvl w:ilvl="6" w:tplc="64E64E08" w:tentative="1">
      <w:start w:val="1"/>
      <w:numFmt w:val="decimal"/>
      <w:lvlText w:val="%7."/>
      <w:lvlJc w:val="left"/>
      <w:pPr>
        <w:tabs>
          <w:tab w:val="num" w:pos="5040"/>
        </w:tabs>
        <w:ind w:left="5040" w:hanging="360"/>
      </w:pPr>
    </w:lvl>
    <w:lvl w:ilvl="7" w:tplc="E8328110" w:tentative="1">
      <w:start w:val="1"/>
      <w:numFmt w:val="decimal"/>
      <w:lvlText w:val="%8."/>
      <w:lvlJc w:val="left"/>
      <w:pPr>
        <w:tabs>
          <w:tab w:val="num" w:pos="5760"/>
        </w:tabs>
        <w:ind w:left="5760" w:hanging="360"/>
      </w:pPr>
    </w:lvl>
    <w:lvl w:ilvl="8" w:tplc="ACF0FDA6" w:tentative="1">
      <w:start w:val="1"/>
      <w:numFmt w:val="decimal"/>
      <w:lvlText w:val="%9."/>
      <w:lvlJc w:val="left"/>
      <w:pPr>
        <w:tabs>
          <w:tab w:val="num" w:pos="6480"/>
        </w:tabs>
        <w:ind w:left="6480" w:hanging="360"/>
      </w:pPr>
    </w:lvl>
  </w:abstractNum>
  <w:abstractNum w:abstractNumId="32" w15:restartNumberingAfterBreak="0">
    <w:nsid w:val="4A764284"/>
    <w:multiLevelType w:val="hybridMultilevel"/>
    <w:tmpl w:val="909C1506"/>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F24A47"/>
    <w:multiLevelType w:val="hybridMultilevel"/>
    <w:tmpl w:val="A4BC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9E32A0"/>
    <w:multiLevelType w:val="hybridMultilevel"/>
    <w:tmpl w:val="E73C91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BC4BB7"/>
    <w:multiLevelType w:val="hybridMultilevel"/>
    <w:tmpl w:val="F2483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F016C0A"/>
    <w:multiLevelType w:val="hybridMultilevel"/>
    <w:tmpl w:val="132258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0247DA7"/>
    <w:multiLevelType w:val="hybridMultilevel"/>
    <w:tmpl w:val="8BA00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07C3FA2"/>
    <w:multiLevelType w:val="hybridMultilevel"/>
    <w:tmpl w:val="FC48E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0C77093"/>
    <w:multiLevelType w:val="hybridMultilevel"/>
    <w:tmpl w:val="FCC6CEA4"/>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834A66"/>
    <w:multiLevelType w:val="multilevel"/>
    <w:tmpl w:val="E3CE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9121DD"/>
    <w:multiLevelType w:val="hybridMultilevel"/>
    <w:tmpl w:val="A58C68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8B7008A"/>
    <w:multiLevelType w:val="hybridMultilevel"/>
    <w:tmpl w:val="AFEEB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C0B240D"/>
    <w:multiLevelType w:val="multilevel"/>
    <w:tmpl w:val="6152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EA74079"/>
    <w:multiLevelType w:val="hybridMultilevel"/>
    <w:tmpl w:val="9320B5CA"/>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F26968"/>
    <w:multiLevelType w:val="hybridMultilevel"/>
    <w:tmpl w:val="166C6F9C"/>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EB1ACF"/>
    <w:multiLevelType w:val="hybridMultilevel"/>
    <w:tmpl w:val="3ACE5438"/>
    <w:lvl w:ilvl="0" w:tplc="6250193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634BD3"/>
    <w:multiLevelType w:val="hybridMultilevel"/>
    <w:tmpl w:val="1F6A8B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9C7F35"/>
    <w:multiLevelType w:val="hybridMultilevel"/>
    <w:tmpl w:val="09345120"/>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8"/>
  </w:num>
  <w:num w:numId="4">
    <w:abstractNumId w:val="12"/>
  </w:num>
  <w:num w:numId="5">
    <w:abstractNumId w:val="0"/>
  </w:num>
  <w:num w:numId="6">
    <w:abstractNumId w:val="24"/>
  </w:num>
  <w:num w:numId="7">
    <w:abstractNumId w:val="17"/>
  </w:num>
  <w:num w:numId="8">
    <w:abstractNumId w:val="31"/>
  </w:num>
  <w:num w:numId="9">
    <w:abstractNumId w:val="30"/>
  </w:num>
  <w:num w:numId="10">
    <w:abstractNumId w:val="15"/>
  </w:num>
  <w:num w:numId="11">
    <w:abstractNumId w:val="42"/>
  </w:num>
  <w:num w:numId="12">
    <w:abstractNumId w:val="14"/>
  </w:num>
  <w:num w:numId="13">
    <w:abstractNumId w:val="47"/>
  </w:num>
  <w:num w:numId="14">
    <w:abstractNumId w:val="29"/>
  </w:num>
  <w:num w:numId="15">
    <w:abstractNumId w:val="4"/>
  </w:num>
  <w:num w:numId="16">
    <w:abstractNumId w:val="45"/>
  </w:num>
  <w:num w:numId="17">
    <w:abstractNumId w:val="20"/>
  </w:num>
  <w:num w:numId="18">
    <w:abstractNumId w:val="32"/>
  </w:num>
  <w:num w:numId="19">
    <w:abstractNumId w:val="44"/>
  </w:num>
  <w:num w:numId="20">
    <w:abstractNumId w:val="48"/>
  </w:num>
  <w:num w:numId="21">
    <w:abstractNumId w:val="8"/>
  </w:num>
  <w:num w:numId="22">
    <w:abstractNumId w:val="37"/>
  </w:num>
  <w:num w:numId="23">
    <w:abstractNumId w:val="1"/>
  </w:num>
  <w:num w:numId="24">
    <w:abstractNumId w:val="7"/>
  </w:num>
  <w:num w:numId="25">
    <w:abstractNumId w:val="18"/>
  </w:num>
  <w:num w:numId="26">
    <w:abstractNumId w:val="22"/>
  </w:num>
  <w:num w:numId="27">
    <w:abstractNumId w:val="36"/>
  </w:num>
  <w:num w:numId="28">
    <w:abstractNumId w:val="21"/>
  </w:num>
  <w:num w:numId="29">
    <w:abstractNumId w:val="11"/>
  </w:num>
  <w:num w:numId="30">
    <w:abstractNumId w:val="25"/>
  </w:num>
  <w:num w:numId="31">
    <w:abstractNumId w:val="26"/>
  </w:num>
  <w:num w:numId="32">
    <w:abstractNumId w:val="16"/>
  </w:num>
  <w:num w:numId="33">
    <w:abstractNumId w:val="35"/>
  </w:num>
  <w:num w:numId="34">
    <w:abstractNumId w:val="41"/>
  </w:num>
  <w:num w:numId="35">
    <w:abstractNumId w:val="33"/>
  </w:num>
  <w:num w:numId="36">
    <w:abstractNumId w:val="10"/>
  </w:num>
  <w:num w:numId="37">
    <w:abstractNumId w:val="28"/>
  </w:num>
  <w:num w:numId="38">
    <w:abstractNumId w:val="5"/>
  </w:num>
  <w:num w:numId="39">
    <w:abstractNumId w:val="2"/>
  </w:num>
  <w:num w:numId="40">
    <w:abstractNumId w:val="39"/>
  </w:num>
  <w:num w:numId="41">
    <w:abstractNumId w:val="6"/>
  </w:num>
  <w:num w:numId="42">
    <w:abstractNumId w:val="46"/>
  </w:num>
  <w:num w:numId="43">
    <w:abstractNumId w:val="3"/>
  </w:num>
  <w:num w:numId="44">
    <w:abstractNumId w:val="13"/>
  </w:num>
  <w:num w:numId="45">
    <w:abstractNumId w:val="19"/>
  </w:num>
  <w:num w:numId="46">
    <w:abstractNumId w:val="34"/>
  </w:num>
  <w:num w:numId="47">
    <w:abstractNumId w:val="27"/>
  </w:num>
  <w:num w:numId="48">
    <w:abstractNumId w:val="9"/>
  </w:num>
  <w:num w:numId="49">
    <w:abstractNumId w:val="43"/>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E3"/>
    <w:rsid w:val="000130D8"/>
    <w:rsid w:val="00026C0B"/>
    <w:rsid w:val="00027E24"/>
    <w:rsid w:val="0003574C"/>
    <w:rsid w:val="00060D92"/>
    <w:rsid w:val="00062F66"/>
    <w:rsid w:val="00063453"/>
    <w:rsid w:val="000B3F52"/>
    <w:rsid w:val="000C1EB3"/>
    <w:rsid w:val="000C5EBF"/>
    <w:rsid w:val="000E4EBE"/>
    <w:rsid w:val="000F41E3"/>
    <w:rsid w:val="00102A22"/>
    <w:rsid w:val="0010527A"/>
    <w:rsid w:val="0013728F"/>
    <w:rsid w:val="00150E69"/>
    <w:rsid w:val="00187DC5"/>
    <w:rsid w:val="001A2BA6"/>
    <w:rsid w:val="001C4931"/>
    <w:rsid w:val="00210542"/>
    <w:rsid w:val="0022259F"/>
    <w:rsid w:val="002249C3"/>
    <w:rsid w:val="002730D6"/>
    <w:rsid w:val="002C0FC7"/>
    <w:rsid w:val="002C2182"/>
    <w:rsid w:val="003557E7"/>
    <w:rsid w:val="00370F05"/>
    <w:rsid w:val="00386688"/>
    <w:rsid w:val="003B3D55"/>
    <w:rsid w:val="003C3748"/>
    <w:rsid w:val="003E3A94"/>
    <w:rsid w:val="003F1F4F"/>
    <w:rsid w:val="004017F8"/>
    <w:rsid w:val="00403501"/>
    <w:rsid w:val="0043588B"/>
    <w:rsid w:val="004477E6"/>
    <w:rsid w:val="00455B4B"/>
    <w:rsid w:val="00473B91"/>
    <w:rsid w:val="00487C75"/>
    <w:rsid w:val="004A7DA9"/>
    <w:rsid w:val="004B7F54"/>
    <w:rsid w:val="004C1F92"/>
    <w:rsid w:val="004F33A7"/>
    <w:rsid w:val="004F737B"/>
    <w:rsid w:val="0050285C"/>
    <w:rsid w:val="00552361"/>
    <w:rsid w:val="00552546"/>
    <w:rsid w:val="00554E0B"/>
    <w:rsid w:val="005575EE"/>
    <w:rsid w:val="00563043"/>
    <w:rsid w:val="00564618"/>
    <w:rsid w:val="00590E78"/>
    <w:rsid w:val="0059523D"/>
    <w:rsid w:val="00595938"/>
    <w:rsid w:val="005A6E74"/>
    <w:rsid w:val="005B73C8"/>
    <w:rsid w:val="005D2649"/>
    <w:rsid w:val="00640ED6"/>
    <w:rsid w:val="00663432"/>
    <w:rsid w:val="006A0587"/>
    <w:rsid w:val="006A38FC"/>
    <w:rsid w:val="006F320D"/>
    <w:rsid w:val="00717DE1"/>
    <w:rsid w:val="007232E0"/>
    <w:rsid w:val="00737AE1"/>
    <w:rsid w:val="0076077D"/>
    <w:rsid w:val="007722E4"/>
    <w:rsid w:val="0077345E"/>
    <w:rsid w:val="00787631"/>
    <w:rsid w:val="007C2165"/>
    <w:rsid w:val="007E1A8D"/>
    <w:rsid w:val="007E249E"/>
    <w:rsid w:val="007E259C"/>
    <w:rsid w:val="007F64E8"/>
    <w:rsid w:val="007F795B"/>
    <w:rsid w:val="00807CEC"/>
    <w:rsid w:val="00817ADE"/>
    <w:rsid w:val="00842321"/>
    <w:rsid w:val="00844CA3"/>
    <w:rsid w:val="00847121"/>
    <w:rsid w:val="00866440"/>
    <w:rsid w:val="00875C63"/>
    <w:rsid w:val="008A45E5"/>
    <w:rsid w:val="008B11E6"/>
    <w:rsid w:val="008B4B18"/>
    <w:rsid w:val="008C15C3"/>
    <w:rsid w:val="008C2B3A"/>
    <w:rsid w:val="008C3B26"/>
    <w:rsid w:val="008D29E5"/>
    <w:rsid w:val="008D799C"/>
    <w:rsid w:val="008E2B2A"/>
    <w:rsid w:val="00907D06"/>
    <w:rsid w:val="00940E14"/>
    <w:rsid w:val="0094478C"/>
    <w:rsid w:val="00944B5B"/>
    <w:rsid w:val="00966120"/>
    <w:rsid w:val="00974B17"/>
    <w:rsid w:val="009A4757"/>
    <w:rsid w:val="009C50BE"/>
    <w:rsid w:val="009E4B0C"/>
    <w:rsid w:val="00A030F3"/>
    <w:rsid w:val="00A111C6"/>
    <w:rsid w:val="00A15E84"/>
    <w:rsid w:val="00A20596"/>
    <w:rsid w:val="00A2543B"/>
    <w:rsid w:val="00A338E4"/>
    <w:rsid w:val="00A408C4"/>
    <w:rsid w:val="00A4122E"/>
    <w:rsid w:val="00A62238"/>
    <w:rsid w:val="00A739F2"/>
    <w:rsid w:val="00A858BE"/>
    <w:rsid w:val="00A95488"/>
    <w:rsid w:val="00AD7F4B"/>
    <w:rsid w:val="00B348F2"/>
    <w:rsid w:val="00B933E9"/>
    <w:rsid w:val="00B95FFE"/>
    <w:rsid w:val="00BA792C"/>
    <w:rsid w:val="00BE0C76"/>
    <w:rsid w:val="00C17368"/>
    <w:rsid w:val="00C221FC"/>
    <w:rsid w:val="00C50A9D"/>
    <w:rsid w:val="00C573AB"/>
    <w:rsid w:val="00C75284"/>
    <w:rsid w:val="00CD6003"/>
    <w:rsid w:val="00D233CA"/>
    <w:rsid w:val="00D459B3"/>
    <w:rsid w:val="00D5732E"/>
    <w:rsid w:val="00D639A9"/>
    <w:rsid w:val="00DA5F9E"/>
    <w:rsid w:val="00DD1182"/>
    <w:rsid w:val="00E21477"/>
    <w:rsid w:val="00E53F46"/>
    <w:rsid w:val="00E70FEF"/>
    <w:rsid w:val="00E8008C"/>
    <w:rsid w:val="00EA58B4"/>
    <w:rsid w:val="00EA5ECD"/>
    <w:rsid w:val="00EE6584"/>
    <w:rsid w:val="00F12210"/>
    <w:rsid w:val="00F37D38"/>
    <w:rsid w:val="00F56887"/>
    <w:rsid w:val="00F9483E"/>
    <w:rsid w:val="00FA21CB"/>
    <w:rsid w:val="00FD0182"/>
    <w:rsid w:val="00FF50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C8619"/>
  <w15:docId w15:val="{D46B8AE1-45F6-4216-82D7-5C89FB6D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autoRedefine/>
    <w:qFormat/>
    <w:rsid w:val="0043588B"/>
    <w:pPr>
      <w:keepNext/>
      <w:numPr>
        <w:numId w:val="1"/>
      </w:numPr>
      <w:spacing w:before="120" w:after="0" w:line="240" w:lineRule="auto"/>
      <w:jc w:val="both"/>
      <w:outlineLvl w:val="0"/>
    </w:pPr>
    <w:rPr>
      <w:rFonts w:eastAsia="Calibri" w:cs="Times New Roman"/>
      <w:b/>
      <w:bCs/>
      <w:color w:val="00206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C4931"/>
    <w:pPr>
      <w:ind w:left="720"/>
      <w:contextualSpacing/>
    </w:pPr>
  </w:style>
  <w:style w:type="character" w:customStyle="1" w:styleId="longtext1">
    <w:name w:val="long_text1"/>
    <w:uiPriority w:val="99"/>
    <w:rsid w:val="00E53F46"/>
    <w:rPr>
      <w:sz w:val="20"/>
    </w:rPr>
  </w:style>
  <w:style w:type="character" w:customStyle="1" w:styleId="Titre1Car">
    <w:name w:val="Titre 1 Car"/>
    <w:basedOn w:val="Policepardfaut"/>
    <w:link w:val="Titre1"/>
    <w:rsid w:val="0043588B"/>
    <w:rPr>
      <w:rFonts w:eastAsia="Calibri" w:cs="Times New Roman"/>
      <w:b/>
      <w:bCs/>
      <w:color w:val="002060"/>
      <w:sz w:val="24"/>
      <w:szCs w:val="24"/>
    </w:rPr>
  </w:style>
  <w:style w:type="paragraph" w:styleId="Corpsdetexte3">
    <w:name w:val="Body Text 3"/>
    <w:basedOn w:val="Normal"/>
    <w:link w:val="Corpsdetexte3Car"/>
    <w:uiPriority w:val="99"/>
    <w:unhideWhenUsed/>
    <w:rsid w:val="00B933E9"/>
    <w:pPr>
      <w:spacing w:after="120" w:line="240" w:lineRule="auto"/>
    </w:pPr>
    <w:rPr>
      <w:rFonts w:ascii="Times New Roman" w:eastAsia="Calibri" w:hAnsi="Times New Roman" w:cs="Times New Roman"/>
      <w:sz w:val="16"/>
      <w:szCs w:val="16"/>
      <w:lang w:val="en-CA"/>
    </w:rPr>
  </w:style>
  <w:style w:type="character" w:customStyle="1" w:styleId="Corpsdetexte3Car">
    <w:name w:val="Corps de texte 3 Car"/>
    <w:basedOn w:val="Policepardfaut"/>
    <w:link w:val="Corpsdetexte3"/>
    <w:uiPriority w:val="99"/>
    <w:rsid w:val="00B933E9"/>
    <w:rPr>
      <w:rFonts w:ascii="Times New Roman" w:eastAsia="Calibri" w:hAnsi="Times New Roman" w:cs="Times New Roman"/>
      <w:sz w:val="16"/>
      <w:szCs w:val="16"/>
      <w:lang w:val="en-CA"/>
    </w:rPr>
  </w:style>
  <w:style w:type="character" w:styleId="Lienhypertexte">
    <w:name w:val="Hyperlink"/>
    <w:basedOn w:val="Policepardfaut"/>
    <w:uiPriority w:val="99"/>
    <w:unhideWhenUsed/>
    <w:rsid w:val="004C1F92"/>
    <w:rPr>
      <w:color w:val="0000FF" w:themeColor="hyperlink"/>
      <w:u w:val="single"/>
    </w:rPr>
  </w:style>
  <w:style w:type="paragraph" w:styleId="En-tte">
    <w:name w:val="header"/>
    <w:basedOn w:val="Normal"/>
    <w:link w:val="En-tteCar"/>
    <w:uiPriority w:val="99"/>
    <w:unhideWhenUsed/>
    <w:rsid w:val="00210542"/>
    <w:pPr>
      <w:tabs>
        <w:tab w:val="center" w:pos="4536"/>
        <w:tab w:val="right" w:pos="9072"/>
      </w:tabs>
      <w:spacing w:after="0" w:line="240" w:lineRule="auto"/>
    </w:pPr>
  </w:style>
  <w:style w:type="character" w:customStyle="1" w:styleId="En-tteCar">
    <w:name w:val="En-tête Car"/>
    <w:basedOn w:val="Policepardfaut"/>
    <w:link w:val="En-tte"/>
    <w:uiPriority w:val="99"/>
    <w:rsid w:val="00210542"/>
  </w:style>
  <w:style w:type="paragraph" w:styleId="Pieddepage">
    <w:name w:val="footer"/>
    <w:basedOn w:val="Normal"/>
    <w:link w:val="PieddepageCar"/>
    <w:uiPriority w:val="99"/>
    <w:unhideWhenUsed/>
    <w:rsid w:val="002105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0542"/>
  </w:style>
  <w:style w:type="paragraph" w:styleId="Textedebulles">
    <w:name w:val="Balloon Text"/>
    <w:basedOn w:val="Normal"/>
    <w:link w:val="TextedebullesCar"/>
    <w:uiPriority w:val="99"/>
    <w:semiHidden/>
    <w:unhideWhenUsed/>
    <w:rsid w:val="00DD11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182"/>
    <w:rPr>
      <w:rFonts w:ascii="Segoe UI" w:hAnsi="Segoe UI" w:cs="Segoe UI"/>
      <w:sz w:val="18"/>
      <w:szCs w:val="18"/>
    </w:rPr>
  </w:style>
  <w:style w:type="character" w:styleId="Marquedecommentaire">
    <w:name w:val="annotation reference"/>
    <w:basedOn w:val="Policepardfaut"/>
    <w:uiPriority w:val="99"/>
    <w:semiHidden/>
    <w:unhideWhenUsed/>
    <w:rsid w:val="00102A22"/>
    <w:rPr>
      <w:sz w:val="16"/>
      <w:szCs w:val="16"/>
    </w:rPr>
  </w:style>
  <w:style w:type="paragraph" w:styleId="Commentaire">
    <w:name w:val="annotation text"/>
    <w:basedOn w:val="Normal"/>
    <w:link w:val="CommentaireCar"/>
    <w:uiPriority w:val="99"/>
    <w:semiHidden/>
    <w:unhideWhenUsed/>
    <w:rsid w:val="00102A22"/>
    <w:pPr>
      <w:spacing w:line="240" w:lineRule="auto"/>
    </w:pPr>
    <w:rPr>
      <w:sz w:val="20"/>
      <w:szCs w:val="20"/>
    </w:rPr>
  </w:style>
  <w:style w:type="character" w:customStyle="1" w:styleId="CommentaireCar">
    <w:name w:val="Commentaire Car"/>
    <w:basedOn w:val="Policepardfaut"/>
    <w:link w:val="Commentaire"/>
    <w:uiPriority w:val="99"/>
    <w:semiHidden/>
    <w:rsid w:val="00102A22"/>
    <w:rPr>
      <w:sz w:val="20"/>
      <w:szCs w:val="20"/>
    </w:rPr>
  </w:style>
  <w:style w:type="paragraph" w:styleId="Objetducommentaire">
    <w:name w:val="annotation subject"/>
    <w:basedOn w:val="Commentaire"/>
    <w:next w:val="Commentaire"/>
    <w:link w:val="ObjetducommentaireCar"/>
    <w:uiPriority w:val="99"/>
    <w:semiHidden/>
    <w:unhideWhenUsed/>
    <w:rsid w:val="00102A22"/>
    <w:rPr>
      <w:b/>
      <w:bCs/>
    </w:rPr>
  </w:style>
  <w:style w:type="character" w:customStyle="1" w:styleId="ObjetducommentaireCar">
    <w:name w:val="Objet du commentaire Car"/>
    <w:basedOn w:val="CommentaireCar"/>
    <w:link w:val="Objetducommentaire"/>
    <w:uiPriority w:val="99"/>
    <w:semiHidden/>
    <w:rsid w:val="00102A22"/>
    <w:rPr>
      <w:b/>
      <w:bCs/>
      <w:sz w:val="20"/>
      <w:szCs w:val="20"/>
    </w:rPr>
  </w:style>
  <w:style w:type="character" w:customStyle="1" w:styleId="ParagraphedelisteCar">
    <w:name w:val="Paragraphe de liste Car"/>
    <w:link w:val="Paragraphedeliste"/>
    <w:uiPriority w:val="34"/>
    <w:locked/>
    <w:rsid w:val="00817ADE"/>
  </w:style>
  <w:style w:type="paragraph" w:customStyle="1" w:styleId="Sansinterligne1">
    <w:name w:val="Sans interligne1"/>
    <w:uiPriority w:val="1"/>
    <w:qFormat/>
    <w:rsid w:val="00974B17"/>
    <w:pPr>
      <w:spacing w:after="0" w:line="240" w:lineRule="auto"/>
    </w:pPr>
    <w:rPr>
      <w:rFonts w:ascii="Calibri" w:eastAsia="Times New Roman" w:hAnsi="Calibri" w:cs="Times New Roman"/>
      <w:lang w:val="en-US"/>
    </w:rPr>
  </w:style>
  <w:style w:type="paragraph" w:styleId="Sansinterligne">
    <w:name w:val="No Spacing"/>
    <w:uiPriority w:val="1"/>
    <w:qFormat/>
    <w:rsid w:val="00027E24"/>
    <w:pPr>
      <w:spacing w:after="0" w:line="240" w:lineRule="auto"/>
    </w:pPr>
  </w:style>
  <w:style w:type="paragraph" w:customStyle="1" w:styleId="Default">
    <w:name w:val="Default"/>
    <w:rsid w:val="007734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486">
      <w:bodyDiv w:val="1"/>
      <w:marLeft w:val="0"/>
      <w:marRight w:val="0"/>
      <w:marTop w:val="0"/>
      <w:marBottom w:val="0"/>
      <w:divBdr>
        <w:top w:val="none" w:sz="0" w:space="0" w:color="auto"/>
        <w:left w:val="none" w:sz="0" w:space="0" w:color="auto"/>
        <w:bottom w:val="none" w:sz="0" w:space="0" w:color="auto"/>
        <w:right w:val="none" w:sz="0" w:space="0" w:color="auto"/>
      </w:divBdr>
      <w:divsChild>
        <w:div w:id="1779138135">
          <w:marLeft w:val="547"/>
          <w:marRight w:val="0"/>
          <w:marTop w:val="115"/>
          <w:marBottom w:val="0"/>
          <w:divBdr>
            <w:top w:val="none" w:sz="0" w:space="0" w:color="auto"/>
            <w:left w:val="none" w:sz="0" w:space="0" w:color="auto"/>
            <w:bottom w:val="none" w:sz="0" w:space="0" w:color="auto"/>
            <w:right w:val="none" w:sz="0" w:space="0" w:color="auto"/>
          </w:divBdr>
        </w:div>
      </w:divsChild>
    </w:div>
    <w:div w:id="418065607">
      <w:bodyDiv w:val="1"/>
      <w:marLeft w:val="0"/>
      <w:marRight w:val="0"/>
      <w:marTop w:val="0"/>
      <w:marBottom w:val="0"/>
      <w:divBdr>
        <w:top w:val="none" w:sz="0" w:space="0" w:color="auto"/>
        <w:left w:val="none" w:sz="0" w:space="0" w:color="auto"/>
        <w:bottom w:val="none" w:sz="0" w:space="0" w:color="auto"/>
        <w:right w:val="none" w:sz="0" w:space="0" w:color="auto"/>
      </w:divBdr>
      <w:divsChild>
        <w:div w:id="205141627">
          <w:marLeft w:val="547"/>
          <w:marRight w:val="0"/>
          <w:marTop w:val="115"/>
          <w:marBottom w:val="0"/>
          <w:divBdr>
            <w:top w:val="none" w:sz="0" w:space="0" w:color="auto"/>
            <w:left w:val="none" w:sz="0" w:space="0" w:color="auto"/>
            <w:bottom w:val="none" w:sz="0" w:space="0" w:color="auto"/>
            <w:right w:val="none" w:sz="0" w:space="0" w:color="auto"/>
          </w:divBdr>
        </w:div>
      </w:divsChild>
    </w:div>
    <w:div w:id="556744784">
      <w:bodyDiv w:val="1"/>
      <w:marLeft w:val="0"/>
      <w:marRight w:val="0"/>
      <w:marTop w:val="0"/>
      <w:marBottom w:val="0"/>
      <w:divBdr>
        <w:top w:val="none" w:sz="0" w:space="0" w:color="auto"/>
        <w:left w:val="none" w:sz="0" w:space="0" w:color="auto"/>
        <w:bottom w:val="none" w:sz="0" w:space="0" w:color="auto"/>
        <w:right w:val="none" w:sz="0" w:space="0" w:color="auto"/>
      </w:divBdr>
      <w:divsChild>
        <w:div w:id="21293553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C82C-8E30-4494-B6F3-FAE4D98F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4988</Words>
  <Characters>27436</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Safia Guindo</cp:lastModifiedBy>
  <cp:revision>2</cp:revision>
  <cp:lastPrinted>2016-11-24T19:08:00Z</cp:lastPrinted>
  <dcterms:created xsi:type="dcterms:W3CDTF">2019-04-06T22:21:00Z</dcterms:created>
  <dcterms:modified xsi:type="dcterms:W3CDTF">2019-04-06T22:21:00Z</dcterms:modified>
</cp:coreProperties>
</file>