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68C0" w14:textId="506B1EC6" w:rsidR="00D53AF4" w:rsidRPr="00F04E23" w:rsidRDefault="008A2660" w:rsidP="00D44F88">
      <w:pPr>
        <w:pStyle w:val="Subtitle"/>
        <w:spacing w:after="0" w:line="360" w:lineRule="auto"/>
        <w:jc w:val="center"/>
        <w:rPr>
          <w:rFonts w:ascii="Times New Roman" w:hAnsi="Times New Roman"/>
        </w:rPr>
      </w:pPr>
      <w:bookmarkStart w:id="0" w:name="_Toc310583049"/>
      <w:bookmarkStart w:id="1" w:name="_Toc310692787"/>
      <w:bookmarkStart w:id="2" w:name="_Toc310776112"/>
      <w:bookmarkStart w:id="3" w:name="_Toc312408171"/>
      <w:bookmarkStart w:id="4" w:name="_Toc511927079"/>
      <w:bookmarkStart w:id="5" w:name="_GoBack"/>
      <w:bookmarkEnd w:id="5"/>
      <w:r>
        <w:rPr>
          <w:noProof/>
        </w:rPr>
        <w:drawing>
          <wp:inline distT="0" distB="0" distL="0" distR="0" wp14:anchorId="33DD2601" wp14:editId="4607B328">
            <wp:extent cx="758190" cy="1760855"/>
            <wp:effectExtent l="0" t="0" r="3810" b="0"/>
            <wp:docPr id="2" name="Picture 2" descr="undp i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in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1760855"/>
                    </a:xfrm>
                    <a:prstGeom prst="rect">
                      <a:avLst/>
                    </a:prstGeom>
                    <a:noFill/>
                  </pic:spPr>
                </pic:pic>
              </a:graphicData>
            </a:graphic>
          </wp:inline>
        </w:drawing>
      </w:r>
      <w:bookmarkEnd w:id="0"/>
      <w:bookmarkEnd w:id="1"/>
      <w:bookmarkEnd w:id="2"/>
      <w:bookmarkEnd w:id="3"/>
      <w:bookmarkEnd w:id="4"/>
    </w:p>
    <w:p w14:paraId="5B4F75AD" w14:textId="77777777" w:rsidR="00D53AF4" w:rsidRPr="00F04E23" w:rsidRDefault="00D53AF4" w:rsidP="00F04E23">
      <w:pPr>
        <w:spacing w:line="360" w:lineRule="auto"/>
        <w:rPr>
          <w:rFonts w:cs="Times New Roman"/>
        </w:rPr>
      </w:pPr>
    </w:p>
    <w:p w14:paraId="12624538" w14:textId="77777777" w:rsidR="00D53AF4" w:rsidRPr="00F04E23" w:rsidRDefault="00D53AF4" w:rsidP="00F04E23">
      <w:pPr>
        <w:spacing w:line="360" w:lineRule="auto"/>
        <w:jc w:val="center"/>
        <w:rPr>
          <w:rFonts w:cs="Times New Roman"/>
        </w:rPr>
      </w:pPr>
    </w:p>
    <w:p w14:paraId="5F0620E0" w14:textId="77777777" w:rsidR="00D53AF4" w:rsidRPr="00F04E23" w:rsidRDefault="00D53AF4" w:rsidP="00F04E23">
      <w:pPr>
        <w:spacing w:line="360" w:lineRule="auto"/>
        <w:jc w:val="center"/>
        <w:rPr>
          <w:rFonts w:cs="Times New Roman"/>
        </w:rPr>
      </w:pPr>
    </w:p>
    <w:p w14:paraId="09281FAC" w14:textId="77777777" w:rsidR="00D53AF4" w:rsidRPr="00F04E23" w:rsidRDefault="00D53AF4" w:rsidP="00F04E23">
      <w:pPr>
        <w:spacing w:line="360" w:lineRule="auto"/>
        <w:jc w:val="center"/>
        <w:rPr>
          <w:rFonts w:cs="Times New Roman"/>
        </w:rPr>
      </w:pPr>
    </w:p>
    <w:p w14:paraId="20ACE236" w14:textId="02559754" w:rsidR="00D53AF4" w:rsidRPr="00F04E23" w:rsidRDefault="00D53AF4" w:rsidP="00D44F88">
      <w:pPr>
        <w:spacing w:line="360" w:lineRule="auto"/>
        <w:jc w:val="center"/>
        <w:rPr>
          <w:rFonts w:cs="Times New Roman"/>
        </w:rPr>
      </w:pPr>
      <w:r w:rsidRPr="00F04E23">
        <w:rPr>
          <w:rFonts w:cs="Times New Roman"/>
        </w:rPr>
        <w:t>United</w:t>
      </w:r>
      <w:r w:rsidR="00D44F88">
        <w:rPr>
          <w:rFonts w:cs="Times New Roman"/>
        </w:rPr>
        <w:t xml:space="preserve"> Nations Development Programme </w:t>
      </w:r>
    </w:p>
    <w:p w14:paraId="726E4355" w14:textId="1F3C3232" w:rsidR="00D53AF4" w:rsidRPr="00F04E23" w:rsidRDefault="00D44F88" w:rsidP="00D44F88">
      <w:pPr>
        <w:spacing w:line="360" w:lineRule="auto"/>
        <w:jc w:val="center"/>
        <w:rPr>
          <w:rFonts w:cs="Times New Roman"/>
        </w:rPr>
      </w:pPr>
      <w:r>
        <w:rPr>
          <w:rFonts w:cs="Times New Roman"/>
        </w:rPr>
        <w:t>And</w:t>
      </w:r>
    </w:p>
    <w:p w14:paraId="0B1A1462" w14:textId="77777777" w:rsidR="00D53AF4" w:rsidRPr="00F04E23" w:rsidRDefault="00D53AF4" w:rsidP="00F04E23">
      <w:pPr>
        <w:spacing w:line="360" w:lineRule="auto"/>
        <w:jc w:val="center"/>
        <w:rPr>
          <w:rFonts w:cs="Times New Roman"/>
        </w:rPr>
      </w:pPr>
      <w:r w:rsidRPr="00F04E23">
        <w:rPr>
          <w:rFonts w:cs="Times New Roman"/>
        </w:rPr>
        <w:t xml:space="preserve">Government of </w:t>
      </w:r>
      <w:smartTag w:uri="urn:schemas-microsoft-com:office:smarttags" w:element="country-region">
        <w:smartTag w:uri="urn:schemas-microsoft-com:office:smarttags" w:element="place">
          <w:r w:rsidRPr="00F04E23">
            <w:rPr>
              <w:rFonts w:cs="Times New Roman"/>
            </w:rPr>
            <w:t>Indonesia</w:t>
          </w:r>
        </w:smartTag>
      </w:smartTag>
    </w:p>
    <w:p w14:paraId="028CBADD" w14:textId="77777777" w:rsidR="00D53AF4" w:rsidRPr="00F04E23" w:rsidRDefault="00D53AF4" w:rsidP="00F04E23">
      <w:pPr>
        <w:spacing w:line="360" w:lineRule="auto"/>
        <w:jc w:val="center"/>
        <w:rPr>
          <w:rFonts w:cs="Times New Roman"/>
        </w:rPr>
      </w:pPr>
    </w:p>
    <w:p w14:paraId="6BE959CB" w14:textId="77777777" w:rsidR="00D53AF4" w:rsidRPr="00F04E23" w:rsidRDefault="00D53AF4" w:rsidP="00F04E23">
      <w:pPr>
        <w:spacing w:line="360" w:lineRule="auto"/>
        <w:jc w:val="center"/>
        <w:rPr>
          <w:rFonts w:cs="Times New Roman"/>
        </w:rPr>
      </w:pPr>
    </w:p>
    <w:p w14:paraId="7226B2B6" w14:textId="77777777" w:rsidR="00D53AF4" w:rsidRPr="00F04E23" w:rsidRDefault="00D53AF4" w:rsidP="00F04E23">
      <w:pPr>
        <w:spacing w:line="360" w:lineRule="auto"/>
        <w:jc w:val="center"/>
        <w:rPr>
          <w:rFonts w:cs="Times New Roman"/>
        </w:rPr>
      </w:pPr>
    </w:p>
    <w:p w14:paraId="51A2EB86" w14:textId="62935816" w:rsidR="00D53AF4" w:rsidRPr="00F04E23" w:rsidRDefault="00D53AF4" w:rsidP="00F04E23">
      <w:pPr>
        <w:spacing w:line="360" w:lineRule="auto"/>
        <w:jc w:val="center"/>
        <w:rPr>
          <w:rFonts w:cs="Times New Roman"/>
        </w:rPr>
      </w:pPr>
      <w:r w:rsidRPr="00F04E23">
        <w:rPr>
          <w:rFonts w:cs="Times New Roman"/>
        </w:rPr>
        <w:t xml:space="preserve">Safer Communities through Disaster Risk Reduction (SC-DRR) </w:t>
      </w:r>
      <w:r w:rsidR="007F1313">
        <w:rPr>
          <w:rFonts w:cs="Times New Roman"/>
        </w:rPr>
        <w:t>Phase II</w:t>
      </w:r>
    </w:p>
    <w:p w14:paraId="723253CF" w14:textId="77777777" w:rsidR="00D53AF4" w:rsidRPr="00F04E23" w:rsidRDefault="00D53AF4" w:rsidP="00F04E23">
      <w:pPr>
        <w:spacing w:line="360" w:lineRule="auto"/>
        <w:jc w:val="center"/>
        <w:rPr>
          <w:rFonts w:cs="Times New Roman"/>
        </w:rPr>
      </w:pPr>
      <w:r w:rsidRPr="00F04E23">
        <w:rPr>
          <w:rFonts w:cs="Times New Roman"/>
        </w:rPr>
        <w:t>Project Evaluation</w:t>
      </w:r>
    </w:p>
    <w:p w14:paraId="0FC62E21" w14:textId="77777777" w:rsidR="00D53AF4" w:rsidRPr="00F04E23" w:rsidRDefault="00D53AF4" w:rsidP="00F04E23">
      <w:pPr>
        <w:spacing w:line="360" w:lineRule="auto"/>
        <w:jc w:val="center"/>
        <w:rPr>
          <w:rFonts w:cs="Times New Roman"/>
        </w:rPr>
      </w:pPr>
      <w:r w:rsidRPr="00F04E23">
        <w:rPr>
          <w:rFonts w:cs="Times New Roman"/>
        </w:rPr>
        <w:t>(</w:t>
      </w:r>
      <w:r w:rsidR="00B76448">
        <w:rPr>
          <w:rFonts w:cs="Times New Roman"/>
        </w:rPr>
        <w:t>13</w:t>
      </w:r>
      <w:r w:rsidRPr="00F04E23">
        <w:rPr>
          <w:rFonts w:cs="Times New Roman"/>
        </w:rPr>
        <w:t xml:space="preserve"> </w:t>
      </w:r>
      <w:r w:rsidR="00B76448">
        <w:rPr>
          <w:rFonts w:cs="Times New Roman"/>
        </w:rPr>
        <w:t xml:space="preserve">February </w:t>
      </w:r>
      <w:r w:rsidRPr="00F04E23">
        <w:rPr>
          <w:rFonts w:cs="Times New Roman"/>
        </w:rPr>
        <w:t xml:space="preserve">– 30 </w:t>
      </w:r>
      <w:r w:rsidR="00B76448">
        <w:rPr>
          <w:rFonts w:cs="Times New Roman"/>
        </w:rPr>
        <w:t xml:space="preserve">March </w:t>
      </w:r>
      <w:r w:rsidRPr="00F04E23">
        <w:rPr>
          <w:rFonts w:cs="Times New Roman"/>
        </w:rPr>
        <w:t>201</w:t>
      </w:r>
      <w:r w:rsidR="00B76448">
        <w:rPr>
          <w:rFonts w:cs="Times New Roman"/>
        </w:rPr>
        <w:t>8</w:t>
      </w:r>
      <w:r w:rsidRPr="00F04E23">
        <w:rPr>
          <w:rFonts w:cs="Times New Roman"/>
        </w:rPr>
        <w:t>)</w:t>
      </w:r>
    </w:p>
    <w:p w14:paraId="40E45A44" w14:textId="77777777" w:rsidR="00D53AF4" w:rsidRPr="00F04E23" w:rsidRDefault="00D53AF4" w:rsidP="00F04E23">
      <w:pPr>
        <w:spacing w:line="360" w:lineRule="auto"/>
        <w:jc w:val="center"/>
        <w:rPr>
          <w:rFonts w:cs="Times New Roman"/>
        </w:rPr>
      </w:pPr>
    </w:p>
    <w:p w14:paraId="1367B7F9" w14:textId="77777777" w:rsidR="00D53AF4" w:rsidRPr="00F04E23" w:rsidRDefault="00D53AF4" w:rsidP="00F04E23">
      <w:pPr>
        <w:spacing w:line="360" w:lineRule="auto"/>
        <w:jc w:val="center"/>
        <w:rPr>
          <w:rFonts w:cs="Times New Roman"/>
          <w:b/>
        </w:rPr>
      </w:pPr>
      <w:r w:rsidRPr="00F04E23">
        <w:rPr>
          <w:rFonts w:cs="Times New Roman"/>
          <w:b/>
        </w:rPr>
        <w:t>Final Report</w:t>
      </w:r>
    </w:p>
    <w:p w14:paraId="63E265F2" w14:textId="521BF778" w:rsidR="00D53AF4" w:rsidRPr="00F04E23" w:rsidRDefault="00D53AF4" w:rsidP="00D44F88">
      <w:pPr>
        <w:spacing w:line="360" w:lineRule="auto"/>
        <w:rPr>
          <w:rFonts w:cs="Times New Roman"/>
        </w:rPr>
      </w:pPr>
    </w:p>
    <w:p w14:paraId="7F6DD7AA" w14:textId="77777777" w:rsidR="00D53AF4" w:rsidRPr="00F04E23" w:rsidRDefault="00D53AF4" w:rsidP="00B22E95">
      <w:pPr>
        <w:spacing w:line="360" w:lineRule="auto"/>
        <w:jc w:val="center"/>
        <w:rPr>
          <w:rFonts w:cs="Times New Roman"/>
        </w:rPr>
      </w:pPr>
      <w:r w:rsidRPr="00F04E23">
        <w:rPr>
          <w:rFonts w:cs="Times New Roman"/>
        </w:rPr>
        <w:t xml:space="preserve">Prepared </w:t>
      </w:r>
      <w:r>
        <w:rPr>
          <w:rFonts w:cs="Times New Roman"/>
        </w:rPr>
        <w:t>b</w:t>
      </w:r>
      <w:r w:rsidRPr="00F04E23">
        <w:rPr>
          <w:rFonts w:cs="Times New Roman"/>
        </w:rPr>
        <w:t xml:space="preserve">y </w:t>
      </w:r>
    </w:p>
    <w:p w14:paraId="01072F5A" w14:textId="77777777" w:rsidR="006570CA" w:rsidRDefault="00D53AF4" w:rsidP="00F04E23">
      <w:pPr>
        <w:spacing w:line="360" w:lineRule="auto"/>
        <w:jc w:val="center"/>
        <w:rPr>
          <w:rFonts w:cs="Times New Roman"/>
        </w:rPr>
      </w:pPr>
      <w:r w:rsidRPr="00F04E23">
        <w:rPr>
          <w:rFonts w:cs="Times New Roman"/>
        </w:rPr>
        <w:t xml:space="preserve">Saut Sagala, </w:t>
      </w:r>
    </w:p>
    <w:p w14:paraId="33F7A465" w14:textId="1DBE1015" w:rsidR="00D53AF4" w:rsidRPr="00F04E23" w:rsidRDefault="00B76448" w:rsidP="00F04E23">
      <w:pPr>
        <w:spacing w:line="360" w:lineRule="auto"/>
        <w:jc w:val="center"/>
        <w:rPr>
          <w:rFonts w:cs="Times New Roman"/>
        </w:rPr>
      </w:pPr>
      <w:r>
        <w:rPr>
          <w:rFonts w:cs="Times New Roman"/>
        </w:rPr>
        <w:t>Resilience Development Initiative</w:t>
      </w:r>
      <w:r w:rsidR="00925450">
        <w:rPr>
          <w:rFonts w:cs="Times New Roman"/>
        </w:rPr>
        <w:t xml:space="preserve"> &amp; Institute of Technology Bandung</w:t>
      </w:r>
    </w:p>
    <w:p w14:paraId="3E6A9879" w14:textId="77777777" w:rsidR="00D53AF4" w:rsidRPr="00F04E23" w:rsidRDefault="00D53AF4" w:rsidP="00F04E23">
      <w:pPr>
        <w:spacing w:line="360" w:lineRule="auto"/>
        <w:jc w:val="center"/>
        <w:rPr>
          <w:rFonts w:cs="Times New Roman"/>
        </w:rPr>
      </w:pPr>
    </w:p>
    <w:p w14:paraId="1A68355F" w14:textId="77777777" w:rsidR="00D53AF4" w:rsidRPr="00F04E23" w:rsidRDefault="00D53AF4" w:rsidP="00F04E23">
      <w:pPr>
        <w:spacing w:line="360" w:lineRule="auto"/>
        <w:jc w:val="center"/>
        <w:rPr>
          <w:rFonts w:cs="Times New Roman"/>
        </w:rPr>
      </w:pPr>
      <w:r w:rsidRPr="00F04E23">
        <w:rPr>
          <w:rFonts w:cs="Times New Roman"/>
        </w:rPr>
        <w:t>For the SC-DRR Project Board</w:t>
      </w:r>
    </w:p>
    <w:p w14:paraId="2AD44811" w14:textId="77777777" w:rsidR="00D53AF4" w:rsidRDefault="00D53AF4" w:rsidP="00FC16BD">
      <w:pPr>
        <w:pStyle w:val="Heading1"/>
      </w:pPr>
      <w:bookmarkStart w:id="6" w:name="_Toc511927080"/>
      <w:r w:rsidRPr="00F04E23">
        <w:lastRenderedPageBreak/>
        <w:t>Table of contents</w:t>
      </w:r>
      <w:bookmarkEnd w:id="6"/>
    </w:p>
    <w:p w14:paraId="2CDD83C0" w14:textId="77777777" w:rsidR="00D53AF4" w:rsidRDefault="00D53AF4" w:rsidP="00FC16BD"/>
    <w:p w14:paraId="77C73E5B" w14:textId="1DED0D24" w:rsidR="00B36A28" w:rsidRDefault="00D53AF4">
      <w:pPr>
        <w:pStyle w:val="TOC2"/>
        <w:tabs>
          <w:tab w:val="right" w:pos="9010"/>
        </w:tabs>
        <w:rPr>
          <w:rFonts w:asciiTheme="minorHAnsi" w:eastAsiaTheme="minorEastAsia" w:hAnsiTheme="minorHAnsi" w:cstheme="minorBidi"/>
          <w:b w:val="0"/>
          <w:smallCaps w:val="0"/>
          <w:noProof/>
        </w:rPr>
      </w:pPr>
      <w:r>
        <w:rPr>
          <w:caps/>
          <w:u w:val="single"/>
        </w:rPr>
        <w:fldChar w:fldCharType="begin"/>
      </w:r>
      <w:r>
        <w:instrText xml:space="preserve"> TOC \o "1-3" </w:instrText>
      </w:r>
      <w:r>
        <w:rPr>
          <w:caps/>
          <w:u w:val="single"/>
        </w:rPr>
        <w:fldChar w:fldCharType="separate"/>
      </w:r>
      <w:r w:rsidR="00B36A28">
        <w:rPr>
          <w:noProof/>
        </w:rPr>
        <w:drawing>
          <wp:inline distT="0" distB="0" distL="0" distR="0" wp14:anchorId="7E62C611" wp14:editId="2E557CB4">
            <wp:extent cx="758190" cy="1760855"/>
            <wp:effectExtent l="0" t="0" r="3810" b="0"/>
            <wp:docPr id="1" name="Picture 1" descr="undp i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in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1760855"/>
                    </a:xfrm>
                    <a:prstGeom prst="rect">
                      <a:avLst/>
                    </a:prstGeom>
                    <a:noFill/>
                  </pic:spPr>
                </pic:pic>
              </a:graphicData>
            </a:graphic>
          </wp:inline>
        </w:drawing>
      </w:r>
      <w:r w:rsidR="00B36A28">
        <w:rPr>
          <w:noProof/>
        </w:rPr>
        <w:tab/>
      </w:r>
      <w:r w:rsidR="00B36A28">
        <w:rPr>
          <w:noProof/>
        </w:rPr>
        <w:fldChar w:fldCharType="begin"/>
      </w:r>
      <w:r w:rsidR="00B36A28">
        <w:rPr>
          <w:noProof/>
        </w:rPr>
        <w:instrText xml:space="preserve"> PAGEREF _Toc511927079 \h </w:instrText>
      </w:r>
      <w:r w:rsidR="00B36A28">
        <w:rPr>
          <w:noProof/>
        </w:rPr>
      </w:r>
      <w:r w:rsidR="00B36A28">
        <w:rPr>
          <w:noProof/>
        </w:rPr>
        <w:fldChar w:fldCharType="separate"/>
      </w:r>
      <w:r w:rsidR="00B36A28">
        <w:rPr>
          <w:noProof/>
        </w:rPr>
        <w:t>1</w:t>
      </w:r>
      <w:r w:rsidR="00B36A28">
        <w:rPr>
          <w:noProof/>
        </w:rPr>
        <w:fldChar w:fldCharType="end"/>
      </w:r>
    </w:p>
    <w:p w14:paraId="31B01AF3" w14:textId="7790C3B8" w:rsidR="00B36A28" w:rsidRDefault="00B36A28">
      <w:pPr>
        <w:pStyle w:val="TOC1"/>
        <w:tabs>
          <w:tab w:val="right" w:pos="9010"/>
        </w:tabs>
        <w:rPr>
          <w:rFonts w:asciiTheme="minorHAnsi" w:eastAsiaTheme="minorEastAsia" w:hAnsiTheme="minorHAnsi" w:cstheme="minorBidi"/>
          <w:b w:val="0"/>
          <w:caps w:val="0"/>
          <w:noProof/>
          <w:u w:val="none"/>
        </w:rPr>
      </w:pPr>
      <w:r>
        <w:rPr>
          <w:noProof/>
        </w:rPr>
        <w:t>Table of contents</w:t>
      </w:r>
      <w:r>
        <w:rPr>
          <w:noProof/>
        </w:rPr>
        <w:tab/>
      </w:r>
      <w:r>
        <w:rPr>
          <w:noProof/>
        </w:rPr>
        <w:fldChar w:fldCharType="begin"/>
      </w:r>
      <w:r>
        <w:rPr>
          <w:noProof/>
        </w:rPr>
        <w:instrText xml:space="preserve"> PAGEREF _Toc511927080 \h </w:instrText>
      </w:r>
      <w:r>
        <w:rPr>
          <w:noProof/>
        </w:rPr>
      </w:r>
      <w:r>
        <w:rPr>
          <w:noProof/>
        </w:rPr>
        <w:fldChar w:fldCharType="separate"/>
      </w:r>
      <w:r>
        <w:rPr>
          <w:noProof/>
        </w:rPr>
        <w:t>2</w:t>
      </w:r>
      <w:r>
        <w:rPr>
          <w:noProof/>
        </w:rPr>
        <w:fldChar w:fldCharType="end"/>
      </w:r>
    </w:p>
    <w:p w14:paraId="4C06B9B6" w14:textId="6F9E30B4" w:rsidR="00B36A28" w:rsidRDefault="00B36A28">
      <w:pPr>
        <w:pStyle w:val="TOC1"/>
        <w:tabs>
          <w:tab w:val="right" w:pos="9010"/>
        </w:tabs>
        <w:rPr>
          <w:rFonts w:asciiTheme="minorHAnsi" w:eastAsiaTheme="minorEastAsia" w:hAnsiTheme="minorHAnsi" w:cstheme="minorBidi"/>
          <w:b w:val="0"/>
          <w:caps w:val="0"/>
          <w:noProof/>
          <w:u w:val="none"/>
        </w:rPr>
      </w:pPr>
      <w:r>
        <w:rPr>
          <w:noProof/>
        </w:rPr>
        <w:t>List of acronyms and abbreviations</w:t>
      </w:r>
      <w:r>
        <w:rPr>
          <w:noProof/>
        </w:rPr>
        <w:tab/>
      </w:r>
      <w:r>
        <w:rPr>
          <w:noProof/>
        </w:rPr>
        <w:fldChar w:fldCharType="begin"/>
      </w:r>
      <w:r>
        <w:rPr>
          <w:noProof/>
        </w:rPr>
        <w:instrText xml:space="preserve"> PAGEREF _Toc511927081 \h </w:instrText>
      </w:r>
      <w:r>
        <w:rPr>
          <w:noProof/>
        </w:rPr>
      </w:r>
      <w:r>
        <w:rPr>
          <w:noProof/>
        </w:rPr>
        <w:fldChar w:fldCharType="separate"/>
      </w:r>
      <w:r>
        <w:rPr>
          <w:noProof/>
        </w:rPr>
        <w:t>3</w:t>
      </w:r>
      <w:r>
        <w:rPr>
          <w:noProof/>
        </w:rPr>
        <w:fldChar w:fldCharType="end"/>
      </w:r>
    </w:p>
    <w:p w14:paraId="390F685D" w14:textId="338A8F6E" w:rsidR="00B36A28" w:rsidRDefault="00B36A28">
      <w:pPr>
        <w:pStyle w:val="TOC1"/>
        <w:tabs>
          <w:tab w:val="right" w:pos="9010"/>
        </w:tabs>
        <w:rPr>
          <w:rFonts w:asciiTheme="minorHAnsi" w:eastAsiaTheme="minorEastAsia" w:hAnsiTheme="minorHAnsi" w:cstheme="minorBidi"/>
          <w:b w:val="0"/>
          <w:caps w:val="0"/>
          <w:noProof/>
          <w:u w:val="none"/>
        </w:rPr>
      </w:pPr>
      <w:r>
        <w:rPr>
          <w:noProof/>
        </w:rPr>
        <w:t>Executive summary</w:t>
      </w:r>
      <w:r>
        <w:rPr>
          <w:noProof/>
        </w:rPr>
        <w:tab/>
      </w:r>
      <w:r>
        <w:rPr>
          <w:noProof/>
        </w:rPr>
        <w:fldChar w:fldCharType="begin"/>
      </w:r>
      <w:r>
        <w:rPr>
          <w:noProof/>
        </w:rPr>
        <w:instrText xml:space="preserve"> PAGEREF _Toc511927082 \h </w:instrText>
      </w:r>
      <w:r>
        <w:rPr>
          <w:noProof/>
        </w:rPr>
      </w:r>
      <w:r>
        <w:rPr>
          <w:noProof/>
        </w:rPr>
        <w:fldChar w:fldCharType="separate"/>
      </w:r>
      <w:r>
        <w:rPr>
          <w:noProof/>
        </w:rPr>
        <w:t>5</w:t>
      </w:r>
      <w:r>
        <w:rPr>
          <w:noProof/>
        </w:rPr>
        <w:fldChar w:fldCharType="end"/>
      </w:r>
    </w:p>
    <w:p w14:paraId="1F238B2F" w14:textId="16E20586" w:rsidR="00B36A28" w:rsidRDefault="00B36A28">
      <w:pPr>
        <w:pStyle w:val="TOC1"/>
        <w:tabs>
          <w:tab w:val="right" w:pos="9010"/>
        </w:tabs>
        <w:rPr>
          <w:rFonts w:asciiTheme="minorHAnsi" w:eastAsiaTheme="minorEastAsia" w:hAnsiTheme="minorHAnsi" w:cstheme="minorBidi"/>
          <w:b w:val="0"/>
          <w:caps w:val="0"/>
          <w:noProof/>
          <w:u w:val="none"/>
        </w:rPr>
      </w:pPr>
      <w:r>
        <w:rPr>
          <w:noProof/>
        </w:rPr>
        <w:t>Introduction</w:t>
      </w:r>
      <w:r>
        <w:rPr>
          <w:noProof/>
        </w:rPr>
        <w:tab/>
      </w:r>
      <w:r>
        <w:rPr>
          <w:noProof/>
        </w:rPr>
        <w:fldChar w:fldCharType="begin"/>
      </w:r>
      <w:r>
        <w:rPr>
          <w:noProof/>
        </w:rPr>
        <w:instrText xml:space="preserve"> PAGEREF _Toc511927083 \h </w:instrText>
      </w:r>
      <w:r>
        <w:rPr>
          <w:noProof/>
        </w:rPr>
      </w:r>
      <w:r>
        <w:rPr>
          <w:noProof/>
        </w:rPr>
        <w:fldChar w:fldCharType="separate"/>
      </w:r>
      <w:r>
        <w:rPr>
          <w:noProof/>
        </w:rPr>
        <w:t>6</w:t>
      </w:r>
      <w:r>
        <w:rPr>
          <w:noProof/>
        </w:rPr>
        <w:fldChar w:fldCharType="end"/>
      </w:r>
    </w:p>
    <w:p w14:paraId="319F43EC" w14:textId="2D6009BE" w:rsidR="00B36A28" w:rsidRDefault="00B36A28">
      <w:pPr>
        <w:pStyle w:val="TOC2"/>
        <w:tabs>
          <w:tab w:val="right" w:pos="9010"/>
        </w:tabs>
        <w:rPr>
          <w:rFonts w:asciiTheme="minorHAnsi" w:eastAsiaTheme="minorEastAsia" w:hAnsiTheme="minorHAnsi" w:cstheme="minorBidi"/>
          <w:b w:val="0"/>
          <w:smallCaps w:val="0"/>
          <w:noProof/>
        </w:rPr>
      </w:pPr>
      <w:r>
        <w:rPr>
          <w:noProof/>
        </w:rPr>
        <w:t>SC-DRR Phase II Background and Overview</w:t>
      </w:r>
      <w:r>
        <w:rPr>
          <w:noProof/>
        </w:rPr>
        <w:tab/>
      </w:r>
      <w:r>
        <w:rPr>
          <w:noProof/>
        </w:rPr>
        <w:fldChar w:fldCharType="begin"/>
      </w:r>
      <w:r>
        <w:rPr>
          <w:noProof/>
        </w:rPr>
        <w:instrText xml:space="preserve"> PAGEREF _Toc511927084 \h </w:instrText>
      </w:r>
      <w:r>
        <w:rPr>
          <w:noProof/>
        </w:rPr>
      </w:r>
      <w:r>
        <w:rPr>
          <w:noProof/>
        </w:rPr>
        <w:fldChar w:fldCharType="separate"/>
      </w:r>
      <w:r>
        <w:rPr>
          <w:noProof/>
        </w:rPr>
        <w:t>6</w:t>
      </w:r>
      <w:r>
        <w:rPr>
          <w:noProof/>
        </w:rPr>
        <w:fldChar w:fldCharType="end"/>
      </w:r>
    </w:p>
    <w:p w14:paraId="45FD70E7" w14:textId="5F5E9B20" w:rsidR="00B36A28" w:rsidRDefault="00B36A28">
      <w:pPr>
        <w:pStyle w:val="TOC1"/>
        <w:tabs>
          <w:tab w:val="right" w:pos="9010"/>
        </w:tabs>
        <w:rPr>
          <w:rFonts w:asciiTheme="minorHAnsi" w:eastAsiaTheme="minorEastAsia" w:hAnsiTheme="minorHAnsi" w:cstheme="minorBidi"/>
          <w:b w:val="0"/>
          <w:caps w:val="0"/>
          <w:noProof/>
          <w:u w:val="none"/>
        </w:rPr>
      </w:pPr>
      <w:r>
        <w:rPr>
          <w:noProof/>
        </w:rPr>
        <w:t>Evaluation scope and objectives</w:t>
      </w:r>
      <w:r>
        <w:rPr>
          <w:noProof/>
        </w:rPr>
        <w:tab/>
      </w:r>
      <w:r>
        <w:rPr>
          <w:noProof/>
        </w:rPr>
        <w:fldChar w:fldCharType="begin"/>
      </w:r>
      <w:r>
        <w:rPr>
          <w:noProof/>
        </w:rPr>
        <w:instrText xml:space="preserve"> PAGEREF _Toc511927085 \h </w:instrText>
      </w:r>
      <w:r>
        <w:rPr>
          <w:noProof/>
        </w:rPr>
      </w:r>
      <w:r>
        <w:rPr>
          <w:noProof/>
        </w:rPr>
        <w:fldChar w:fldCharType="separate"/>
      </w:r>
      <w:r>
        <w:rPr>
          <w:noProof/>
        </w:rPr>
        <w:t>9</w:t>
      </w:r>
      <w:r>
        <w:rPr>
          <w:noProof/>
        </w:rPr>
        <w:fldChar w:fldCharType="end"/>
      </w:r>
    </w:p>
    <w:p w14:paraId="26E1224A" w14:textId="5B624FF1" w:rsidR="00B36A28" w:rsidRDefault="00B36A28">
      <w:pPr>
        <w:pStyle w:val="TOC2"/>
        <w:tabs>
          <w:tab w:val="right" w:pos="9010"/>
        </w:tabs>
        <w:rPr>
          <w:rFonts w:asciiTheme="minorHAnsi" w:eastAsiaTheme="minorEastAsia" w:hAnsiTheme="minorHAnsi" w:cstheme="minorBidi"/>
          <w:b w:val="0"/>
          <w:smallCaps w:val="0"/>
          <w:noProof/>
        </w:rPr>
      </w:pPr>
      <w:r>
        <w:rPr>
          <w:noProof/>
        </w:rPr>
        <w:t>Evaluation criteria</w:t>
      </w:r>
      <w:r>
        <w:rPr>
          <w:noProof/>
        </w:rPr>
        <w:tab/>
      </w:r>
      <w:r>
        <w:rPr>
          <w:noProof/>
        </w:rPr>
        <w:fldChar w:fldCharType="begin"/>
      </w:r>
      <w:r>
        <w:rPr>
          <w:noProof/>
        </w:rPr>
        <w:instrText xml:space="preserve"> PAGEREF _Toc511927086 \h </w:instrText>
      </w:r>
      <w:r>
        <w:rPr>
          <w:noProof/>
        </w:rPr>
      </w:r>
      <w:r>
        <w:rPr>
          <w:noProof/>
        </w:rPr>
        <w:fldChar w:fldCharType="separate"/>
      </w:r>
      <w:r>
        <w:rPr>
          <w:noProof/>
        </w:rPr>
        <w:t>10</w:t>
      </w:r>
      <w:r>
        <w:rPr>
          <w:noProof/>
        </w:rPr>
        <w:fldChar w:fldCharType="end"/>
      </w:r>
    </w:p>
    <w:p w14:paraId="25ED3897" w14:textId="5037B75B" w:rsidR="00B36A28" w:rsidRDefault="00B36A28">
      <w:pPr>
        <w:pStyle w:val="TOC2"/>
        <w:tabs>
          <w:tab w:val="right" w:pos="9010"/>
        </w:tabs>
        <w:rPr>
          <w:rFonts w:asciiTheme="minorHAnsi" w:eastAsiaTheme="minorEastAsia" w:hAnsiTheme="minorHAnsi" w:cstheme="minorBidi"/>
          <w:b w:val="0"/>
          <w:smallCaps w:val="0"/>
          <w:noProof/>
        </w:rPr>
      </w:pPr>
      <w:r>
        <w:rPr>
          <w:noProof/>
        </w:rPr>
        <w:t>Evaluation approach and methods</w:t>
      </w:r>
      <w:r>
        <w:rPr>
          <w:noProof/>
        </w:rPr>
        <w:tab/>
      </w:r>
      <w:r>
        <w:rPr>
          <w:noProof/>
        </w:rPr>
        <w:fldChar w:fldCharType="begin"/>
      </w:r>
      <w:r>
        <w:rPr>
          <w:noProof/>
        </w:rPr>
        <w:instrText xml:space="preserve"> PAGEREF _Toc511927087 \h </w:instrText>
      </w:r>
      <w:r>
        <w:rPr>
          <w:noProof/>
        </w:rPr>
      </w:r>
      <w:r>
        <w:rPr>
          <w:noProof/>
        </w:rPr>
        <w:fldChar w:fldCharType="separate"/>
      </w:r>
      <w:r>
        <w:rPr>
          <w:noProof/>
        </w:rPr>
        <w:t>12</w:t>
      </w:r>
      <w:r>
        <w:rPr>
          <w:noProof/>
        </w:rPr>
        <w:fldChar w:fldCharType="end"/>
      </w:r>
    </w:p>
    <w:p w14:paraId="18A0CC2E" w14:textId="49EF6F44" w:rsidR="00B36A28" w:rsidRDefault="00B36A28">
      <w:pPr>
        <w:pStyle w:val="TOC2"/>
        <w:tabs>
          <w:tab w:val="right" w:pos="9010"/>
        </w:tabs>
        <w:rPr>
          <w:rFonts w:asciiTheme="minorHAnsi" w:eastAsiaTheme="minorEastAsia" w:hAnsiTheme="minorHAnsi" w:cstheme="minorBidi"/>
          <w:b w:val="0"/>
          <w:smallCaps w:val="0"/>
          <w:noProof/>
        </w:rPr>
      </w:pPr>
      <w:r>
        <w:rPr>
          <w:noProof/>
        </w:rPr>
        <w:t>The Evaluation Team</w:t>
      </w:r>
      <w:r>
        <w:rPr>
          <w:noProof/>
        </w:rPr>
        <w:tab/>
      </w:r>
      <w:r>
        <w:rPr>
          <w:noProof/>
        </w:rPr>
        <w:fldChar w:fldCharType="begin"/>
      </w:r>
      <w:r>
        <w:rPr>
          <w:noProof/>
        </w:rPr>
        <w:instrText xml:space="preserve"> PAGEREF _Toc511927088 \h </w:instrText>
      </w:r>
      <w:r>
        <w:rPr>
          <w:noProof/>
        </w:rPr>
      </w:r>
      <w:r>
        <w:rPr>
          <w:noProof/>
        </w:rPr>
        <w:fldChar w:fldCharType="separate"/>
      </w:r>
      <w:r>
        <w:rPr>
          <w:noProof/>
        </w:rPr>
        <w:t>13</w:t>
      </w:r>
      <w:r>
        <w:rPr>
          <w:noProof/>
        </w:rPr>
        <w:fldChar w:fldCharType="end"/>
      </w:r>
    </w:p>
    <w:p w14:paraId="6BC5B396" w14:textId="62B724F4" w:rsidR="00B36A28" w:rsidRDefault="00B36A28">
      <w:pPr>
        <w:pStyle w:val="TOC1"/>
        <w:tabs>
          <w:tab w:val="right" w:pos="9010"/>
        </w:tabs>
        <w:rPr>
          <w:rFonts w:asciiTheme="minorHAnsi" w:eastAsiaTheme="minorEastAsia" w:hAnsiTheme="minorHAnsi" w:cstheme="minorBidi"/>
          <w:b w:val="0"/>
          <w:caps w:val="0"/>
          <w:noProof/>
          <w:u w:val="none"/>
        </w:rPr>
      </w:pPr>
      <w:r>
        <w:rPr>
          <w:noProof/>
        </w:rPr>
        <w:t>Evaluation Findings</w:t>
      </w:r>
      <w:r>
        <w:rPr>
          <w:noProof/>
        </w:rPr>
        <w:tab/>
      </w:r>
      <w:r>
        <w:rPr>
          <w:noProof/>
        </w:rPr>
        <w:fldChar w:fldCharType="begin"/>
      </w:r>
      <w:r>
        <w:rPr>
          <w:noProof/>
        </w:rPr>
        <w:instrText xml:space="preserve"> PAGEREF _Toc511927089 \h </w:instrText>
      </w:r>
      <w:r>
        <w:rPr>
          <w:noProof/>
        </w:rPr>
      </w:r>
      <w:r>
        <w:rPr>
          <w:noProof/>
        </w:rPr>
        <w:fldChar w:fldCharType="separate"/>
      </w:r>
      <w:r>
        <w:rPr>
          <w:noProof/>
        </w:rPr>
        <w:t>13</w:t>
      </w:r>
      <w:r>
        <w:rPr>
          <w:noProof/>
        </w:rPr>
        <w:fldChar w:fldCharType="end"/>
      </w:r>
    </w:p>
    <w:p w14:paraId="1A876826" w14:textId="7A92DDF2" w:rsidR="00B36A28" w:rsidRDefault="00B36A28">
      <w:pPr>
        <w:pStyle w:val="TOC2"/>
        <w:tabs>
          <w:tab w:val="right" w:pos="9010"/>
        </w:tabs>
        <w:rPr>
          <w:rFonts w:asciiTheme="minorHAnsi" w:eastAsiaTheme="minorEastAsia" w:hAnsiTheme="minorHAnsi" w:cstheme="minorBidi"/>
          <w:b w:val="0"/>
          <w:smallCaps w:val="0"/>
          <w:noProof/>
        </w:rPr>
      </w:pPr>
      <w:r>
        <w:rPr>
          <w:noProof/>
        </w:rPr>
        <w:t>Effectiveness</w:t>
      </w:r>
      <w:r>
        <w:rPr>
          <w:noProof/>
        </w:rPr>
        <w:tab/>
      </w:r>
      <w:r>
        <w:rPr>
          <w:noProof/>
        </w:rPr>
        <w:fldChar w:fldCharType="begin"/>
      </w:r>
      <w:r>
        <w:rPr>
          <w:noProof/>
        </w:rPr>
        <w:instrText xml:space="preserve"> PAGEREF _Toc511927090 \h </w:instrText>
      </w:r>
      <w:r>
        <w:rPr>
          <w:noProof/>
        </w:rPr>
      </w:r>
      <w:r>
        <w:rPr>
          <w:noProof/>
        </w:rPr>
        <w:fldChar w:fldCharType="separate"/>
      </w:r>
      <w:r>
        <w:rPr>
          <w:noProof/>
        </w:rPr>
        <w:t>13</w:t>
      </w:r>
      <w:r>
        <w:rPr>
          <w:noProof/>
        </w:rPr>
        <w:fldChar w:fldCharType="end"/>
      </w:r>
    </w:p>
    <w:p w14:paraId="57B32796" w14:textId="02F2ECAA" w:rsidR="00B36A28" w:rsidRDefault="00B36A28">
      <w:pPr>
        <w:pStyle w:val="TOC3"/>
        <w:tabs>
          <w:tab w:val="right" w:pos="9010"/>
        </w:tabs>
        <w:rPr>
          <w:rFonts w:asciiTheme="minorHAnsi" w:eastAsiaTheme="minorEastAsia" w:hAnsiTheme="minorHAnsi" w:cstheme="minorBidi"/>
          <w:smallCaps w:val="0"/>
          <w:noProof/>
        </w:rPr>
      </w:pPr>
      <w:r>
        <w:rPr>
          <w:noProof/>
        </w:rPr>
        <w:t>Policy Guidance</w:t>
      </w:r>
      <w:r>
        <w:rPr>
          <w:noProof/>
        </w:rPr>
        <w:tab/>
      </w:r>
      <w:r>
        <w:rPr>
          <w:noProof/>
        </w:rPr>
        <w:fldChar w:fldCharType="begin"/>
      </w:r>
      <w:r>
        <w:rPr>
          <w:noProof/>
        </w:rPr>
        <w:instrText xml:space="preserve"> PAGEREF _Toc511927091 \h </w:instrText>
      </w:r>
      <w:r>
        <w:rPr>
          <w:noProof/>
        </w:rPr>
      </w:r>
      <w:r>
        <w:rPr>
          <w:noProof/>
        </w:rPr>
        <w:fldChar w:fldCharType="separate"/>
      </w:r>
      <w:r>
        <w:rPr>
          <w:noProof/>
        </w:rPr>
        <w:t>15</w:t>
      </w:r>
      <w:r>
        <w:rPr>
          <w:noProof/>
        </w:rPr>
        <w:fldChar w:fldCharType="end"/>
      </w:r>
    </w:p>
    <w:p w14:paraId="0F027EA9" w14:textId="6F84DDE9" w:rsidR="00B36A28" w:rsidRDefault="00B36A28">
      <w:pPr>
        <w:pStyle w:val="TOC3"/>
        <w:tabs>
          <w:tab w:val="right" w:pos="9010"/>
        </w:tabs>
        <w:rPr>
          <w:rFonts w:asciiTheme="minorHAnsi" w:eastAsiaTheme="minorEastAsia" w:hAnsiTheme="minorHAnsi" w:cstheme="minorBidi"/>
          <w:smallCaps w:val="0"/>
          <w:noProof/>
        </w:rPr>
      </w:pPr>
      <w:r>
        <w:rPr>
          <w:noProof/>
        </w:rPr>
        <w:t>Strengthening Technical Capacities</w:t>
      </w:r>
      <w:r>
        <w:rPr>
          <w:noProof/>
        </w:rPr>
        <w:tab/>
      </w:r>
      <w:r>
        <w:rPr>
          <w:noProof/>
        </w:rPr>
        <w:fldChar w:fldCharType="begin"/>
      </w:r>
      <w:r>
        <w:rPr>
          <w:noProof/>
        </w:rPr>
        <w:instrText xml:space="preserve"> PAGEREF _Toc511927092 \h </w:instrText>
      </w:r>
      <w:r>
        <w:rPr>
          <w:noProof/>
        </w:rPr>
      </w:r>
      <w:r>
        <w:rPr>
          <w:noProof/>
        </w:rPr>
        <w:fldChar w:fldCharType="separate"/>
      </w:r>
      <w:r>
        <w:rPr>
          <w:noProof/>
        </w:rPr>
        <w:t>20</w:t>
      </w:r>
      <w:r>
        <w:rPr>
          <w:noProof/>
        </w:rPr>
        <w:fldChar w:fldCharType="end"/>
      </w:r>
    </w:p>
    <w:p w14:paraId="6DC1D2B6" w14:textId="506F4ACA" w:rsidR="00B36A28" w:rsidRDefault="00B36A28">
      <w:pPr>
        <w:pStyle w:val="TOC2"/>
        <w:tabs>
          <w:tab w:val="right" w:pos="9010"/>
        </w:tabs>
        <w:rPr>
          <w:rFonts w:asciiTheme="minorHAnsi" w:eastAsiaTheme="minorEastAsia" w:hAnsiTheme="minorHAnsi" w:cstheme="minorBidi"/>
          <w:b w:val="0"/>
          <w:smallCaps w:val="0"/>
          <w:noProof/>
        </w:rPr>
      </w:pPr>
      <w:r>
        <w:rPr>
          <w:noProof/>
        </w:rPr>
        <w:t>Efficiency</w:t>
      </w:r>
      <w:r>
        <w:rPr>
          <w:noProof/>
        </w:rPr>
        <w:tab/>
      </w:r>
      <w:r>
        <w:rPr>
          <w:noProof/>
        </w:rPr>
        <w:fldChar w:fldCharType="begin"/>
      </w:r>
      <w:r>
        <w:rPr>
          <w:noProof/>
        </w:rPr>
        <w:instrText xml:space="preserve"> PAGEREF _Toc511927093 \h </w:instrText>
      </w:r>
      <w:r>
        <w:rPr>
          <w:noProof/>
        </w:rPr>
      </w:r>
      <w:r>
        <w:rPr>
          <w:noProof/>
        </w:rPr>
        <w:fldChar w:fldCharType="separate"/>
      </w:r>
      <w:r>
        <w:rPr>
          <w:noProof/>
        </w:rPr>
        <w:t>23</w:t>
      </w:r>
      <w:r>
        <w:rPr>
          <w:noProof/>
        </w:rPr>
        <w:fldChar w:fldCharType="end"/>
      </w:r>
    </w:p>
    <w:p w14:paraId="3FBD8E99" w14:textId="2A4D2599" w:rsidR="00B36A28" w:rsidRDefault="00B36A28">
      <w:pPr>
        <w:pStyle w:val="TOC2"/>
        <w:tabs>
          <w:tab w:val="right" w:pos="9010"/>
        </w:tabs>
        <w:rPr>
          <w:rFonts w:asciiTheme="minorHAnsi" w:eastAsiaTheme="minorEastAsia" w:hAnsiTheme="minorHAnsi" w:cstheme="minorBidi"/>
          <w:b w:val="0"/>
          <w:smallCaps w:val="0"/>
          <w:noProof/>
        </w:rPr>
      </w:pPr>
      <w:r>
        <w:rPr>
          <w:noProof/>
        </w:rPr>
        <w:t>Relevance</w:t>
      </w:r>
      <w:r>
        <w:rPr>
          <w:noProof/>
        </w:rPr>
        <w:tab/>
      </w:r>
      <w:r>
        <w:rPr>
          <w:noProof/>
        </w:rPr>
        <w:fldChar w:fldCharType="begin"/>
      </w:r>
      <w:r>
        <w:rPr>
          <w:noProof/>
        </w:rPr>
        <w:instrText xml:space="preserve"> PAGEREF _Toc511927094 \h </w:instrText>
      </w:r>
      <w:r>
        <w:rPr>
          <w:noProof/>
        </w:rPr>
      </w:r>
      <w:r>
        <w:rPr>
          <w:noProof/>
        </w:rPr>
        <w:fldChar w:fldCharType="separate"/>
      </w:r>
      <w:r>
        <w:rPr>
          <w:noProof/>
        </w:rPr>
        <w:t>25</w:t>
      </w:r>
      <w:r>
        <w:rPr>
          <w:noProof/>
        </w:rPr>
        <w:fldChar w:fldCharType="end"/>
      </w:r>
    </w:p>
    <w:p w14:paraId="66144E6F" w14:textId="02C13E8A" w:rsidR="00B36A28" w:rsidRDefault="00B36A28">
      <w:pPr>
        <w:pStyle w:val="TOC2"/>
        <w:tabs>
          <w:tab w:val="right" w:pos="9010"/>
        </w:tabs>
        <w:rPr>
          <w:rFonts w:asciiTheme="minorHAnsi" w:eastAsiaTheme="minorEastAsia" w:hAnsiTheme="minorHAnsi" w:cstheme="minorBidi"/>
          <w:b w:val="0"/>
          <w:smallCaps w:val="0"/>
          <w:noProof/>
        </w:rPr>
      </w:pPr>
      <w:r>
        <w:rPr>
          <w:noProof/>
        </w:rPr>
        <w:t>Appropriateness</w:t>
      </w:r>
      <w:r>
        <w:rPr>
          <w:noProof/>
        </w:rPr>
        <w:tab/>
      </w:r>
      <w:r>
        <w:rPr>
          <w:noProof/>
        </w:rPr>
        <w:fldChar w:fldCharType="begin"/>
      </w:r>
      <w:r>
        <w:rPr>
          <w:noProof/>
        </w:rPr>
        <w:instrText xml:space="preserve"> PAGEREF _Toc511927095 \h </w:instrText>
      </w:r>
      <w:r>
        <w:rPr>
          <w:noProof/>
        </w:rPr>
      </w:r>
      <w:r>
        <w:rPr>
          <w:noProof/>
        </w:rPr>
        <w:fldChar w:fldCharType="separate"/>
      </w:r>
      <w:r>
        <w:rPr>
          <w:noProof/>
        </w:rPr>
        <w:t>28</w:t>
      </w:r>
      <w:r>
        <w:rPr>
          <w:noProof/>
        </w:rPr>
        <w:fldChar w:fldCharType="end"/>
      </w:r>
    </w:p>
    <w:p w14:paraId="3411E3C6" w14:textId="7D5DE01D" w:rsidR="00B36A28" w:rsidRDefault="00B36A28">
      <w:pPr>
        <w:pStyle w:val="TOC2"/>
        <w:tabs>
          <w:tab w:val="right" w:pos="9010"/>
        </w:tabs>
        <w:rPr>
          <w:rFonts w:asciiTheme="minorHAnsi" w:eastAsiaTheme="minorEastAsia" w:hAnsiTheme="minorHAnsi" w:cstheme="minorBidi"/>
          <w:b w:val="0"/>
          <w:smallCaps w:val="0"/>
          <w:noProof/>
        </w:rPr>
      </w:pPr>
      <w:r>
        <w:rPr>
          <w:noProof/>
        </w:rPr>
        <w:t>Sustainability</w:t>
      </w:r>
      <w:r>
        <w:rPr>
          <w:noProof/>
        </w:rPr>
        <w:tab/>
      </w:r>
      <w:r>
        <w:rPr>
          <w:noProof/>
        </w:rPr>
        <w:fldChar w:fldCharType="begin"/>
      </w:r>
      <w:r>
        <w:rPr>
          <w:noProof/>
        </w:rPr>
        <w:instrText xml:space="preserve"> PAGEREF _Toc511927096 \h </w:instrText>
      </w:r>
      <w:r>
        <w:rPr>
          <w:noProof/>
        </w:rPr>
      </w:r>
      <w:r>
        <w:rPr>
          <w:noProof/>
        </w:rPr>
        <w:fldChar w:fldCharType="separate"/>
      </w:r>
      <w:r>
        <w:rPr>
          <w:noProof/>
        </w:rPr>
        <w:t>30</w:t>
      </w:r>
      <w:r>
        <w:rPr>
          <w:noProof/>
        </w:rPr>
        <w:fldChar w:fldCharType="end"/>
      </w:r>
    </w:p>
    <w:p w14:paraId="2D5BE88A" w14:textId="71F7AC0A" w:rsidR="00B36A28" w:rsidRDefault="00B36A28">
      <w:pPr>
        <w:pStyle w:val="TOC2"/>
        <w:tabs>
          <w:tab w:val="right" w:pos="9010"/>
        </w:tabs>
        <w:rPr>
          <w:rFonts w:asciiTheme="minorHAnsi" w:eastAsiaTheme="minorEastAsia" w:hAnsiTheme="minorHAnsi" w:cstheme="minorBidi"/>
          <w:b w:val="0"/>
          <w:smallCaps w:val="0"/>
          <w:noProof/>
        </w:rPr>
      </w:pPr>
      <w:r>
        <w:rPr>
          <w:noProof/>
        </w:rPr>
        <w:t>Impact</w:t>
      </w:r>
      <w:r>
        <w:rPr>
          <w:noProof/>
        </w:rPr>
        <w:tab/>
      </w:r>
      <w:r>
        <w:rPr>
          <w:noProof/>
        </w:rPr>
        <w:fldChar w:fldCharType="begin"/>
      </w:r>
      <w:r>
        <w:rPr>
          <w:noProof/>
        </w:rPr>
        <w:instrText xml:space="preserve"> PAGEREF _Toc511927097 \h </w:instrText>
      </w:r>
      <w:r>
        <w:rPr>
          <w:noProof/>
        </w:rPr>
      </w:r>
      <w:r>
        <w:rPr>
          <w:noProof/>
        </w:rPr>
        <w:fldChar w:fldCharType="separate"/>
      </w:r>
      <w:r>
        <w:rPr>
          <w:noProof/>
        </w:rPr>
        <w:t>31</w:t>
      </w:r>
      <w:r>
        <w:rPr>
          <w:noProof/>
        </w:rPr>
        <w:fldChar w:fldCharType="end"/>
      </w:r>
    </w:p>
    <w:p w14:paraId="39F4C628" w14:textId="1C486246" w:rsidR="00B36A28" w:rsidRDefault="00B36A28">
      <w:pPr>
        <w:pStyle w:val="TOC1"/>
        <w:tabs>
          <w:tab w:val="right" w:pos="9010"/>
        </w:tabs>
        <w:rPr>
          <w:rFonts w:asciiTheme="minorHAnsi" w:eastAsiaTheme="minorEastAsia" w:hAnsiTheme="minorHAnsi" w:cstheme="minorBidi"/>
          <w:b w:val="0"/>
          <w:caps w:val="0"/>
          <w:noProof/>
          <w:u w:val="none"/>
        </w:rPr>
      </w:pPr>
      <w:r>
        <w:rPr>
          <w:noProof/>
        </w:rPr>
        <w:t>Recommendations</w:t>
      </w:r>
      <w:r>
        <w:rPr>
          <w:noProof/>
        </w:rPr>
        <w:tab/>
      </w:r>
      <w:r>
        <w:rPr>
          <w:noProof/>
        </w:rPr>
        <w:fldChar w:fldCharType="begin"/>
      </w:r>
      <w:r>
        <w:rPr>
          <w:noProof/>
        </w:rPr>
        <w:instrText xml:space="preserve"> PAGEREF _Toc511927098 \h </w:instrText>
      </w:r>
      <w:r>
        <w:rPr>
          <w:noProof/>
        </w:rPr>
      </w:r>
      <w:r>
        <w:rPr>
          <w:noProof/>
        </w:rPr>
        <w:fldChar w:fldCharType="separate"/>
      </w:r>
      <w:r>
        <w:rPr>
          <w:noProof/>
        </w:rPr>
        <w:t>32</w:t>
      </w:r>
      <w:r>
        <w:rPr>
          <w:noProof/>
        </w:rPr>
        <w:fldChar w:fldCharType="end"/>
      </w:r>
    </w:p>
    <w:p w14:paraId="7B80DCE0" w14:textId="47B08A57" w:rsidR="00D53AF4" w:rsidRPr="006216AD" w:rsidRDefault="00D53AF4" w:rsidP="006216AD">
      <w:r>
        <w:fldChar w:fldCharType="end"/>
      </w:r>
    </w:p>
    <w:p w14:paraId="0DC221C5" w14:textId="600888D9" w:rsidR="00565E03" w:rsidRDefault="00D53AF4" w:rsidP="00565E03">
      <w:pPr>
        <w:pStyle w:val="Heading1"/>
      </w:pPr>
      <w:r>
        <w:br w:type="page"/>
      </w:r>
      <w:r w:rsidR="00565E03" w:rsidRPr="00F04E23" w:rsidDel="00565E03">
        <w:lastRenderedPageBreak/>
        <w:t xml:space="preserve"> </w:t>
      </w:r>
      <w:r w:rsidR="00565E03" w:rsidRPr="00565E03">
        <w:t xml:space="preserve"> </w:t>
      </w:r>
      <w:bookmarkStart w:id="7" w:name="_Toc511927081"/>
      <w:r w:rsidR="00565E03" w:rsidRPr="00F04E23">
        <w:t>List of acronyms and abbreviations</w:t>
      </w:r>
      <w:bookmarkEnd w:id="7"/>
    </w:p>
    <w:p w14:paraId="6B9637D7" w14:textId="77777777" w:rsidR="00565E03" w:rsidRPr="00FC16BD" w:rsidRDefault="00565E03" w:rsidP="00565E03"/>
    <w:tbl>
      <w:tblPr>
        <w:tblStyle w:val="PlainTable2"/>
        <w:tblW w:w="5000" w:type="pct"/>
        <w:tblBorders>
          <w:top w:val="none" w:sz="0" w:space="0" w:color="auto"/>
          <w:bottom w:val="none" w:sz="0" w:space="0" w:color="auto"/>
        </w:tblBorders>
        <w:tblLook w:val="0000" w:firstRow="0" w:lastRow="0" w:firstColumn="0" w:lastColumn="0" w:noHBand="0" w:noVBand="0"/>
      </w:tblPr>
      <w:tblGrid>
        <w:gridCol w:w="1894"/>
        <w:gridCol w:w="7126"/>
      </w:tblGrid>
      <w:tr w:rsidR="00565E03" w:rsidRPr="00BE5AB8" w14:paraId="28932680" w14:textId="77777777" w:rsidTr="00925450">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7CE91290" w14:textId="77777777" w:rsidR="00565E03" w:rsidRPr="00BE5AB8" w:rsidRDefault="00565E03" w:rsidP="00E74AE9">
            <w:pPr>
              <w:jc w:val="both"/>
              <w:rPr>
                <w:rFonts w:cs="Times New Roman"/>
              </w:rPr>
            </w:pPr>
            <w:r>
              <w:rPr>
                <w:rFonts w:cs="Times New Roman"/>
              </w:rPr>
              <w:t>APBN</w:t>
            </w:r>
            <w:r w:rsidRPr="00BE5AB8">
              <w:rPr>
                <w:rFonts w:cs="Times New Roman"/>
              </w:rPr>
              <w:t xml:space="preserve"> </w:t>
            </w:r>
          </w:p>
        </w:tc>
        <w:tc>
          <w:tcPr>
            <w:cnfStyle w:val="000001000000" w:firstRow="0" w:lastRow="0" w:firstColumn="0" w:lastColumn="0" w:oddVBand="0" w:evenVBand="1"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147A080A" w14:textId="77777777" w:rsidR="00565E03" w:rsidRPr="00610AF9" w:rsidRDefault="00565E03" w:rsidP="00E74AE9">
            <w:pPr>
              <w:tabs>
                <w:tab w:val="left" w:pos="1530"/>
              </w:tabs>
              <w:rPr>
                <w:rFonts w:cs="Times New Roman"/>
                <w:lang w:val="id-ID"/>
              </w:rPr>
            </w:pPr>
            <w:proofErr w:type="spellStart"/>
            <w:r w:rsidRPr="00BE5AB8">
              <w:rPr>
                <w:rFonts w:cs="Times New Roman"/>
                <w:i/>
                <w:iCs/>
              </w:rPr>
              <w:t>Anggaran</w:t>
            </w:r>
            <w:proofErr w:type="spellEnd"/>
            <w:r w:rsidRPr="00BE5AB8">
              <w:rPr>
                <w:rFonts w:cs="Times New Roman"/>
                <w:i/>
                <w:iCs/>
              </w:rPr>
              <w:t xml:space="preserve"> </w:t>
            </w:r>
            <w:proofErr w:type="spellStart"/>
            <w:r w:rsidRPr="00BE5AB8">
              <w:rPr>
                <w:rFonts w:cs="Times New Roman"/>
                <w:i/>
                <w:iCs/>
              </w:rPr>
              <w:t>Pendapatan</w:t>
            </w:r>
            <w:proofErr w:type="spellEnd"/>
            <w:r w:rsidRPr="00BE5AB8">
              <w:rPr>
                <w:rFonts w:cs="Times New Roman"/>
                <w:i/>
                <w:iCs/>
              </w:rPr>
              <w:t xml:space="preserve"> dan </w:t>
            </w:r>
            <w:proofErr w:type="spellStart"/>
            <w:r w:rsidRPr="00BE5AB8">
              <w:rPr>
                <w:rFonts w:cs="Times New Roman"/>
                <w:i/>
                <w:iCs/>
              </w:rPr>
              <w:t>Belanja</w:t>
            </w:r>
            <w:proofErr w:type="spellEnd"/>
            <w:r w:rsidRPr="00BE5AB8">
              <w:rPr>
                <w:rFonts w:cs="Times New Roman"/>
                <w:i/>
                <w:iCs/>
              </w:rPr>
              <w:t xml:space="preserve"> </w:t>
            </w:r>
            <w:r>
              <w:rPr>
                <w:rFonts w:cs="Times New Roman"/>
                <w:i/>
                <w:iCs/>
              </w:rPr>
              <w:t xml:space="preserve">Nasional </w:t>
            </w:r>
            <w:r>
              <w:rPr>
                <w:rFonts w:cs="Times New Roman"/>
              </w:rPr>
              <w:t>(National Govern</w:t>
            </w:r>
            <w:r w:rsidRPr="00BE5AB8">
              <w:rPr>
                <w:rFonts w:cs="Times New Roman"/>
              </w:rPr>
              <w:t xml:space="preserve">ment Budgets) </w:t>
            </w:r>
          </w:p>
        </w:tc>
      </w:tr>
      <w:tr w:rsidR="00565E03" w:rsidRPr="00BE5AB8" w14:paraId="2B9E41F8" w14:textId="77777777" w:rsidTr="00E74AE9">
        <w:trPr>
          <w:trHeight w:val="146"/>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3038BF30" w14:textId="77777777" w:rsidR="00565E03" w:rsidRPr="00BE5AB8" w:rsidRDefault="00565E03" w:rsidP="00E74AE9">
            <w:pPr>
              <w:jc w:val="both"/>
              <w:rPr>
                <w:rFonts w:cs="Times New Roman"/>
              </w:rPr>
            </w:pPr>
            <w:r w:rsidRPr="00BE5AB8">
              <w:rPr>
                <w:rFonts w:cs="Times New Roman"/>
              </w:rPr>
              <w:t xml:space="preserve">BAPPENAS </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0C0B613E" w14:textId="77777777" w:rsidR="00565E03" w:rsidRPr="00BE5AB8" w:rsidRDefault="00565E03" w:rsidP="00E74AE9">
            <w:pPr>
              <w:jc w:val="both"/>
              <w:rPr>
                <w:rFonts w:cs="Times New Roman"/>
              </w:rPr>
            </w:pPr>
            <w:r w:rsidRPr="00BE5AB8">
              <w:rPr>
                <w:rFonts w:cs="Times New Roman"/>
                <w:i/>
                <w:iCs/>
              </w:rPr>
              <w:t xml:space="preserve">Badan </w:t>
            </w:r>
            <w:proofErr w:type="spellStart"/>
            <w:r w:rsidRPr="00BE5AB8">
              <w:rPr>
                <w:rFonts w:cs="Times New Roman"/>
                <w:i/>
                <w:iCs/>
              </w:rPr>
              <w:t>Perencanaan</w:t>
            </w:r>
            <w:proofErr w:type="spellEnd"/>
            <w:r w:rsidRPr="00BE5AB8">
              <w:rPr>
                <w:rFonts w:cs="Times New Roman"/>
                <w:i/>
                <w:iCs/>
              </w:rPr>
              <w:t xml:space="preserve"> dan Pembangunan Nasional </w:t>
            </w:r>
            <w:r w:rsidRPr="00BE5AB8">
              <w:rPr>
                <w:rFonts w:cs="Times New Roman"/>
              </w:rPr>
              <w:t xml:space="preserve">(National Development Planning Agency) </w:t>
            </w:r>
          </w:p>
        </w:tc>
      </w:tr>
      <w:tr w:rsidR="00254E68" w:rsidRPr="00BE5AB8" w14:paraId="4A9107B9" w14:textId="77777777" w:rsidTr="00925450">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18DF8CDC" w14:textId="2784684E" w:rsidR="00254E68" w:rsidRPr="00BE5AB8" w:rsidRDefault="00254E68" w:rsidP="00E74AE9">
            <w:pPr>
              <w:jc w:val="both"/>
              <w:rPr>
                <w:rFonts w:cs="Times New Roman"/>
              </w:rPr>
            </w:pPr>
            <w:r>
              <w:rPr>
                <w:rFonts w:cs="Times New Roman"/>
              </w:rPr>
              <w:t>BIG</w:t>
            </w:r>
          </w:p>
        </w:tc>
        <w:tc>
          <w:tcPr>
            <w:cnfStyle w:val="000001000000" w:firstRow="0" w:lastRow="0" w:firstColumn="0" w:lastColumn="0" w:oddVBand="0" w:evenVBand="1"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532B98C8" w14:textId="035BB13F" w:rsidR="00254E68" w:rsidRPr="00BE5AB8" w:rsidRDefault="00254E68" w:rsidP="00E74AE9">
            <w:pPr>
              <w:jc w:val="both"/>
              <w:rPr>
                <w:rFonts w:cs="Times New Roman"/>
                <w:i/>
                <w:iCs/>
              </w:rPr>
            </w:pPr>
            <w:r>
              <w:rPr>
                <w:rFonts w:cs="Times New Roman"/>
                <w:i/>
              </w:rPr>
              <w:t xml:space="preserve">Badan </w:t>
            </w:r>
            <w:proofErr w:type="spellStart"/>
            <w:r>
              <w:rPr>
                <w:rFonts w:cs="Times New Roman"/>
                <w:i/>
              </w:rPr>
              <w:t>Informasi</w:t>
            </w:r>
            <w:proofErr w:type="spellEnd"/>
            <w:r>
              <w:rPr>
                <w:rFonts w:cs="Times New Roman"/>
                <w:i/>
              </w:rPr>
              <w:t xml:space="preserve"> Geospatial – </w:t>
            </w:r>
            <w:r>
              <w:rPr>
                <w:rFonts w:cs="Times New Roman"/>
              </w:rPr>
              <w:t>the Geospatial Information Agency</w:t>
            </w:r>
          </w:p>
        </w:tc>
      </w:tr>
      <w:tr w:rsidR="00254E68" w:rsidRPr="00BE5AB8" w14:paraId="7653C8A8" w14:textId="77777777" w:rsidTr="00925450">
        <w:trPr>
          <w:trHeight w:val="146"/>
        </w:trPr>
        <w:tc>
          <w:tcPr>
            <w:cnfStyle w:val="000010000000" w:firstRow="0" w:lastRow="0" w:firstColumn="0" w:lastColumn="0" w:oddVBand="1" w:evenVBand="0" w:oddHBand="0" w:evenHBand="0" w:firstRowFirstColumn="0" w:firstRowLastColumn="0" w:lastRowFirstColumn="0" w:lastRowLastColumn="0"/>
            <w:tcW w:w="0" w:type="pct"/>
            <w:tcBorders>
              <w:left w:val="none" w:sz="0" w:space="0" w:color="auto"/>
              <w:right w:val="none" w:sz="0" w:space="0" w:color="auto"/>
            </w:tcBorders>
          </w:tcPr>
          <w:p w14:paraId="18F0FDD9" w14:textId="1E9FDDD4" w:rsidR="00254E68" w:rsidRPr="00BE5AB8" w:rsidRDefault="00254E68" w:rsidP="00E74AE9">
            <w:pPr>
              <w:jc w:val="both"/>
              <w:rPr>
                <w:rFonts w:cs="Times New Roman"/>
              </w:rPr>
            </w:pPr>
            <w:r>
              <w:rPr>
                <w:rFonts w:cs="Times New Roman"/>
              </w:rPr>
              <w:t>BMKG</w:t>
            </w:r>
          </w:p>
        </w:tc>
        <w:tc>
          <w:tcPr>
            <w:cnfStyle w:val="000001000000" w:firstRow="0" w:lastRow="0" w:firstColumn="0" w:lastColumn="0" w:oddVBand="0" w:evenVBand="1" w:oddHBand="0" w:evenHBand="0" w:firstRowFirstColumn="0" w:firstRowLastColumn="0" w:lastRowFirstColumn="0" w:lastRowLastColumn="0"/>
            <w:tcW w:w="0" w:type="pct"/>
            <w:tcBorders>
              <w:left w:val="none" w:sz="0" w:space="0" w:color="auto"/>
              <w:right w:val="none" w:sz="0" w:space="0" w:color="auto"/>
            </w:tcBorders>
          </w:tcPr>
          <w:p w14:paraId="704731F0" w14:textId="1AC00FC6" w:rsidR="00254E68" w:rsidRPr="00BE5AB8" w:rsidRDefault="00254E68">
            <w:pPr>
              <w:jc w:val="both"/>
              <w:rPr>
                <w:rFonts w:cs="Times New Roman"/>
                <w:i/>
                <w:iCs/>
              </w:rPr>
            </w:pPr>
            <w:r w:rsidRPr="00BC18F8">
              <w:rPr>
                <w:rFonts w:cs="Times New Roman"/>
                <w:i/>
              </w:rPr>
              <w:t xml:space="preserve">Badan </w:t>
            </w:r>
            <w:proofErr w:type="spellStart"/>
            <w:r w:rsidRPr="00BC18F8">
              <w:rPr>
                <w:rFonts w:cs="Times New Roman"/>
                <w:i/>
              </w:rPr>
              <w:t>Meteorologi</w:t>
            </w:r>
            <w:proofErr w:type="spellEnd"/>
            <w:r w:rsidRPr="00BC18F8">
              <w:rPr>
                <w:rFonts w:cs="Times New Roman"/>
                <w:i/>
              </w:rPr>
              <w:t xml:space="preserve">, </w:t>
            </w:r>
            <w:proofErr w:type="spellStart"/>
            <w:r w:rsidRPr="00BC18F8">
              <w:rPr>
                <w:rFonts w:cs="Times New Roman"/>
                <w:i/>
              </w:rPr>
              <w:t>Klimatologi</w:t>
            </w:r>
            <w:proofErr w:type="spellEnd"/>
            <w:r w:rsidRPr="00BC18F8">
              <w:rPr>
                <w:rFonts w:cs="Times New Roman"/>
                <w:i/>
              </w:rPr>
              <w:t xml:space="preserve">, dan </w:t>
            </w:r>
            <w:proofErr w:type="spellStart"/>
            <w:r w:rsidRPr="00BC18F8">
              <w:rPr>
                <w:rFonts w:cs="Times New Roman"/>
                <w:i/>
              </w:rPr>
              <w:t>Geofisika</w:t>
            </w:r>
            <w:proofErr w:type="spellEnd"/>
            <w:r>
              <w:rPr>
                <w:rFonts w:cs="Times New Roman"/>
              </w:rPr>
              <w:t xml:space="preserve"> – The Meteorology, Climatology, and Geophysics Agency</w:t>
            </w:r>
          </w:p>
        </w:tc>
      </w:tr>
      <w:tr w:rsidR="00565E03" w:rsidRPr="00BE5AB8" w14:paraId="2215859C" w14:textId="77777777" w:rsidTr="00E74AE9">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715594A4" w14:textId="77777777" w:rsidR="00565E03" w:rsidRPr="00BE5AB8" w:rsidRDefault="00565E03" w:rsidP="00E74AE9">
            <w:pPr>
              <w:jc w:val="both"/>
              <w:rPr>
                <w:rFonts w:cs="Times New Roman"/>
              </w:rPr>
            </w:pPr>
            <w:r w:rsidRPr="00BE5AB8">
              <w:rPr>
                <w:rFonts w:cs="Times New Roman"/>
              </w:rPr>
              <w:t xml:space="preserve">BNPB </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7B3457B4" w14:textId="77777777" w:rsidR="00565E03" w:rsidRPr="00BE5AB8" w:rsidRDefault="00565E03" w:rsidP="00E74AE9">
            <w:pPr>
              <w:jc w:val="both"/>
              <w:rPr>
                <w:rFonts w:cs="Times New Roman"/>
              </w:rPr>
            </w:pPr>
            <w:r w:rsidRPr="00BE5AB8">
              <w:rPr>
                <w:rFonts w:cs="Times New Roman"/>
                <w:i/>
                <w:iCs/>
              </w:rPr>
              <w:t xml:space="preserve">Badan Nasional </w:t>
            </w:r>
            <w:proofErr w:type="spellStart"/>
            <w:r w:rsidRPr="00BE5AB8">
              <w:rPr>
                <w:rFonts w:cs="Times New Roman"/>
                <w:i/>
                <w:iCs/>
              </w:rPr>
              <w:t>Penanggulangan</w:t>
            </w:r>
            <w:proofErr w:type="spellEnd"/>
            <w:r w:rsidRPr="00BE5AB8">
              <w:rPr>
                <w:rFonts w:cs="Times New Roman"/>
                <w:i/>
                <w:iCs/>
              </w:rPr>
              <w:t xml:space="preserve"> </w:t>
            </w:r>
            <w:proofErr w:type="spellStart"/>
            <w:r w:rsidRPr="00BE5AB8">
              <w:rPr>
                <w:rFonts w:cs="Times New Roman"/>
                <w:i/>
                <w:iCs/>
              </w:rPr>
              <w:t>Bencana</w:t>
            </w:r>
            <w:proofErr w:type="spellEnd"/>
            <w:r w:rsidRPr="00BE5AB8">
              <w:rPr>
                <w:rFonts w:cs="Times New Roman"/>
                <w:i/>
                <w:iCs/>
              </w:rPr>
              <w:t xml:space="preserve"> </w:t>
            </w:r>
            <w:r w:rsidRPr="00BE5AB8">
              <w:rPr>
                <w:rFonts w:cs="Times New Roman"/>
              </w:rPr>
              <w:t xml:space="preserve">(National Agency for Disaster Management) </w:t>
            </w:r>
          </w:p>
        </w:tc>
      </w:tr>
      <w:tr w:rsidR="00565E03" w:rsidRPr="00BE5AB8" w14:paraId="509FA3E8" w14:textId="77777777" w:rsidTr="00E74AE9">
        <w:trPr>
          <w:trHeight w:val="274"/>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2EB376D5" w14:textId="77777777" w:rsidR="00565E03" w:rsidRPr="00BE5AB8" w:rsidRDefault="00565E03" w:rsidP="00E74AE9">
            <w:pPr>
              <w:jc w:val="both"/>
              <w:rPr>
                <w:rFonts w:cs="Times New Roman"/>
              </w:rPr>
            </w:pPr>
            <w:r w:rsidRPr="00BE5AB8">
              <w:rPr>
                <w:rFonts w:cs="Times New Roman"/>
              </w:rPr>
              <w:t xml:space="preserve">BPBD </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35E295F5" w14:textId="77777777" w:rsidR="00565E03" w:rsidRPr="00BE5AB8" w:rsidRDefault="00565E03" w:rsidP="00E74AE9">
            <w:pPr>
              <w:jc w:val="both"/>
              <w:rPr>
                <w:rFonts w:cs="Times New Roman"/>
              </w:rPr>
            </w:pPr>
            <w:r w:rsidRPr="00BE5AB8">
              <w:rPr>
                <w:rFonts w:cs="Times New Roman"/>
                <w:i/>
                <w:iCs/>
              </w:rPr>
              <w:t xml:space="preserve">Badan </w:t>
            </w:r>
            <w:proofErr w:type="spellStart"/>
            <w:r w:rsidRPr="00BE5AB8">
              <w:rPr>
                <w:rFonts w:cs="Times New Roman"/>
                <w:i/>
                <w:iCs/>
              </w:rPr>
              <w:t>Penanggulangan</w:t>
            </w:r>
            <w:proofErr w:type="spellEnd"/>
            <w:r w:rsidRPr="00BE5AB8">
              <w:rPr>
                <w:rFonts w:cs="Times New Roman"/>
                <w:i/>
                <w:iCs/>
              </w:rPr>
              <w:t xml:space="preserve"> </w:t>
            </w:r>
            <w:proofErr w:type="spellStart"/>
            <w:r w:rsidRPr="00BE5AB8">
              <w:rPr>
                <w:rFonts w:cs="Times New Roman"/>
                <w:i/>
                <w:iCs/>
              </w:rPr>
              <w:t>Bencana</w:t>
            </w:r>
            <w:proofErr w:type="spellEnd"/>
            <w:r w:rsidRPr="00BE5AB8">
              <w:rPr>
                <w:rFonts w:cs="Times New Roman"/>
                <w:i/>
                <w:iCs/>
              </w:rPr>
              <w:t xml:space="preserve"> Daerah  </w:t>
            </w:r>
            <w:r w:rsidRPr="00BE5AB8">
              <w:rPr>
                <w:rFonts w:cs="Times New Roman"/>
              </w:rPr>
              <w:t xml:space="preserve">(Local Agency for Disaster Management) </w:t>
            </w:r>
          </w:p>
        </w:tc>
      </w:tr>
      <w:tr w:rsidR="00565E03" w:rsidRPr="00BE5AB8" w14:paraId="7BD22F1A" w14:textId="77777777" w:rsidTr="00E74AE9">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175FD533" w14:textId="77777777" w:rsidR="00565E03" w:rsidRPr="00BE5AB8" w:rsidRDefault="00565E03" w:rsidP="00E74AE9">
            <w:pPr>
              <w:jc w:val="both"/>
              <w:rPr>
                <w:rFonts w:cs="Times New Roman"/>
              </w:rPr>
            </w:pPr>
            <w:r>
              <w:rPr>
                <w:rFonts w:cs="Times New Roman"/>
              </w:rPr>
              <w:t>BPPS</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5282B7CE" w14:textId="77777777" w:rsidR="00565E03" w:rsidRPr="00BE5AB8" w:rsidRDefault="00565E03" w:rsidP="00E74AE9">
            <w:pPr>
              <w:jc w:val="both"/>
              <w:rPr>
                <w:rFonts w:cs="Times New Roman"/>
                <w:i/>
                <w:iCs/>
              </w:rPr>
            </w:pPr>
            <w:r w:rsidRPr="00EB3E64">
              <w:rPr>
                <w:rFonts w:cs="Times New Roman"/>
              </w:rPr>
              <w:t>Bureau for Policy and Programme Support</w:t>
            </w:r>
          </w:p>
        </w:tc>
      </w:tr>
      <w:tr w:rsidR="00565E03" w:rsidRPr="00BE5AB8" w14:paraId="6412297B" w14:textId="77777777" w:rsidTr="00E74AE9">
        <w:trPr>
          <w:trHeight w:val="274"/>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4965ED68" w14:textId="77777777" w:rsidR="00565E03" w:rsidRPr="00BE5AB8" w:rsidRDefault="00565E03" w:rsidP="00E74AE9">
            <w:pPr>
              <w:jc w:val="both"/>
              <w:rPr>
                <w:rFonts w:cs="Times New Roman"/>
              </w:rPr>
            </w:pPr>
            <w:r>
              <w:rPr>
                <w:rFonts w:cs="Times New Roman"/>
              </w:rPr>
              <w:t>CCVA</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66519D73" w14:textId="77777777" w:rsidR="00565E03" w:rsidRPr="00BE5AB8" w:rsidRDefault="00565E03" w:rsidP="00E74AE9">
            <w:pPr>
              <w:jc w:val="both"/>
              <w:rPr>
                <w:rFonts w:cs="Times New Roman"/>
                <w:i/>
                <w:iCs/>
              </w:rPr>
            </w:pPr>
            <w:r w:rsidRPr="00A91BD3">
              <w:rPr>
                <w:rFonts w:cs="Times New Roman"/>
              </w:rPr>
              <w:t>Climate Change Vulnerability Assessment</w:t>
            </w:r>
          </w:p>
        </w:tc>
      </w:tr>
      <w:tr w:rsidR="00565E03" w:rsidRPr="00BE5AB8" w14:paraId="74E6B216" w14:textId="77777777" w:rsidTr="00E74AE9">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27CE3252" w14:textId="77777777" w:rsidR="00565E03" w:rsidRPr="00BE5AB8" w:rsidRDefault="00565E03" w:rsidP="00E74AE9">
            <w:pPr>
              <w:jc w:val="both"/>
              <w:rPr>
                <w:rFonts w:cs="Times New Roman"/>
              </w:rPr>
            </w:pPr>
            <w:r>
              <w:rPr>
                <w:rFonts w:cs="Times New Roman"/>
              </w:rPr>
              <w:t>DIBI</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2C6D3714" w14:textId="77777777" w:rsidR="00565E03" w:rsidRPr="00EA2AAD" w:rsidRDefault="00565E03" w:rsidP="00E74AE9">
            <w:pPr>
              <w:jc w:val="both"/>
              <w:rPr>
                <w:rFonts w:cs="Times New Roman"/>
                <w:iCs/>
              </w:rPr>
            </w:pPr>
            <w:r w:rsidRPr="00EA2AAD">
              <w:rPr>
                <w:rFonts w:cs="Times New Roman"/>
                <w:i/>
                <w:iCs/>
              </w:rPr>
              <w:t xml:space="preserve">Data </w:t>
            </w:r>
            <w:proofErr w:type="spellStart"/>
            <w:r w:rsidRPr="00EA2AAD">
              <w:rPr>
                <w:rFonts w:cs="Times New Roman"/>
                <w:i/>
                <w:iCs/>
              </w:rPr>
              <w:t>Informasi</w:t>
            </w:r>
            <w:proofErr w:type="spellEnd"/>
            <w:r w:rsidRPr="00EA2AAD">
              <w:rPr>
                <w:rFonts w:cs="Times New Roman"/>
                <w:i/>
                <w:iCs/>
              </w:rPr>
              <w:t xml:space="preserve"> </w:t>
            </w:r>
            <w:proofErr w:type="spellStart"/>
            <w:r w:rsidRPr="00EA2AAD">
              <w:rPr>
                <w:rFonts w:cs="Times New Roman"/>
                <w:i/>
                <w:iCs/>
              </w:rPr>
              <w:t>Bencana</w:t>
            </w:r>
            <w:proofErr w:type="spellEnd"/>
            <w:r w:rsidRPr="00EA2AAD">
              <w:rPr>
                <w:rFonts w:cs="Times New Roman"/>
                <w:i/>
                <w:iCs/>
              </w:rPr>
              <w:t xml:space="preserve"> Indonesia</w:t>
            </w:r>
            <w:r>
              <w:rPr>
                <w:rFonts w:cs="Times New Roman"/>
                <w:i/>
                <w:iCs/>
              </w:rPr>
              <w:t xml:space="preserve"> </w:t>
            </w:r>
            <w:r>
              <w:rPr>
                <w:rFonts w:cs="Times New Roman"/>
                <w:iCs/>
              </w:rPr>
              <w:t xml:space="preserve">(Disaster Data and Information Database) </w:t>
            </w:r>
          </w:p>
        </w:tc>
      </w:tr>
      <w:tr w:rsidR="00565E03" w:rsidRPr="00BE5AB8" w14:paraId="314F3C13" w14:textId="77777777" w:rsidTr="00E74AE9">
        <w:trPr>
          <w:trHeight w:val="274"/>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514ADC32" w14:textId="77777777" w:rsidR="00565E03" w:rsidRDefault="00565E03" w:rsidP="00E74AE9">
            <w:pPr>
              <w:jc w:val="both"/>
              <w:rPr>
                <w:rFonts w:cs="Times New Roman"/>
              </w:rPr>
            </w:pPr>
            <w:r>
              <w:rPr>
                <w:rFonts w:cs="Times New Roman"/>
              </w:rPr>
              <w:t>DFAT</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3FEE3AB6" w14:textId="77777777" w:rsidR="00565E03" w:rsidRPr="00C70F57" w:rsidRDefault="00565E03" w:rsidP="00E74AE9">
            <w:pPr>
              <w:jc w:val="both"/>
              <w:rPr>
                <w:rFonts w:cs="Times New Roman"/>
                <w:iCs/>
              </w:rPr>
            </w:pPr>
            <w:r>
              <w:rPr>
                <w:rFonts w:cs="Times New Roman"/>
                <w:iCs/>
              </w:rPr>
              <w:t>Department of Foreign Affairs and Trading</w:t>
            </w:r>
          </w:p>
        </w:tc>
      </w:tr>
      <w:tr w:rsidR="00565E03" w:rsidRPr="00BE5AB8" w14:paraId="11EDE8C3" w14:textId="77777777" w:rsidTr="00E74AE9">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47C06437" w14:textId="77777777" w:rsidR="00565E03" w:rsidRPr="00BE5AB8" w:rsidRDefault="00565E03" w:rsidP="00E74AE9">
            <w:pPr>
              <w:jc w:val="both"/>
              <w:rPr>
                <w:rFonts w:cs="Times New Roman"/>
              </w:rPr>
            </w:pPr>
            <w:r w:rsidRPr="00BE5AB8">
              <w:rPr>
                <w:rFonts w:cs="Times New Roman"/>
              </w:rPr>
              <w:t xml:space="preserve">DM </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3AD17E7A" w14:textId="77777777" w:rsidR="00565E03" w:rsidRPr="00BE5AB8" w:rsidRDefault="00565E03" w:rsidP="00E74AE9">
            <w:pPr>
              <w:jc w:val="both"/>
              <w:rPr>
                <w:rFonts w:cs="Times New Roman"/>
              </w:rPr>
            </w:pPr>
            <w:r w:rsidRPr="00BE5AB8">
              <w:rPr>
                <w:rFonts w:cs="Times New Roman"/>
              </w:rPr>
              <w:t xml:space="preserve">Disaster Management </w:t>
            </w:r>
          </w:p>
        </w:tc>
      </w:tr>
      <w:tr w:rsidR="00565E03" w:rsidRPr="00BE5AB8" w14:paraId="6D604E18"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6F073D87" w14:textId="77777777" w:rsidR="00565E03" w:rsidRPr="00BE5AB8" w:rsidRDefault="00565E03" w:rsidP="00E74AE9">
            <w:pPr>
              <w:jc w:val="both"/>
              <w:rPr>
                <w:rFonts w:cs="Times New Roman"/>
              </w:rPr>
            </w:pPr>
            <w:r w:rsidRPr="00BE5AB8">
              <w:rPr>
                <w:rFonts w:cs="Times New Roman"/>
              </w:rPr>
              <w:t xml:space="preserve">DRR </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03D06932" w14:textId="77777777" w:rsidR="00565E03" w:rsidRPr="00BE5AB8" w:rsidRDefault="00565E03" w:rsidP="00E74AE9">
            <w:pPr>
              <w:jc w:val="both"/>
              <w:rPr>
                <w:rFonts w:cs="Times New Roman"/>
              </w:rPr>
            </w:pPr>
            <w:r w:rsidRPr="00BE5AB8">
              <w:rPr>
                <w:rFonts w:cs="Times New Roman"/>
              </w:rPr>
              <w:t xml:space="preserve">Disaster Risk Reduction </w:t>
            </w:r>
          </w:p>
        </w:tc>
      </w:tr>
      <w:tr w:rsidR="00565E03" w:rsidRPr="00BE5AB8" w14:paraId="5DEF55B0" w14:textId="77777777" w:rsidTr="00E74AE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22A0F1FF" w14:textId="77777777" w:rsidR="00565E03" w:rsidRPr="00BE5AB8" w:rsidRDefault="00565E03" w:rsidP="00E74AE9">
            <w:pPr>
              <w:jc w:val="both"/>
              <w:rPr>
                <w:rFonts w:cs="Times New Roman"/>
              </w:rPr>
            </w:pPr>
            <w:proofErr w:type="spellStart"/>
            <w:r w:rsidRPr="00BE5AB8">
              <w:rPr>
                <w:rFonts w:cs="Times New Roman"/>
              </w:rPr>
              <w:t>GoI</w:t>
            </w:r>
            <w:proofErr w:type="spellEnd"/>
            <w:r w:rsidRPr="00BE5AB8">
              <w:rPr>
                <w:rFonts w:cs="Times New Roman"/>
              </w:rPr>
              <w:t xml:space="preserve"> </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1370801B" w14:textId="77777777" w:rsidR="00565E03" w:rsidRPr="00BE5AB8" w:rsidRDefault="00565E03" w:rsidP="00E74AE9">
            <w:pPr>
              <w:jc w:val="both"/>
              <w:rPr>
                <w:rFonts w:cs="Times New Roman"/>
              </w:rPr>
            </w:pPr>
            <w:r w:rsidRPr="00BE5AB8">
              <w:rPr>
                <w:rFonts w:cs="Times New Roman"/>
              </w:rPr>
              <w:t xml:space="preserve">Government of </w:t>
            </w:r>
            <w:smartTag w:uri="urn:schemas-microsoft-com:office:smarttags" w:element="country-region">
              <w:smartTag w:uri="urn:schemas-microsoft-com:office:smarttags" w:element="place">
                <w:r w:rsidRPr="00BE5AB8">
                  <w:rPr>
                    <w:rFonts w:cs="Times New Roman"/>
                  </w:rPr>
                  <w:t>Indonesia</w:t>
                </w:r>
              </w:smartTag>
            </w:smartTag>
            <w:r w:rsidRPr="00BE5AB8">
              <w:rPr>
                <w:rFonts w:cs="Times New Roman"/>
              </w:rPr>
              <w:t xml:space="preserve"> </w:t>
            </w:r>
          </w:p>
        </w:tc>
      </w:tr>
      <w:tr w:rsidR="00565E03" w:rsidRPr="00BE5AB8" w14:paraId="04972CA8"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41B71E86" w14:textId="77777777" w:rsidR="00565E03" w:rsidRPr="00BE5AB8" w:rsidRDefault="00565E03" w:rsidP="00E74AE9">
            <w:pPr>
              <w:jc w:val="both"/>
              <w:rPr>
                <w:rFonts w:cs="Times New Roman"/>
              </w:rPr>
            </w:pPr>
            <w:proofErr w:type="spellStart"/>
            <w:r>
              <w:rPr>
                <w:rFonts w:cs="Times New Roman"/>
              </w:rPr>
              <w:t>MoASP</w:t>
            </w:r>
            <w:proofErr w:type="spellEnd"/>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291ACF80" w14:textId="77777777" w:rsidR="00565E03" w:rsidRPr="00BE5AB8" w:rsidRDefault="00565E03" w:rsidP="00E74AE9">
            <w:pPr>
              <w:jc w:val="both"/>
              <w:rPr>
                <w:rFonts w:cs="Times New Roman"/>
              </w:rPr>
            </w:pPr>
            <w:r>
              <w:rPr>
                <w:rFonts w:cs="Times New Roman"/>
              </w:rPr>
              <w:t>Ministry of Agrarian and Spatial Planning</w:t>
            </w:r>
          </w:p>
        </w:tc>
      </w:tr>
      <w:tr w:rsidR="00565E03" w:rsidRPr="00BE5AB8" w14:paraId="09C4F490" w14:textId="77777777" w:rsidTr="00E74AE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3698E3A0" w14:textId="77777777" w:rsidR="00565E03" w:rsidRPr="00BE5AB8" w:rsidRDefault="00565E03" w:rsidP="00E74AE9">
            <w:pPr>
              <w:jc w:val="both"/>
              <w:rPr>
                <w:rFonts w:cs="Times New Roman"/>
              </w:rPr>
            </w:pPr>
            <w:proofErr w:type="spellStart"/>
            <w:r>
              <w:rPr>
                <w:rFonts w:cs="Times New Roman"/>
              </w:rPr>
              <w:t>MoEF</w:t>
            </w:r>
            <w:proofErr w:type="spellEnd"/>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22614C9D" w14:textId="77777777" w:rsidR="00565E03" w:rsidRPr="00BE5AB8" w:rsidRDefault="00565E03" w:rsidP="00E74AE9">
            <w:pPr>
              <w:jc w:val="both"/>
              <w:rPr>
                <w:rFonts w:cs="Times New Roman"/>
              </w:rPr>
            </w:pPr>
            <w:r>
              <w:rPr>
                <w:rFonts w:cs="Times New Roman"/>
              </w:rPr>
              <w:t>Ministry of Environmental and Forestry</w:t>
            </w:r>
          </w:p>
        </w:tc>
      </w:tr>
      <w:tr w:rsidR="00565E03" w:rsidRPr="00BE5AB8" w14:paraId="6B1E6577"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63E6DD66" w14:textId="77777777" w:rsidR="00565E03" w:rsidRDefault="00565E03" w:rsidP="00E74AE9">
            <w:pPr>
              <w:jc w:val="both"/>
              <w:rPr>
                <w:rFonts w:cs="Times New Roman"/>
              </w:rPr>
            </w:pPr>
            <w:proofErr w:type="spellStart"/>
            <w:r>
              <w:rPr>
                <w:rFonts w:cs="Times New Roman"/>
              </w:rPr>
              <w:t>MoF</w:t>
            </w:r>
            <w:proofErr w:type="spellEnd"/>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2AC88EE3" w14:textId="77777777" w:rsidR="00565E03" w:rsidRDefault="00565E03" w:rsidP="00E74AE9">
            <w:pPr>
              <w:jc w:val="both"/>
              <w:rPr>
                <w:rFonts w:cs="Times New Roman"/>
              </w:rPr>
            </w:pPr>
            <w:r>
              <w:rPr>
                <w:rFonts w:cs="Times New Roman"/>
              </w:rPr>
              <w:t>Ministry of Finance</w:t>
            </w:r>
          </w:p>
        </w:tc>
      </w:tr>
      <w:tr w:rsidR="00565E03" w:rsidRPr="00BE5AB8" w14:paraId="2FE668FA" w14:textId="77777777" w:rsidTr="00E74AE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08277F9E" w14:textId="77777777" w:rsidR="00565E03" w:rsidRPr="00BE5AB8" w:rsidRDefault="00565E03" w:rsidP="00E74AE9">
            <w:pPr>
              <w:jc w:val="both"/>
              <w:rPr>
                <w:rFonts w:cs="Times New Roman"/>
              </w:rPr>
            </w:pPr>
            <w:proofErr w:type="spellStart"/>
            <w:r w:rsidRPr="00BE5AB8">
              <w:rPr>
                <w:rFonts w:cs="Times New Roman"/>
              </w:rPr>
              <w:t>MoHA</w:t>
            </w:r>
            <w:proofErr w:type="spellEnd"/>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6E578DC3" w14:textId="77777777" w:rsidR="00565E03" w:rsidRPr="00BE5AB8" w:rsidRDefault="00565E03" w:rsidP="00E74AE9">
            <w:pPr>
              <w:jc w:val="both"/>
              <w:rPr>
                <w:rFonts w:cs="Times New Roman"/>
              </w:rPr>
            </w:pPr>
            <w:r w:rsidRPr="00BE5AB8">
              <w:rPr>
                <w:rFonts w:cs="Times New Roman"/>
              </w:rPr>
              <w:t>Ministry of Home Affairs</w:t>
            </w:r>
          </w:p>
        </w:tc>
      </w:tr>
      <w:tr w:rsidR="00565E03" w:rsidRPr="00BE5AB8" w14:paraId="1F51F910"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35561178" w14:textId="77777777" w:rsidR="00565E03" w:rsidRPr="00BE5AB8" w:rsidRDefault="00565E03" w:rsidP="00E74AE9">
            <w:pPr>
              <w:jc w:val="both"/>
              <w:rPr>
                <w:rFonts w:cs="Times New Roman"/>
              </w:rPr>
            </w:pPr>
            <w:r>
              <w:rPr>
                <w:rFonts w:cs="Times New Roman"/>
              </w:rPr>
              <w:t>MPW</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41E8E97B" w14:textId="77777777" w:rsidR="00565E03" w:rsidRPr="00BE5AB8" w:rsidRDefault="00565E03" w:rsidP="00E74AE9">
            <w:pPr>
              <w:jc w:val="both"/>
              <w:rPr>
                <w:rFonts w:cs="Times New Roman"/>
              </w:rPr>
            </w:pPr>
            <w:r>
              <w:rPr>
                <w:rFonts w:cs="Times New Roman"/>
              </w:rPr>
              <w:t>Ministry of Public Works</w:t>
            </w:r>
          </w:p>
        </w:tc>
      </w:tr>
      <w:tr w:rsidR="00565E03" w:rsidRPr="00BE5AB8" w14:paraId="7DB1CE71" w14:textId="77777777" w:rsidTr="00E74AE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26CCAB70" w14:textId="77777777" w:rsidR="00565E03" w:rsidRDefault="00565E03" w:rsidP="00E74AE9">
            <w:pPr>
              <w:jc w:val="both"/>
              <w:rPr>
                <w:rFonts w:cs="Times New Roman"/>
              </w:rPr>
            </w:pPr>
            <w:r>
              <w:rPr>
                <w:rFonts w:cs="Times New Roman"/>
              </w:rPr>
              <w:t>NGO</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14D9AC40" w14:textId="77777777" w:rsidR="00565E03" w:rsidRDefault="00565E03" w:rsidP="00E74AE9">
            <w:pPr>
              <w:jc w:val="both"/>
              <w:rPr>
                <w:rFonts w:cs="Times New Roman"/>
              </w:rPr>
            </w:pPr>
            <w:r>
              <w:rPr>
                <w:rFonts w:cs="Times New Roman"/>
              </w:rPr>
              <w:t>Non-Governmental Organization</w:t>
            </w:r>
          </w:p>
        </w:tc>
      </w:tr>
      <w:tr w:rsidR="00565E03" w:rsidRPr="00BE5AB8" w14:paraId="04EC91FE"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2949B1EC" w14:textId="77777777" w:rsidR="00565E03" w:rsidRPr="00BE5AB8" w:rsidRDefault="00565E03" w:rsidP="00E74AE9">
            <w:pPr>
              <w:jc w:val="both"/>
              <w:rPr>
                <w:rFonts w:cs="Times New Roman"/>
              </w:rPr>
            </w:pPr>
            <w:proofErr w:type="spellStart"/>
            <w:r w:rsidRPr="00BE5AB8">
              <w:rPr>
                <w:rFonts w:cs="Times New Roman"/>
              </w:rPr>
              <w:t>P</w:t>
            </w:r>
            <w:r>
              <w:rPr>
                <w:rFonts w:cs="Times New Roman"/>
              </w:rPr>
              <w:t>erda</w:t>
            </w:r>
            <w:proofErr w:type="spellEnd"/>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0B3B81BB" w14:textId="77777777" w:rsidR="00565E03" w:rsidRPr="00BE5AB8" w:rsidRDefault="00565E03" w:rsidP="00E74AE9">
            <w:pPr>
              <w:jc w:val="both"/>
              <w:rPr>
                <w:rFonts w:cs="Times New Roman"/>
              </w:rPr>
            </w:pPr>
            <w:proofErr w:type="spellStart"/>
            <w:r w:rsidRPr="00430713">
              <w:rPr>
                <w:rFonts w:cs="Times New Roman"/>
                <w:i/>
              </w:rPr>
              <w:t>Peraturan</w:t>
            </w:r>
            <w:proofErr w:type="spellEnd"/>
            <w:r w:rsidRPr="00430713">
              <w:rPr>
                <w:rFonts w:cs="Times New Roman"/>
                <w:i/>
              </w:rPr>
              <w:t xml:space="preserve"> Daerah</w:t>
            </w:r>
            <w:r w:rsidRPr="00BE5AB8">
              <w:rPr>
                <w:rFonts w:cs="Times New Roman"/>
              </w:rPr>
              <w:t xml:space="preserve"> (Local Regulation)</w:t>
            </w:r>
          </w:p>
        </w:tc>
      </w:tr>
      <w:tr w:rsidR="00565E03" w:rsidRPr="00BE5AB8" w14:paraId="6642B7B0" w14:textId="77777777" w:rsidTr="00925450">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02A97373" w14:textId="77777777" w:rsidR="00565E03" w:rsidRPr="00BE5AB8" w:rsidRDefault="00565E03" w:rsidP="00E74AE9">
            <w:pPr>
              <w:jc w:val="both"/>
              <w:rPr>
                <w:rFonts w:cs="Times New Roman"/>
              </w:rPr>
            </w:pPr>
            <w:proofErr w:type="spellStart"/>
            <w:r>
              <w:rPr>
                <w:rFonts w:cs="Times New Roman"/>
              </w:rPr>
              <w:t>Perka</w:t>
            </w:r>
            <w:proofErr w:type="spellEnd"/>
          </w:p>
        </w:tc>
        <w:tc>
          <w:tcPr>
            <w:cnfStyle w:val="000001000000" w:firstRow="0" w:lastRow="0" w:firstColumn="0" w:lastColumn="0" w:oddVBand="0" w:evenVBand="1"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39BEC2C4" w14:textId="77777777" w:rsidR="00565E03" w:rsidRPr="00BE5AB8" w:rsidRDefault="00565E03" w:rsidP="00E74AE9">
            <w:pPr>
              <w:jc w:val="both"/>
              <w:rPr>
                <w:rFonts w:cs="Times New Roman"/>
              </w:rPr>
            </w:pPr>
            <w:proofErr w:type="spellStart"/>
            <w:r w:rsidRPr="00430713">
              <w:rPr>
                <w:rFonts w:cs="Times New Roman"/>
                <w:i/>
              </w:rPr>
              <w:t>Peraturan</w:t>
            </w:r>
            <w:proofErr w:type="spellEnd"/>
            <w:r w:rsidRPr="00430713">
              <w:rPr>
                <w:rFonts w:cs="Times New Roman"/>
                <w:i/>
              </w:rPr>
              <w:t xml:space="preserve"> </w:t>
            </w:r>
            <w:proofErr w:type="spellStart"/>
            <w:r w:rsidRPr="00430713">
              <w:rPr>
                <w:rFonts w:cs="Times New Roman"/>
                <w:i/>
              </w:rPr>
              <w:t>Kepala</w:t>
            </w:r>
            <w:proofErr w:type="spellEnd"/>
            <w:r>
              <w:rPr>
                <w:rFonts w:cs="Times New Roman"/>
              </w:rPr>
              <w:t xml:space="preserve"> (Head of Agency Regulation)</w:t>
            </w:r>
          </w:p>
        </w:tc>
      </w:tr>
      <w:tr w:rsidR="00E74AE9" w:rsidRPr="00BE5AB8" w14:paraId="2F9E9FB6" w14:textId="77777777" w:rsidTr="00925450">
        <w:trPr>
          <w:trHeight w:val="145"/>
        </w:trPr>
        <w:tc>
          <w:tcPr>
            <w:cnfStyle w:val="000010000000" w:firstRow="0" w:lastRow="0" w:firstColumn="0" w:lastColumn="0" w:oddVBand="1" w:evenVBand="0" w:oddHBand="0" w:evenHBand="0" w:firstRowFirstColumn="0" w:firstRowLastColumn="0" w:lastRowFirstColumn="0" w:lastRowLastColumn="0"/>
            <w:tcW w:w="0" w:type="pct"/>
            <w:tcBorders>
              <w:left w:val="none" w:sz="0" w:space="0" w:color="auto"/>
              <w:right w:val="none" w:sz="0" w:space="0" w:color="auto"/>
            </w:tcBorders>
          </w:tcPr>
          <w:p w14:paraId="663841E1" w14:textId="108D9704" w:rsidR="00E74AE9" w:rsidRDefault="00E74AE9" w:rsidP="00E74AE9">
            <w:pPr>
              <w:jc w:val="both"/>
              <w:rPr>
                <w:rFonts w:cs="Times New Roman"/>
              </w:rPr>
            </w:pPr>
            <w:r w:rsidRPr="00987D93">
              <w:t>PIAR</w:t>
            </w:r>
          </w:p>
        </w:tc>
        <w:tc>
          <w:tcPr>
            <w:cnfStyle w:val="000001000000" w:firstRow="0" w:lastRow="0" w:firstColumn="0" w:lastColumn="0" w:oddVBand="0" w:evenVBand="1" w:oddHBand="0" w:evenHBand="0" w:firstRowFirstColumn="0" w:firstRowLastColumn="0" w:lastRowFirstColumn="0" w:lastRowLastColumn="0"/>
            <w:tcW w:w="0" w:type="pct"/>
            <w:tcBorders>
              <w:left w:val="none" w:sz="0" w:space="0" w:color="auto"/>
              <w:right w:val="none" w:sz="0" w:space="0" w:color="auto"/>
            </w:tcBorders>
          </w:tcPr>
          <w:p w14:paraId="17443B2B" w14:textId="35CFB289" w:rsidR="00E74AE9" w:rsidRPr="00430713" w:rsidRDefault="00E74AE9" w:rsidP="00E74AE9">
            <w:pPr>
              <w:jc w:val="both"/>
              <w:rPr>
                <w:rFonts w:cs="Times New Roman"/>
                <w:i/>
              </w:rPr>
            </w:pPr>
            <w:proofErr w:type="spellStart"/>
            <w:r w:rsidRPr="00566960">
              <w:rPr>
                <w:rStyle w:val="st"/>
                <w:i/>
              </w:rPr>
              <w:t>Perkumpulan</w:t>
            </w:r>
            <w:proofErr w:type="spellEnd"/>
            <w:r w:rsidRPr="00566960">
              <w:rPr>
                <w:rStyle w:val="st"/>
                <w:i/>
              </w:rPr>
              <w:t xml:space="preserve"> </w:t>
            </w:r>
            <w:proofErr w:type="spellStart"/>
            <w:r w:rsidRPr="00566960">
              <w:rPr>
                <w:rStyle w:val="st"/>
                <w:i/>
              </w:rPr>
              <w:t>Pengembangan</w:t>
            </w:r>
            <w:proofErr w:type="spellEnd"/>
            <w:r w:rsidRPr="00566960">
              <w:rPr>
                <w:rStyle w:val="st"/>
                <w:i/>
              </w:rPr>
              <w:t xml:space="preserve"> </w:t>
            </w:r>
            <w:proofErr w:type="spellStart"/>
            <w:r w:rsidRPr="00566960">
              <w:rPr>
                <w:rStyle w:val="st"/>
                <w:i/>
              </w:rPr>
              <w:t>Inisiatif</w:t>
            </w:r>
            <w:proofErr w:type="spellEnd"/>
            <w:r w:rsidRPr="00566960">
              <w:rPr>
                <w:rStyle w:val="st"/>
                <w:i/>
              </w:rPr>
              <w:t xml:space="preserve"> dan </w:t>
            </w:r>
            <w:proofErr w:type="spellStart"/>
            <w:r w:rsidRPr="00566960">
              <w:rPr>
                <w:rStyle w:val="st"/>
                <w:i/>
              </w:rPr>
              <w:t>Advokasi</w:t>
            </w:r>
            <w:proofErr w:type="spellEnd"/>
            <w:r w:rsidRPr="00566960">
              <w:rPr>
                <w:rStyle w:val="st"/>
                <w:i/>
              </w:rPr>
              <w:t xml:space="preserve"> Rakyat</w:t>
            </w:r>
          </w:p>
        </w:tc>
      </w:tr>
      <w:tr w:rsidR="00565E03" w:rsidRPr="00BE5AB8" w14:paraId="1258BBD3" w14:textId="77777777" w:rsidTr="00925450">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288DCDA8" w14:textId="77777777" w:rsidR="00565E03" w:rsidRPr="00BE5AB8" w:rsidRDefault="00565E03" w:rsidP="00E74AE9">
            <w:pPr>
              <w:jc w:val="both"/>
              <w:rPr>
                <w:rFonts w:cs="Times New Roman"/>
              </w:rPr>
            </w:pPr>
            <w:r>
              <w:rPr>
                <w:rFonts w:cs="Times New Roman"/>
              </w:rPr>
              <w:t>PLANAS PRB</w:t>
            </w:r>
          </w:p>
        </w:tc>
        <w:tc>
          <w:tcPr>
            <w:cnfStyle w:val="000001000000" w:firstRow="0" w:lastRow="0" w:firstColumn="0" w:lastColumn="0" w:oddVBand="0" w:evenVBand="1"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63175D07" w14:textId="77777777" w:rsidR="00565E03" w:rsidRPr="00BE5AB8" w:rsidRDefault="00565E03" w:rsidP="00E74AE9">
            <w:pPr>
              <w:jc w:val="both"/>
              <w:rPr>
                <w:rFonts w:cs="Times New Roman"/>
              </w:rPr>
            </w:pPr>
            <w:r w:rsidRPr="00461068">
              <w:rPr>
                <w:rFonts w:cs="Times New Roman"/>
                <w:i/>
              </w:rPr>
              <w:t xml:space="preserve">Platform Nasional </w:t>
            </w:r>
            <w:proofErr w:type="spellStart"/>
            <w:r w:rsidRPr="00461068">
              <w:rPr>
                <w:rFonts w:cs="Times New Roman"/>
                <w:i/>
              </w:rPr>
              <w:t>Pengurangan</w:t>
            </w:r>
            <w:proofErr w:type="spellEnd"/>
            <w:r w:rsidRPr="00461068">
              <w:rPr>
                <w:rFonts w:cs="Times New Roman"/>
                <w:i/>
              </w:rPr>
              <w:t xml:space="preserve"> </w:t>
            </w:r>
            <w:proofErr w:type="spellStart"/>
            <w:r w:rsidRPr="00461068">
              <w:rPr>
                <w:rFonts w:cs="Times New Roman"/>
                <w:i/>
              </w:rPr>
              <w:t>Risiko</w:t>
            </w:r>
            <w:proofErr w:type="spellEnd"/>
            <w:r w:rsidRPr="00461068">
              <w:rPr>
                <w:rFonts w:cs="Times New Roman"/>
                <w:i/>
              </w:rPr>
              <w:t xml:space="preserve"> </w:t>
            </w:r>
            <w:proofErr w:type="spellStart"/>
            <w:r w:rsidRPr="00461068">
              <w:rPr>
                <w:rFonts w:cs="Times New Roman"/>
                <w:i/>
              </w:rPr>
              <w:t>Bencana</w:t>
            </w:r>
            <w:proofErr w:type="spellEnd"/>
            <w:r>
              <w:rPr>
                <w:rFonts w:cs="Times New Roman"/>
              </w:rPr>
              <w:t xml:space="preserve"> (The National Platform on Disaster Risk Reduction</w:t>
            </w:r>
          </w:p>
        </w:tc>
      </w:tr>
      <w:tr w:rsidR="00565E03" w:rsidRPr="00BE5AB8" w14:paraId="442F3A40" w14:textId="77777777" w:rsidTr="00E74AE9">
        <w:trPr>
          <w:trHeight w:val="146"/>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712A3ECD" w14:textId="77777777" w:rsidR="00565E03" w:rsidRPr="00BE5AB8" w:rsidRDefault="00565E03" w:rsidP="00E74AE9">
            <w:pPr>
              <w:jc w:val="both"/>
              <w:rPr>
                <w:rFonts w:cs="Times New Roman"/>
              </w:rPr>
            </w:pPr>
            <w:r w:rsidRPr="00BE5AB8">
              <w:rPr>
                <w:rFonts w:cs="Times New Roman"/>
              </w:rPr>
              <w:t>PMU</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7CB844AA" w14:textId="77777777" w:rsidR="00565E03" w:rsidRPr="00BE5AB8" w:rsidRDefault="00565E03" w:rsidP="00E74AE9">
            <w:pPr>
              <w:jc w:val="both"/>
              <w:rPr>
                <w:rFonts w:cs="Times New Roman"/>
              </w:rPr>
            </w:pPr>
            <w:r w:rsidRPr="00BE5AB8">
              <w:rPr>
                <w:rFonts w:cs="Times New Roman"/>
              </w:rPr>
              <w:t>Project Management Unit</w:t>
            </w:r>
          </w:p>
        </w:tc>
      </w:tr>
      <w:tr w:rsidR="00565E03" w:rsidRPr="00BE5AB8" w14:paraId="7BED1C8C" w14:textId="77777777" w:rsidTr="00925450">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62DA72E7" w14:textId="77777777" w:rsidR="00565E03" w:rsidRPr="00BE5AB8" w:rsidRDefault="00565E03" w:rsidP="00E74AE9">
            <w:pPr>
              <w:jc w:val="both"/>
              <w:rPr>
                <w:rFonts w:cs="Times New Roman"/>
              </w:rPr>
            </w:pPr>
            <w:r>
              <w:rPr>
                <w:rFonts w:cs="Times New Roman"/>
              </w:rPr>
              <w:t>RAN API</w:t>
            </w:r>
          </w:p>
        </w:tc>
        <w:tc>
          <w:tcPr>
            <w:cnfStyle w:val="000001000000" w:firstRow="0" w:lastRow="0" w:firstColumn="0" w:lastColumn="0" w:oddVBand="0" w:evenVBand="1"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7176F6F6" w14:textId="77777777" w:rsidR="00565E03" w:rsidRPr="00BE5AB8" w:rsidRDefault="00565E03" w:rsidP="00E74AE9">
            <w:pPr>
              <w:jc w:val="both"/>
              <w:rPr>
                <w:rFonts w:cs="Times New Roman"/>
              </w:rPr>
            </w:pPr>
            <w:proofErr w:type="spellStart"/>
            <w:r w:rsidRPr="00226823">
              <w:rPr>
                <w:rFonts w:cs="Times New Roman"/>
                <w:i/>
              </w:rPr>
              <w:t>Rencana</w:t>
            </w:r>
            <w:proofErr w:type="spellEnd"/>
            <w:r w:rsidRPr="00226823">
              <w:rPr>
                <w:rFonts w:cs="Times New Roman"/>
                <w:i/>
              </w:rPr>
              <w:t xml:space="preserve"> </w:t>
            </w:r>
            <w:proofErr w:type="spellStart"/>
            <w:r w:rsidRPr="00226823">
              <w:rPr>
                <w:rFonts w:cs="Times New Roman"/>
                <w:i/>
              </w:rPr>
              <w:t>Aksi</w:t>
            </w:r>
            <w:proofErr w:type="spellEnd"/>
            <w:r w:rsidRPr="00226823">
              <w:rPr>
                <w:rFonts w:cs="Times New Roman"/>
                <w:i/>
              </w:rPr>
              <w:t xml:space="preserve"> Nasional </w:t>
            </w:r>
            <w:proofErr w:type="spellStart"/>
            <w:r w:rsidRPr="00226823">
              <w:rPr>
                <w:rFonts w:cs="Times New Roman"/>
                <w:i/>
              </w:rPr>
              <w:t>Adaptasi</w:t>
            </w:r>
            <w:proofErr w:type="spellEnd"/>
            <w:r w:rsidRPr="00226823">
              <w:rPr>
                <w:rFonts w:cs="Times New Roman"/>
                <w:i/>
              </w:rPr>
              <w:t xml:space="preserve"> </w:t>
            </w:r>
            <w:proofErr w:type="spellStart"/>
            <w:r w:rsidRPr="00226823">
              <w:rPr>
                <w:rFonts w:cs="Times New Roman"/>
                <w:i/>
              </w:rPr>
              <w:t>Perubahan</w:t>
            </w:r>
            <w:proofErr w:type="spellEnd"/>
            <w:r w:rsidRPr="00226823">
              <w:rPr>
                <w:rFonts w:cs="Times New Roman"/>
                <w:i/>
              </w:rPr>
              <w:t xml:space="preserve"> </w:t>
            </w:r>
            <w:proofErr w:type="spellStart"/>
            <w:r w:rsidRPr="00226823">
              <w:rPr>
                <w:rFonts w:cs="Times New Roman"/>
                <w:i/>
              </w:rPr>
              <w:t>Iklim</w:t>
            </w:r>
            <w:proofErr w:type="spellEnd"/>
            <w:r>
              <w:rPr>
                <w:rFonts w:cs="Times New Roman"/>
              </w:rPr>
              <w:t xml:space="preserve"> (National Action Plan for Climate Change Adaptation)</w:t>
            </w:r>
          </w:p>
        </w:tc>
      </w:tr>
      <w:tr w:rsidR="00565E03" w:rsidRPr="00BE5AB8" w14:paraId="228F0B45" w14:textId="77777777" w:rsidTr="00E74AE9">
        <w:trPr>
          <w:trHeight w:val="146"/>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526D1753" w14:textId="77777777" w:rsidR="00565E03" w:rsidRDefault="00565E03" w:rsidP="00E74AE9">
            <w:pPr>
              <w:jc w:val="both"/>
              <w:rPr>
                <w:rFonts w:cs="Times New Roman"/>
              </w:rPr>
            </w:pPr>
            <w:r>
              <w:rPr>
                <w:rFonts w:cs="Times New Roman"/>
              </w:rPr>
              <w:t>RBAP</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3E24BDB8" w14:textId="77777777" w:rsidR="00565E03" w:rsidRPr="00226823" w:rsidRDefault="00565E03" w:rsidP="00E74AE9">
            <w:pPr>
              <w:jc w:val="both"/>
              <w:rPr>
                <w:rFonts w:cs="Times New Roman"/>
                <w:i/>
              </w:rPr>
            </w:pPr>
            <w:r>
              <w:t>Regional Bureau for Asia Pacific</w:t>
            </w:r>
          </w:p>
        </w:tc>
      </w:tr>
      <w:tr w:rsidR="00565E03" w:rsidRPr="00BE5AB8" w14:paraId="14B6D3D6" w14:textId="77777777" w:rsidTr="00E74AE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64B01E38" w14:textId="77777777" w:rsidR="00565E03" w:rsidRPr="00BE5AB8" w:rsidRDefault="00565E03" w:rsidP="00E74AE9">
            <w:pPr>
              <w:jc w:val="both"/>
              <w:rPr>
                <w:rFonts w:cs="Times New Roman"/>
              </w:rPr>
            </w:pPr>
            <w:r w:rsidRPr="00BE5AB8">
              <w:rPr>
                <w:rFonts w:cs="Times New Roman"/>
              </w:rPr>
              <w:lastRenderedPageBreak/>
              <w:t>RPJM</w:t>
            </w:r>
            <w:r>
              <w:rPr>
                <w:rFonts w:cs="Times New Roman"/>
              </w:rPr>
              <w:t>D</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53844779" w14:textId="77777777" w:rsidR="00565E03" w:rsidRPr="00BE5AB8" w:rsidRDefault="00565E03" w:rsidP="00E74AE9">
            <w:pPr>
              <w:jc w:val="both"/>
              <w:rPr>
                <w:rFonts w:cs="Times New Roman"/>
              </w:rPr>
            </w:pPr>
            <w:proofErr w:type="spellStart"/>
            <w:r w:rsidRPr="00BE5AB8">
              <w:rPr>
                <w:rFonts w:cs="Times New Roman"/>
                <w:i/>
              </w:rPr>
              <w:t>Rencana</w:t>
            </w:r>
            <w:proofErr w:type="spellEnd"/>
            <w:r w:rsidRPr="00BE5AB8">
              <w:rPr>
                <w:rFonts w:cs="Times New Roman"/>
                <w:i/>
              </w:rPr>
              <w:t xml:space="preserve"> Pembangunan </w:t>
            </w:r>
            <w:proofErr w:type="spellStart"/>
            <w:r w:rsidRPr="00BE5AB8">
              <w:rPr>
                <w:rFonts w:cs="Times New Roman"/>
                <w:i/>
              </w:rPr>
              <w:t>Jangka</w:t>
            </w:r>
            <w:proofErr w:type="spellEnd"/>
            <w:r w:rsidRPr="00BE5AB8">
              <w:rPr>
                <w:rFonts w:cs="Times New Roman"/>
                <w:i/>
              </w:rPr>
              <w:t xml:space="preserve"> </w:t>
            </w:r>
            <w:proofErr w:type="spellStart"/>
            <w:r w:rsidRPr="00BE5AB8">
              <w:rPr>
                <w:rFonts w:cs="Times New Roman"/>
                <w:i/>
              </w:rPr>
              <w:t>Menengah</w:t>
            </w:r>
            <w:proofErr w:type="spellEnd"/>
            <w:r w:rsidRPr="00BE5AB8">
              <w:rPr>
                <w:rFonts w:cs="Times New Roman"/>
              </w:rPr>
              <w:t xml:space="preserve"> </w:t>
            </w:r>
            <w:r w:rsidRPr="00DD556F">
              <w:rPr>
                <w:rFonts w:cs="Times New Roman"/>
                <w:i/>
              </w:rPr>
              <w:t xml:space="preserve">Daerah </w:t>
            </w:r>
            <w:r w:rsidRPr="00BE5AB8">
              <w:rPr>
                <w:rFonts w:cs="Times New Roman"/>
              </w:rPr>
              <w:t>(</w:t>
            </w:r>
            <w:r>
              <w:rPr>
                <w:rFonts w:cs="Times New Roman"/>
              </w:rPr>
              <w:t xml:space="preserve">Local </w:t>
            </w:r>
            <w:r w:rsidRPr="00BE5AB8">
              <w:rPr>
                <w:rFonts w:cs="Times New Roman"/>
              </w:rPr>
              <w:t>Mid</w:t>
            </w:r>
            <w:r>
              <w:rPr>
                <w:rFonts w:cs="Times New Roman"/>
              </w:rPr>
              <w:t>-</w:t>
            </w:r>
            <w:r w:rsidRPr="00BE5AB8">
              <w:rPr>
                <w:rFonts w:cs="Times New Roman"/>
              </w:rPr>
              <w:t>term Development Plan)</w:t>
            </w:r>
          </w:p>
        </w:tc>
      </w:tr>
      <w:tr w:rsidR="00565E03" w:rsidRPr="00BE5AB8" w14:paraId="311100DE"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44E97B47" w14:textId="77777777" w:rsidR="00565E03" w:rsidRPr="00BE5AB8" w:rsidRDefault="00565E03" w:rsidP="00E74AE9">
            <w:pPr>
              <w:jc w:val="both"/>
              <w:rPr>
                <w:rFonts w:cs="Times New Roman"/>
              </w:rPr>
            </w:pPr>
            <w:r>
              <w:rPr>
                <w:rFonts w:cs="Times New Roman"/>
              </w:rPr>
              <w:t>RPJMN</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4C2B3805" w14:textId="77777777" w:rsidR="00565E03" w:rsidRPr="00BE5AB8" w:rsidRDefault="00565E03" w:rsidP="00E74AE9">
            <w:pPr>
              <w:jc w:val="both"/>
              <w:rPr>
                <w:rFonts w:cs="Times New Roman"/>
                <w:i/>
              </w:rPr>
            </w:pPr>
            <w:proofErr w:type="spellStart"/>
            <w:r>
              <w:rPr>
                <w:rFonts w:cs="Times New Roman"/>
                <w:i/>
              </w:rPr>
              <w:t>Rencana</w:t>
            </w:r>
            <w:proofErr w:type="spellEnd"/>
            <w:r>
              <w:rPr>
                <w:rFonts w:cs="Times New Roman"/>
                <w:i/>
              </w:rPr>
              <w:t xml:space="preserve"> Pembangunan </w:t>
            </w:r>
            <w:proofErr w:type="spellStart"/>
            <w:r>
              <w:rPr>
                <w:rFonts w:cs="Times New Roman"/>
                <w:i/>
              </w:rPr>
              <w:t>Jangka</w:t>
            </w:r>
            <w:proofErr w:type="spellEnd"/>
            <w:r>
              <w:rPr>
                <w:rFonts w:cs="Times New Roman"/>
                <w:i/>
              </w:rPr>
              <w:t xml:space="preserve"> </w:t>
            </w:r>
            <w:proofErr w:type="spellStart"/>
            <w:r>
              <w:rPr>
                <w:rFonts w:cs="Times New Roman"/>
                <w:i/>
              </w:rPr>
              <w:t>Menengah</w:t>
            </w:r>
            <w:proofErr w:type="spellEnd"/>
            <w:r>
              <w:rPr>
                <w:rFonts w:cs="Times New Roman"/>
                <w:i/>
              </w:rPr>
              <w:t xml:space="preserve"> Nasional </w:t>
            </w:r>
            <w:r>
              <w:rPr>
                <w:rFonts w:cs="Times New Roman"/>
              </w:rPr>
              <w:t xml:space="preserve">(National </w:t>
            </w:r>
            <w:r w:rsidRPr="00BE5AB8">
              <w:rPr>
                <w:rFonts w:cs="Times New Roman"/>
              </w:rPr>
              <w:t>Mid</w:t>
            </w:r>
            <w:r>
              <w:rPr>
                <w:rFonts w:cs="Times New Roman"/>
              </w:rPr>
              <w:t>-</w:t>
            </w:r>
            <w:r w:rsidRPr="00BE5AB8">
              <w:rPr>
                <w:rFonts w:cs="Times New Roman"/>
              </w:rPr>
              <w:t>term Development Plan)</w:t>
            </w:r>
          </w:p>
        </w:tc>
      </w:tr>
      <w:tr w:rsidR="00565E03" w:rsidRPr="00BE5AB8" w14:paraId="3348CD0B" w14:textId="77777777" w:rsidTr="00E74AE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745B1172" w14:textId="77777777" w:rsidR="00565E03" w:rsidRPr="00BE5AB8" w:rsidRDefault="00565E03" w:rsidP="00E74AE9">
            <w:pPr>
              <w:jc w:val="both"/>
              <w:rPr>
                <w:rFonts w:cs="Times New Roman"/>
              </w:rPr>
            </w:pPr>
            <w:r w:rsidRPr="00BE5AB8">
              <w:rPr>
                <w:rFonts w:cs="Times New Roman"/>
              </w:rPr>
              <w:t>SC</w:t>
            </w:r>
            <w:r>
              <w:rPr>
                <w:rFonts w:cs="Times New Roman"/>
              </w:rPr>
              <w:t>-</w:t>
            </w:r>
            <w:r w:rsidRPr="00BE5AB8">
              <w:rPr>
                <w:rFonts w:cs="Times New Roman"/>
              </w:rPr>
              <w:t>DRR</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64B94995" w14:textId="77777777" w:rsidR="00565E03" w:rsidRPr="00BE5AB8" w:rsidRDefault="00565E03" w:rsidP="00E74AE9">
            <w:pPr>
              <w:jc w:val="both"/>
              <w:rPr>
                <w:rFonts w:cs="Times New Roman"/>
              </w:rPr>
            </w:pPr>
            <w:r w:rsidRPr="00BE5AB8">
              <w:rPr>
                <w:rFonts w:cs="Times New Roman"/>
              </w:rPr>
              <w:t>Safer Communities Through Disaster Risk Reduction</w:t>
            </w:r>
          </w:p>
        </w:tc>
      </w:tr>
      <w:tr w:rsidR="00565E03" w:rsidRPr="00BE5AB8" w14:paraId="408F8102"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0AEEF8C4" w14:textId="77777777" w:rsidR="00565E03" w:rsidRPr="00BE5AB8" w:rsidRDefault="00565E03" w:rsidP="00E74AE9">
            <w:pPr>
              <w:jc w:val="both"/>
              <w:rPr>
                <w:rFonts w:cs="Times New Roman"/>
              </w:rPr>
            </w:pPr>
            <w:r>
              <w:rPr>
                <w:rFonts w:cs="Times New Roman"/>
              </w:rPr>
              <w:t>SPARC</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0CCA1B8C" w14:textId="77777777" w:rsidR="00565E03" w:rsidRPr="00BE5AB8" w:rsidRDefault="00565E03" w:rsidP="00E74AE9">
            <w:pPr>
              <w:jc w:val="both"/>
              <w:rPr>
                <w:rFonts w:cs="Times New Roman"/>
              </w:rPr>
            </w:pPr>
            <w:r w:rsidRPr="00896953">
              <w:rPr>
                <w:rFonts w:cs="Times New Roman"/>
              </w:rPr>
              <w:t>Strategic Planning and Action to Strengthen Climate Resilience of Rural Communities</w:t>
            </w:r>
          </w:p>
        </w:tc>
      </w:tr>
      <w:tr w:rsidR="00565E03" w:rsidRPr="00BE5AB8" w14:paraId="2A633838" w14:textId="77777777" w:rsidTr="00E74AE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5C54F793" w14:textId="77777777" w:rsidR="00565E03" w:rsidRPr="00BE5AB8" w:rsidRDefault="00565E03" w:rsidP="00E74AE9">
            <w:pPr>
              <w:jc w:val="both"/>
              <w:rPr>
                <w:rFonts w:cs="Times New Roman"/>
              </w:rPr>
            </w:pPr>
            <w:r>
              <w:rPr>
                <w:rFonts w:cs="Times New Roman"/>
              </w:rPr>
              <w:t>SPM</w:t>
            </w:r>
          </w:p>
        </w:tc>
        <w:tc>
          <w:tcPr>
            <w:cnfStyle w:val="000001000000" w:firstRow="0" w:lastRow="0" w:firstColumn="0" w:lastColumn="0" w:oddVBand="0" w:evenVBand="1" w:oddHBand="0" w:evenHBand="0" w:firstRowFirstColumn="0" w:firstRowLastColumn="0" w:lastRowFirstColumn="0" w:lastRowLastColumn="0"/>
            <w:tcW w:w="3950" w:type="pct"/>
            <w:tcBorders>
              <w:top w:val="none" w:sz="0" w:space="0" w:color="auto"/>
              <w:left w:val="none" w:sz="0" w:space="0" w:color="auto"/>
              <w:bottom w:val="none" w:sz="0" w:space="0" w:color="auto"/>
              <w:right w:val="none" w:sz="0" w:space="0" w:color="auto"/>
            </w:tcBorders>
          </w:tcPr>
          <w:p w14:paraId="42AAB80A" w14:textId="77777777" w:rsidR="00565E03" w:rsidRPr="00BE5AB8" w:rsidRDefault="00565E03" w:rsidP="00E74AE9">
            <w:pPr>
              <w:jc w:val="both"/>
              <w:rPr>
                <w:rFonts w:cs="Times New Roman"/>
              </w:rPr>
            </w:pPr>
            <w:proofErr w:type="spellStart"/>
            <w:r w:rsidRPr="009265CC">
              <w:rPr>
                <w:rFonts w:cs="Times New Roman"/>
                <w:i/>
              </w:rPr>
              <w:t>Standar</w:t>
            </w:r>
            <w:proofErr w:type="spellEnd"/>
            <w:r w:rsidRPr="009265CC">
              <w:rPr>
                <w:rFonts w:cs="Times New Roman"/>
                <w:i/>
              </w:rPr>
              <w:t xml:space="preserve"> </w:t>
            </w:r>
            <w:proofErr w:type="spellStart"/>
            <w:r w:rsidRPr="009265CC">
              <w:rPr>
                <w:rFonts w:cs="Times New Roman"/>
                <w:i/>
              </w:rPr>
              <w:t>Pelayanan</w:t>
            </w:r>
            <w:proofErr w:type="spellEnd"/>
            <w:r w:rsidRPr="009265CC">
              <w:rPr>
                <w:rFonts w:cs="Times New Roman"/>
                <w:i/>
              </w:rPr>
              <w:t xml:space="preserve"> Minimal</w:t>
            </w:r>
            <w:r>
              <w:rPr>
                <w:rFonts w:cs="Times New Roman"/>
              </w:rPr>
              <w:t xml:space="preserve"> (Minimum Standard Service)</w:t>
            </w:r>
          </w:p>
        </w:tc>
      </w:tr>
      <w:tr w:rsidR="00565E03" w:rsidRPr="00BE5AB8" w14:paraId="4452ED36" w14:textId="77777777" w:rsidTr="00E74AE9">
        <w:trPr>
          <w:trHeight w:val="145"/>
        </w:trPr>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right w:val="none" w:sz="0" w:space="0" w:color="auto"/>
            </w:tcBorders>
          </w:tcPr>
          <w:p w14:paraId="3B7074FD" w14:textId="77777777" w:rsidR="00565E03" w:rsidRDefault="00565E03" w:rsidP="00E74AE9">
            <w:pPr>
              <w:jc w:val="both"/>
              <w:rPr>
                <w:rFonts w:cs="Times New Roman"/>
              </w:rPr>
            </w:pPr>
            <w:r>
              <w:rPr>
                <w:rFonts w:cs="Times New Roman"/>
              </w:rPr>
              <w:t>TRAC</w:t>
            </w:r>
          </w:p>
        </w:tc>
        <w:tc>
          <w:tcPr>
            <w:cnfStyle w:val="000001000000" w:firstRow="0" w:lastRow="0" w:firstColumn="0" w:lastColumn="0" w:oddVBand="0" w:evenVBand="1" w:oddHBand="0" w:evenHBand="0" w:firstRowFirstColumn="0" w:firstRowLastColumn="0" w:lastRowFirstColumn="0" w:lastRowLastColumn="0"/>
            <w:tcW w:w="3950" w:type="pct"/>
            <w:tcBorders>
              <w:left w:val="none" w:sz="0" w:space="0" w:color="auto"/>
              <w:right w:val="none" w:sz="0" w:space="0" w:color="auto"/>
            </w:tcBorders>
          </w:tcPr>
          <w:p w14:paraId="6444F409" w14:textId="77777777" w:rsidR="00565E03" w:rsidRPr="009265CC" w:rsidRDefault="00565E03" w:rsidP="00E74AE9">
            <w:pPr>
              <w:jc w:val="both"/>
              <w:rPr>
                <w:rFonts w:cs="Times New Roman"/>
                <w:i/>
              </w:rPr>
            </w:pPr>
            <w:r>
              <w:t>Target for Resource Assignment from the Core</w:t>
            </w:r>
          </w:p>
        </w:tc>
      </w:tr>
      <w:tr w:rsidR="00565E03" w:rsidRPr="00BE5AB8" w14:paraId="4CDDBAF6" w14:textId="77777777" w:rsidTr="00925450">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3C6318B1" w14:textId="77777777" w:rsidR="00565E03" w:rsidRDefault="00565E03" w:rsidP="00E74AE9">
            <w:pPr>
              <w:jc w:val="both"/>
              <w:rPr>
                <w:rFonts w:cs="Times New Roman"/>
              </w:rPr>
            </w:pPr>
            <w:r>
              <w:rPr>
                <w:rFonts w:cs="Times New Roman"/>
              </w:rPr>
              <w:t>TTF</w:t>
            </w:r>
          </w:p>
        </w:tc>
        <w:tc>
          <w:tcPr>
            <w:cnfStyle w:val="000001000000" w:firstRow="0" w:lastRow="0" w:firstColumn="0" w:lastColumn="0" w:oddVBand="0" w:evenVBand="1"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40B7239B" w14:textId="77777777" w:rsidR="00565E03" w:rsidRDefault="00565E03" w:rsidP="00E74AE9">
            <w:pPr>
              <w:jc w:val="both"/>
            </w:pPr>
            <w:r>
              <w:t>Thematic Trust Fund</w:t>
            </w:r>
          </w:p>
        </w:tc>
      </w:tr>
      <w:tr w:rsidR="00565E03" w:rsidRPr="00BE5AB8" w14:paraId="77549940" w14:textId="77777777" w:rsidTr="00925450">
        <w:trPr>
          <w:trHeight w:val="145"/>
        </w:trPr>
        <w:tc>
          <w:tcPr>
            <w:cnfStyle w:val="000010000000" w:firstRow="0" w:lastRow="0" w:firstColumn="0" w:lastColumn="0" w:oddVBand="1" w:evenVBand="0" w:oddHBand="0" w:evenHBand="0" w:firstRowFirstColumn="0" w:firstRowLastColumn="0" w:lastRowFirstColumn="0" w:lastRowLastColumn="0"/>
            <w:tcW w:w="0" w:type="pct"/>
            <w:tcBorders>
              <w:left w:val="none" w:sz="0" w:space="0" w:color="auto"/>
              <w:right w:val="none" w:sz="0" w:space="0" w:color="auto"/>
            </w:tcBorders>
          </w:tcPr>
          <w:p w14:paraId="1C9E66B8" w14:textId="74AC67CD" w:rsidR="00565E03" w:rsidRDefault="00565E03" w:rsidP="00E74AE9">
            <w:pPr>
              <w:jc w:val="both"/>
              <w:rPr>
                <w:rFonts w:cs="Times New Roman"/>
              </w:rPr>
            </w:pPr>
            <w:r>
              <w:rPr>
                <w:rFonts w:cs="Times New Roman"/>
              </w:rPr>
              <w:t>UNDP</w:t>
            </w:r>
          </w:p>
        </w:tc>
        <w:tc>
          <w:tcPr>
            <w:cnfStyle w:val="000001000000" w:firstRow="0" w:lastRow="0" w:firstColumn="0" w:lastColumn="0" w:oddVBand="0" w:evenVBand="1" w:oddHBand="0" w:evenHBand="0" w:firstRowFirstColumn="0" w:firstRowLastColumn="0" w:lastRowFirstColumn="0" w:lastRowLastColumn="0"/>
            <w:tcW w:w="0" w:type="pct"/>
            <w:tcBorders>
              <w:left w:val="none" w:sz="0" w:space="0" w:color="auto"/>
              <w:right w:val="none" w:sz="0" w:space="0" w:color="auto"/>
            </w:tcBorders>
          </w:tcPr>
          <w:p w14:paraId="03D757EC" w14:textId="298E6B86" w:rsidR="00565E03" w:rsidRDefault="00565E03" w:rsidP="00E74AE9">
            <w:pPr>
              <w:jc w:val="both"/>
            </w:pPr>
            <w:r w:rsidRPr="00565E03">
              <w:t>United Nations Development Programme</w:t>
            </w:r>
          </w:p>
        </w:tc>
      </w:tr>
      <w:tr w:rsidR="00565E03" w:rsidRPr="00BE5AB8" w14:paraId="7ECD3F25" w14:textId="77777777" w:rsidTr="00925450">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4B56373B" w14:textId="03FCD294" w:rsidR="00565E03" w:rsidRDefault="00565E03" w:rsidP="00E74AE9">
            <w:pPr>
              <w:jc w:val="both"/>
              <w:rPr>
                <w:rFonts w:cs="Times New Roman"/>
              </w:rPr>
            </w:pPr>
            <w:r>
              <w:rPr>
                <w:rFonts w:cs="Times New Roman"/>
              </w:rPr>
              <w:t>UNEP</w:t>
            </w:r>
          </w:p>
        </w:tc>
        <w:tc>
          <w:tcPr>
            <w:cnfStyle w:val="000001000000" w:firstRow="0" w:lastRow="0" w:firstColumn="0" w:lastColumn="0" w:oddVBand="0" w:evenVBand="1"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tcPr>
          <w:p w14:paraId="4591A0A9" w14:textId="62D4BE4F" w:rsidR="00565E03" w:rsidRDefault="00565E03" w:rsidP="00E74AE9">
            <w:pPr>
              <w:jc w:val="both"/>
            </w:pPr>
            <w:r>
              <w:t>United Nations Environment Programme</w:t>
            </w:r>
          </w:p>
        </w:tc>
      </w:tr>
    </w:tbl>
    <w:p w14:paraId="715A5E69" w14:textId="77777777" w:rsidR="00565E03" w:rsidRPr="00F04E23" w:rsidRDefault="00565E03" w:rsidP="00565E03">
      <w:pPr>
        <w:widowControl w:val="0"/>
        <w:autoSpaceDE w:val="0"/>
        <w:autoSpaceDN w:val="0"/>
        <w:adjustRightInd w:val="0"/>
        <w:spacing w:line="360" w:lineRule="auto"/>
        <w:rPr>
          <w:rFonts w:cs="Times New Roman"/>
          <w:b/>
          <w:bCs/>
        </w:rPr>
      </w:pPr>
    </w:p>
    <w:p w14:paraId="32E4C354" w14:textId="77777777" w:rsidR="00565E03" w:rsidRPr="00F04E23" w:rsidRDefault="00565E03" w:rsidP="00565E03">
      <w:pPr>
        <w:spacing w:line="360" w:lineRule="auto"/>
        <w:rPr>
          <w:rFonts w:cs="Times New Roman"/>
          <w:b/>
          <w:bCs/>
        </w:rPr>
      </w:pPr>
    </w:p>
    <w:p w14:paraId="345F22D7" w14:textId="0D2637A0" w:rsidR="00D53AF4" w:rsidRPr="00F04E23" w:rsidRDefault="00565E03">
      <w:pPr>
        <w:pStyle w:val="Heading1"/>
      </w:pPr>
      <w:r>
        <w:br w:type="page"/>
      </w:r>
      <w:bookmarkStart w:id="8" w:name="_Toc511927082"/>
      <w:r w:rsidR="00D53AF4" w:rsidRPr="00F04E23">
        <w:lastRenderedPageBreak/>
        <w:t>Executive summary</w:t>
      </w:r>
      <w:bookmarkEnd w:id="8"/>
    </w:p>
    <w:p w14:paraId="40C85ADC" w14:textId="77777777" w:rsidR="00D53AF4" w:rsidRPr="00F04E23" w:rsidRDefault="00D53AF4" w:rsidP="00F04E23">
      <w:pPr>
        <w:widowControl w:val="0"/>
        <w:tabs>
          <w:tab w:val="left" w:pos="220"/>
          <w:tab w:val="left" w:pos="720"/>
        </w:tabs>
        <w:autoSpaceDE w:val="0"/>
        <w:autoSpaceDN w:val="0"/>
        <w:adjustRightInd w:val="0"/>
        <w:spacing w:line="360" w:lineRule="auto"/>
        <w:rPr>
          <w:rFonts w:cs="Times New Roman"/>
        </w:rPr>
      </w:pPr>
    </w:p>
    <w:p w14:paraId="26751790" w14:textId="5A317706" w:rsidR="0044330E" w:rsidRPr="0044330E" w:rsidRDefault="0044330E" w:rsidP="005E556F">
      <w:pPr>
        <w:pStyle w:val="ListParagraph"/>
        <w:widowControl w:val="0"/>
        <w:numPr>
          <w:ilvl w:val="0"/>
          <w:numId w:val="7"/>
        </w:numPr>
        <w:autoSpaceDE w:val="0"/>
        <w:autoSpaceDN w:val="0"/>
        <w:adjustRightInd w:val="0"/>
        <w:spacing w:line="360" w:lineRule="auto"/>
        <w:jc w:val="both"/>
        <w:rPr>
          <w:rFonts w:cs="Times New Roman"/>
        </w:rPr>
      </w:pPr>
      <w:r w:rsidRPr="0044330E">
        <w:rPr>
          <w:rFonts w:cs="Times New Roman"/>
        </w:rPr>
        <w:t>This report shows the findings of the final evaluation of the Safer Communities through Disaster Risk Reduction in Development (</w:t>
      </w:r>
      <w:r w:rsidR="009C6BF5" w:rsidRPr="0044330E">
        <w:rPr>
          <w:rFonts w:cs="Times New Roman"/>
        </w:rPr>
        <w:t>SC-DRR</w:t>
      </w:r>
      <w:r w:rsidRPr="0044330E">
        <w:rPr>
          <w:rFonts w:cs="Times New Roman"/>
        </w:rPr>
        <w:t>)</w:t>
      </w:r>
      <w:r w:rsidR="009C6BF5" w:rsidRPr="0044330E">
        <w:rPr>
          <w:rFonts w:cs="Times New Roman"/>
        </w:rPr>
        <w:t xml:space="preserve"> Phase II </w:t>
      </w:r>
      <w:r w:rsidRPr="0044330E">
        <w:rPr>
          <w:rFonts w:cs="Times New Roman"/>
        </w:rPr>
        <w:t>Project</w:t>
      </w:r>
      <w:r w:rsidR="00F30A42" w:rsidRPr="0044330E">
        <w:rPr>
          <w:rFonts w:cs="Times New Roman"/>
        </w:rPr>
        <w:t xml:space="preserve">. </w:t>
      </w:r>
      <w:r w:rsidRPr="0044330E">
        <w:rPr>
          <w:rFonts w:cs="Times New Roman"/>
        </w:rPr>
        <w:t>The main objective of second phase of SC-DRR is to make disaster risk reduction as normal part of the development process embedded in core functions of the central and local government and its public and private partners. The SC-DRR Phase II has two main outputs: (</w:t>
      </w:r>
      <w:proofErr w:type="spellStart"/>
      <w:r w:rsidRPr="0044330E">
        <w:rPr>
          <w:rFonts w:cs="Times New Roman"/>
        </w:rPr>
        <w:t>i</w:t>
      </w:r>
      <w:proofErr w:type="spellEnd"/>
      <w:r w:rsidRPr="0044330E">
        <w:rPr>
          <w:rFonts w:cs="Times New Roman"/>
        </w:rPr>
        <w:t>) Output 1 – Policy guidance developed to support the integration of DRR in development planning and specific sectors; and (ii) Output 2 – Technical capacities of disaster management actors strengthened to plan, implement and monitor DRR. The project consists of three sub-projects to achieve the goal, including: (</w:t>
      </w:r>
      <w:proofErr w:type="spellStart"/>
      <w:r w:rsidRPr="0044330E">
        <w:rPr>
          <w:rFonts w:cs="Times New Roman"/>
        </w:rPr>
        <w:t>i</w:t>
      </w:r>
      <w:proofErr w:type="spellEnd"/>
      <w:r w:rsidRPr="0044330E">
        <w:rPr>
          <w:rFonts w:cs="Times New Roman"/>
        </w:rPr>
        <w:t xml:space="preserve">) Enhancing Policy and Planning for Disaster Risk Reduction (EP-DRR), (ii) Integrated Climate-induced Disaster Risk Management (IC-DRM), </w:t>
      </w:r>
      <w:r>
        <w:rPr>
          <w:rFonts w:cs="Times New Roman"/>
        </w:rPr>
        <w:t xml:space="preserve">(iii) </w:t>
      </w:r>
      <w:r w:rsidRPr="0044330E">
        <w:rPr>
          <w:rFonts w:cs="Times New Roman"/>
        </w:rPr>
        <w:t>Urban Climate Risk Management (UCLIM).</w:t>
      </w:r>
    </w:p>
    <w:p w14:paraId="37BAA8D0" w14:textId="54F15B58" w:rsidR="00D53AF4" w:rsidRPr="008C0232" w:rsidRDefault="00D53AF4" w:rsidP="008C0232">
      <w:pPr>
        <w:widowControl w:val="0"/>
        <w:autoSpaceDE w:val="0"/>
        <w:autoSpaceDN w:val="0"/>
        <w:adjustRightInd w:val="0"/>
        <w:spacing w:line="360" w:lineRule="auto"/>
        <w:rPr>
          <w:rFonts w:cs="Times New Roman"/>
        </w:rPr>
      </w:pPr>
    </w:p>
    <w:p w14:paraId="18284370" w14:textId="6BC3E7C2" w:rsidR="008C0232" w:rsidRDefault="005E76B6" w:rsidP="008C0232">
      <w:pPr>
        <w:pStyle w:val="ListParagraph"/>
        <w:widowControl w:val="0"/>
        <w:numPr>
          <w:ilvl w:val="0"/>
          <w:numId w:val="7"/>
        </w:numPr>
        <w:autoSpaceDE w:val="0"/>
        <w:autoSpaceDN w:val="0"/>
        <w:adjustRightInd w:val="0"/>
        <w:spacing w:line="360" w:lineRule="auto"/>
        <w:jc w:val="both"/>
        <w:rPr>
          <w:rFonts w:cs="Times New Roman"/>
        </w:rPr>
      </w:pPr>
      <w:r w:rsidRPr="008C0232">
        <w:rPr>
          <w:rFonts w:cs="Times New Roman"/>
        </w:rPr>
        <w:t xml:space="preserve">The </w:t>
      </w:r>
      <w:r w:rsidR="0044330E" w:rsidRPr="008C0232">
        <w:rPr>
          <w:rFonts w:cs="Times New Roman"/>
        </w:rPr>
        <w:t>findings of the reports are obtained from the analysis of key documents and interviews with key project stakeholders and beneficiaries.</w:t>
      </w:r>
      <w:r w:rsidR="008C0232" w:rsidRPr="008C0232">
        <w:rPr>
          <w:rFonts w:cs="Times New Roman"/>
        </w:rPr>
        <w:t xml:space="preserve"> </w:t>
      </w:r>
      <w:r w:rsidR="009E14CB">
        <w:rPr>
          <w:rFonts w:cs="Times New Roman"/>
        </w:rPr>
        <w:t xml:space="preserve">Due to limited funding, </w:t>
      </w:r>
      <w:r w:rsidR="009E14CB" w:rsidRPr="008C0232">
        <w:rPr>
          <w:rFonts w:cs="Times New Roman"/>
        </w:rPr>
        <w:t xml:space="preserve">SC-DRR Phase II project has been scaled down from its original proposal. </w:t>
      </w:r>
      <w:r w:rsidR="009E14CB">
        <w:rPr>
          <w:rFonts w:cs="Times New Roman"/>
        </w:rPr>
        <w:t xml:space="preserve">While there has been this adjustment, </w:t>
      </w:r>
      <w:r w:rsidR="008C0232">
        <w:rPr>
          <w:rFonts w:cs="Times New Roman"/>
        </w:rPr>
        <w:t>the consultant finds SC-DRR II</w:t>
      </w:r>
      <w:r w:rsidR="008C0232" w:rsidRPr="008C0232">
        <w:rPr>
          <w:rFonts w:cs="Times New Roman"/>
        </w:rPr>
        <w:t xml:space="preserve"> </w:t>
      </w:r>
      <w:r w:rsidR="009E14CB">
        <w:rPr>
          <w:rFonts w:cs="Times New Roman"/>
        </w:rPr>
        <w:t>has</w:t>
      </w:r>
      <w:r w:rsidR="008C0232">
        <w:rPr>
          <w:rFonts w:cs="Times New Roman"/>
        </w:rPr>
        <w:t xml:space="preserve"> made important </w:t>
      </w:r>
      <w:r w:rsidR="008C0232" w:rsidRPr="008C0232">
        <w:rPr>
          <w:rFonts w:cs="Times New Roman"/>
        </w:rPr>
        <w:t>achievements in providing DRR-based policy guidance</w:t>
      </w:r>
      <w:r w:rsidR="008C0232">
        <w:rPr>
          <w:rFonts w:cs="Times New Roman"/>
        </w:rPr>
        <w:t xml:space="preserve"> involving </w:t>
      </w:r>
      <w:r w:rsidR="008C0232" w:rsidRPr="008C0232">
        <w:rPr>
          <w:rFonts w:cs="Times New Roman"/>
        </w:rPr>
        <w:t xml:space="preserve">key stakeholders at the national level, particularly BNPN, the </w:t>
      </w:r>
      <w:proofErr w:type="spellStart"/>
      <w:r w:rsidR="008C0232" w:rsidRPr="008C0232">
        <w:rPr>
          <w:rFonts w:cs="Times New Roman"/>
        </w:rPr>
        <w:t>MoHA</w:t>
      </w:r>
      <w:proofErr w:type="spellEnd"/>
      <w:r w:rsidR="008C0232" w:rsidRPr="008C0232">
        <w:rPr>
          <w:rFonts w:cs="Times New Roman"/>
        </w:rPr>
        <w:t xml:space="preserve">, and BAPPENAS, who have important authorities to issue policies related to planning and budgeting in DRR. </w:t>
      </w:r>
      <w:r w:rsidR="008C0232">
        <w:rPr>
          <w:rFonts w:cs="Times New Roman"/>
        </w:rPr>
        <w:t>SC-DRR also</w:t>
      </w:r>
      <w:r w:rsidR="008C0232" w:rsidRPr="008C0232">
        <w:rPr>
          <w:rFonts w:cs="Times New Roman"/>
        </w:rPr>
        <w:t xml:space="preserve"> brought a big step to the current DRR policy in Indonesia by promoting the convergence of CCA and DRR. SC-DRR Phase II </w:t>
      </w:r>
      <w:r w:rsidR="008C0232">
        <w:rPr>
          <w:rFonts w:cs="Times New Roman"/>
        </w:rPr>
        <w:t xml:space="preserve">has </w:t>
      </w:r>
      <w:r w:rsidR="008C0232" w:rsidRPr="008C0232">
        <w:rPr>
          <w:rFonts w:cs="Times New Roman"/>
        </w:rPr>
        <w:t>developed a guideline for conducting Climate Change Vulnerability Assessment (CCVA) at urban level and a guideline for Urban Risk Management Plan.</w:t>
      </w:r>
    </w:p>
    <w:p w14:paraId="58DC2719" w14:textId="77777777" w:rsidR="008C0232" w:rsidRPr="008C0232" w:rsidRDefault="008C0232" w:rsidP="008C0232">
      <w:pPr>
        <w:pStyle w:val="ListParagraph"/>
        <w:rPr>
          <w:rFonts w:cs="Times New Roman"/>
        </w:rPr>
      </w:pPr>
    </w:p>
    <w:p w14:paraId="5F798D07" w14:textId="27C392B9" w:rsidR="006878A3" w:rsidRPr="006878A3" w:rsidRDefault="009E14CB" w:rsidP="006878A3">
      <w:pPr>
        <w:pStyle w:val="ListParagraph"/>
        <w:widowControl w:val="0"/>
        <w:numPr>
          <w:ilvl w:val="0"/>
          <w:numId w:val="7"/>
        </w:numPr>
        <w:autoSpaceDE w:val="0"/>
        <w:autoSpaceDN w:val="0"/>
        <w:adjustRightInd w:val="0"/>
        <w:spacing w:line="360" w:lineRule="auto"/>
        <w:jc w:val="both"/>
        <w:rPr>
          <w:rFonts w:cs="Times New Roman"/>
        </w:rPr>
      </w:pPr>
      <w:r w:rsidRPr="006878A3">
        <w:rPr>
          <w:rFonts w:cs="Times New Roman"/>
        </w:rPr>
        <w:t xml:space="preserve">While SC-DRR has made important contribution, more works are needed to make sure the </w:t>
      </w:r>
      <w:proofErr w:type="spellStart"/>
      <w:r w:rsidR="006878A3" w:rsidRPr="006878A3">
        <w:rPr>
          <w:rFonts w:cs="Times New Roman"/>
        </w:rPr>
        <w:t>the</w:t>
      </w:r>
      <w:proofErr w:type="spellEnd"/>
      <w:r w:rsidR="006878A3" w:rsidRPr="006878A3">
        <w:rPr>
          <w:rFonts w:cs="Times New Roman"/>
        </w:rPr>
        <w:t xml:space="preserve"> policy and guideline produced are in place.  SC-DRR Phase II produced various policy guidance and manuals related to DRR and CCA policy-making, but those still have limited outreach. </w:t>
      </w:r>
      <w:proofErr w:type="gramStart"/>
      <w:r w:rsidR="006878A3" w:rsidRPr="006878A3">
        <w:rPr>
          <w:rFonts w:cs="Times New Roman"/>
        </w:rPr>
        <w:t>Certainly</w:t>
      </w:r>
      <w:proofErr w:type="gramEnd"/>
      <w:r w:rsidR="006878A3" w:rsidRPr="006878A3">
        <w:rPr>
          <w:rFonts w:cs="Times New Roman"/>
        </w:rPr>
        <w:t xml:space="preserve"> some of them were used as basis for the policy-making</w:t>
      </w:r>
      <w:r w:rsidR="006878A3">
        <w:rPr>
          <w:rFonts w:cs="Times New Roman"/>
        </w:rPr>
        <w:t>. However, t</w:t>
      </w:r>
      <w:r w:rsidR="006878A3" w:rsidRPr="006878A3">
        <w:rPr>
          <w:rFonts w:cs="Times New Roman"/>
        </w:rPr>
        <w:t xml:space="preserve">he products could have had widespread impact for those are not directly involved in the project. </w:t>
      </w:r>
      <w:r w:rsidR="006878A3">
        <w:rPr>
          <w:rFonts w:cs="Times New Roman"/>
        </w:rPr>
        <w:t xml:space="preserve">There is a need to have </w:t>
      </w:r>
      <w:r w:rsidR="006878A3" w:rsidRPr="006878A3">
        <w:rPr>
          <w:rFonts w:cs="Times New Roman"/>
        </w:rPr>
        <w:t xml:space="preserve">knowledge management strategy to deliver the results of the project for wider audiences. </w:t>
      </w:r>
    </w:p>
    <w:p w14:paraId="64BAB3CA" w14:textId="39BF3AEB" w:rsidR="00D53AF4" w:rsidRDefault="00D53AF4" w:rsidP="006878A3">
      <w:pPr>
        <w:pStyle w:val="Heading2"/>
      </w:pPr>
      <w:r>
        <w:br w:type="page"/>
      </w:r>
      <w:bookmarkStart w:id="9" w:name="_Toc511927083"/>
      <w:r w:rsidRPr="00F04E23">
        <w:lastRenderedPageBreak/>
        <w:t>Introduction</w:t>
      </w:r>
      <w:bookmarkEnd w:id="9"/>
    </w:p>
    <w:p w14:paraId="61560F73" w14:textId="77777777" w:rsidR="003F663A" w:rsidRPr="003F663A" w:rsidRDefault="003F663A" w:rsidP="003F663A"/>
    <w:p w14:paraId="43C9B6EF" w14:textId="7ACBD8EE" w:rsidR="009068CF" w:rsidRPr="009068CF" w:rsidRDefault="00D53AF4" w:rsidP="009068CF">
      <w:pPr>
        <w:pStyle w:val="ListParagraph"/>
        <w:widowControl w:val="0"/>
        <w:numPr>
          <w:ilvl w:val="0"/>
          <w:numId w:val="7"/>
        </w:numPr>
        <w:autoSpaceDE w:val="0"/>
        <w:autoSpaceDN w:val="0"/>
        <w:adjustRightInd w:val="0"/>
        <w:spacing w:line="360" w:lineRule="auto"/>
        <w:jc w:val="both"/>
        <w:rPr>
          <w:rFonts w:cs="Times New Roman"/>
        </w:rPr>
      </w:pPr>
      <w:r w:rsidRPr="00074DA1">
        <w:rPr>
          <w:rFonts w:cs="Times New Roman"/>
        </w:rPr>
        <w:t xml:space="preserve">The purpose of this evaluation is to assess the extent to which SC-DRR </w:t>
      </w:r>
      <w:r w:rsidR="00891CC3" w:rsidRPr="00074DA1">
        <w:rPr>
          <w:rFonts w:cs="Times New Roman"/>
        </w:rPr>
        <w:t xml:space="preserve">Phase II </w:t>
      </w:r>
      <w:r w:rsidRPr="00074DA1">
        <w:rPr>
          <w:rFonts w:cs="Times New Roman"/>
        </w:rPr>
        <w:t xml:space="preserve">has achieved its intended results. </w:t>
      </w:r>
      <w:r w:rsidR="00074DA1" w:rsidRPr="00074DA1">
        <w:rPr>
          <w:rFonts w:cs="Times New Roman"/>
        </w:rPr>
        <w:t>The evaluation covers the efficiency and effectiveness of the</w:t>
      </w:r>
      <w:r w:rsidR="00D44F88">
        <w:rPr>
          <w:rFonts w:cs="Times New Roman"/>
        </w:rPr>
        <w:t xml:space="preserve"> project</w:t>
      </w:r>
      <w:r w:rsidR="00074DA1" w:rsidRPr="00074DA1">
        <w:rPr>
          <w:rFonts w:cs="Times New Roman"/>
        </w:rPr>
        <w:t xml:space="preserve"> implementation.</w:t>
      </w:r>
      <w:r w:rsidRPr="00074DA1">
        <w:rPr>
          <w:rFonts w:cs="Times New Roman"/>
        </w:rPr>
        <w:t xml:space="preserve"> </w:t>
      </w:r>
      <w:r w:rsidR="00074DA1" w:rsidRPr="00074DA1">
        <w:rPr>
          <w:rFonts w:cs="Times New Roman"/>
        </w:rPr>
        <w:t xml:space="preserve">It </w:t>
      </w:r>
      <w:r w:rsidRPr="00074DA1">
        <w:rPr>
          <w:rFonts w:cs="Times New Roman"/>
        </w:rPr>
        <w:t>also assesses the relevance and sustainability of outputs as contributions to medium-term and longer-term outcomes. The evaluation is strategic—i.e. its focus is on the outcomes and impacts of the project rather than on the imple</w:t>
      </w:r>
      <w:r w:rsidR="00891CC3" w:rsidRPr="00074DA1">
        <w:rPr>
          <w:rFonts w:cs="Times New Roman"/>
        </w:rPr>
        <w:t>mentation of project activities</w:t>
      </w:r>
      <w:r w:rsidRPr="00074DA1">
        <w:rPr>
          <w:rFonts w:cs="Times New Roman"/>
        </w:rPr>
        <w:t xml:space="preserve">. Findings will serve as a reference for the design of future DRR projects in Indonesia and in other disaster-prone countries. </w:t>
      </w:r>
    </w:p>
    <w:p w14:paraId="7AA4D6FD" w14:textId="3CCE914E" w:rsidR="00D53AF4" w:rsidRDefault="00D53AF4" w:rsidP="00FC16BD">
      <w:pPr>
        <w:pStyle w:val="Heading2"/>
      </w:pPr>
      <w:bookmarkStart w:id="10" w:name="_Toc511927084"/>
      <w:r w:rsidRPr="00F04E23">
        <w:t>SC</w:t>
      </w:r>
      <w:r w:rsidR="00626602">
        <w:t>-</w:t>
      </w:r>
      <w:r w:rsidRPr="00F04E23">
        <w:t xml:space="preserve">DRR </w:t>
      </w:r>
      <w:r w:rsidR="00626602">
        <w:t xml:space="preserve">Phase II </w:t>
      </w:r>
      <w:r w:rsidRPr="00F04E23">
        <w:t>Background and Overview</w:t>
      </w:r>
      <w:bookmarkEnd w:id="10"/>
    </w:p>
    <w:p w14:paraId="65A7D6D9" w14:textId="77777777" w:rsidR="003F663A" w:rsidRPr="003F663A" w:rsidRDefault="003F663A" w:rsidP="003F663A"/>
    <w:p w14:paraId="7BBBC76E" w14:textId="380187B6" w:rsidR="00626602" w:rsidRPr="00226823" w:rsidRDefault="003C5F7A" w:rsidP="009068CF">
      <w:pPr>
        <w:pStyle w:val="ListParagraph"/>
        <w:widowControl w:val="0"/>
        <w:numPr>
          <w:ilvl w:val="0"/>
          <w:numId w:val="7"/>
        </w:numPr>
        <w:autoSpaceDE w:val="0"/>
        <w:autoSpaceDN w:val="0"/>
        <w:adjustRightInd w:val="0"/>
        <w:spacing w:after="0" w:line="360" w:lineRule="auto"/>
        <w:contextualSpacing w:val="0"/>
        <w:jc w:val="both"/>
      </w:pPr>
      <w:r w:rsidRPr="001176CB">
        <w:rPr>
          <w:rFonts w:cs="Times New Roman"/>
        </w:rPr>
        <w:t xml:space="preserve">While </w:t>
      </w:r>
      <w:r w:rsidR="00626602">
        <w:rPr>
          <w:rFonts w:cs="Times New Roman"/>
        </w:rPr>
        <w:t>Indonesian territory</w:t>
      </w:r>
      <w:r w:rsidRPr="001176CB">
        <w:rPr>
          <w:rFonts w:cs="Times New Roman"/>
        </w:rPr>
        <w:t xml:space="preserve"> </w:t>
      </w:r>
      <w:r w:rsidR="00626602">
        <w:rPr>
          <w:rFonts w:cs="Times New Roman"/>
        </w:rPr>
        <w:t>is</w:t>
      </w:r>
      <w:r w:rsidRPr="001176CB">
        <w:rPr>
          <w:rFonts w:cs="Times New Roman"/>
        </w:rPr>
        <w:t xml:space="preserve"> often struck by earthquakes and volcanic eruptions</w:t>
      </w:r>
      <w:r w:rsidR="00626602">
        <w:rPr>
          <w:rFonts w:cs="Times New Roman"/>
        </w:rPr>
        <w:t xml:space="preserve"> due to its geological situation</w:t>
      </w:r>
      <w:r w:rsidRPr="001176CB">
        <w:rPr>
          <w:rFonts w:cs="Times New Roman"/>
        </w:rPr>
        <w:t xml:space="preserve">, </w:t>
      </w:r>
      <w:r w:rsidR="00EA2AAD" w:rsidRPr="001176CB">
        <w:rPr>
          <w:rFonts w:cs="Times New Roman"/>
        </w:rPr>
        <w:t xml:space="preserve">the number of </w:t>
      </w:r>
      <w:r w:rsidR="00F47E2B">
        <w:rPr>
          <w:rFonts w:cs="Times New Roman"/>
        </w:rPr>
        <w:t xml:space="preserve">climate-induced </w:t>
      </w:r>
      <w:r w:rsidR="00EA2AAD" w:rsidRPr="001176CB">
        <w:rPr>
          <w:rFonts w:cs="Times New Roman"/>
        </w:rPr>
        <w:t>disaster events</w:t>
      </w:r>
      <w:r w:rsidR="00626602">
        <w:rPr>
          <w:rFonts w:cs="Times New Roman"/>
        </w:rPr>
        <w:t xml:space="preserve"> in the country </w:t>
      </w:r>
      <w:r w:rsidR="00EA2AAD" w:rsidRPr="001176CB">
        <w:rPr>
          <w:rFonts w:cs="Times New Roman"/>
        </w:rPr>
        <w:t>ha</w:t>
      </w:r>
      <w:r w:rsidR="00D44F88" w:rsidRPr="001176CB">
        <w:rPr>
          <w:rFonts w:cs="Times New Roman"/>
        </w:rPr>
        <w:t>s</w:t>
      </w:r>
      <w:r w:rsidR="00EA2AAD" w:rsidRPr="001176CB">
        <w:rPr>
          <w:rFonts w:cs="Times New Roman"/>
        </w:rPr>
        <w:t xml:space="preserve"> increased significantly</w:t>
      </w:r>
      <w:r w:rsidR="00626602">
        <w:rPr>
          <w:rFonts w:cs="Times New Roman"/>
        </w:rPr>
        <w:t>.</w:t>
      </w:r>
      <w:r w:rsidR="00F47E2B">
        <w:rPr>
          <w:rFonts w:cs="Times New Roman"/>
        </w:rPr>
        <w:t xml:space="preserve"> According to </w:t>
      </w:r>
      <w:r w:rsidR="00F47E2B" w:rsidRPr="00F47E2B">
        <w:rPr>
          <w:rFonts w:cs="Times New Roman"/>
        </w:rPr>
        <w:t>the Indonesian Disaster Data and Information Database (DIBI)</w:t>
      </w:r>
      <w:r w:rsidR="00F47E2B">
        <w:rPr>
          <w:rFonts w:cs="Times New Roman"/>
        </w:rPr>
        <w:t xml:space="preserve">, floods and landslides have been more frequent since </w:t>
      </w:r>
      <w:r w:rsidR="00875A06">
        <w:rPr>
          <w:rFonts w:cs="Times New Roman"/>
        </w:rPr>
        <w:t xml:space="preserve">2000. </w:t>
      </w:r>
      <w:r w:rsidR="00F47E2B">
        <w:rPr>
          <w:rFonts w:cs="Times New Roman"/>
        </w:rPr>
        <w:t xml:space="preserve"> </w:t>
      </w:r>
      <w:r w:rsidR="00875A06">
        <w:rPr>
          <w:rFonts w:cs="Times New Roman"/>
        </w:rPr>
        <w:t>Thus, the growing attention should be addressed to</w:t>
      </w:r>
      <w:r w:rsidR="00875A06" w:rsidRPr="00875A06">
        <w:rPr>
          <w:rFonts w:cs="Times New Roman"/>
        </w:rPr>
        <w:t xml:space="preserve"> </w:t>
      </w:r>
      <w:r w:rsidR="00875A06">
        <w:rPr>
          <w:rFonts w:cs="Times New Roman"/>
        </w:rPr>
        <w:t>minimize risk that could be triggered by</w:t>
      </w:r>
      <w:r w:rsidR="00875A06" w:rsidRPr="00875A06">
        <w:rPr>
          <w:rFonts w:cs="Times New Roman"/>
        </w:rPr>
        <w:t xml:space="preserve"> extreme weather events and hydro-meteorological hazards.</w:t>
      </w:r>
      <w:r w:rsidR="006216AD">
        <w:rPr>
          <w:rFonts w:cs="Times New Roman"/>
        </w:rPr>
        <w:t xml:space="preserve"> In the meantime, the </w:t>
      </w:r>
      <w:r w:rsidR="006570CA">
        <w:rPr>
          <w:rFonts w:cs="Times New Roman"/>
        </w:rPr>
        <w:t xml:space="preserve">awareness and initiatives </w:t>
      </w:r>
      <w:r w:rsidR="006216AD">
        <w:rPr>
          <w:rFonts w:cs="Times New Roman"/>
        </w:rPr>
        <w:t xml:space="preserve">for climate change policy in Indonesia </w:t>
      </w:r>
      <w:r w:rsidR="006570CA">
        <w:rPr>
          <w:rFonts w:cs="Times New Roman"/>
        </w:rPr>
        <w:t>has been</w:t>
      </w:r>
      <w:r w:rsidR="006216AD">
        <w:rPr>
          <w:rFonts w:cs="Times New Roman"/>
        </w:rPr>
        <w:t xml:space="preserve"> </w:t>
      </w:r>
      <w:r w:rsidR="006570CA">
        <w:rPr>
          <w:rFonts w:cs="Times New Roman"/>
        </w:rPr>
        <w:t>increasing</w:t>
      </w:r>
      <w:r w:rsidR="006216AD">
        <w:rPr>
          <w:rFonts w:cs="Times New Roman"/>
        </w:rPr>
        <w:t xml:space="preserve">. </w:t>
      </w:r>
    </w:p>
    <w:p w14:paraId="6A8E0A18" w14:textId="77777777" w:rsidR="00226823" w:rsidRPr="00626602" w:rsidRDefault="00226823" w:rsidP="009068CF">
      <w:pPr>
        <w:pStyle w:val="ListParagraph"/>
        <w:widowControl w:val="0"/>
        <w:autoSpaceDE w:val="0"/>
        <w:autoSpaceDN w:val="0"/>
        <w:adjustRightInd w:val="0"/>
        <w:spacing w:after="0" w:line="360" w:lineRule="auto"/>
        <w:ind w:left="360"/>
        <w:contextualSpacing w:val="0"/>
        <w:jc w:val="both"/>
      </w:pPr>
    </w:p>
    <w:p w14:paraId="37AFF000" w14:textId="39FF12A5" w:rsidR="00EA2AAD" w:rsidRPr="00875A06" w:rsidRDefault="000B6C3A" w:rsidP="009068CF">
      <w:pPr>
        <w:pStyle w:val="ListParagraph"/>
        <w:widowControl w:val="0"/>
        <w:numPr>
          <w:ilvl w:val="0"/>
          <w:numId w:val="7"/>
        </w:numPr>
        <w:autoSpaceDE w:val="0"/>
        <w:autoSpaceDN w:val="0"/>
        <w:adjustRightInd w:val="0"/>
        <w:spacing w:after="0" w:line="360" w:lineRule="auto"/>
        <w:contextualSpacing w:val="0"/>
        <w:jc w:val="both"/>
        <w:rPr>
          <w:rFonts w:cs="Times New Roman"/>
        </w:rPr>
      </w:pPr>
      <w:r>
        <w:rPr>
          <w:rFonts w:cs="Times New Roman"/>
        </w:rPr>
        <w:t>The Government</w:t>
      </w:r>
      <w:r w:rsidR="00EA2AAD">
        <w:rPr>
          <w:rFonts w:cs="Times New Roman"/>
        </w:rPr>
        <w:t xml:space="preserve"> of Indonesia </w:t>
      </w:r>
      <w:r w:rsidR="006570CA">
        <w:rPr>
          <w:rFonts w:cs="Times New Roman"/>
        </w:rPr>
        <w:t>(</w:t>
      </w:r>
      <w:proofErr w:type="spellStart"/>
      <w:r w:rsidR="006570CA">
        <w:rPr>
          <w:rFonts w:cs="Times New Roman"/>
        </w:rPr>
        <w:t>GoI</w:t>
      </w:r>
      <w:proofErr w:type="spellEnd"/>
      <w:r w:rsidR="006570CA">
        <w:rPr>
          <w:rFonts w:cs="Times New Roman"/>
        </w:rPr>
        <w:t xml:space="preserve">) </w:t>
      </w:r>
      <w:r w:rsidR="008D2CBB">
        <w:rPr>
          <w:rFonts w:cs="Times New Roman"/>
        </w:rPr>
        <w:t xml:space="preserve">has </w:t>
      </w:r>
      <w:r w:rsidR="00875A06">
        <w:rPr>
          <w:rFonts w:cs="Times New Roman"/>
        </w:rPr>
        <w:t xml:space="preserve">put serious effort </w:t>
      </w:r>
      <w:r w:rsidR="00EA2AAD" w:rsidRPr="00875A06">
        <w:rPr>
          <w:rFonts w:cs="Times New Roman"/>
        </w:rPr>
        <w:t>to reform</w:t>
      </w:r>
      <w:r w:rsidR="003C5F7A" w:rsidRPr="00875A06">
        <w:rPr>
          <w:rFonts w:cs="Times New Roman"/>
        </w:rPr>
        <w:t xml:space="preserve"> and</w:t>
      </w:r>
      <w:r w:rsidR="00EA2AAD" w:rsidRPr="00875A06">
        <w:rPr>
          <w:rFonts w:cs="Times New Roman"/>
        </w:rPr>
        <w:t xml:space="preserve"> strengthen their disaster management system</w:t>
      </w:r>
      <w:r w:rsidR="003C5F7A" w:rsidRPr="00875A06">
        <w:rPr>
          <w:rFonts w:cs="Times New Roman"/>
        </w:rPr>
        <w:t xml:space="preserve"> since the 2004 Indian Ocean Earthquake and Tsunami</w:t>
      </w:r>
      <w:r w:rsidR="00EA2AAD" w:rsidRPr="00875A06">
        <w:rPr>
          <w:rFonts w:cs="Times New Roman"/>
        </w:rPr>
        <w:t xml:space="preserve">. </w:t>
      </w:r>
      <w:r w:rsidR="003C5F7A" w:rsidRPr="00875A06">
        <w:rPr>
          <w:rFonts w:cs="Times New Roman"/>
        </w:rPr>
        <w:t>That</w:t>
      </w:r>
      <w:r w:rsidR="00A61FA9" w:rsidRPr="00875A06">
        <w:rPr>
          <w:rFonts w:cs="Times New Roman"/>
        </w:rPr>
        <w:t xml:space="preserve"> event</w:t>
      </w:r>
      <w:r w:rsidR="003C5F7A" w:rsidRPr="00875A06">
        <w:rPr>
          <w:rFonts w:cs="Times New Roman"/>
        </w:rPr>
        <w:t xml:space="preserve"> bec</w:t>
      </w:r>
      <w:r w:rsidR="00A61FA9" w:rsidRPr="00875A06">
        <w:rPr>
          <w:rFonts w:cs="Times New Roman"/>
        </w:rPr>
        <w:t>a</w:t>
      </w:r>
      <w:r w:rsidR="003C5F7A" w:rsidRPr="00875A06">
        <w:rPr>
          <w:rFonts w:cs="Times New Roman"/>
        </w:rPr>
        <w:t xml:space="preserve">me the </w:t>
      </w:r>
      <w:r w:rsidR="00A61FA9" w:rsidRPr="00875A06">
        <w:rPr>
          <w:rFonts w:cs="Times New Roman"/>
        </w:rPr>
        <w:t>turning point</w:t>
      </w:r>
      <w:r w:rsidR="003C5F7A" w:rsidRPr="00875A06">
        <w:rPr>
          <w:rFonts w:cs="Times New Roman"/>
        </w:rPr>
        <w:t xml:space="preserve"> </w:t>
      </w:r>
      <w:r w:rsidR="00A61FA9" w:rsidRPr="00875A06">
        <w:rPr>
          <w:rFonts w:cs="Times New Roman"/>
        </w:rPr>
        <w:t>for</w:t>
      </w:r>
      <w:r w:rsidR="003C5F7A" w:rsidRPr="00875A06">
        <w:rPr>
          <w:rFonts w:cs="Times New Roman"/>
        </w:rPr>
        <w:t xml:space="preserve"> </w:t>
      </w:r>
      <w:proofErr w:type="spellStart"/>
      <w:r w:rsidR="006570CA">
        <w:rPr>
          <w:rFonts w:cs="Times New Roman"/>
        </w:rPr>
        <w:t>GoI</w:t>
      </w:r>
      <w:proofErr w:type="spellEnd"/>
      <w:r w:rsidR="003C5F7A" w:rsidRPr="00875A06">
        <w:rPr>
          <w:rFonts w:cs="Times New Roman"/>
        </w:rPr>
        <w:t xml:space="preserve"> to increase their and public capacity to </w:t>
      </w:r>
      <w:r w:rsidR="00D44F88" w:rsidRPr="00875A06">
        <w:rPr>
          <w:rFonts w:cs="Times New Roman"/>
        </w:rPr>
        <w:t>reduce disaster risk through enabling policies and regulatory framework.</w:t>
      </w:r>
    </w:p>
    <w:p w14:paraId="1C11F26B" w14:textId="77777777" w:rsidR="00FC0E65" w:rsidRDefault="00FC0E65" w:rsidP="009068CF">
      <w:pPr>
        <w:pStyle w:val="ListParagraph"/>
        <w:widowControl w:val="0"/>
        <w:autoSpaceDE w:val="0"/>
        <w:autoSpaceDN w:val="0"/>
        <w:adjustRightInd w:val="0"/>
        <w:spacing w:after="0" w:line="360" w:lineRule="auto"/>
        <w:ind w:left="360"/>
        <w:contextualSpacing w:val="0"/>
        <w:jc w:val="both"/>
        <w:rPr>
          <w:rFonts w:cs="Times New Roman"/>
        </w:rPr>
      </w:pPr>
    </w:p>
    <w:p w14:paraId="77A27687" w14:textId="4B319022" w:rsidR="00D72CAF" w:rsidRDefault="00A61FA9" w:rsidP="009068CF">
      <w:pPr>
        <w:pStyle w:val="ListParagraph"/>
        <w:widowControl w:val="0"/>
        <w:numPr>
          <w:ilvl w:val="0"/>
          <w:numId w:val="7"/>
        </w:numPr>
        <w:autoSpaceDE w:val="0"/>
        <w:autoSpaceDN w:val="0"/>
        <w:adjustRightInd w:val="0"/>
        <w:spacing w:after="0" w:line="360" w:lineRule="auto"/>
        <w:contextualSpacing w:val="0"/>
        <w:jc w:val="both"/>
        <w:rPr>
          <w:rFonts w:cs="Times New Roman"/>
        </w:rPr>
      </w:pPr>
      <w:r>
        <w:rPr>
          <w:rFonts w:cs="Times New Roman"/>
        </w:rPr>
        <w:t xml:space="preserve">The </w:t>
      </w:r>
      <w:r w:rsidR="00875A06">
        <w:rPr>
          <w:rFonts w:cs="Times New Roman"/>
        </w:rPr>
        <w:t xml:space="preserve">progress of improving disaster management in Indonesia has shown substantial milestones. </w:t>
      </w:r>
      <w:r w:rsidR="001176CB">
        <w:rPr>
          <w:rFonts w:cs="Times New Roman"/>
        </w:rPr>
        <w:t>This movement</w:t>
      </w:r>
      <w:r w:rsidR="001176CB" w:rsidRPr="00F04E23">
        <w:rPr>
          <w:rFonts w:cs="Times New Roman"/>
        </w:rPr>
        <w:t xml:space="preserve"> represent</w:t>
      </w:r>
      <w:r w:rsidR="001176CB">
        <w:rPr>
          <w:rFonts w:cs="Times New Roman"/>
        </w:rPr>
        <w:t>s</w:t>
      </w:r>
      <w:r w:rsidR="001176CB" w:rsidRPr="00F04E23">
        <w:rPr>
          <w:rFonts w:cs="Times New Roman"/>
        </w:rPr>
        <w:t xml:space="preserve"> what some have called a paradi</w:t>
      </w:r>
      <w:r w:rsidR="001176CB">
        <w:rPr>
          <w:rFonts w:cs="Times New Roman"/>
        </w:rPr>
        <w:t xml:space="preserve">gm shift in disaster management—i.e. </w:t>
      </w:r>
      <w:r w:rsidR="001176CB" w:rsidRPr="00F04E23">
        <w:rPr>
          <w:rFonts w:cs="Times New Roman"/>
        </w:rPr>
        <w:t xml:space="preserve">from disaster </w:t>
      </w:r>
      <w:r w:rsidR="001176CB">
        <w:rPr>
          <w:rFonts w:cs="Times New Roman"/>
        </w:rPr>
        <w:t>‘</w:t>
      </w:r>
      <w:r w:rsidR="001176CB" w:rsidRPr="00F04E23">
        <w:rPr>
          <w:rFonts w:cs="Times New Roman"/>
        </w:rPr>
        <w:t>response</w:t>
      </w:r>
      <w:r w:rsidR="001176CB">
        <w:rPr>
          <w:rFonts w:cs="Times New Roman"/>
        </w:rPr>
        <w:t>’</w:t>
      </w:r>
      <w:r w:rsidR="001176CB" w:rsidRPr="00F04E23">
        <w:rPr>
          <w:rFonts w:cs="Times New Roman"/>
        </w:rPr>
        <w:t xml:space="preserve"> to </w:t>
      </w:r>
      <w:r w:rsidR="001176CB">
        <w:rPr>
          <w:rFonts w:cs="Times New Roman"/>
        </w:rPr>
        <w:t>disaster ‘</w:t>
      </w:r>
      <w:r w:rsidR="001176CB" w:rsidRPr="00F04E23">
        <w:rPr>
          <w:rFonts w:cs="Times New Roman"/>
        </w:rPr>
        <w:t>risk reduction</w:t>
      </w:r>
      <w:r w:rsidR="001176CB">
        <w:rPr>
          <w:rFonts w:cs="Times New Roman"/>
        </w:rPr>
        <w:t>’</w:t>
      </w:r>
      <w:r w:rsidR="001176CB" w:rsidRPr="00F04E23">
        <w:rPr>
          <w:rFonts w:cs="Times New Roman"/>
        </w:rPr>
        <w:t>.</w:t>
      </w:r>
      <w:r w:rsidR="001176CB">
        <w:rPr>
          <w:rFonts w:cs="Times New Roman"/>
        </w:rPr>
        <w:t xml:space="preserve"> </w:t>
      </w:r>
      <w:proofErr w:type="spellStart"/>
      <w:r>
        <w:rPr>
          <w:rFonts w:cs="Times New Roman"/>
        </w:rPr>
        <w:t>GoI</w:t>
      </w:r>
      <w:proofErr w:type="spellEnd"/>
      <w:r>
        <w:rPr>
          <w:rFonts w:cs="Times New Roman"/>
        </w:rPr>
        <w:t xml:space="preserve"> </w:t>
      </w:r>
      <w:r w:rsidR="006570CA">
        <w:rPr>
          <w:rFonts w:cs="Times New Roman"/>
        </w:rPr>
        <w:t xml:space="preserve">has </w:t>
      </w:r>
      <w:r w:rsidR="00D72CAF">
        <w:rPr>
          <w:rFonts w:cs="Times New Roman"/>
        </w:rPr>
        <w:t>achieved</w:t>
      </w:r>
      <w:r w:rsidR="00875A06">
        <w:rPr>
          <w:rFonts w:cs="Times New Roman"/>
        </w:rPr>
        <w:t xml:space="preserve"> s</w:t>
      </w:r>
      <w:r w:rsidR="00D72CAF">
        <w:rPr>
          <w:rFonts w:cs="Times New Roman"/>
        </w:rPr>
        <w:t xml:space="preserve">ome notable </w:t>
      </w:r>
      <w:r w:rsidR="000652DD">
        <w:rPr>
          <w:rFonts w:cs="Times New Roman"/>
        </w:rPr>
        <w:t>achievements</w:t>
      </w:r>
      <w:r w:rsidR="00D72CAF">
        <w:rPr>
          <w:rFonts w:cs="Times New Roman"/>
        </w:rPr>
        <w:t xml:space="preserve"> </w:t>
      </w:r>
      <w:r w:rsidR="00875A06">
        <w:rPr>
          <w:rFonts w:cs="Times New Roman"/>
        </w:rPr>
        <w:t xml:space="preserve">to reform </w:t>
      </w:r>
      <w:r w:rsidR="00226823">
        <w:rPr>
          <w:rFonts w:cs="Times New Roman"/>
        </w:rPr>
        <w:t xml:space="preserve">Disaster Risk Reduction (DRR) </w:t>
      </w:r>
      <w:r w:rsidR="00875A06">
        <w:rPr>
          <w:rFonts w:cs="Times New Roman"/>
        </w:rPr>
        <w:t>policies and regulatory framework</w:t>
      </w:r>
      <w:r w:rsidR="00D72CAF">
        <w:rPr>
          <w:rFonts w:cs="Times New Roman"/>
        </w:rPr>
        <w:t>:</w:t>
      </w:r>
    </w:p>
    <w:p w14:paraId="1BF1D891" w14:textId="303A5396" w:rsidR="00D44F88" w:rsidRDefault="00D72CAF" w:rsidP="009068CF">
      <w:pPr>
        <w:pStyle w:val="ListParagraph"/>
        <w:widowControl w:val="0"/>
        <w:numPr>
          <w:ilvl w:val="1"/>
          <w:numId w:val="6"/>
        </w:numPr>
        <w:autoSpaceDE w:val="0"/>
        <w:autoSpaceDN w:val="0"/>
        <w:adjustRightInd w:val="0"/>
        <w:spacing w:after="0" w:line="360" w:lineRule="auto"/>
        <w:contextualSpacing w:val="0"/>
        <w:jc w:val="both"/>
        <w:rPr>
          <w:rFonts w:cs="Times New Roman"/>
        </w:rPr>
      </w:pPr>
      <w:r>
        <w:rPr>
          <w:rFonts w:cs="Times New Roman"/>
        </w:rPr>
        <w:t>The adoption of</w:t>
      </w:r>
      <w:r w:rsidR="00A61FA9" w:rsidRPr="00D72CAF">
        <w:rPr>
          <w:rFonts w:cs="Times New Roman"/>
        </w:rPr>
        <w:t xml:space="preserve"> the United Nation Hyogo Framework Action on D</w:t>
      </w:r>
      <w:r>
        <w:rPr>
          <w:rFonts w:cs="Times New Roman"/>
        </w:rPr>
        <w:t xml:space="preserve">isaster </w:t>
      </w:r>
      <w:r w:rsidR="00A61FA9" w:rsidRPr="00D72CAF">
        <w:rPr>
          <w:rFonts w:cs="Times New Roman"/>
        </w:rPr>
        <w:t>R</w:t>
      </w:r>
      <w:r>
        <w:rPr>
          <w:rFonts w:cs="Times New Roman"/>
        </w:rPr>
        <w:t xml:space="preserve">isk </w:t>
      </w:r>
      <w:r w:rsidR="00A61FA9" w:rsidRPr="00D72CAF">
        <w:rPr>
          <w:rFonts w:cs="Times New Roman"/>
        </w:rPr>
        <w:t>R</w:t>
      </w:r>
      <w:r>
        <w:rPr>
          <w:rFonts w:cs="Times New Roman"/>
        </w:rPr>
        <w:t>eduction</w:t>
      </w:r>
      <w:r w:rsidR="00A61FA9" w:rsidRPr="00D72CAF">
        <w:rPr>
          <w:rFonts w:cs="Times New Roman"/>
        </w:rPr>
        <w:t xml:space="preserve"> (HFA</w:t>
      </w:r>
      <w:r w:rsidR="001176CB">
        <w:rPr>
          <w:rFonts w:cs="Times New Roman"/>
        </w:rPr>
        <w:t xml:space="preserve"> </w:t>
      </w:r>
      <w:r w:rsidR="00A61FA9" w:rsidRPr="00D72CAF">
        <w:rPr>
          <w:rFonts w:cs="Times New Roman"/>
        </w:rPr>
        <w:t>-</w:t>
      </w:r>
      <w:r w:rsidR="001176CB">
        <w:rPr>
          <w:rFonts w:cs="Times New Roman"/>
        </w:rPr>
        <w:t xml:space="preserve"> </w:t>
      </w:r>
      <w:r w:rsidR="00A61FA9" w:rsidRPr="00D72CAF">
        <w:rPr>
          <w:rFonts w:cs="Times New Roman"/>
        </w:rPr>
        <w:t>DRR</w:t>
      </w:r>
      <w:r>
        <w:rPr>
          <w:rFonts w:cs="Times New Roman"/>
        </w:rPr>
        <w:t>)</w:t>
      </w:r>
      <w:r w:rsidR="00A61FA9" w:rsidRPr="00D72CAF">
        <w:rPr>
          <w:rFonts w:cs="Times New Roman"/>
        </w:rPr>
        <w:t xml:space="preserve"> </w:t>
      </w:r>
      <w:r>
        <w:rPr>
          <w:rFonts w:cs="Times New Roman"/>
        </w:rPr>
        <w:t>2005 – 2015 and the United Nation Sendai Framework on DRR</w:t>
      </w:r>
      <w:r w:rsidR="0055069A">
        <w:rPr>
          <w:rFonts w:cs="Times New Roman"/>
        </w:rPr>
        <w:t xml:space="preserve"> (SF</w:t>
      </w:r>
      <w:r w:rsidR="001176CB">
        <w:rPr>
          <w:rFonts w:cs="Times New Roman"/>
        </w:rPr>
        <w:t xml:space="preserve"> – DRR) 2015 - 2030</w:t>
      </w:r>
      <w:r w:rsidR="00FE6CAF">
        <w:rPr>
          <w:rFonts w:cs="Times New Roman"/>
        </w:rPr>
        <w:t>;</w:t>
      </w:r>
    </w:p>
    <w:p w14:paraId="63191046" w14:textId="0AA54C59" w:rsidR="00D72CAF" w:rsidRDefault="00D72CAF" w:rsidP="009068CF">
      <w:pPr>
        <w:pStyle w:val="ListParagraph"/>
        <w:widowControl w:val="0"/>
        <w:numPr>
          <w:ilvl w:val="1"/>
          <w:numId w:val="6"/>
        </w:numPr>
        <w:autoSpaceDE w:val="0"/>
        <w:autoSpaceDN w:val="0"/>
        <w:adjustRightInd w:val="0"/>
        <w:spacing w:after="0" w:line="360" w:lineRule="auto"/>
        <w:contextualSpacing w:val="0"/>
        <w:jc w:val="both"/>
        <w:rPr>
          <w:rFonts w:cs="Times New Roman"/>
        </w:rPr>
      </w:pPr>
      <w:r>
        <w:rPr>
          <w:rFonts w:cs="Times New Roman"/>
        </w:rPr>
        <w:t xml:space="preserve">The enactment of Law 24/2007 on Disaster Management and its supporting </w:t>
      </w:r>
      <w:r>
        <w:rPr>
          <w:rFonts w:cs="Times New Roman"/>
        </w:rPr>
        <w:lastRenderedPageBreak/>
        <w:t>legislation</w:t>
      </w:r>
      <w:r w:rsidR="00FE6CAF">
        <w:rPr>
          <w:rFonts w:cs="Times New Roman"/>
        </w:rPr>
        <w:t>, including Government Regulation 21/2008 on the Implementation of Disaster Management and Government Regulation 22/2008 on Funding for Disaster Management;</w:t>
      </w:r>
      <w:r>
        <w:rPr>
          <w:rFonts w:cs="Times New Roman"/>
        </w:rPr>
        <w:t xml:space="preserve"> </w:t>
      </w:r>
    </w:p>
    <w:p w14:paraId="09572DB9" w14:textId="3EC7B6FB" w:rsidR="00D72CAF" w:rsidRDefault="00D72CAF" w:rsidP="009068CF">
      <w:pPr>
        <w:pStyle w:val="ListParagraph"/>
        <w:widowControl w:val="0"/>
        <w:numPr>
          <w:ilvl w:val="1"/>
          <w:numId w:val="6"/>
        </w:numPr>
        <w:autoSpaceDE w:val="0"/>
        <w:autoSpaceDN w:val="0"/>
        <w:adjustRightInd w:val="0"/>
        <w:spacing w:after="0" w:line="360" w:lineRule="auto"/>
        <w:contextualSpacing w:val="0"/>
        <w:jc w:val="both"/>
        <w:rPr>
          <w:rFonts w:cs="Times New Roman"/>
        </w:rPr>
      </w:pPr>
      <w:r>
        <w:rPr>
          <w:rFonts w:cs="Times New Roman"/>
        </w:rPr>
        <w:t>The establishment</w:t>
      </w:r>
      <w:r w:rsidR="00FE6CAF">
        <w:rPr>
          <w:rFonts w:cs="Times New Roman"/>
        </w:rPr>
        <w:t xml:space="preserve"> of the National Agency for Disaster Management (</w:t>
      </w:r>
      <w:r w:rsidR="00FE6CAF" w:rsidRPr="00FE6CAF">
        <w:rPr>
          <w:rFonts w:cs="Times New Roman"/>
          <w:i/>
        </w:rPr>
        <w:t xml:space="preserve">Badan Nasional </w:t>
      </w:r>
      <w:proofErr w:type="spellStart"/>
      <w:r w:rsidR="00FE6CAF" w:rsidRPr="00FE6CAF">
        <w:rPr>
          <w:rFonts w:cs="Times New Roman"/>
          <w:i/>
        </w:rPr>
        <w:t>Penanggulangan</w:t>
      </w:r>
      <w:proofErr w:type="spellEnd"/>
      <w:r w:rsidR="00FE6CAF" w:rsidRPr="00FE6CAF">
        <w:rPr>
          <w:rFonts w:cs="Times New Roman"/>
          <w:i/>
        </w:rPr>
        <w:t xml:space="preserve"> </w:t>
      </w:r>
      <w:proofErr w:type="spellStart"/>
      <w:r w:rsidR="00FE6CAF" w:rsidRPr="00FE6CAF">
        <w:rPr>
          <w:rFonts w:cs="Times New Roman"/>
          <w:i/>
        </w:rPr>
        <w:t>Bencana</w:t>
      </w:r>
      <w:proofErr w:type="spellEnd"/>
      <w:r w:rsidR="00FE6CAF" w:rsidRPr="00FE6CAF">
        <w:rPr>
          <w:rFonts w:cs="Times New Roman"/>
          <w:i/>
        </w:rPr>
        <w:t xml:space="preserve"> </w:t>
      </w:r>
      <w:r w:rsidR="00FE6CAF">
        <w:rPr>
          <w:rFonts w:cs="Times New Roman"/>
        </w:rPr>
        <w:t>- BNPB) and the Local Agency for Disaster Management (</w:t>
      </w:r>
      <w:r w:rsidR="00FE6CAF">
        <w:rPr>
          <w:rFonts w:cs="Times New Roman"/>
          <w:i/>
        </w:rPr>
        <w:t xml:space="preserve">Badan </w:t>
      </w:r>
      <w:proofErr w:type="spellStart"/>
      <w:r w:rsidR="00FE6CAF">
        <w:rPr>
          <w:rFonts w:cs="Times New Roman"/>
          <w:i/>
        </w:rPr>
        <w:t>Penanggulangan</w:t>
      </w:r>
      <w:proofErr w:type="spellEnd"/>
      <w:r w:rsidR="00FE6CAF">
        <w:rPr>
          <w:rFonts w:cs="Times New Roman"/>
          <w:i/>
        </w:rPr>
        <w:t xml:space="preserve"> </w:t>
      </w:r>
      <w:proofErr w:type="spellStart"/>
      <w:r w:rsidR="00FE6CAF">
        <w:rPr>
          <w:rFonts w:cs="Times New Roman"/>
          <w:i/>
        </w:rPr>
        <w:t>Bencana</w:t>
      </w:r>
      <w:proofErr w:type="spellEnd"/>
      <w:r w:rsidR="00FE6CAF">
        <w:rPr>
          <w:rFonts w:cs="Times New Roman"/>
          <w:i/>
        </w:rPr>
        <w:t xml:space="preserve"> Daerah – </w:t>
      </w:r>
      <w:r w:rsidR="00FE6CAF">
        <w:rPr>
          <w:rFonts w:cs="Times New Roman"/>
        </w:rPr>
        <w:t>BPBD)</w:t>
      </w:r>
      <w:r w:rsidR="001176CB">
        <w:rPr>
          <w:rFonts w:cs="Times New Roman"/>
        </w:rPr>
        <w:t xml:space="preserve"> that both have authority to coordinate and to implement disaster management policies;</w:t>
      </w:r>
    </w:p>
    <w:p w14:paraId="461DCFBF" w14:textId="35F6D15D" w:rsidR="00226823" w:rsidRDefault="001176CB" w:rsidP="009068CF">
      <w:pPr>
        <w:pStyle w:val="ListParagraph"/>
        <w:widowControl w:val="0"/>
        <w:numPr>
          <w:ilvl w:val="1"/>
          <w:numId w:val="6"/>
        </w:numPr>
        <w:autoSpaceDE w:val="0"/>
        <w:autoSpaceDN w:val="0"/>
        <w:adjustRightInd w:val="0"/>
        <w:spacing w:after="0" w:line="360" w:lineRule="auto"/>
        <w:contextualSpacing w:val="0"/>
        <w:jc w:val="both"/>
        <w:rPr>
          <w:rFonts w:cs="Times New Roman"/>
        </w:rPr>
      </w:pPr>
      <w:r>
        <w:rPr>
          <w:rFonts w:cs="Times New Roman"/>
        </w:rPr>
        <w:t xml:space="preserve">The mainstreaming of DRR into development </w:t>
      </w:r>
      <w:r w:rsidR="000D3202">
        <w:rPr>
          <w:rFonts w:cs="Times New Roman"/>
        </w:rPr>
        <w:t>programs</w:t>
      </w:r>
      <w:r>
        <w:rPr>
          <w:rFonts w:cs="Times New Roman"/>
        </w:rPr>
        <w:t xml:space="preserve"> through the Mid-Term National Development Plans (</w:t>
      </w:r>
      <w:proofErr w:type="spellStart"/>
      <w:r w:rsidRPr="001176CB">
        <w:rPr>
          <w:rFonts w:cs="Times New Roman"/>
          <w:i/>
        </w:rPr>
        <w:t>Rencana</w:t>
      </w:r>
      <w:proofErr w:type="spellEnd"/>
      <w:r w:rsidRPr="001176CB">
        <w:rPr>
          <w:rFonts w:cs="Times New Roman"/>
          <w:i/>
        </w:rPr>
        <w:t xml:space="preserve"> Pembangunan </w:t>
      </w:r>
      <w:proofErr w:type="spellStart"/>
      <w:r w:rsidRPr="001176CB">
        <w:rPr>
          <w:rFonts w:cs="Times New Roman"/>
          <w:i/>
        </w:rPr>
        <w:t>Jangka</w:t>
      </w:r>
      <w:proofErr w:type="spellEnd"/>
      <w:r w:rsidRPr="001176CB">
        <w:rPr>
          <w:rFonts w:cs="Times New Roman"/>
          <w:i/>
        </w:rPr>
        <w:t xml:space="preserve"> </w:t>
      </w:r>
      <w:proofErr w:type="spellStart"/>
      <w:r w:rsidRPr="001176CB">
        <w:rPr>
          <w:rFonts w:cs="Times New Roman"/>
          <w:i/>
        </w:rPr>
        <w:t>Menengah</w:t>
      </w:r>
      <w:proofErr w:type="spellEnd"/>
      <w:r w:rsidRPr="001176CB">
        <w:rPr>
          <w:rFonts w:cs="Times New Roman"/>
          <w:i/>
        </w:rPr>
        <w:t xml:space="preserve"> Nasional</w:t>
      </w:r>
      <w:r w:rsidR="00450226">
        <w:rPr>
          <w:rFonts w:cs="Times New Roman"/>
        </w:rPr>
        <w:t xml:space="preserve"> – RPJMN) and</w:t>
      </w:r>
      <w:r>
        <w:rPr>
          <w:rFonts w:cs="Times New Roman"/>
        </w:rPr>
        <w:t xml:space="preserve"> the </w:t>
      </w:r>
      <w:r w:rsidR="00564FAE">
        <w:rPr>
          <w:rFonts w:cs="Times New Roman"/>
        </w:rPr>
        <w:t>D</w:t>
      </w:r>
      <w:r w:rsidR="000D3202">
        <w:rPr>
          <w:rFonts w:cs="Times New Roman"/>
        </w:rPr>
        <w:t xml:space="preserve">isaster </w:t>
      </w:r>
      <w:r w:rsidR="00564FAE">
        <w:rPr>
          <w:rFonts w:cs="Times New Roman"/>
        </w:rPr>
        <w:t>M</w:t>
      </w:r>
      <w:r w:rsidR="000D3202">
        <w:rPr>
          <w:rFonts w:cs="Times New Roman"/>
        </w:rPr>
        <w:t>anagement</w:t>
      </w:r>
      <w:r w:rsidR="00450226">
        <w:rPr>
          <w:rFonts w:cs="Times New Roman"/>
        </w:rPr>
        <w:t xml:space="preserve"> Plan</w:t>
      </w:r>
      <w:r>
        <w:rPr>
          <w:rFonts w:cs="Times New Roman"/>
        </w:rPr>
        <w:t xml:space="preserve"> (</w:t>
      </w:r>
      <w:proofErr w:type="spellStart"/>
      <w:r w:rsidR="003C1C4D">
        <w:rPr>
          <w:rFonts w:cs="Times New Roman"/>
          <w:i/>
        </w:rPr>
        <w:t>Rencana</w:t>
      </w:r>
      <w:proofErr w:type="spellEnd"/>
      <w:r w:rsidR="003C1C4D">
        <w:rPr>
          <w:rFonts w:cs="Times New Roman"/>
          <w:i/>
        </w:rPr>
        <w:t xml:space="preserve"> </w:t>
      </w:r>
      <w:r w:rsidRPr="001176CB">
        <w:rPr>
          <w:rFonts w:cs="Times New Roman"/>
          <w:i/>
        </w:rPr>
        <w:t xml:space="preserve">Nasional </w:t>
      </w:r>
      <w:proofErr w:type="spellStart"/>
      <w:r w:rsidR="000D3202">
        <w:rPr>
          <w:rFonts w:cs="Times New Roman"/>
          <w:i/>
        </w:rPr>
        <w:t>Penanggulangan</w:t>
      </w:r>
      <w:proofErr w:type="spellEnd"/>
      <w:r w:rsidR="000D3202">
        <w:rPr>
          <w:rFonts w:cs="Times New Roman"/>
          <w:i/>
        </w:rPr>
        <w:t xml:space="preserve"> </w:t>
      </w:r>
      <w:proofErr w:type="spellStart"/>
      <w:r w:rsidR="000D3202">
        <w:rPr>
          <w:rFonts w:cs="Times New Roman"/>
          <w:i/>
        </w:rPr>
        <w:t>Bencana</w:t>
      </w:r>
      <w:proofErr w:type="spellEnd"/>
      <w:r w:rsidR="00450226">
        <w:rPr>
          <w:rFonts w:cs="Times New Roman"/>
        </w:rPr>
        <w:t xml:space="preserve"> or it is recognized as </w:t>
      </w:r>
      <w:proofErr w:type="spellStart"/>
      <w:r>
        <w:rPr>
          <w:rFonts w:cs="Times New Roman"/>
        </w:rPr>
        <w:t>R</w:t>
      </w:r>
      <w:r w:rsidR="00564FAE">
        <w:rPr>
          <w:rFonts w:cs="Times New Roman"/>
        </w:rPr>
        <w:t>enas</w:t>
      </w:r>
      <w:proofErr w:type="spellEnd"/>
      <w:r>
        <w:rPr>
          <w:rFonts w:cs="Times New Roman"/>
        </w:rPr>
        <w:t xml:space="preserve"> PB</w:t>
      </w:r>
      <w:r w:rsidR="00450226">
        <w:rPr>
          <w:rFonts w:cs="Times New Roman"/>
        </w:rPr>
        <w:t>).</w:t>
      </w:r>
    </w:p>
    <w:p w14:paraId="5DE465C3" w14:textId="77777777" w:rsidR="00226823" w:rsidRPr="00226823" w:rsidRDefault="00226823" w:rsidP="009068CF">
      <w:pPr>
        <w:pStyle w:val="ListParagraph"/>
        <w:widowControl w:val="0"/>
        <w:autoSpaceDE w:val="0"/>
        <w:autoSpaceDN w:val="0"/>
        <w:adjustRightInd w:val="0"/>
        <w:spacing w:after="0" w:line="360" w:lineRule="auto"/>
        <w:ind w:left="1080"/>
        <w:contextualSpacing w:val="0"/>
        <w:jc w:val="both"/>
        <w:rPr>
          <w:rFonts w:cs="Times New Roman"/>
        </w:rPr>
      </w:pPr>
    </w:p>
    <w:p w14:paraId="4E2B7597" w14:textId="73AA1913" w:rsidR="00226823" w:rsidRPr="00226823" w:rsidRDefault="006570CA" w:rsidP="00925450">
      <w:pPr>
        <w:pStyle w:val="ListParagraph"/>
        <w:widowControl w:val="0"/>
        <w:numPr>
          <w:ilvl w:val="0"/>
          <w:numId w:val="7"/>
        </w:numPr>
        <w:autoSpaceDE w:val="0"/>
        <w:autoSpaceDN w:val="0"/>
        <w:adjustRightInd w:val="0"/>
        <w:spacing w:line="360" w:lineRule="auto"/>
        <w:jc w:val="both"/>
        <w:rPr>
          <w:rFonts w:cs="Times New Roman"/>
        </w:rPr>
      </w:pPr>
      <w:proofErr w:type="spellStart"/>
      <w:r>
        <w:rPr>
          <w:rFonts w:cs="Times New Roman"/>
        </w:rPr>
        <w:t>GoI</w:t>
      </w:r>
      <w:proofErr w:type="spellEnd"/>
      <w:r w:rsidR="00226823" w:rsidRPr="00226823">
        <w:rPr>
          <w:rFonts w:cs="Times New Roman"/>
        </w:rPr>
        <w:t xml:space="preserve"> has put their </w:t>
      </w:r>
      <w:r w:rsidR="00226823">
        <w:rPr>
          <w:rFonts w:cs="Times New Roman"/>
        </w:rPr>
        <w:t xml:space="preserve">serious </w:t>
      </w:r>
      <w:r w:rsidR="00226823" w:rsidRPr="00226823">
        <w:rPr>
          <w:rFonts w:cs="Times New Roman"/>
        </w:rPr>
        <w:t xml:space="preserve">efforts in making the policy over the past decade, including the </w:t>
      </w:r>
      <w:r w:rsidR="00D932E8">
        <w:rPr>
          <w:rFonts w:cs="Times New Roman"/>
        </w:rPr>
        <w:t>release</w:t>
      </w:r>
      <w:r w:rsidR="00226823" w:rsidRPr="00226823">
        <w:rPr>
          <w:rFonts w:cs="Times New Roman"/>
        </w:rPr>
        <w:t xml:space="preserve"> of National Action Plan for Climate Change Adaptation (CCA) or </w:t>
      </w:r>
      <w:proofErr w:type="spellStart"/>
      <w:r w:rsidR="00226823" w:rsidRPr="00226823">
        <w:rPr>
          <w:rFonts w:cs="Times New Roman"/>
          <w:i/>
        </w:rPr>
        <w:t>Rencana</w:t>
      </w:r>
      <w:proofErr w:type="spellEnd"/>
      <w:r w:rsidR="00226823" w:rsidRPr="00226823">
        <w:rPr>
          <w:rFonts w:cs="Times New Roman"/>
          <w:i/>
        </w:rPr>
        <w:t xml:space="preserve"> </w:t>
      </w:r>
      <w:proofErr w:type="spellStart"/>
      <w:r w:rsidR="00226823" w:rsidRPr="00226823">
        <w:rPr>
          <w:rFonts w:cs="Times New Roman"/>
          <w:i/>
        </w:rPr>
        <w:t>Aksi</w:t>
      </w:r>
      <w:proofErr w:type="spellEnd"/>
      <w:r w:rsidR="00226823" w:rsidRPr="00226823">
        <w:rPr>
          <w:rFonts w:cs="Times New Roman"/>
          <w:i/>
        </w:rPr>
        <w:t xml:space="preserve"> Nasional </w:t>
      </w:r>
      <w:proofErr w:type="spellStart"/>
      <w:r w:rsidR="00226823" w:rsidRPr="00226823">
        <w:rPr>
          <w:rFonts w:cs="Times New Roman"/>
          <w:i/>
        </w:rPr>
        <w:t>Adaptasi</w:t>
      </w:r>
      <w:proofErr w:type="spellEnd"/>
      <w:r w:rsidR="00226823" w:rsidRPr="00226823">
        <w:rPr>
          <w:rFonts w:cs="Times New Roman"/>
          <w:i/>
        </w:rPr>
        <w:t xml:space="preserve"> </w:t>
      </w:r>
      <w:proofErr w:type="spellStart"/>
      <w:r w:rsidR="00226823" w:rsidRPr="00226823">
        <w:rPr>
          <w:rFonts w:cs="Times New Roman"/>
          <w:i/>
        </w:rPr>
        <w:t>Perubahan</w:t>
      </w:r>
      <w:proofErr w:type="spellEnd"/>
      <w:r w:rsidR="00226823" w:rsidRPr="00226823">
        <w:rPr>
          <w:rFonts w:cs="Times New Roman"/>
          <w:i/>
        </w:rPr>
        <w:t xml:space="preserve"> </w:t>
      </w:r>
      <w:proofErr w:type="spellStart"/>
      <w:r w:rsidR="00226823" w:rsidRPr="00226823">
        <w:rPr>
          <w:rFonts w:cs="Times New Roman"/>
          <w:i/>
        </w:rPr>
        <w:t>Iklim</w:t>
      </w:r>
      <w:proofErr w:type="spellEnd"/>
      <w:r w:rsidR="00226823" w:rsidRPr="00226823">
        <w:rPr>
          <w:rFonts w:cs="Times New Roman"/>
          <w:i/>
        </w:rPr>
        <w:t xml:space="preserve"> </w:t>
      </w:r>
      <w:r w:rsidR="00226823" w:rsidRPr="00226823">
        <w:rPr>
          <w:rFonts w:cs="Times New Roman"/>
        </w:rPr>
        <w:t>(RAN-API)</w:t>
      </w:r>
      <w:r w:rsidR="00226823" w:rsidRPr="00226823">
        <w:rPr>
          <w:rFonts w:cs="Times New Roman"/>
          <w:i/>
        </w:rPr>
        <w:t xml:space="preserve"> </w:t>
      </w:r>
      <w:r w:rsidR="00226823" w:rsidRPr="00226823">
        <w:rPr>
          <w:rFonts w:cs="Times New Roman"/>
        </w:rPr>
        <w:t>and the mainstreaming of CCA into spatial planning.</w:t>
      </w:r>
      <w:r w:rsidR="0079098C">
        <w:rPr>
          <w:rFonts w:cs="Times New Roman"/>
        </w:rPr>
        <w:t xml:space="preserve"> However, CCA ha</w:t>
      </w:r>
      <w:r w:rsidR="00D932E8">
        <w:rPr>
          <w:rFonts w:cs="Times New Roman"/>
        </w:rPr>
        <w:t>s</w:t>
      </w:r>
      <w:r w:rsidR="0079098C">
        <w:rPr>
          <w:rFonts w:cs="Times New Roman"/>
        </w:rPr>
        <w:t xml:space="preserve"> not been fully considered as an integral part of DRR and vice versa. </w:t>
      </w:r>
      <w:r w:rsidR="009F4AC3" w:rsidRPr="009D0D34">
        <w:t xml:space="preserve">Theoretically, both DRR and CCA have similar spectrum and </w:t>
      </w:r>
      <w:proofErr w:type="spellStart"/>
      <w:r w:rsidR="009F4AC3" w:rsidRPr="009D0D34">
        <w:t>charateristics</w:t>
      </w:r>
      <w:proofErr w:type="spellEnd"/>
      <w:r w:rsidR="009F4AC3" w:rsidRPr="009D0D34">
        <w:t xml:space="preserve"> in approaches and practices. Both focus on dynamic interaction between environmental </w:t>
      </w:r>
      <w:r w:rsidR="009F4AC3">
        <w:t>hazard and on-going development. B</w:t>
      </w:r>
      <w:r w:rsidR="009F4AC3" w:rsidRPr="009D0D34">
        <w:t xml:space="preserve">oth themes use the concept of vulnerability and </w:t>
      </w:r>
      <w:r w:rsidR="009F4AC3">
        <w:t>capacity</w:t>
      </w:r>
      <w:r w:rsidR="009F4AC3" w:rsidRPr="009D0D34">
        <w:t xml:space="preserve"> to identify the community ability to cope with disaster risk and climate change impact</w:t>
      </w:r>
      <w:r w:rsidR="009F4AC3" w:rsidDel="009F4AC3">
        <w:rPr>
          <w:rFonts w:cs="Times New Roman"/>
        </w:rPr>
        <w:t xml:space="preserve"> </w:t>
      </w:r>
      <w:r w:rsidR="009F4AC3">
        <w:rPr>
          <w:rFonts w:cs="Times New Roman"/>
        </w:rPr>
        <w:t>Therefore</w:t>
      </w:r>
      <w:r w:rsidR="0079098C">
        <w:rPr>
          <w:rFonts w:cs="Times New Roman"/>
        </w:rPr>
        <w:t xml:space="preserve"> b</w:t>
      </w:r>
      <w:r w:rsidR="00226823" w:rsidRPr="00226823">
        <w:rPr>
          <w:rFonts w:cs="Times New Roman"/>
        </w:rPr>
        <w:t xml:space="preserve">oth </w:t>
      </w:r>
      <w:r w:rsidR="009F4AC3">
        <w:rPr>
          <w:rFonts w:cs="Times New Roman"/>
        </w:rPr>
        <w:t>have cross-cutting</w:t>
      </w:r>
      <w:r w:rsidR="00226823">
        <w:rPr>
          <w:rFonts w:cs="Times New Roman"/>
        </w:rPr>
        <w:t xml:space="preserve"> </w:t>
      </w:r>
      <w:r w:rsidR="0079098C">
        <w:rPr>
          <w:rFonts w:cs="Times New Roman"/>
        </w:rPr>
        <w:t xml:space="preserve">aspects in term of </w:t>
      </w:r>
      <w:r w:rsidR="007F6753">
        <w:rPr>
          <w:rFonts w:cs="Times New Roman"/>
        </w:rPr>
        <w:t>risk assessment methodology and practical</w:t>
      </w:r>
      <w:r w:rsidR="0079098C">
        <w:rPr>
          <w:rFonts w:cs="Times New Roman"/>
        </w:rPr>
        <w:t xml:space="preserve"> </w:t>
      </w:r>
      <w:r w:rsidR="007F6753">
        <w:rPr>
          <w:rFonts w:cs="Times New Roman"/>
        </w:rPr>
        <w:t>manners</w:t>
      </w:r>
      <w:r w:rsidR="0079098C">
        <w:rPr>
          <w:rFonts w:cs="Times New Roman"/>
        </w:rPr>
        <w:t>. There are still limited policies that</w:t>
      </w:r>
      <w:r w:rsidR="007F6753">
        <w:rPr>
          <w:rFonts w:cs="Times New Roman"/>
        </w:rPr>
        <w:t xml:space="preserve"> integrate both themes whereas both</w:t>
      </w:r>
      <w:r w:rsidR="0079098C">
        <w:rPr>
          <w:rFonts w:cs="Times New Roman"/>
        </w:rPr>
        <w:t xml:space="preserve"> activities</w:t>
      </w:r>
      <w:r w:rsidR="007F6753">
        <w:rPr>
          <w:rFonts w:cs="Times New Roman"/>
        </w:rPr>
        <w:t xml:space="preserve"> are intended to deal with risk that might occur in a region. </w:t>
      </w:r>
    </w:p>
    <w:p w14:paraId="4B8D9E09" w14:textId="77777777" w:rsidR="00FC0E65" w:rsidRDefault="00FC0E65" w:rsidP="009068CF">
      <w:pPr>
        <w:pStyle w:val="ListParagraph"/>
        <w:widowControl w:val="0"/>
        <w:autoSpaceDE w:val="0"/>
        <w:autoSpaceDN w:val="0"/>
        <w:adjustRightInd w:val="0"/>
        <w:spacing w:after="0" w:line="360" w:lineRule="auto"/>
        <w:ind w:left="360"/>
        <w:contextualSpacing w:val="0"/>
        <w:jc w:val="both"/>
        <w:rPr>
          <w:rFonts w:cs="Times New Roman"/>
        </w:rPr>
      </w:pPr>
    </w:p>
    <w:p w14:paraId="32B2842A" w14:textId="65E229E3" w:rsidR="00EA2AAD" w:rsidRPr="00791FC5" w:rsidRDefault="001176CB" w:rsidP="00571B25">
      <w:pPr>
        <w:pStyle w:val="ListParagraph"/>
        <w:widowControl w:val="0"/>
        <w:numPr>
          <w:ilvl w:val="0"/>
          <w:numId w:val="7"/>
        </w:numPr>
        <w:autoSpaceDE w:val="0"/>
        <w:autoSpaceDN w:val="0"/>
        <w:adjustRightInd w:val="0"/>
        <w:spacing w:line="360" w:lineRule="auto"/>
        <w:jc w:val="both"/>
        <w:rPr>
          <w:rFonts w:cs="Times New Roman"/>
        </w:rPr>
      </w:pPr>
      <w:r w:rsidRPr="00791FC5">
        <w:rPr>
          <w:rFonts w:cs="Times New Roman"/>
        </w:rPr>
        <w:t xml:space="preserve">Previously, UNDP </w:t>
      </w:r>
      <w:r w:rsidR="006401A8">
        <w:rPr>
          <w:rFonts w:cs="Times New Roman"/>
        </w:rPr>
        <w:t>has</w:t>
      </w:r>
      <w:r w:rsidR="006401A8" w:rsidRPr="00791FC5">
        <w:rPr>
          <w:rFonts w:cs="Times New Roman"/>
        </w:rPr>
        <w:t xml:space="preserve"> </w:t>
      </w:r>
      <w:r w:rsidR="007D7E3B" w:rsidRPr="00791FC5">
        <w:rPr>
          <w:rFonts w:cs="Times New Roman"/>
        </w:rPr>
        <w:t>delivered the project “</w:t>
      </w:r>
      <w:r w:rsidR="007D7E3B" w:rsidRPr="00791FC5">
        <w:rPr>
          <w:rFonts w:cs="Times New Roman"/>
          <w:i/>
        </w:rPr>
        <w:t>Safer Communities through Disaster Risk Reduction in Developmen</w:t>
      </w:r>
      <w:r w:rsidR="007D7E3B" w:rsidRPr="00791FC5">
        <w:rPr>
          <w:rFonts w:cs="Times New Roman"/>
        </w:rPr>
        <w:t xml:space="preserve">t” (SC-DRR) </w:t>
      </w:r>
      <w:r w:rsidR="002B467F" w:rsidRPr="00791FC5">
        <w:rPr>
          <w:rFonts w:cs="Times New Roman"/>
        </w:rPr>
        <w:t xml:space="preserve">Phase 1 </w:t>
      </w:r>
      <w:r w:rsidR="007D7E3B" w:rsidRPr="00791FC5">
        <w:rPr>
          <w:rFonts w:cs="Times New Roman"/>
        </w:rPr>
        <w:t xml:space="preserve">from </w:t>
      </w:r>
      <w:r w:rsidR="002B467F" w:rsidRPr="00791FC5">
        <w:rPr>
          <w:rFonts w:cs="Times New Roman"/>
        </w:rPr>
        <w:t>2009</w:t>
      </w:r>
      <w:r w:rsidR="007D7E3B" w:rsidRPr="00791FC5">
        <w:rPr>
          <w:rFonts w:cs="Times New Roman"/>
        </w:rPr>
        <w:t xml:space="preserve"> –</w:t>
      </w:r>
      <w:r w:rsidR="002B467F" w:rsidRPr="00791FC5">
        <w:rPr>
          <w:rFonts w:cs="Times New Roman"/>
        </w:rPr>
        <w:t xml:space="preserve"> 2013</w:t>
      </w:r>
      <w:r w:rsidR="007D7E3B" w:rsidRPr="00791FC5">
        <w:rPr>
          <w:rFonts w:cs="Times New Roman"/>
        </w:rPr>
        <w:t>.</w:t>
      </w:r>
      <w:r w:rsidR="00791FC5" w:rsidRPr="00791FC5">
        <w:rPr>
          <w:rFonts w:cs="Times New Roman"/>
        </w:rPr>
        <w:t xml:space="preserve"> The SC-DRR </w:t>
      </w:r>
      <w:r w:rsidR="006401A8">
        <w:rPr>
          <w:rFonts w:cs="Times New Roman"/>
        </w:rPr>
        <w:t xml:space="preserve"> </w:t>
      </w:r>
      <w:r w:rsidR="008D2CBB">
        <w:rPr>
          <w:rFonts w:cs="Times New Roman"/>
        </w:rPr>
        <w:t>P</w:t>
      </w:r>
      <w:r w:rsidR="006401A8">
        <w:rPr>
          <w:rFonts w:cs="Times New Roman"/>
        </w:rPr>
        <w:t xml:space="preserve">hase 1 </w:t>
      </w:r>
      <w:r w:rsidR="00791FC5" w:rsidRPr="00791FC5">
        <w:rPr>
          <w:rFonts w:cs="Times New Roman"/>
        </w:rPr>
        <w:t xml:space="preserve">directly contributed to the </w:t>
      </w:r>
      <w:r w:rsidRPr="00791FC5">
        <w:rPr>
          <w:rFonts w:cs="Times New Roman"/>
        </w:rPr>
        <w:t xml:space="preserve">paradigm shift </w:t>
      </w:r>
      <w:r w:rsidR="00791FC5">
        <w:rPr>
          <w:rFonts w:cs="Times New Roman"/>
        </w:rPr>
        <w:t>of Indonesian disaster management</w:t>
      </w:r>
      <w:r w:rsidR="00791FC5" w:rsidRPr="00791FC5">
        <w:rPr>
          <w:rFonts w:cs="Times New Roman"/>
        </w:rPr>
        <w:t xml:space="preserve"> </w:t>
      </w:r>
      <w:r w:rsidRPr="00791FC5">
        <w:rPr>
          <w:rFonts w:cs="Times New Roman"/>
        </w:rPr>
        <w:t>by mainstreaming DRR principles into the development process</w:t>
      </w:r>
      <w:r w:rsidR="007D7E3B" w:rsidRPr="00791FC5">
        <w:rPr>
          <w:rFonts w:cs="Times New Roman"/>
        </w:rPr>
        <w:t xml:space="preserve">. The project </w:t>
      </w:r>
      <w:r w:rsidR="00FC0E65" w:rsidRPr="00791FC5">
        <w:rPr>
          <w:rFonts w:cs="Times New Roman"/>
        </w:rPr>
        <w:t xml:space="preserve">is a nationally implemented project through a partnership between the </w:t>
      </w:r>
      <w:proofErr w:type="spellStart"/>
      <w:r w:rsidR="00FC0E65" w:rsidRPr="00791FC5">
        <w:rPr>
          <w:rFonts w:cs="Times New Roman"/>
        </w:rPr>
        <w:t>GoI</w:t>
      </w:r>
      <w:proofErr w:type="spellEnd"/>
      <w:r w:rsidR="00FC0E65" w:rsidRPr="00791FC5">
        <w:rPr>
          <w:rFonts w:cs="Times New Roman"/>
        </w:rPr>
        <w:t xml:space="preserve"> and UNDP. </w:t>
      </w:r>
      <w:r w:rsidR="006401A8">
        <w:rPr>
          <w:rFonts w:cs="Times New Roman"/>
        </w:rPr>
        <w:t xml:space="preserve">The main aim of the project is </w:t>
      </w:r>
      <w:r w:rsidR="007D7E3B" w:rsidRPr="00791FC5">
        <w:rPr>
          <w:rFonts w:cs="Times New Roman"/>
        </w:rPr>
        <w:t xml:space="preserve">to ensure that a culture of safety becomes the norm in Indonesia, both within government and within communities vulnerable to disasters. The project </w:t>
      </w:r>
      <w:r w:rsidR="00FE1730" w:rsidRPr="00791FC5">
        <w:rPr>
          <w:rFonts w:cs="Times New Roman"/>
        </w:rPr>
        <w:t>has contributed to</w:t>
      </w:r>
      <w:r w:rsidR="007D7E3B" w:rsidRPr="00791FC5">
        <w:rPr>
          <w:rFonts w:cs="Times New Roman"/>
        </w:rPr>
        <w:t>:</w:t>
      </w:r>
    </w:p>
    <w:p w14:paraId="2C3EE6FE" w14:textId="44D29715" w:rsidR="007D7E3B" w:rsidRDefault="007D7E3B"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 xml:space="preserve">The establishment of </w:t>
      </w:r>
      <w:r w:rsidR="00FE1730">
        <w:rPr>
          <w:rFonts w:cs="Times New Roman"/>
        </w:rPr>
        <w:t xml:space="preserve">policy, </w:t>
      </w:r>
      <w:r>
        <w:rPr>
          <w:rFonts w:cs="Times New Roman"/>
        </w:rPr>
        <w:t>legal</w:t>
      </w:r>
      <w:r w:rsidR="00FE1730">
        <w:rPr>
          <w:rFonts w:cs="Times New Roman"/>
        </w:rPr>
        <w:t>, and regulatory framework</w:t>
      </w:r>
      <w:r>
        <w:rPr>
          <w:rFonts w:cs="Times New Roman"/>
        </w:rPr>
        <w:t xml:space="preserve"> for DRR</w:t>
      </w:r>
      <w:r w:rsidR="00FE1730">
        <w:rPr>
          <w:rFonts w:cs="Times New Roman"/>
        </w:rPr>
        <w:t xml:space="preserve">, including </w:t>
      </w:r>
      <w:r w:rsidR="00461068">
        <w:rPr>
          <w:rFonts w:cs="Times New Roman"/>
        </w:rPr>
        <w:t xml:space="preserve">in </w:t>
      </w:r>
      <w:r w:rsidR="00FE1730">
        <w:rPr>
          <w:rFonts w:cs="Times New Roman"/>
        </w:rPr>
        <w:t xml:space="preserve">the National RPB 2010 – 2014 and the RPJMN 2010 </w:t>
      </w:r>
      <w:r w:rsidR="00461068">
        <w:rPr>
          <w:rFonts w:cs="Times New Roman"/>
        </w:rPr>
        <w:t>–</w:t>
      </w:r>
      <w:r w:rsidR="00FE1730">
        <w:rPr>
          <w:rFonts w:cs="Times New Roman"/>
        </w:rPr>
        <w:t xml:space="preserve"> 2014</w:t>
      </w:r>
      <w:r w:rsidR="00461068">
        <w:rPr>
          <w:rFonts w:cs="Times New Roman"/>
        </w:rPr>
        <w:t>;</w:t>
      </w:r>
    </w:p>
    <w:p w14:paraId="05DDD95F" w14:textId="23006CE0" w:rsidR="007D7E3B" w:rsidRDefault="007D7E3B"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lastRenderedPageBreak/>
        <w:t>The establishment of institutional supporting DRR</w:t>
      </w:r>
      <w:r w:rsidR="00FE1730">
        <w:rPr>
          <w:rFonts w:cs="Times New Roman"/>
        </w:rPr>
        <w:t>, including</w:t>
      </w:r>
      <w:r w:rsidR="002B234A">
        <w:rPr>
          <w:rFonts w:cs="Times New Roman"/>
        </w:rPr>
        <w:t xml:space="preserve"> the National Platform on DRR (</w:t>
      </w:r>
      <w:r w:rsidR="00461068" w:rsidRPr="00461068">
        <w:rPr>
          <w:rFonts w:cs="Times New Roman"/>
          <w:i/>
        </w:rPr>
        <w:t xml:space="preserve">Platform Nasional </w:t>
      </w:r>
      <w:proofErr w:type="spellStart"/>
      <w:r w:rsidR="00461068" w:rsidRPr="00461068">
        <w:rPr>
          <w:rFonts w:cs="Times New Roman"/>
          <w:i/>
        </w:rPr>
        <w:t>Pengurangan</w:t>
      </w:r>
      <w:proofErr w:type="spellEnd"/>
      <w:r w:rsidR="00461068" w:rsidRPr="00461068">
        <w:rPr>
          <w:rFonts w:cs="Times New Roman"/>
          <w:i/>
        </w:rPr>
        <w:t xml:space="preserve"> </w:t>
      </w:r>
      <w:proofErr w:type="spellStart"/>
      <w:r w:rsidR="00461068" w:rsidRPr="00461068">
        <w:rPr>
          <w:rFonts w:cs="Times New Roman"/>
          <w:i/>
        </w:rPr>
        <w:t>Risiko</w:t>
      </w:r>
      <w:proofErr w:type="spellEnd"/>
      <w:r w:rsidR="00461068" w:rsidRPr="00461068">
        <w:rPr>
          <w:rFonts w:cs="Times New Roman"/>
          <w:i/>
        </w:rPr>
        <w:t xml:space="preserve"> </w:t>
      </w:r>
      <w:proofErr w:type="spellStart"/>
      <w:r w:rsidR="00461068" w:rsidRPr="00461068">
        <w:rPr>
          <w:rFonts w:cs="Times New Roman"/>
          <w:i/>
        </w:rPr>
        <w:t>Bencana</w:t>
      </w:r>
      <w:proofErr w:type="spellEnd"/>
      <w:r w:rsidR="00FA7C59">
        <w:rPr>
          <w:rFonts w:cs="Times New Roman"/>
          <w:i/>
        </w:rPr>
        <w:t xml:space="preserve"> -</w:t>
      </w:r>
      <w:r w:rsidR="00461068">
        <w:rPr>
          <w:rFonts w:cs="Times New Roman"/>
        </w:rPr>
        <w:t xml:space="preserve"> </w:t>
      </w:r>
      <w:r w:rsidR="002B234A">
        <w:rPr>
          <w:rFonts w:cs="Times New Roman"/>
        </w:rPr>
        <w:t xml:space="preserve">PLANAS </w:t>
      </w:r>
      <w:r w:rsidR="00461068">
        <w:rPr>
          <w:rFonts w:cs="Times New Roman"/>
        </w:rPr>
        <w:t>PRB</w:t>
      </w:r>
      <w:r w:rsidR="002B234A">
        <w:rPr>
          <w:rFonts w:cs="Times New Roman"/>
        </w:rPr>
        <w:t>)</w:t>
      </w:r>
      <w:r w:rsidR="00FC0E65">
        <w:rPr>
          <w:rFonts w:cs="Times New Roman"/>
        </w:rPr>
        <w:t>;</w:t>
      </w:r>
    </w:p>
    <w:p w14:paraId="0CA10C8B" w14:textId="12BD027E" w:rsidR="007D7E3B" w:rsidRDefault="007D7E3B"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Promote public DRR awareness</w:t>
      </w:r>
      <w:r w:rsidR="00461068">
        <w:rPr>
          <w:rFonts w:cs="Times New Roman"/>
        </w:rPr>
        <w:t>, including Safer School pilot project</w:t>
      </w:r>
      <w:r w:rsidR="00FC0E65">
        <w:rPr>
          <w:rFonts w:cs="Times New Roman"/>
        </w:rPr>
        <w:t>; and</w:t>
      </w:r>
    </w:p>
    <w:p w14:paraId="078105E3" w14:textId="21577F3B" w:rsidR="00D53AF4" w:rsidRDefault="007D7E3B"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The establishment of community</w:t>
      </w:r>
      <w:r w:rsidR="00FC0E65">
        <w:rPr>
          <w:rFonts w:cs="Times New Roman"/>
        </w:rPr>
        <w:t>-based DRR interventions in 44 communities.</w:t>
      </w:r>
    </w:p>
    <w:p w14:paraId="59BE8361" w14:textId="77777777" w:rsidR="00FC0E65" w:rsidRDefault="00FC0E65" w:rsidP="00FC0E65">
      <w:pPr>
        <w:pStyle w:val="ListParagraph"/>
        <w:widowControl w:val="0"/>
        <w:autoSpaceDE w:val="0"/>
        <w:autoSpaceDN w:val="0"/>
        <w:adjustRightInd w:val="0"/>
        <w:spacing w:line="360" w:lineRule="auto"/>
        <w:ind w:left="360"/>
        <w:jc w:val="both"/>
        <w:rPr>
          <w:rFonts w:cs="Times New Roman"/>
        </w:rPr>
      </w:pPr>
    </w:p>
    <w:p w14:paraId="4C7BA26C" w14:textId="3294273D" w:rsidR="00B92D69" w:rsidRPr="00B92D69" w:rsidRDefault="00FC0E65" w:rsidP="00571B25">
      <w:pPr>
        <w:pStyle w:val="ListParagraph"/>
        <w:widowControl w:val="0"/>
        <w:numPr>
          <w:ilvl w:val="0"/>
          <w:numId w:val="7"/>
        </w:numPr>
        <w:autoSpaceDE w:val="0"/>
        <w:autoSpaceDN w:val="0"/>
        <w:adjustRightInd w:val="0"/>
        <w:spacing w:line="360" w:lineRule="auto"/>
        <w:jc w:val="both"/>
        <w:rPr>
          <w:rFonts w:cs="Times New Roman"/>
        </w:rPr>
      </w:pPr>
      <w:r w:rsidRPr="00F81A6F">
        <w:rPr>
          <w:rFonts w:cs="Times New Roman"/>
        </w:rPr>
        <w:t xml:space="preserve">UNDP considered </w:t>
      </w:r>
      <w:r w:rsidR="00F81A6F" w:rsidRPr="00F81A6F">
        <w:rPr>
          <w:rFonts w:cs="Times New Roman"/>
        </w:rPr>
        <w:t xml:space="preserve">the result of SC-DRR Phase I evaluation that recommends further empowerment for the capacities of government, especially at local level, to formulate and implement DRR policies, regulations, and </w:t>
      </w:r>
      <w:r w:rsidR="00F81A6F">
        <w:rPr>
          <w:rFonts w:cs="Times New Roman"/>
        </w:rPr>
        <w:t>programs</w:t>
      </w:r>
      <w:r w:rsidR="00F81A6F" w:rsidRPr="00F81A6F">
        <w:rPr>
          <w:rFonts w:cs="Times New Roman"/>
        </w:rPr>
        <w:t xml:space="preserve"> and the capacities of communities to take measures to reduce risk on their</w:t>
      </w:r>
      <w:r w:rsidR="00F81A6F">
        <w:rPr>
          <w:rFonts w:cs="Times New Roman"/>
        </w:rPr>
        <w:t xml:space="preserve"> </w:t>
      </w:r>
      <w:r w:rsidR="00F81A6F" w:rsidRPr="00F81A6F">
        <w:rPr>
          <w:rFonts w:cs="Times New Roman"/>
        </w:rPr>
        <w:t>own</w:t>
      </w:r>
      <w:r w:rsidR="00F81A6F">
        <w:rPr>
          <w:rFonts w:cs="Times New Roman"/>
        </w:rPr>
        <w:t>. In addition, t</w:t>
      </w:r>
      <w:r w:rsidR="00F81A6F" w:rsidRPr="00F81A6F">
        <w:rPr>
          <w:rFonts w:cs="Times New Roman"/>
        </w:rPr>
        <w:t>he promotion of a culture of safety is required to change the</w:t>
      </w:r>
      <w:r w:rsidR="00F81A6F">
        <w:rPr>
          <w:rFonts w:cs="Times New Roman"/>
        </w:rPr>
        <w:t xml:space="preserve"> </w:t>
      </w:r>
      <w:r w:rsidR="00F81A6F" w:rsidRPr="00F81A6F">
        <w:rPr>
          <w:rFonts w:cs="Times New Roman"/>
        </w:rPr>
        <w:t xml:space="preserve">fatalistic view of disasters that still prevails amongst the general population. </w:t>
      </w:r>
      <w:r w:rsidR="00B92D69">
        <w:rPr>
          <w:rFonts w:cs="Times New Roman"/>
        </w:rPr>
        <w:t>Therefore, i</w:t>
      </w:r>
      <w:r w:rsidR="00B92D69" w:rsidRPr="00F81A6F">
        <w:rPr>
          <w:rFonts w:cs="Times New Roman"/>
        </w:rPr>
        <w:t>n 2013, UNDP decided to extend its supports to promote DRR as part of development process in Indonesia through the SC-DRR Phase II.</w:t>
      </w:r>
    </w:p>
    <w:p w14:paraId="0379E3A9" w14:textId="77777777" w:rsidR="00B92D69" w:rsidRDefault="00B92D69" w:rsidP="00B92D69">
      <w:pPr>
        <w:pStyle w:val="ListParagraph"/>
        <w:widowControl w:val="0"/>
        <w:autoSpaceDE w:val="0"/>
        <w:autoSpaceDN w:val="0"/>
        <w:adjustRightInd w:val="0"/>
        <w:spacing w:line="360" w:lineRule="auto"/>
        <w:ind w:left="360"/>
        <w:jc w:val="both"/>
        <w:rPr>
          <w:rFonts w:cs="Times New Roman"/>
        </w:rPr>
      </w:pPr>
    </w:p>
    <w:p w14:paraId="4FB0A124" w14:textId="617A30C9" w:rsidR="00FE1730" w:rsidRPr="00B92D69" w:rsidRDefault="00B92D69" w:rsidP="00571B25">
      <w:pPr>
        <w:pStyle w:val="ListParagraph"/>
        <w:widowControl w:val="0"/>
        <w:numPr>
          <w:ilvl w:val="0"/>
          <w:numId w:val="7"/>
        </w:numPr>
        <w:autoSpaceDE w:val="0"/>
        <w:autoSpaceDN w:val="0"/>
        <w:adjustRightInd w:val="0"/>
        <w:spacing w:line="360" w:lineRule="auto"/>
        <w:jc w:val="both"/>
        <w:rPr>
          <w:rFonts w:cs="Times New Roman"/>
        </w:rPr>
      </w:pPr>
      <w:r w:rsidRPr="00B92D69">
        <w:rPr>
          <w:rFonts w:cs="Times New Roman"/>
        </w:rPr>
        <w:t xml:space="preserve">The main objective of second phase of SC-DRR is to make disaster risk reduction as normal part of the development process embedded in core functions of the central and </w:t>
      </w:r>
      <w:r w:rsidR="000B6C3A">
        <w:rPr>
          <w:rFonts w:cs="Times New Roman"/>
        </w:rPr>
        <w:t>local government</w:t>
      </w:r>
      <w:r w:rsidRPr="00B92D69">
        <w:rPr>
          <w:rFonts w:cs="Times New Roman"/>
        </w:rPr>
        <w:t xml:space="preserve"> and its public and private partners. With an increasing frequency of climate-related hazards, the project also support the </w:t>
      </w:r>
      <w:proofErr w:type="spellStart"/>
      <w:r>
        <w:rPr>
          <w:rFonts w:cs="Times New Roman"/>
        </w:rPr>
        <w:t>GoI</w:t>
      </w:r>
      <w:proofErr w:type="spellEnd"/>
      <w:r w:rsidRPr="00B92D69">
        <w:rPr>
          <w:rFonts w:cs="Times New Roman"/>
        </w:rPr>
        <w:t xml:space="preserve"> to more effectively plan interventions to reduce emerging risks in urban, small islands, and coastal regions. Furthermore, particular emphasis is given to local communities where the most direct actions can be taken to reduce people’s vulnerability to the adverse impact of disasters.</w:t>
      </w:r>
      <w:r>
        <w:rPr>
          <w:rFonts w:cs="Times New Roman"/>
        </w:rPr>
        <w:t xml:space="preserve"> </w:t>
      </w:r>
      <w:bookmarkStart w:id="11" w:name="_Hlk520884476"/>
      <w:r w:rsidR="00067CDF" w:rsidRPr="00B92D69">
        <w:rPr>
          <w:rFonts w:cs="Times New Roman"/>
        </w:rPr>
        <w:t>The SC-DRR Phase II has</w:t>
      </w:r>
      <w:r w:rsidR="002B467F" w:rsidRPr="00B92D69">
        <w:rPr>
          <w:rFonts w:cs="Times New Roman"/>
        </w:rPr>
        <w:t xml:space="preserve"> two main outputs:</w:t>
      </w:r>
    </w:p>
    <w:p w14:paraId="4407287A" w14:textId="5BD87C78" w:rsidR="002B467F" w:rsidRDefault="002B467F"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Output 1 – Policy guidance developed to support the integration of DRR in development planning and specific sectors; and</w:t>
      </w:r>
    </w:p>
    <w:p w14:paraId="1633C4A2" w14:textId="76E11E83" w:rsidR="002B467F" w:rsidRDefault="002B467F"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Output 2 – Technical capacities of disaster management actors strengthened to plan, implement and monitor DRR.</w:t>
      </w:r>
    </w:p>
    <w:p w14:paraId="17EB35EC" w14:textId="77777777" w:rsidR="00067CDF" w:rsidRDefault="00067CDF" w:rsidP="00067CDF">
      <w:pPr>
        <w:pStyle w:val="ListParagraph"/>
        <w:widowControl w:val="0"/>
        <w:autoSpaceDE w:val="0"/>
        <w:autoSpaceDN w:val="0"/>
        <w:adjustRightInd w:val="0"/>
        <w:spacing w:line="360" w:lineRule="auto"/>
        <w:ind w:left="360"/>
        <w:jc w:val="both"/>
        <w:rPr>
          <w:rFonts w:cs="Times New Roman"/>
        </w:rPr>
      </w:pPr>
    </w:p>
    <w:p w14:paraId="13C10BA1" w14:textId="1599A418" w:rsidR="00CC42AC" w:rsidRDefault="007F6753" w:rsidP="00571B25">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To achieve the outputs</w:t>
      </w:r>
      <w:r w:rsidR="0055069A">
        <w:rPr>
          <w:rFonts w:cs="Times New Roman"/>
        </w:rPr>
        <w:t>, t</w:t>
      </w:r>
      <w:r w:rsidR="00067CDF">
        <w:rPr>
          <w:rFonts w:cs="Times New Roman"/>
        </w:rPr>
        <w:t>he project consists of three sub-project</w:t>
      </w:r>
      <w:r w:rsidR="002B467F">
        <w:rPr>
          <w:rFonts w:cs="Times New Roman"/>
        </w:rPr>
        <w:t>s</w:t>
      </w:r>
      <w:r w:rsidR="00067CDF">
        <w:rPr>
          <w:rFonts w:cs="Times New Roman"/>
        </w:rPr>
        <w:t xml:space="preserve"> to achieve </w:t>
      </w:r>
      <w:r w:rsidR="002B467F">
        <w:rPr>
          <w:rFonts w:cs="Times New Roman"/>
        </w:rPr>
        <w:t>the goal, including:</w:t>
      </w:r>
    </w:p>
    <w:p w14:paraId="5340C053" w14:textId="54F192E9" w:rsidR="002B467F" w:rsidRDefault="002B467F"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Enhancing Policy and Planning for Disaster Risk Reduction (EP</w:t>
      </w:r>
      <w:r w:rsidR="00B92D69">
        <w:rPr>
          <w:rFonts w:cs="Times New Roman"/>
        </w:rPr>
        <w:t>-</w:t>
      </w:r>
      <w:r>
        <w:rPr>
          <w:rFonts w:cs="Times New Roman"/>
        </w:rPr>
        <w:t>DRR)</w:t>
      </w:r>
      <w:r w:rsidR="00626602">
        <w:rPr>
          <w:rFonts w:cs="Times New Roman"/>
        </w:rPr>
        <w:t>.</w:t>
      </w:r>
    </w:p>
    <w:p w14:paraId="6CF4361A" w14:textId="236F9AC4" w:rsidR="002B467F" w:rsidRDefault="002B467F"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Integrated Climate</w:t>
      </w:r>
      <w:r w:rsidR="00B92D69">
        <w:rPr>
          <w:rFonts w:cs="Times New Roman"/>
        </w:rPr>
        <w:t>-induced Disaster Risk Management</w:t>
      </w:r>
      <w:r>
        <w:rPr>
          <w:rFonts w:cs="Times New Roman"/>
        </w:rPr>
        <w:t xml:space="preserve"> </w:t>
      </w:r>
      <w:r w:rsidR="00B92D69">
        <w:rPr>
          <w:rFonts w:cs="Times New Roman"/>
        </w:rPr>
        <w:t>(</w:t>
      </w:r>
      <w:r>
        <w:rPr>
          <w:rFonts w:cs="Times New Roman"/>
        </w:rPr>
        <w:t>IC</w:t>
      </w:r>
      <w:r w:rsidR="00B92D69">
        <w:rPr>
          <w:rFonts w:cs="Times New Roman"/>
        </w:rPr>
        <w:t>-</w:t>
      </w:r>
      <w:r>
        <w:rPr>
          <w:rFonts w:cs="Times New Roman"/>
        </w:rPr>
        <w:t>DRM</w:t>
      </w:r>
      <w:r w:rsidR="00B92D69">
        <w:rPr>
          <w:rFonts w:cs="Times New Roman"/>
        </w:rPr>
        <w:t>)</w:t>
      </w:r>
      <w:r w:rsidR="00626602">
        <w:rPr>
          <w:rFonts w:cs="Times New Roman"/>
        </w:rPr>
        <w:t>.</w:t>
      </w:r>
    </w:p>
    <w:p w14:paraId="247E1276" w14:textId="4EE13A03" w:rsidR="002B467F" w:rsidRDefault="00B92D69" w:rsidP="00571B25">
      <w:pPr>
        <w:pStyle w:val="ListParagraph"/>
        <w:widowControl w:val="0"/>
        <w:numPr>
          <w:ilvl w:val="1"/>
          <w:numId w:val="7"/>
        </w:numPr>
        <w:autoSpaceDE w:val="0"/>
        <w:autoSpaceDN w:val="0"/>
        <w:adjustRightInd w:val="0"/>
        <w:spacing w:line="360" w:lineRule="auto"/>
        <w:jc w:val="both"/>
        <w:rPr>
          <w:rFonts w:cs="Times New Roman"/>
        </w:rPr>
      </w:pPr>
      <w:r>
        <w:rPr>
          <w:rFonts w:cs="Times New Roman"/>
        </w:rPr>
        <w:t>Urban Climate Risk Management (</w:t>
      </w:r>
      <w:r w:rsidR="002B467F">
        <w:rPr>
          <w:rFonts w:cs="Times New Roman"/>
        </w:rPr>
        <w:t>UCLIM</w:t>
      </w:r>
      <w:r>
        <w:rPr>
          <w:rFonts w:cs="Times New Roman"/>
        </w:rPr>
        <w:t>)</w:t>
      </w:r>
      <w:r w:rsidR="00626602">
        <w:rPr>
          <w:rFonts w:cs="Times New Roman"/>
        </w:rPr>
        <w:t>.</w:t>
      </w:r>
      <w:bookmarkEnd w:id="11"/>
    </w:p>
    <w:p w14:paraId="416B7CB7" w14:textId="77777777" w:rsidR="00B92D69" w:rsidRDefault="00B92D69" w:rsidP="00B92D69">
      <w:pPr>
        <w:pStyle w:val="ListParagraph"/>
        <w:spacing w:line="360" w:lineRule="auto"/>
        <w:ind w:left="360"/>
        <w:jc w:val="both"/>
        <w:rPr>
          <w:rFonts w:cs="Times New Roman"/>
        </w:rPr>
      </w:pPr>
    </w:p>
    <w:p w14:paraId="1D41F921" w14:textId="6ADC7BDD" w:rsidR="00B92D69" w:rsidRPr="00B92D69" w:rsidRDefault="00B92D69" w:rsidP="00571B25">
      <w:pPr>
        <w:pStyle w:val="ListParagraph"/>
        <w:numPr>
          <w:ilvl w:val="0"/>
          <w:numId w:val="7"/>
        </w:numPr>
        <w:spacing w:line="360" w:lineRule="auto"/>
        <w:jc w:val="both"/>
        <w:rPr>
          <w:rFonts w:cs="Times New Roman"/>
        </w:rPr>
      </w:pPr>
      <w:r>
        <w:rPr>
          <w:rFonts w:cs="Times New Roman"/>
        </w:rPr>
        <w:t xml:space="preserve">The second phase of SC-DRR was implemented through BNPB </w:t>
      </w:r>
      <w:r w:rsidRPr="00B92D69">
        <w:rPr>
          <w:rFonts w:cs="Times New Roman"/>
        </w:rPr>
        <w:t>with strategic partnerships nurtured with the National Development Planning Agency (</w:t>
      </w:r>
      <w:r w:rsidRPr="00B92D69">
        <w:rPr>
          <w:rFonts w:cs="Times New Roman"/>
          <w:i/>
        </w:rPr>
        <w:t xml:space="preserve">Badan </w:t>
      </w:r>
      <w:proofErr w:type="spellStart"/>
      <w:r w:rsidRPr="00B92D69">
        <w:rPr>
          <w:rFonts w:cs="Times New Roman"/>
          <w:i/>
        </w:rPr>
        <w:t>Perencanaan</w:t>
      </w:r>
      <w:proofErr w:type="spellEnd"/>
      <w:r w:rsidRPr="00B92D69">
        <w:rPr>
          <w:rFonts w:cs="Times New Roman"/>
          <w:i/>
        </w:rPr>
        <w:t xml:space="preserve"> </w:t>
      </w:r>
      <w:r w:rsidRPr="00B92D69">
        <w:rPr>
          <w:rFonts w:cs="Times New Roman"/>
          <w:i/>
        </w:rPr>
        <w:lastRenderedPageBreak/>
        <w:t>Pembangunan Nasional</w:t>
      </w:r>
      <w:r>
        <w:rPr>
          <w:rFonts w:cs="Times New Roman"/>
        </w:rPr>
        <w:t xml:space="preserve"> -</w:t>
      </w:r>
      <w:r w:rsidRPr="00B92D69">
        <w:rPr>
          <w:rFonts w:cs="Times New Roman"/>
        </w:rPr>
        <w:t xml:space="preserve"> BAPPENAS), Ministry of Home Affairs (</w:t>
      </w:r>
      <w:proofErr w:type="spellStart"/>
      <w:r w:rsidRPr="00B92D69">
        <w:rPr>
          <w:rFonts w:cs="Times New Roman"/>
        </w:rPr>
        <w:t>MoHA</w:t>
      </w:r>
      <w:proofErr w:type="spellEnd"/>
      <w:r w:rsidRPr="00B92D69">
        <w:rPr>
          <w:rFonts w:cs="Times New Roman"/>
        </w:rPr>
        <w:t>) and the Ministry of Environment and Forestry (</w:t>
      </w:r>
      <w:proofErr w:type="spellStart"/>
      <w:r w:rsidRPr="00B92D69">
        <w:rPr>
          <w:rFonts w:cs="Times New Roman"/>
        </w:rPr>
        <w:t>MoEF</w:t>
      </w:r>
      <w:proofErr w:type="spellEnd"/>
      <w:r w:rsidRPr="00B92D69">
        <w:rPr>
          <w:rFonts w:cs="Times New Roman"/>
        </w:rPr>
        <w:t xml:space="preserve">). Non-government partners and a handful of </w:t>
      </w:r>
      <w:r w:rsidR="000B6C3A">
        <w:rPr>
          <w:rFonts w:cs="Times New Roman"/>
        </w:rPr>
        <w:t>local governments</w:t>
      </w:r>
      <w:r w:rsidRPr="00B92D69">
        <w:rPr>
          <w:rFonts w:cs="Times New Roman"/>
        </w:rPr>
        <w:t xml:space="preserve"> are engaged to promote engagement and influence policy change.</w:t>
      </w:r>
      <w:r>
        <w:rPr>
          <w:rFonts w:cs="Times New Roman"/>
        </w:rPr>
        <w:t xml:space="preserve"> </w:t>
      </w:r>
      <w:r w:rsidRPr="00F04E23">
        <w:rPr>
          <w:rFonts w:cs="Times New Roman"/>
        </w:rPr>
        <w:t>UNDP has provided support for project implementation.</w:t>
      </w:r>
    </w:p>
    <w:p w14:paraId="6BE6AC87" w14:textId="77777777" w:rsidR="00B92D69" w:rsidRPr="00B92D69" w:rsidRDefault="00B92D69" w:rsidP="00B92D69">
      <w:pPr>
        <w:pStyle w:val="ListParagraph"/>
        <w:spacing w:line="360" w:lineRule="auto"/>
        <w:ind w:left="360"/>
        <w:jc w:val="both"/>
        <w:rPr>
          <w:rFonts w:cs="Times New Roman"/>
          <w:lang w:val="en-AU"/>
        </w:rPr>
      </w:pPr>
    </w:p>
    <w:p w14:paraId="0D54B033" w14:textId="2E4BB138" w:rsidR="004922AB" w:rsidRPr="004922AB" w:rsidRDefault="00B92D69" w:rsidP="00571B25">
      <w:pPr>
        <w:pStyle w:val="ListParagraph"/>
        <w:numPr>
          <w:ilvl w:val="0"/>
          <w:numId w:val="7"/>
        </w:numPr>
        <w:spacing w:line="360" w:lineRule="auto"/>
        <w:jc w:val="both"/>
        <w:rPr>
          <w:rFonts w:cs="Times New Roman"/>
          <w:lang w:val="en-AU"/>
        </w:rPr>
      </w:pPr>
      <w:r>
        <w:rPr>
          <w:rFonts w:cs="Times New Roman"/>
        </w:rPr>
        <w:t>The second phase of</w:t>
      </w:r>
      <w:r w:rsidR="00D53AF4" w:rsidRPr="00B92D69">
        <w:rPr>
          <w:rFonts w:cs="Times New Roman"/>
        </w:rPr>
        <w:t xml:space="preserve"> SC</w:t>
      </w:r>
      <w:r>
        <w:rPr>
          <w:rFonts w:cs="Times New Roman"/>
        </w:rPr>
        <w:t xml:space="preserve">- </w:t>
      </w:r>
      <w:r w:rsidR="00D53AF4" w:rsidRPr="00B92D69">
        <w:rPr>
          <w:rFonts w:cs="Times New Roman"/>
        </w:rPr>
        <w:t>DRR activities are aligned with the UNDP Country Programme and the United Nations Development Partnership Framework (UNDPF), which was developed in consultation with</w:t>
      </w:r>
      <w:r w:rsidR="000B6C3A">
        <w:rPr>
          <w:rFonts w:cs="Times New Roman"/>
        </w:rPr>
        <w:t xml:space="preserve"> the</w:t>
      </w:r>
      <w:r w:rsidR="00D53AF4" w:rsidRPr="00B92D69">
        <w:rPr>
          <w:rFonts w:cs="Times New Roman"/>
        </w:rPr>
        <w:t xml:space="preserve"> Government of Indonesia. The </w:t>
      </w:r>
      <w:proofErr w:type="spellStart"/>
      <w:r w:rsidR="00D53AF4" w:rsidRPr="00B92D69">
        <w:rPr>
          <w:rFonts w:cs="Times New Roman"/>
        </w:rPr>
        <w:t>programme</w:t>
      </w:r>
      <w:proofErr w:type="spellEnd"/>
      <w:r w:rsidR="00D53AF4" w:rsidRPr="00B92D69">
        <w:rPr>
          <w:rFonts w:cs="Times New Roman"/>
        </w:rPr>
        <w:t xml:space="preserve"> relates to UNDPF Outcome No. 3, “</w:t>
      </w:r>
      <w:r w:rsidR="00D53AF4" w:rsidRPr="00EB3E64">
        <w:rPr>
          <w:rFonts w:cs="Times New Roman"/>
          <w:i/>
        </w:rPr>
        <w:t>Protecting the vulnerable and reducing vulnerabilities</w:t>
      </w:r>
      <w:r w:rsidR="00EB3E64">
        <w:rPr>
          <w:rFonts w:cs="Times New Roman"/>
        </w:rPr>
        <w:t>”</w:t>
      </w:r>
      <w:r w:rsidR="00D53AF4" w:rsidRPr="00B92D69">
        <w:rPr>
          <w:rFonts w:cs="Times New Roman"/>
        </w:rPr>
        <w:t xml:space="preserve">. SCDRR was also designed to contribute to one of the targets in the UNDP Indonesia </w:t>
      </w:r>
      <w:r w:rsidR="00D53AF4" w:rsidRPr="00B92D69">
        <w:rPr>
          <w:rFonts w:cs="Times New Roman"/>
          <w:lang w:val="en-AU"/>
        </w:rPr>
        <w:t xml:space="preserve">Country </w:t>
      </w:r>
      <w:r w:rsidR="00D53AF4" w:rsidRPr="00B92D69">
        <w:rPr>
          <w:rFonts w:cs="Times New Roman"/>
          <w:iCs/>
        </w:rPr>
        <w:t>Programme Action Plan (2011-2015)</w:t>
      </w:r>
      <w:r w:rsidR="00D53AF4" w:rsidRPr="00B92D69">
        <w:rPr>
          <w:rFonts w:cs="Times New Roman"/>
          <w:lang w:val="en-AU"/>
        </w:rPr>
        <w:t xml:space="preserve"> </w:t>
      </w:r>
      <w:r w:rsidR="00D53AF4" w:rsidRPr="00B92D69">
        <w:rPr>
          <w:rFonts w:cs="Times New Roman"/>
          <w:iCs/>
        </w:rPr>
        <w:t xml:space="preserve">as </w:t>
      </w:r>
      <w:r w:rsidR="00D53AF4" w:rsidRPr="00B92D69">
        <w:rPr>
          <w:rFonts w:cs="Times New Roman"/>
          <w:i/>
          <w:iCs/>
          <w:lang w:val="en-GB"/>
        </w:rPr>
        <w:t>“The GOI and communities throughout the country have minimized the risk of adverse impacts of disasters, through the application of DRR polici</w:t>
      </w:r>
      <w:r w:rsidR="004922AB">
        <w:rPr>
          <w:rFonts w:cs="Times New Roman"/>
          <w:i/>
          <w:iCs/>
          <w:lang w:val="en-GB"/>
        </w:rPr>
        <w:t>es, regulations and practices”.</w:t>
      </w:r>
    </w:p>
    <w:p w14:paraId="6B7CE010" w14:textId="77777777" w:rsidR="004922AB" w:rsidRPr="004922AB" w:rsidRDefault="004922AB" w:rsidP="004922AB">
      <w:pPr>
        <w:pStyle w:val="ListParagraph"/>
        <w:rPr>
          <w:rFonts w:cs="Times New Roman"/>
        </w:rPr>
      </w:pPr>
    </w:p>
    <w:p w14:paraId="752886DC" w14:textId="2EA64588" w:rsidR="007F1313" w:rsidRPr="00C006AA" w:rsidRDefault="00D53AF4" w:rsidP="00896953">
      <w:pPr>
        <w:pStyle w:val="ListParagraph"/>
        <w:numPr>
          <w:ilvl w:val="0"/>
          <w:numId w:val="7"/>
        </w:numPr>
        <w:spacing w:line="360" w:lineRule="auto"/>
        <w:jc w:val="both"/>
        <w:rPr>
          <w:rFonts w:cs="Times New Roman"/>
        </w:rPr>
      </w:pPr>
      <w:r w:rsidRPr="007F1313">
        <w:rPr>
          <w:rFonts w:cs="Times New Roman"/>
        </w:rPr>
        <w:t>The project has been funded by</w:t>
      </w:r>
      <w:r w:rsidR="007F1313">
        <w:rPr>
          <w:rFonts w:cs="Times New Roman"/>
        </w:rPr>
        <w:t xml:space="preserve"> various sources, including</w:t>
      </w:r>
      <w:r w:rsidRPr="007F1313">
        <w:rPr>
          <w:rFonts w:cs="Times New Roman"/>
        </w:rPr>
        <w:t xml:space="preserve"> </w:t>
      </w:r>
      <w:r w:rsidR="004922AB" w:rsidRPr="007F1313">
        <w:rPr>
          <w:rFonts w:cs="Times New Roman"/>
        </w:rPr>
        <w:t>the Australian</w:t>
      </w:r>
      <w:r w:rsidRPr="007F1313">
        <w:rPr>
          <w:rFonts w:cs="Times New Roman"/>
        </w:rPr>
        <w:t xml:space="preserve"> </w:t>
      </w:r>
      <w:r w:rsidR="007F1313" w:rsidRPr="007F1313">
        <w:rPr>
          <w:rFonts w:cs="Times New Roman"/>
        </w:rPr>
        <w:t>D</w:t>
      </w:r>
      <w:r w:rsidR="007F1313">
        <w:rPr>
          <w:rFonts w:cs="Times New Roman"/>
        </w:rPr>
        <w:t xml:space="preserve">epartment of </w:t>
      </w:r>
      <w:r w:rsidR="007F1313" w:rsidRPr="007F1313">
        <w:rPr>
          <w:rFonts w:cs="Times New Roman"/>
        </w:rPr>
        <w:t>F</w:t>
      </w:r>
      <w:r w:rsidR="007F1313">
        <w:rPr>
          <w:rFonts w:cs="Times New Roman"/>
        </w:rPr>
        <w:t xml:space="preserve">oreign Affairs and Trade (DFAT), </w:t>
      </w:r>
      <w:r w:rsidR="00896953">
        <w:rPr>
          <w:rFonts w:cs="Times New Roman"/>
        </w:rPr>
        <w:t xml:space="preserve">UNDP Bangkok Regional Hub, UNDP </w:t>
      </w:r>
      <w:r w:rsidR="007F1313" w:rsidRPr="00896953">
        <w:rPr>
          <w:rFonts w:cs="Times New Roman"/>
        </w:rPr>
        <w:t>TRAC</w:t>
      </w:r>
      <w:r w:rsidR="00896953">
        <w:rPr>
          <w:rFonts w:cs="Times New Roman"/>
        </w:rPr>
        <w:t xml:space="preserve"> (</w:t>
      </w:r>
      <w:r w:rsidR="00896953">
        <w:t>Target for Resource Assignment from the Core)</w:t>
      </w:r>
      <w:r w:rsidR="007F1313" w:rsidRPr="00896953">
        <w:rPr>
          <w:rFonts w:cs="Times New Roman"/>
        </w:rPr>
        <w:t xml:space="preserve">, </w:t>
      </w:r>
      <w:r w:rsidR="00896953" w:rsidRPr="00896953">
        <w:rPr>
          <w:rFonts w:cs="Times New Roman"/>
        </w:rPr>
        <w:t xml:space="preserve">UNDP </w:t>
      </w:r>
      <w:r w:rsidR="007F1313" w:rsidRPr="00896953">
        <w:rPr>
          <w:rFonts w:cs="Times New Roman"/>
        </w:rPr>
        <w:t>BCPR</w:t>
      </w:r>
      <w:r w:rsidR="00896953" w:rsidRPr="00896953">
        <w:rPr>
          <w:rFonts w:cs="Times New Roman"/>
        </w:rPr>
        <w:t xml:space="preserve"> (Bureau for Crisis and Prevention and Recovery)</w:t>
      </w:r>
      <w:r w:rsidR="007F1313" w:rsidRPr="00896953">
        <w:rPr>
          <w:rFonts w:cs="Times New Roman"/>
        </w:rPr>
        <w:t xml:space="preserve">, </w:t>
      </w:r>
      <w:r w:rsidR="00896953">
        <w:rPr>
          <w:rFonts w:cs="Times New Roman"/>
        </w:rPr>
        <w:t>UNDP SPARC (</w:t>
      </w:r>
      <w:r w:rsidR="00896953" w:rsidRPr="00896953">
        <w:rPr>
          <w:rFonts w:cs="Times New Roman"/>
        </w:rPr>
        <w:t>Strategic Planning and Action to Strengthen Climate Resilience of Rural Communities</w:t>
      </w:r>
      <w:r w:rsidR="00896953">
        <w:rPr>
          <w:rFonts w:cs="Times New Roman"/>
        </w:rPr>
        <w:t xml:space="preserve">) project </w:t>
      </w:r>
      <w:r w:rsidR="007F1313">
        <w:rPr>
          <w:rFonts w:cs="Times New Roman"/>
        </w:rPr>
        <w:t>and</w:t>
      </w:r>
      <w:r w:rsidR="00896953">
        <w:rPr>
          <w:rFonts w:cs="Times New Roman"/>
        </w:rPr>
        <w:t xml:space="preserve"> UNDP</w:t>
      </w:r>
      <w:r w:rsidR="007F1313">
        <w:rPr>
          <w:rFonts w:cs="Times New Roman"/>
        </w:rPr>
        <w:t xml:space="preserve"> </w:t>
      </w:r>
      <w:r w:rsidR="007F1313" w:rsidRPr="00EB3E64">
        <w:rPr>
          <w:rFonts w:cs="Times New Roman"/>
        </w:rPr>
        <w:t>BPPS</w:t>
      </w:r>
      <w:r w:rsidR="00EB3E64" w:rsidRPr="00EB3E64">
        <w:rPr>
          <w:rFonts w:cs="Times New Roman"/>
        </w:rPr>
        <w:t xml:space="preserve"> (Bureau for Policy and Programme Support)</w:t>
      </w:r>
      <w:r w:rsidR="00EB3E64">
        <w:rPr>
          <w:rFonts w:cs="Times New Roman"/>
        </w:rPr>
        <w:t>/TTF</w:t>
      </w:r>
      <w:r w:rsidR="00896953">
        <w:rPr>
          <w:rFonts w:cs="Times New Roman"/>
        </w:rPr>
        <w:t xml:space="preserve"> (Thematic Trust Fund)</w:t>
      </w:r>
      <w:r w:rsidR="007F1313">
        <w:rPr>
          <w:rFonts w:cs="Times New Roman"/>
        </w:rPr>
        <w:t>. The project’s overall estimated budg</w:t>
      </w:r>
      <w:r w:rsidR="00564067">
        <w:rPr>
          <w:rFonts w:cs="Times New Roman"/>
        </w:rPr>
        <w:t xml:space="preserve">et </w:t>
      </w:r>
      <w:r w:rsidR="00564067" w:rsidRPr="00C006AA">
        <w:rPr>
          <w:rFonts w:cs="Times New Roman"/>
        </w:rPr>
        <w:t xml:space="preserve">is about US$ 2 Million. As of </w:t>
      </w:r>
      <w:r w:rsidR="005E556F" w:rsidRPr="00C006AA">
        <w:rPr>
          <w:rFonts w:cs="Times New Roman"/>
        </w:rPr>
        <w:t>31 December 2016</w:t>
      </w:r>
      <w:r w:rsidR="00564067" w:rsidRPr="00C006AA">
        <w:rPr>
          <w:rFonts w:cs="Times New Roman"/>
        </w:rPr>
        <w:t xml:space="preserve">, US$ </w:t>
      </w:r>
      <w:r w:rsidR="005E556F" w:rsidRPr="00C006AA">
        <w:rPr>
          <w:rFonts w:cs="Times New Roman"/>
        </w:rPr>
        <w:t>1,8</w:t>
      </w:r>
      <w:r w:rsidR="00C006AA" w:rsidRPr="00C006AA">
        <w:rPr>
          <w:rFonts w:cs="Times New Roman"/>
        </w:rPr>
        <w:t>05,958. 09</w:t>
      </w:r>
      <w:r w:rsidR="00564067" w:rsidRPr="00C006AA">
        <w:rPr>
          <w:rFonts w:cs="Times New Roman"/>
        </w:rPr>
        <w:t xml:space="preserve"> of project funds had been spent. The breakdown of funds per project component is described in the table below:</w:t>
      </w:r>
    </w:p>
    <w:p w14:paraId="48E16EF6" w14:textId="5D421DC0" w:rsidR="00932929" w:rsidRPr="00C006AA" w:rsidRDefault="00932929" w:rsidP="00932929">
      <w:pPr>
        <w:pStyle w:val="Caption"/>
        <w:keepNext/>
      </w:pPr>
      <w:r w:rsidRPr="00C006AA">
        <w:t xml:space="preserve">Table </w:t>
      </w:r>
      <w:r w:rsidR="006C0314">
        <w:rPr>
          <w:noProof/>
        </w:rPr>
        <w:fldChar w:fldCharType="begin"/>
      </w:r>
      <w:r w:rsidR="006C0314">
        <w:rPr>
          <w:noProof/>
        </w:rPr>
        <w:instrText xml:space="preserve"> SEQ Table \* ARABIC </w:instrText>
      </w:r>
      <w:r w:rsidR="006C0314">
        <w:rPr>
          <w:noProof/>
        </w:rPr>
        <w:fldChar w:fldCharType="separate"/>
      </w:r>
      <w:r w:rsidR="007F6753" w:rsidRPr="00C006AA">
        <w:rPr>
          <w:noProof/>
        </w:rPr>
        <w:t>1</w:t>
      </w:r>
      <w:r w:rsidR="006C0314">
        <w:rPr>
          <w:noProof/>
        </w:rPr>
        <w:fldChar w:fldCharType="end"/>
      </w:r>
      <w:r w:rsidRPr="00C006AA">
        <w:t xml:space="preserve"> </w:t>
      </w:r>
      <w:r w:rsidR="00722406" w:rsidRPr="00C006AA">
        <w:t>Project Expenditure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0"/>
        <w:gridCol w:w="2040"/>
      </w:tblGrid>
      <w:tr w:rsidR="00D53AF4" w:rsidRPr="00C006AA" w14:paraId="7A70E144" w14:textId="77777777" w:rsidTr="00932929">
        <w:tc>
          <w:tcPr>
            <w:tcW w:w="3868" w:type="pct"/>
          </w:tcPr>
          <w:p w14:paraId="0E8EE96A" w14:textId="77777777" w:rsidR="00D53AF4" w:rsidRPr="00C006AA" w:rsidRDefault="00D53AF4" w:rsidP="00564067">
            <w:pPr>
              <w:widowControl w:val="0"/>
              <w:tabs>
                <w:tab w:val="left" w:pos="220"/>
                <w:tab w:val="left" w:pos="720"/>
              </w:tabs>
              <w:autoSpaceDE w:val="0"/>
              <w:autoSpaceDN w:val="0"/>
              <w:adjustRightInd w:val="0"/>
              <w:spacing w:after="0" w:line="360" w:lineRule="auto"/>
              <w:rPr>
                <w:rFonts w:cs="Times New Roman"/>
                <w:b/>
                <w:bCs/>
              </w:rPr>
            </w:pPr>
            <w:r w:rsidRPr="00C006AA">
              <w:rPr>
                <w:rFonts w:cs="Times New Roman"/>
                <w:b/>
                <w:bCs/>
                <w:sz w:val="22"/>
                <w:szCs w:val="22"/>
              </w:rPr>
              <w:t>Project Component</w:t>
            </w:r>
          </w:p>
        </w:tc>
        <w:tc>
          <w:tcPr>
            <w:tcW w:w="1132" w:type="pct"/>
          </w:tcPr>
          <w:p w14:paraId="1B9D3E6F" w14:textId="77777777" w:rsidR="00D53AF4" w:rsidRPr="00C006AA" w:rsidRDefault="00D53AF4" w:rsidP="00564067">
            <w:pPr>
              <w:widowControl w:val="0"/>
              <w:tabs>
                <w:tab w:val="left" w:pos="220"/>
                <w:tab w:val="left" w:pos="720"/>
              </w:tabs>
              <w:autoSpaceDE w:val="0"/>
              <w:autoSpaceDN w:val="0"/>
              <w:adjustRightInd w:val="0"/>
              <w:spacing w:after="0" w:line="360" w:lineRule="auto"/>
              <w:rPr>
                <w:rFonts w:cs="Times New Roman"/>
                <w:b/>
                <w:bCs/>
              </w:rPr>
            </w:pPr>
            <w:r w:rsidRPr="00C006AA">
              <w:rPr>
                <w:rFonts w:cs="Times New Roman"/>
                <w:b/>
                <w:bCs/>
                <w:sz w:val="22"/>
                <w:szCs w:val="22"/>
              </w:rPr>
              <w:t>Expenditure (USD)</w:t>
            </w:r>
          </w:p>
        </w:tc>
      </w:tr>
      <w:tr w:rsidR="00D53AF4" w:rsidRPr="00C006AA" w14:paraId="1CD66D47" w14:textId="77777777" w:rsidTr="00932929">
        <w:tc>
          <w:tcPr>
            <w:tcW w:w="3868" w:type="pct"/>
          </w:tcPr>
          <w:p w14:paraId="577EEFB4" w14:textId="3678900E" w:rsidR="00D53AF4" w:rsidRPr="00C006AA" w:rsidRDefault="00D53AF4" w:rsidP="00564067">
            <w:pPr>
              <w:widowControl w:val="0"/>
              <w:autoSpaceDE w:val="0"/>
              <w:autoSpaceDN w:val="0"/>
              <w:adjustRightInd w:val="0"/>
              <w:spacing w:after="0" w:line="360" w:lineRule="auto"/>
              <w:rPr>
                <w:rFonts w:cs="Times New Roman"/>
              </w:rPr>
            </w:pPr>
            <w:r w:rsidRPr="00C006AA">
              <w:rPr>
                <w:rFonts w:cs="Times New Roman"/>
                <w:sz w:val="22"/>
                <w:szCs w:val="22"/>
              </w:rPr>
              <w:t xml:space="preserve">I - </w:t>
            </w:r>
            <w:r w:rsidR="00564067" w:rsidRPr="00C006AA">
              <w:rPr>
                <w:rFonts w:cs="Times New Roman"/>
                <w:sz w:val="22"/>
                <w:szCs w:val="22"/>
              </w:rPr>
              <w:t>Policy guidance developed to support the integration of DRR in development planning and specific sectors</w:t>
            </w:r>
          </w:p>
        </w:tc>
        <w:tc>
          <w:tcPr>
            <w:tcW w:w="1132" w:type="pct"/>
          </w:tcPr>
          <w:p w14:paraId="3BBEABED" w14:textId="66120B42" w:rsidR="00D53AF4" w:rsidRPr="00C006AA" w:rsidRDefault="00C006AA" w:rsidP="00C006AA">
            <w:pPr>
              <w:widowControl w:val="0"/>
              <w:tabs>
                <w:tab w:val="left" w:pos="220"/>
                <w:tab w:val="left" w:pos="720"/>
              </w:tabs>
              <w:autoSpaceDE w:val="0"/>
              <w:autoSpaceDN w:val="0"/>
              <w:adjustRightInd w:val="0"/>
              <w:spacing w:after="0" w:line="360" w:lineRule="auto"/>
              <w:jc w:val="right"/>
              <w:rPr>
                <w:rFonts w:cs="Times New Roman"/>
                <w:sz w:val="22"/>
              </w:rPr>
            </w:pPr>
            <w:r w:rsidRPr="00C006AA">
              <w:rPr>
                <w:rFonts w:cs="Times New Roman"/>
                <w:sz w:val="22"/>
              </w:rPr>
              <w:t>896,420. 03</w:t>
            </w:r>
          </w:p>
        </w:tc>
      </w:tr>
      <w:tr w:rsidR="00D53AF4" w:rsidRPr="00C006AA" w14:paraId="007BB1EA" w14:textId="77777777" w:rsidTr="00932929">
        <w:tc>
          <w:tcPr>
            <w:tcW w:w="3868" w:type="pct"/>
          </w:tcPr>
          <w:p w14:paraId="692B0FE3" w14:textId="76DD4E60" w:rsidR="00D53AF4" w:rsidRPr="00C006AA" w:rsidRDefault="00D53AF4" w:rsidP="00564067">
            <w:pPr>
              <w:widowControl w:val="0"/>
              <w:tabs>
                <w:tab w:val="left" w:pos="220"/>
                <w:tab w:val="left" w:pos="720"/>
              </w:tabs>
              <w:autoSpaceDE w:val="0"/>
              <w:autoSpaceDN w:val="0"/>
              <w:adjustRightInd w:val="0"/>
              <w:spacing w:after="0" w:line="360" w:lineRule="auto"/>
              <w:rPr>
                <w:rFonts w:cs="Times New Roman"/>
              </w:rPr>
            </w:pPr>
            <w:r w:rsidRPr="00C006AA">
              <w:rPr>
                <w:rFonts w:cs="Times New Roman"/>
                <w:sz w:val="22"/>
                <w:szCs w:val="22"/>
              </w:rPr>
              <w:t xml:space="preserve">II - </w:t>
            </w:r>
            <w:r w:rsidR="00564067" w:rsidRPr="00C006AA">
              <w:rPr>
                <w:rFonts w:cs="Times New Roman"/>
                <w:sz w:val="22"/>
                <w:szCs w:val="22"/>
              </w:rPr>
              <w:t>Technical capacities of disaster management actors strengthened to plan, implement and monitor DRR.</w:t>
            </w:r>
          </w:p>
        </w:tc>
        <w:tc>
          <w:tcPr>
            <w:tcW w:w="1132" w:type="pct"/>
          </w:tcPr>
          <w:p w14:paraId="340D622A" w14:textId="0D5DE475" w:rsidR="00D53AF4" w:rsidRPr="00C006AA" w:rsidRDefault="00C006AA" w:rsidP="00C006AA">
            <w:pPr>
              <w:widowControl w:val="0"/>
              <w:tabs>
                <w:tab w:val="left" w:pos="220"/>
                <w:tab w:val="left" w:pos="720"/>
              </w:tabs>
              <w:autoSpaceDE w:val="0"/>
              <w:autoSpaceDN w:val="0"/>
              <w:adjustRightInd w:val="0"/>
              <w:spacing w:after="0" w:line="360" w:lineRule="auto"/>
              <w:jc w:val="right"/>
              <w:rPr>
                <w:rFonts w:cs="Times New Roman"/>
                <w:sz w:val="22"/>
              </w:rPr>
            </w:pPr>
            <w:r w:rsidRPr="00C006AA">
              <w:rPr>
                <w:rFonts w:cs="Times New Roman"/>
                <w:sz w:val="22"/>
              </w:rPr>
              <w:t>909,538. 06</w:t>
            </w:r>
          </w:p>
        </w:tc>
      </w:tr>
      <w:tr w:rsidR="00C006AA" w:rsidRPr="00C006AA" w14:paraId="4B41481D" w14:textId="77777777" w:rsidTr="00932929">
        <w:trPr>
          <w:trHeight w:val="269"/>
        </w:trPr>
        <w:tc>
          <w:tcPr>
            <w:tcW w:w="3868" w:type="pct"/>
          </w:tcPr>
          <w:p w14:paraId="0DEB8C62" w14:textId="2C2AF6BF" w:rsidR="00564067" w:rsidRPr="00C006AA" w:rsidRDefault="00564067" w:rsidP="00564067">
            <w:pPr>
              <w:widowControl w:val="0"/>
              <w:tabs>
                <w:tab w:val="left" w:pos="220"/>
                <w:tab w:val="left" w:pos="720"/>
              </w:tabs>
              <w:autoSpaceDE w:val="0"/>
              <w:autoSpaceDN w:val="0"/>
              <w:adjustRightInd w:val="0"/>
              <w:spacing w:after="0" w:line="360" w:lineRule="auto"/>
              <w:rPr>
                <w:rFonts w:cs="Times New Roman"/>
                <w:b/>
                <w:sz w:val="22"/>
                <w:szCs w:val="22"/>
              </w:rPr>
            </w:pPr>
            <w:r w:rsidRPr="00C006AA">
              <w:rPr>
                <w:rFonts w:cs="Times New Roman"/>
                <w:b/>
                <w:sz w:val="22"/>
                <w:szCs w:val="22"/>
              </w:rPr>
              <w:t>Total</w:t>
            </w:r>
          </w:p>
        </w:tc>
        <w:tc>
          <w:tcPr>
            <w:tcW w:w="1132" w:type="pct"/>
          </w:tcPr>
          <w:p w14:paraId="20753364" w14:textId="1EB0F28E" w:rsidR="00564067" w:rsidRPr="00C006AA" w:rsidRDefault="005E556F" w:rsidP="00C006AA">
            <w:pPr>
              <w:widowControl w:val="0"/>
              <w:tabs>
                <w:tab w:val="left" w:pos="220"/>
                <w:tab w:val="left" w:pos="720"/>
              </w:tabs>
              <w:autoSpaceDE w:val="0"/>
              <w:autoSpaceDN w:val="0"/>
              <w:adjustRightInd w:val="0"/>
              <w:spacing w:after="0" w:line="360" w:lineRule="auto"/>
              <w:jc w:val="right"/>
              <w:rPr>
                <w:rFonts w:cs="Times New Roman"/>
                <w:sz w:val="22"/>
                <w:szCs w:val="22"/>
              </w:rPr>
            </w:pPr>
            <w:r w:rsidRPr="00C006AA">
              <w:rPr>
                <w:rFonts w:cs="Times New Roman"/>
                <w:sz w:val="22"/>
              </w:rPr>
              <w:t>1,8</w:t>
            </w:r>
            <w:r w:rsidR="00C006AA" w:rsidRPr="00C006AA">
              <w:rPr>
                <w:rFonts w:cs="Times New Roman"/>
                <w:sz w:val="22"/>
              </w:rPr>
              <w:t>05,958. 09</w:t>
            </w:r>
          </w:p>
        </w:tc>
      </w:tr>
    </w:tbl>
    <w:p w14:paraId="1B207DD0" w14:textId="7737F75E" w:rsidR="00D53AF4" w:rsidRDefault="00D53AF4" w:rsidP="00FC16BD">
      <w:pPr>
        <w:pStyle w:val="Heading1"/>
      </w:pPr>
      <w:bookmarkStart w:id="12" w:name="_Toc511927085"/>
      <w:r w:rsidRPr="00F04E23">
        <w:t>Evaluation scope and objectives</w:t>
      </w:r>
      <w:bookmarkEnd w:id="12"/>
    </w:p>
    <w:p w14:paraId="3919D4CC" w14:textId="77777777" w:rsidR="003F663A" w:rsidRPr="003F663A" w:rsidRDefault="003F663A" w:rsidP="003F663A"/>
    <w:p w14:paraId="0CB7AD35" w14:textId="15BB21A3" w:rsidR="00D53AF4" w:rsidRPr="00932929" w:rsidRDefault="00932929" w:rsidP="00571B25">
      <w:pPr>
        <w:pStyle w:val="ListParagraph"/>
        <w:widowControl w:val="0"/>
        <w:numPr>
          <w:ilvl w:val="0"/>
          <w:numId w:val="7"/>
        </w:numPr>
        <w:autoSpaceDE w:val="0"/>
        <w:autoSpaceDN w:val="0"/>
        <w:adjustRightInd w:val="0"/>
        <w:spacing w:line="360" w:lineRule="auto"/>
        <w:jc w:val="both"/>
        <w:rPr>
          <w:rFonts w:cs="Times New Roman"/>
        </w:rPr>
      </w:pPr>
      <w:r w:rsidRPr="00932929">
        <w:rPr>
          <w:rFonts w:cs="Times New Roman"/>
        </w:rPr>
        <w:t xml:space="preserve">Since this is a final project evaluation, the emphasis is on project outcomes and impacts rather than on project implementation, although some implementation issues are also </w:t>
      </w:r>
      <w:r w:rsidRPr="00932929">
        <w:rPr>
          <w:rFonts w:cs="Times New Roman"/>
        </w:rPr>
        <w:lastRenderedPageBreak/>
        <w:t xml:space="preserve">addressed. The evaluation considers the effectiveness of the project at the national level as well as at local level, in Makassar </w:t>
      </w:r>
      <w:r w:rsidR="003555C4">
        <w:rPr>
          <w:rFonts w:cs="Times New Roman"/>
        </w:rPr>
        <w:t xml:space="preserve">(South Sulawesi) </w:t>
      </w:r>
      <w:r w:rsidRPr="00932929">
        <w:rPr>
          <w:rFonts w:cs="Times New Roman"/>
        </w:rPr>
        <w:t xml:space="preserve">and </w:t>
      </w:r>
      <w:proofErr w:type="spellStart"/>
      <w:r w:rsidRPr="00932929">
        <w:rPr>
          <w:rFonts w:cs="Times New Roman"/>
        </w:rPr>
        <w:t>Kupang</w:t>
      </w:r>
      <w:proofErr w:type="spellEnd"/>
      <w:r w:rsidR="003555C4">
        <w:rPr>
          <w:rFonts w:cs="Times New Roman"/>
        </w:rPr>
        <w:t xml:space="preserve"> (East Nusa Tenggara)</w:t>
      </w:r>
      <w:r w:rsidRPr="00932929">
        <w:rPr>
          <w:rFonts w:cs="Times New Roman"/>
        </w:rPr>
        <w:t>.</w:t>
      </w:r>
      <w:r w:rsidR="00D53AF4" w:rsidRPr="00932929">
        <w:rPr>
          <w:rFonts w:cs="Times New Roman"/>
        </w:rPr>
        <w:t xml:space="preserve"> </w:t>
      </w:r>
    </w:p>
    <w:p w14:paraId="2648EECE" w14:textId="04AE36C3" w:rsidR="003F663A" w:rsidRDefault="00D53AF4" w:rsidP="003F663A">
      <w:pPr>
        <w:pStyle w:val="Heading2"/>
      </w:pPr>
      <w:bookmarkStart w:id="13" w:name="_Toc511927086"/>
      <w:r w:rsidRPr="00F04E23">
        <w:t>Evaluation criteria</w:t>
      </w:r>
      <w:bookmarkEnd w:id="13"/>
    </w:p>
    <w:p w14:paraId="2A77879F" w14:textId="77777777" w:rsidR="003F663A" w:rsidRPr="003F663A" w:rsidRDefault="003F663A" w:rsidP="003F663A"/>
    <w:p w14:paraId="71AD8FC8" w14:textId="3CB5D213" w:rsidR="00D53AF4" w:rsidRPr="00932929" w:rsidRDefault="00932929" w:rsidP="00571B25">
      <w:pPr>
        <w:pStyle w:val="ListParagraph"/>
        <w:widowControl w:val="0"/>
        <w:numPr>
          <w:ilvl w:val="0"/>
          <w:numId w:val="7"/>
        </w:numPr>
        <w:autoSpaceDE w:val="0"/>
        <w:autoSpaceDN w:val="0"/>
        <w:adjustRightInd w:val="0"/>
        <w:spacing w:line="360" w:lineRule="auto"/>
        <w:jc w:val="both"/>
        <w:rPr>
          <w:rFonts w:cs="Times New Roman"/>
        </w:rPr>
      </w:pPr>
      <w:r w:rsidRPr="00932929">
        <w:rPr>
          <w:rFonts w:cs="Times New Roman"/>
        </w:rPr>
        <w:t>In accordance with the UNDP guidelines on Monitoring and Evaluation for Development Results1, the evaluation applies six basic criteria: (</w:t>
      </w:r>
      <w:proofErr w:type="spellStart"/>
      <w:r w:rsidRPr="00932929">
        <w:rPr>
          <w:rFonts w:cs="Times New Roman"/>
        </w:rPr>
        <w:t>i</w:t>
      </w:r>
      <w:proofErr w:type="spellEnd"/>
      <w:r w:rsidRPr="00932929">
        <w:rPr>
          <w:rFonts w:cs="Times New Roman"/>
        </w:rPr>
        <w:t>) effectiveness, (ii) efficiency, (iii) relevance, (iv) appropriateness, (v) sustainability, and (vi) impact. The evaluators have assessed SC-DRR’s achievements as well as the project’s strengths and weaknesses against these key criteria. Key questions for each criterion, data sources, data collection methods and indicators are outlined in the evaluation matrix below.</w:t>
      </w:r>
    </w:p>
    <w:p w14:paraId="25BAE61B" w14:textId="2617BD4E" w:rsidR="007F6753" w:rsidRDefault="007F6753" w:rsidP="007F6753">
      <w:pPr>
        <w:pStyle w:val="Caption"/>
        <w:keepNext/>
      </w:pPr>
      <w:r>
        <w:t xml:space="preserve">Table </w:t>
      </w:r>
      <w:r w:rsidR="006C0314">
        <w:rPr>
          <w:noProof/>
        </w:rPr>
        <w:fldChar w:fldCharType="begin"/>
      </w:r>
      <w:r w:rsidR="006C0314">
        <w:rPr>
          <w:noProof/>
        </w:rPr>
        <w:instrText xml:space="preserve"> SEQ Table \* ARABIC </w:instrText>
      </w:r>
      <w:r w:rsidR="006C0314">
        <w:rPr>
          <w:noProof/>
        </w:rPr>
        <w:fldChar w:fldCharType="separate"/>
      </w:r>
      <w:r>
        <w:rPr>
          <w:noProof/>
        </w:rPr>
        <w:t>2</w:t>
      </w:r>
      <w:r w:rsidR="006C0314">
        <w:rPr>
          <w:noProof/>
        </w:rPr>
        <w:fldChar w:fldCharType="end"/>
      </w:r>
      <w:r>
        <w:t xml:space="preserve"> Evaluation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26"/>
        <w:gridCol w:w="1566"/>
        <w:gridCol w:w="1553"/>
        <w:gridCol w:w="2103"/>
      </w:tblGrid>
      <w:tr w:rsidR="00932929" w:rsidRPr="00932929" w14:paraId="5144FF5E" w14:textId="77777777" w:rsidTr="007F6753">
        <w:trPr>
          <w:trHeight w:val="782"/>
          <w:tblHeader/>
        </w:trPr>
        <w:tc>
          <w:tcPr>
            <w:tcW w:w="1033" w:type="pct"/>
            <w:shd w:val="clear" w:color="auto" w:fill="C6D9F1" w:themeFill="text2" w:themeFillTint="33"/>
            <w:vAlign w:val="center"/>
          </w:tcPr>
          <w:p w14:paraId="654F91B8" w14:textId="77777777" w:rsidR="00932929" w:rsidRPr="00932929" w:rsidRDefault="00932929" w:rsidP="007F6753">
            <w:pPr>
              <w:widowControl w:val="0"/>
              <w:autoSpaceDE w:val="0"/>
              <w:autoSpaceDN w:val="0"/>
              <w:adjustRightInd w:val="0"/>
              <w:spacing w:after="0"/>
              <w:jc w:val="center"/>
              <w:rPr>
                <w:rFonts w:cs="Times New Roman"/>
                <w:b/>
                <w:sz w:val="22"/>
                <w:szCs w:val="20"/>
              </w:rPr>
            </w:pPr>
            <w:r w:rsidRPr="00932929">
              <w:rPr>
                <w:rFonts w:cs="Times New Roman"/>
                <w:b/>
                <w:sz w:val="22"/>
                <w:szCs w:val="20"/>
              </w:rPr>
              <w:t>Evaluation criteria</w:t>
            </w:r>
          </w:p>
        </w:tc>
        <w:tc>
          <w:tcPr>
            <w:tcW w:w="1069" w:type="pct"/>
            <w:shd w:val="clear" w:color="auto" w:fill="C6D9F1" w:themeFill="text2" w:themeFillTint="33"/>
            <w:vAlign w:val="center"/>
          </w:tcPr>
          <w:p w14:paraId="38963CD3" w14:textId="77777777" w:rsidR="00932929" w:rsidRPr="00932929" w:rsidRDefault="00932929" w:rsidP="007F6753">
            <w:pPr>
              <w:widowControl w:val="0"/>
              <w:autoSpaceDE w:val="0"/>
              <w:autoSpaceDN w:val="0"/>
              <w:adjustRightInd w:val="0"/>
              <w:spacing w:after="0"/>
              <w:jc w:val="center"/>
              <w:rPr>
                <w:rFonts w:cs="Times New Roman"/>
                <w:b/>
                <w:sz w:val="22"/>
                <w:szCs w:val="20"/>
              </w:rPr>
            </w:pPr>
            <w:r w:rsidRPr="00932929">
              <w:rPr>
                <w:rFonts w:cs="Times New Roman"/>
                <w:b/>
                <w:sz w:val="22"/>
                <w:szCs w:val="20"/>
              </w:rPr>
              <w:t>Key questions</w:t>
            </w:r>
          </w:p>
        </w:tc>
        <w:tc>
          <w:tcPr>
            <w:tcW w:w="869" w:type="pct"/>
            <w:shd w:val="clear" w:color="auto" w:fill="C6D9F1" w:themeFill="text2" w:themeFillTint="33"/>
            <w:vAlign w:val="center"/>
          </w:tcPr>
          <w:p w14:paraId="76A84397" w14:textId="77777777" w:rsidR="00932929" w:rsidRPr="00932929" w:rsidRDefault="00932929" w:rsidP="007F6753">
            <w:pPr>
              <w:widowControl w:val="0"/>
              <w:autoSpaceDE w:val="0"/>
              <w:autoSpaceDN w:val="0"/>
              <w:adjustRightInd w:val="0"/>
              <w:spacing w:after="0"/>
              <w:jc w:val="center"/>
              <w:rPr>
                <w:rFonts w:cs="Times New Roman"/>
                <w:b/>
                <w:sz w:val="22"/>
                <w:szCs w:val="20"/>
              </w:rPr>
            </w:pPr>
            <w:r w:rsidRPr="00932929">
              <w:rPr>
                <w:rFonts w:cs="Times New Roman"/>
                <w:b/>
                <w:sz w:val="22"/>
                <w:szCs w:val="20"/>
              </w:rPr>
              <w:t>Data sources</w:t>
            </w:r>
          </w:p>
        </w:tc>
        <w:tc>
          <w:tcPr>
            <w:tcW w:w="862" w:type="pct"/>
            <w:shd w:val="clear" w:color="auto" w:fill="C6D9F1" w:themeFill="text2" w:themeFillTint="33"/>
            <w:vAlign w:val="center"/>
          </w:tcPr>
          <w:p w14:paraId="3035E900" w14:textId="77777777" w:rsidR="00932929" w:rsidRPr="00932929" w:rsidRDefault="00932929" w:rsidP="007F6753">
            <w:pPr>
              <w:widowControl w:val="0"/>
              <w:autoSpaceDE w:val="0"/>
              <w:autoSpaceDN w:val="0"/>
              <w:adjustRightInd w:val="0"/>
              <w:spacing w:after="0"/>
              <w:jc w:val="center"/>
              <w:rPr>
                <w:rFonts w:cs="Times New Roman"/>
                <w:b/>
                <w:sz w:val="22"/>
                <w:szCs w:val="20"/>
              </w:rPr>
            </w:pPr>
            <w:r w:rsidRPr="00932929">
              <w:rPr>
                <w:rFonts w:cs="Times New Roman"/>
                <w:b/>
                <w:sz w:val="22"/>
                <w:szCs w:val="20"/>
              </w:rPr>
              <w:t>Data collection method</w:t>
            </w:r>
          </w:p>
        </w:tc>
        <w:tc>
          <w:tcPr>
            <w:tcW w:w="1167" w:type="pct"/>
            <w:shd w:val="clear" w:color="auto" w:fill="C6D9F1" w:themeFill="text2" w:themeFillTint="33"/>
            <w:vAlign w:val="center"/>
          </w:tcPr>
          <w:p w14:paraId="1F386345" w14:textId="77777777" w:rsidR="00932929" w:rsidRPr="00932929" w:rsidRDefault="00932929" w:rsidP="007F6753">
            <w:pPr>
              <w:widowControl w:val="0"/>
              <w:autoSpaceDE w:val="0"/>
              <w:autoSpaceDN w:val="0"/>
              <w:adjustRightInd w:val="0"/>
              <w:spacing w:after="0"/>
              <w:jc w:val="center"/>
              <w:rPr>
                <w:rFonts w:cs="Times New Roman"/>
                <w:b/>
                <w:sz w:val="22"/>
                <w:szCs w:val="20"/>
              </w:rPr>
            </w:pPr>
            <w:r w:rsidRPr="00932929">
              <w:rPr>
                <w:rFonts w:cs="Times New Roman"/>
                <w:b/>
                <w:sz w:val="22"/>
                <w:szCs w:val="20"/>
              </w:rPr>
              <w:t>Indicators</w:t>
            </w:r>
          </w:p>
        </w:tc>
      </w:tr>
      <w:tr w:rsidR="00932929" w:rsidRPr="00932929" w14:paraId="5B1EAC0E" w14:textId="77777777" w:rsidTr="007F6753">
        <w:tc>
          <w:tcPr>
            <w:tcW w:w="1033" w:type="pct"/>
          </w:tcPr>
          <w:p w14:paraId="5F05A6EB" w14:textId="77777777" w:rsidR="00932929" w:rsidRPr="00932929" w:rsidRDefault="00932929" w:rsidP="007F6753">
            <w:pPr>
              <w:widowControl w:val="0"/>
              <w:autoSpaceDE w:val="0"/>
              <w:autoSpaceDN w:val="0"/>
              <w:adjustRightInd w:val="0"/>
              <w:spacing w:after="0"/>
              <w:rPr>
                <w:rFonts w:cs="Times New Roman"/>
                <w:b/>
                <w:sz w:val="22"/>
                <w:szCs w:val="20"/>
              </w:rPr>
            </w:pPr>
            <w:r w:rsidRPr="00932929">
              <w:rPr>
                <w:rFonts w:cs="Times New Roman"/>
                <w:b/>
                <w:sz w:val="22"/>
                <w:szCs w:val="20"/>
              </w:rPr>
              <w:t xml:space="preserve">Effectiveness </w:t>
            </w:r>
          </w:p>
          <w:p w14:paraId="76E1632E" w14:textId="77777777" w:rsidR="00932929" w:rsidRPr="00932929" w:rsidRDefault="00932929" w:rsidP="007F6753">
            <w:pPr>
              <w:widowControl w:val="0"/>
              <w:autoSpaceDE w:val="0"/>
              <w:autoSpaceDN w:val="0"/>
              <w:adjustRightInd w:val="0"/>
              <w:spacing w:after="0"/>
              <w:rPr>
                <w:rFonts w:cs="Times New Roman"/>
                <w:b/>
                <w:sz w:val="22"/>
                <w:szCs w:val="20"/>
              </w:rPr>
            </w:pPr>
          </w:p>
        </w:tc>
        <w:tc>
          <w:tcPr>
            <w:tcW w:w="1069" w:type="pct"/>
          </w:tcPr>
          <w:p w14:paraId="3FA6C56F" w14:textId="77777777" w:rsidR="00932929" w:rsidRPr="00932929" w:rsidRDefault="00932929" w:rsidP="007F6753">
            <w:pPr>
              <w:spacing w:after="0"/>
              <w:rPr>
                <w:rFonts w:cs="Times New Roman"/>
                <w:sz w:val="22"/>
                <w:szCs w:val="20"/>
              </w:rPr>
            </w:pPr>
            <w:r w:rsidRPr="00932929">
              <w:rPr>
                <w:rFonts w:cs="Times New Roman"/>
                <w:sz w:val="22"/>
                <w:szCs w:val="20"/>
              </w:rPr>
              <w:t>To what extent has the project achieved its intended results? What factors have contributed to achieving or not achieving intended results?</w:t>
            </w:r>
          </w:p>
        </w:tc>
        <w:tc>
          <w:tcPr>
            <w:tcW w:w="869" w:type="pct"/>
          </w:tcPr>
          <w:p w14:paraId="7BF1188D"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 xml:space="preserve">Project reports; internal monitoring reports; stakeholders’ views </w:t>
            </w:r>
          </w:p>
        </w:tc>
        <w:tc>
          <w:tcPr>
            <w:tcW w:w="862" w:type="pct"/>
          </w:tcPr>
          <w:p w14:paraId="6B47C245"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Document analysis; interviews with stakeholders</w:t>
            </w:r>
          </w:p>
        </w:tc>
        <w:tc>
          <w:tcPr>
            <w:tcW w:w="1167" w:type="pct"/>
          </w:tcPr>
          <w:p w14:paraId="3AF4C462"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Extent to which outputs have been achieved; extent to which changes/outcomes can be attributed to project outcomes</w:t>
            </w:r>
          </w:p>
        </w:tc>
      </w:tr>
      <w:tr w:rsidR="00932929" w:rsidRPr="00932929" w14:paraId="78A63472" w14:textId="77777777" w:rsidTr="007F6753">
        <w:tc>
          <w:tcPr>
            <w:tcW w:w="1033" w:type="pct"/>
          </w:tcPr>
          <w:p w14:paraId="42BB87BA" w14:textId="77777777" w:rsidR="00932929" w:rsidRPr="00932929" w:rsidRDefault="00932929" w:rsidP="007F6753">
            <w:pPr>
              <w:widowControl w:val="0"/>
              <w:autoSpaceDE w:val="0"/>
              <w:autoSpaceDN w:val="0"/>
              <w:adjustRightInd w:val="0"/>
              <w:spacing w:after="0"/>
              <w:rPr>
                <w:rFonts w:cs="Times New Roman"/>
                <w:b/>
                <w:sz w:val="22"/>
                <w:szCs w:val="20"/>
              </w:rPr>
            </w:pPr>
            <w:r w:rsidRPr="00932929">
              <w:rPr>
                <w:rFonts w:cs="Times New Roman"/>
                <w:b/>
                <w:sz w:val="22"/>
                <w:szCs w:val="20"/>
              </w:rPr>
              <w:t xml:space="preserve">Efficiency </w:t>
            </w:r>
          </w:p>
        </w:tc>
        <w:tc>
          <w:tcPr>
            <w:tcW w:w="1069" w:type="pct"/>
          </w:tcPr>
          <w:p w14:paraId="2F52C0F7"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How efficiently were resources converted into results? Was project funding well spent?</w:t>
            </w:r>
          </w:p>
        </w:tc>
        <w:tc>
          <w:tcPr>
            <w:tcW w:w="869" w:type="pct"/>
          </w:tcPr>
          <w:p w14:paraId="14C187C5"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Project reports; internal monitoring reports; stakeholders’ views</w:t>
            </w:r>
          </w:p>
        </w:tc>
        <w:tc>
          <w:tcPr>
            <w:tcW w:w="862" w:type="pct"/>
          </w:tcPr>
          <w:p w14:paraId="5F824158"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Document analysis; interviews with stakeholders, especially donors and partner government agencies;</w:t>
            </w:r>
          </w:p>
        </w:tc>
        <w:tc>
          <w:tcPr>
            <w:tcW w:w="1167" w:type="pct"/>
          </w:tcPr>
          <w:p w14:paraId="2311B053"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Extent to which resources have been used wisely to achieve the intended results; extent to which partnership strategy has leveraged other resources or initiatives that have contributed to project’s intended outcomes</w:t>
            </w:r>
          </w:p>
        </w:tc>
      </w:tr>
      <w:tr w:rsidR="00932929" w:rsidRPr="00932929" w14:paraId="7823869E" w14:textId="77777777" w:rsidTr="007F6753">
        <w:tc>
          <w:tcPr>
            <w:tcW w:w="1033" w:type="pct"/>
          </w:tcPr>
          <w:p w14:paraId="1B36E085" w14:textId="77777777" w:rsidR="00932929" w:rsidRPr="00932929" w:rsidRDefault="00932929" w:rsidP="007F6753">
            <w:pPr>
              <w:widowControl w:val="0"/>
              <w:autoSpaceDE w:val="0"/>
              <w:autoSpaceDN w:val="0"/>
              <w:adjustRightInd w:val="0"/>
              <w:spacing w:after="0"/>
              <w:rPr>
                <w:rFonts w:cs="Times New Roman"/>
                <w:b/>
                <w:sz w:val="22"/>
                <w:szCs w:val="20"/>
              </w:rPr>
            </w:pPr>
            <w:r w:rsidRPr="00932929">
              <w:rPr>
                <w:rFonts w:cs="Times New Roman"/>
                <w:b/>
                <w:sz w:val="22"/>
                <w:szCs w:val="20"/>
              </w:rPr>
              <w:t>Relevance</w:t>
            </w:r>
          </w:p>
        </w:tc>
        <w:tc>
          <w:tcPr>
            <w:tcW w:w="1069" w:type="pct"/>
          </w:tcPr>
          <w:p w14:paraId="234FFF66" w14:textId="3DBB4FB2"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 xml:space="preserve">To what extent was project design SC-DRR </w:t>
            </w:r>
            <w:r w:rsidR="00722406">
              <w:rPr>
                <w:rFonts w:cs="Times New Roman"/>
                <w:sz w:val="22"/>
                <w:szCs w:val="20"/>
              </w:rPr>
              <w:t xml:space="preserve">Phase II </w:t>
            </w:r>
            <w:r w:rsidRPr="00932929">
              <w:rPr>
                <w:rFonts w:cs="Times New Roman"/>
                <w:sz w:val="22"/>
                <w:szCs w:val="20"/>
              </w:rPr>
              <w:t xml:space="preserve">consistent with national and local policies and priorities and the needs of intended beneficiaries? How did the project </w:t>
            </w:r>
            <w:r w:rsidRPr="00932929">
              <w:rPr>
                <w:rFonts w:cs="Times New Roman"/>
                <w:sz w:val="22"/>
                <w:szCs w:val="20"/>
              </w:rPr>
              <w:lastRenderedPageBreak/>
              <w:t>adapt to the changing development context?</w:t>
            </w:r>
          </w:p>
        </w:tc>
        <w:tc>
          <w:tcPr>
            <w:tcW w:w="869" w:type="pct"/>
          </w:tcPr>
          <w:p w14:paraId="4F059E8E"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lastRenderedPageBreak/>
              <w:t xml:space="preserve">Project reports; internal monitoring reports; stakeholders’ views; reports and information on other DRR </w:t>
            </w:r>
            <w:r w:rsidRPr="00932929">
              <w:rPr>
                <w:rFonts w:cs="Times New Roman"/>
                <w:sz w:val="22"/>
                <w:szCs w:val="20"/>
              </w:rPr>
              <w:lastRenderedPageBreak/>
              <w:t>projects</w:t>
            </w:r>
          </w:p>
        </w:tc>
        <w:tc>
          <w:tcPr>
            <w:tcW w:w="862" w:type="pct"/>
          </w:tcPr>
          <w:p w14:paraId="25A097C3"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lastRenderedPageBreak/>
              <w:t>Document analysis; interviews with stakeholders; interviews with partner agencies</w:t>
            </w:r>
          </w:p>
        </w:tc>
        <w:tc>
          <w:tcPr>
            <w:tcW w:w="1167" w:type="pct"/>
          </w:tcPr>
          <w:p w14:paraId="1CEAD614"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 xml:space="preserve">Extent to which intended outputs or outcomes are consistent with national and local policies and priorities and the needs of intended beneficiaries; degree of congruency </w:t>
            </w:r>
            <w:r w:rsidRPr="00932929">
              <w:rPr>
                <w:rFonts w:cs="Times New Roman"/>
                <w:sz w:val="22"/>
                <w:szCs w:val="20"/>
              </w:rPr>
              <w:lastRenderedPageBreak/>
              <w:t>between the perception of what is needed as envisioned by the initiative planners and the perception of what is needed from the perspective of intended beneficiaries.</w:t>
            </w:r>
          </w:p>
        </w:tc>
      </w:tr>
      <w:tr w:rsidR="00932929" w:rsidRPr="00932929" w14:paraId="7B15FA4A" w14:textId="77777777" w:rsidTr="007F6753">
        <w:tc>
          <w:tcPr>
            <w:tcW w:w="1033" w:type="pct"/>
          </w:tcPr>
          <w:p w14:paraId="05F054F0" w14:textId="77777777" w:rsidR="00932929" w:rsidRPr="00932929" w:rsidRDefault="00932929" w:rsidP="007F6753">
            <w:pPr>
              <w:widowControl w:val="0"/>
              <w:autoSpaceDE w:val="0"/>
              <w:autoSpaceDN w:val="0"/>
              <w:adjustRightInd w:val="0"/>
              <w:spacing w:after="0"/>
              <w:rPr>
                <w:rFonts w:cs="Times New Roman"/>
                <w:b/>
                <w:sz w:val="22"/>
                <w:szCs w:val="20"/>
              </w:rPr>
            </w:pPr>
            <w:r w:rsidRPr="00932929">
              <w:rPr>
                <w:rFonts w:cs="Times New Roman"/>
                <w:b/>
                <w:sz w:val="22"/>
                <w:szCs w:val="20"/>
              </w:rPr>
              <w:lastRenderedPageBreak/>
              <w:t>Appropriateness</w:t>
            </w:r>
          </w:p>
        </w:tc>
        <w:tc>
          <w:tcPr>
            <w:tcW w:w="1069" w:type="pct"/>
          </w:tcPr>
          <w:p w14:paraId="6FF72046"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How feasible was project design and implementation? To what extent was the project adapted to local conditions?</w:t>
            </w:r>
          </w:p>
        </w:tc>
        <w:tc>
          <w:tcPr>
            <w:tcW w:w="869" w:type="pct"/>
          </w:tcPr>
          <w:p w14:paraId="769E1A42"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Project document; Project reports; internal monitoring reports; stakeholders’ views</w:t>
            </w:r>
          </w:p>
        </w:tc>
        <w:tc>
          <w:tcPr>
            <w:tcW w:w="862" w:type="pct"/>
          </w:tcPr>
          <w:p w14:paraId="2A62477F"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Document analysis; interviews with stakeholders;</w:t>
            </w:r>
          </w:p>
        </w:tc>
        <w:tc>
          <w:tcPr>
            <w:tcW w:w="1167" w:type="pct"/>
          </w:tcPr>
          <w:p w14:paraId="175D8DCF"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Cultural acceptance as well as feasibility of the activities or method of delivery of a development initiative; extent to which the planning, design and implementation of initiatives has taken local context into account</w:t>
            </w:r>
          </w:p>
        </w:tc>
      </w:tr>
      <w:tr w:rsidR="00932929" w:rsidRPr="00932929" w14:paraId="3FB6B521" w14:textId="77777777" w:rsidTr="007F6753">
        <w:tc>
          <w:tcPr>
            <w:tcW w:w="1033" w:type="pct"/>
          </w:tcPr>
          <w:p w14:paraId="152FDCA6" w14:textId="77777777" w:rsidR="00932929" w:rsidRPr="00932929" w:rsidRDefault="00932929" w:rsidP="007F6753">
            <w:pPr>
              <w:widowControl w:val="0"/>
              <w:autoSpaceDE w:val="0"/>
              <w:autoSpaceDN w:val="0"/>
              <w:adjustRightInd w:val="0"/>
              <w:spacing w:after="0"/>
              <w:rPr>
                <w:rFonts w:cs="Times New Roman"/>
                <w:b/>
                <w:sz w:val="22"/>
                <w:szCs w:val="20"/>
              </w:rPr>
            </w:pPr>
            <w:r w:rsidRPr="00932929">
              <w:rPr>
                <w:rFonts w:cs="Times New Roman"/>
                <w:b/>
                <w:sz w:val="22"/>
                <w:szCs w:val="20"/>
              </w:rPr>
              <w:t>Sustainability</w:t>
            </w:r>
          </w:p>
        </w:tc>
        <w:tc>
          <w:tcPr>
            <w:tcW w:w="1069" w:type="pct"/>
          </w:tcPr>
          <w:p w14:paraId="68309834" w14:textId="44D2F289"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Will the project’s investments continue to deliver benefits beyond the life of the project? Are sufficient local capacities and resources available for the further development of DRR activities initiated by SC-DRR</w:t>
            </w:r>
            <w:r w:rsidR="00722406">
              <w:rPr>
                <w:rFonts w:cs="Times New Roman"/>
                <w:sz w:val="22"/>
                <w:szCs w:val="20"/>
              </w:rPr>
              <w:t xml:space="preserve"> Phase II</w:t>
            </w:r>
            <w:r w:rsidRPr="00932929">
              <w:rPr>
                <w:rFonts w:cs="Times New Roman"/>
                <w:sz w:val="22"/>
                <w:szCs w:val="20"/>
              </w:rPr>
              <w:t>?</w:t>
            </w:r>
          </w:p>
        </w:tc>
        <w:tc>
          <w:tcPr>
            <w:tcW w:w="869" w:type="pct"/>
          </w:tcPr>
          <w:p w14:paraId="2B4C032B"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Stakeholders’ views; Government laws and policies; capacity assessments</w:t>
            </w:r>
          </w:p>
        </w:tc>
        <w:tc>
          <w:tcPr>
            <w:tcW w:w="862" w:type="pct"/>
          </w:tcPr>
          <w:p w14:paraId="1E226143"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Document analysis; interviews with stakeholders, especially partner government agencies; review of capacity assessments</w:t>
            </w:r>
          </w:p>
          <w:p w14:paraId="27FA1C9C" w14:textId="77777777" w:rsidR="00932929" w:rsidRPr="00932929" w:rsidRDefault="00932929" w:rsidP="007F6753">
            <w:pPr>
              <w:spacing w:after="0"/>
              <w:jc w:val="center"/>
              <w:rPr>
                <w:rFonts w:cs="Times New Roman"/>
                <w:sz w:val="22"/>
                <w:szCs w:val="20"/>
              </w:rPr>
            </w:pPr>
          </w:p>
        </w:tc>
        <w:tc>
          <w:tcPr>
            <w:tcW w:w="1167" w:type="pct"/>
          </w:tcPr>
          <w:p w14:paraId="41285B46"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A sustainability strategy, including capacity development of key national stakeholders, has been developed or implemented; Financial and economic mechanisms in place to ensure the ongoing flow of benefits once the assistance ends; Suitable organizational (public or private sector) arrangements have been made; Policy and regulatory frameworks are in place that will support continuation of benefits;</w:t>
            </w:r>
          </w:p>
          <w:p w14:paraId="444254A9"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 xml:space="preserve">Requisite institutional capacity (systems, structures, </w:t>
            </w:r>
            <w:r w:rsidRPr="00932929">
              <w:rPr>
                <w:rFonts w:cs="Times New Roman"/>
                <w:sz w:val="22"/>
                <w:szCs w:val="20"/>
              </w:rPr>
              <w:lastRenderedPageBreak/>
              <w:t>staff, expertise, etc.) exists.</w:t>
            </w:r>
          </w:p>
        </w:tc>
      </w:tr>
      <w:tr w:rsidR="00932929" w:rsidRPr="00932929" w14:paraId="390E1F23" w14:textId="77777777" w:rsidTr="007F6753">
        <w:tc>
          <w:tcPr>
            <w:tcW w:w="1033" w:type="pct"/>
          </w:tcPr>
          <w:p w14:paraId="5F4F95BE" w14:textId="77777777" w:rsidR="00932929" w:rsidRPr="00932929" w:rsidRDefault="00932929" w:rsidP="007F6753">
            <w:pPr>
              <w:widowControl w:val="0"/>
              <w:autoSpaceDE w:val="0"/>
              <w:autoSpaceDN w:val="0"/>
              <w:adjustRightInd w:val="0"/>
              <w:spacing w:after="0"/>
              <w:rPr>
                <w:rFonts w:cs="Times New Roman"/>
                <w:b/>
                <w:sz w:val="22"/>
                <w:szCs w:val="20"/>
              </w:rPr>
            </w:pPr>
            <w:r w:rsidRPr="00932929">
              <w:rPr>
                <w:rFonts w:cs="Times New Roman"/>
                <w:b/>
                <w:sz w:val="22"/>
                <w:szCs w:val="20"/>
              </w:rPr>
              <w:lastRenderedPageBreak/>
              <w:t>Impact</w:t>
            </w:r>
          </w:p>
        </w:tc>
        <w:tc>
          <w:tcPr>
            <w:tcW w:w="1069" w:type="pct"/>
          </w:tcPr>
          <w:p w14:paraId="0B30834D"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To what extent have project outputs contributed to desired outcomes?</w:t>
            </w:r>
          </w:p>
        </w:tc>
        <w:tc>
          <w:tcPr>
            <w:tcW w:w="869" w:type="pct"/>
          </w:tcPr>
          <w:p w14:paraId="5F29DC50"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Project reports; internal monitoring reports; stakeholders’ views</w:t>
            </w:r>
          </w:p>
        </w:tc>
        <w:tc>
          <w:tcPr>
            <w:tcW w:w="862" w:type="pct"/>
          </w:tcPr>
          <w:p w14:paraId="63F5E3DE"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Document analysis; interviews with stakeholders; direct observation</w:t>
            </w:r>
          </w:p>
        </w:tc>
        <w:tc>
          <w:tcPr>
            <w:tcW w:w="1167" w:type="pct"/>
          </w:tcPr>
          <w:p w14:paraId="6B33B0AF" w14:textId="77777777" w:rsidR="00932929" w:rsidRPr="00932929" w:rsidRDefault="00932929" w:rsidP="007F6753">
            <w:pPr>
              <w:widowControl w:val="0"/>
              <w:autoSpaceDE w:val="0"/>
              <w:autoSpaceDN w:val="0"/>
              <w:adjustRightInd w:val="0"/>
              <w:spacing w:after="0"/>
              <w:rPr>
                <w:rFonts w:cs="Times New Roman"/>
                <w:sz w:val="22"/>
                <w:szCs w:val="20"/>
              </w:rPr>
            </w:pPr>
            <w:r w:rsidRPr="00932929">
              <w:rPr>
                <w:rFonts w:cs="Times New Roman"/>
                <w:sz w:val="22"/>
                <w:szCs w:val="20"/>
              </w:rPr>
              <w:t>Extent to which project has delivered benefits to people’s wellbeing, directly or indirectly, or as an intended or unintended consequence of project activities</w:t>
            </w:r>
          </w:p>
        </w:tc>
      </w:tr>
    </w:tbl>
    <w:p w14:paraId="1543CF29" w14:textId="77777777" w:rsidR="00D53AF4" w:rsidRPr="00F04E23" w:rsidRDefault="00D53AF4" w:rsidP="00F04E23">
      <w:pPr>
        <w:spacing w:line="360" w:lineRule="auto"/>
        <w:rPr>
          <w:rFonts w:cs="Times New Roman"/>
        </w:rPr>
      </w:pPr>
    </w:p>
    <w:p w14:paraId="656F06CC" w14:textId="2D31BCD7" w:rsidR="00D53AF4" w:rsidRDefault="00D53AF4" w:rsidP="0044334A">
      <w:pPr>
        <w:pStyle w:val="Heading2"/>
      </w:pPr>
      <w:bookmarkStart w:id="14" w:name="_Toc511927087"/>
      <w:r w:rsidRPr="00F04E23">
        <w:t>Evaluation approach and methods</w:t>
      </w:r>
      <w:bookmarkEnd w:id="14"/>
    </w:p>
    <w:p w14:paraId="68265E64" w14:textId="77777777" w:rsidR="003F663A" w:rsidRPr="003F663A" w:rsidRDefault="003F663A" w:rsidP="003F663A"/>
    <w:p w14:paraId="0430DB1F" w14:textId="306DCC12" w:rsidR="00722406" w:rsidRDefault="00722406" w:rsidP="00571B25">
      <w:pPr>
        <w:pStyle w:val="ListParagraph"/>
        <w:widowControl w:val="0"/>
        <w:numPr>
          <w:ilvl w:val="0"/>
          <w:numId w:val="7"/>
        </w:numPr>
        <w:autoSpaceDE w:val="0"/>
        <w:autoSpaceDN w:val="0"/>
        <w:adjustRightInd w:val="0"/>
        <w:spacing w:line="360" w:lineRule="auto"/>
        <w:jc w:val="both"/>
        <w:rPr>
          <w:rFonts w:cs="Times New Roman"/>
        </w:rPr>
      </w:pPr>
      <w:r w:rsidRPr="00932929">
        <w:rPr>
          <w:rFonts w:cs="Times New Roman"/>
        </w:rPr>
        <w:t>The evaluation focuses on the project’s overall contribution to mainstreaming DRR into the development process in Indonesia, paying particular attention to the linkages between outputs and outcomes. The evaluation focus on strategic issues and challenges. Because SC-DRR</w:t>
      </w:r>
      <w:r>
        <w:rPr>
          <w:rFonts w:cs="Times New Roman"/>
        </w:rPr>
        <w:t xml:space="preserve"> Phase II overall goal is to make DRR a normal part of the development process</w:t>
      </w:r>
      <w:r w:rsidRPr="00932929">
        <w:rPr>
          <w:rFonts w:cs="Times New Roman"/>
        </w:rPr>
        <w:t>, the evaluator have employed a qualitative approach to assess the project’s results.</w:t>
      </w:r>
    </w:p>
    <w:p w14:paraId="033FFB4A" w14:textId="77777777" w:rsidR="00775DA6" w:rsidRPr="00775DA6" w:rsidRDefault="00775DA6" w:rsidP="00775DA6">
      <w:pPr>
        <w:pStyle w:val="ListParagraph"/>
        <w:widowControl w:val="0"/>
        <w:autoSpaceDE w:val="0"/>
        <w:autoSpaceDN w:val="0"/>
        <w:adjustRightInd w:val="0"/>
        <w:spacing w:line="360" w:lineRule="auto"/>
        <w:ind w:left="360"/>
        <w:jc w:val="both"/>
        <w:rPr>
          <w:rFonts w:cs="Times New Roman"/>
        </w:rPr>
      </w:pPr>
    </w:p>
    <w:p w14:paraId="0C9C7EC0" w14:textId="0893E054" w:rsidR="00D53AF4" w:rsidRPr="00722406" w:rsidRDefault="00D53AF4" w:rsidP="00571B25">
      <w:pPr>
        <w:pStyle w:val="ListParagraph"/>
        <w:numPr>
          <w:ilvl w:val="0"/>
          <w:numId w:val="7"/>
        </w:numPr>
        <w:spacing w:line="360" w:lineRule="auto"/>
        <w:jc w:val="both"/>
        <w:rPr>
          <w:rFonts w:cs="Times New Roman"/>
        </w:rPr>
      </w:pPr>
      <w:r w:rsidRPr="00722406">
        <w:rPr>
          <w:rFonts w:cs="Times New Roman"/>
        </w:rPr>
        <w:t xml:space="preserve">The </w:t>
      </w:r>
      <w:r w:rsidR="00B76448" w:rsidRPr="00722406">
        <w:rPr>
          <w:rFonts w:cs="Times New Roman"/>
        </w:rPr>
        <w:t>evaluator</w:t>
      </w:r>
      <w:r w:rsidRPr="00722406">
        <w:rPr>
          <w:rFonts w:cs="Times New Roman"/>
        </w:rPr>
        <w:t xml:space="preserve"> </w:t>
      </w:r>
      <w:r w:rsidR="006401A8">
        <w:rPr>
          <w:rFonts w:cs="Times New Roman"/>
        </w:rPr>
        <w:t>has</w:t>
      </w:r>
      <w:r w:rsidR="006401A8" w:rsidRPr="00722406">
        <w:rPr>
          <w:rFonts w:cs="Times New Roman"/>
        </w:rPr>
        <w:t xml:space="preserve"> </w:t>
      </w:r>
      <w:r w:rsidRPr="00722406">
        <w:rPr>
          <w:rFonts w:cs="Times New Roman"/>
        </w:rPr>
        <w:t>drawn on a variety of primary and secondary data to assess the project’s achievements and its strengths and weaknesses. Primary data includes interviews with project beneficiaries and stakeholders</w:t>
      </w:r>
      <w:r w:rsidR="0066709D">
        <w:rPr>
          <w:rFonts w:cs="Times New Roman"/>
        </w:rPr>
        <w:t>,</w:t>
      </w:r>
      <w:r w:rsidRPr="00722406">
        <w:rPr>
          <w:rFonts w:cs="Times New Roman"/>
        </w:rPr>
        <w:t xml:space="preserve"> DRR experts</w:t>
      </w:r>
      <w:r w:rsidR="0066709D">
        <w:rPr>
          <w:rFonts w:cs="Times New Roman"/>
        </w:rPr>
        <w:t xml:space="preserve"> as well as former consultants of SC-DRR II</w:t>
      </w:r>
      <w:r w:rsidRPr="00722406">
        <w:rPr>
          <w:rFonts w:cs="Times New Roman"/>
        </w:rPr>
        <w:t xml:space="preserve">. Stakeholders include representatives of government agencies at local and national levels, and representatives of </w:t>
      </w:r>
      <w:r w:rsidRPr="00722406">
        <w:rPr>
          <w:rFonts w:cs="Times New Roman"/>
          <w:lang w:val="id-ID"/>
        </w:rPr>
        <w:t xml:space="preserve">UN agencies, Donors, international and national NGOs, </w:t>
      </w:r>
      <w:r w:rsidRPr="00722406">
        <w:rPr>
          <w:rFonts w:cs="Times New Roman"/>
        </w:rPr>
        <w:t xml:space="preserve">CSOs and local communities in target areas. A list of respondents is attached as Annex II. </w:t>
      </w:r>
      <w:r w:rsidR="00722406" w:rsidRPr="00722406">
        <w:rPr>
          <w:rFonts w:cs="Times New Roman"/>
        </w:rPr>
        <w:t>Data collection methods include desk-study (document analysis)</w:t>
      </w:r>
      <w:r w:rsidR="00722406">
        <w:rPr>
          <w:rFonts w:cs="Times New Roman"/>
        </w:rPr>
        <w:t xml:space="preserve"> </w:t>
      </w:r>
      <w:r w:rsidR="00CF721D">
        <w:rPr>
          <w:rFonts w:cs="Times New Roman"/>
        </w:rPr>
        <w:t xml:space="preserve">to review </w:t>
      </w:r>
      <w:r w:rsidR="00722406">
        <w:rPr>
          <w:rFonts w:cs="Times New Roman"/>
        </w:rPr>
        <w:t>these documents below:</w:t>
      </w:r>
    </w:p>
    <w:p w14:paraId="6AB74EA9" w14:textId="7B38EE3C" w:rsidR="00D53AF4" w:rsidRPr="00775DA6" w:rsidRDefault="00D53AF4" w:rsidP="00571B25">
      <w:pPr>
        <w:pStyle w:val="ListParagraph"/>
        <w:numPr>
          <w:ilvl w:val="0"/>
          <w:numId w:val="9"/>
        </w:numPr>
        <w:spacing w:line="360" w:lineRule="auto"/>
        <w:ind w:left="1080" w:hanging="360"/>
        <w:rPr>
          <w:rFonts w:cs="Times New Roman"/>
        </w:rPr>
      </w:pPr>
      <w:r w:rsidRPr="00775DA6">
        <w:rPr>
          <w:rFonts w:cs="Times New Roman"/>
        </w:rPr>
        <w:t>SC-DRR</w:t>
      </w:r>
      <w:r w:rsidR="00722406" w:rsidRPr="00775DA6">
        <w:rPr>
          <w:rFonts w:cs="Times New Roman"/>
        </w:rPr>
        <w:t xml:space="preserve"> Phase II</w:t>
      </w:r>
      <w:r w:rsidRPr="00775DA6">
        <w:rPr>
          <w:rFonts w:cs="Times New Roman"/>
        </w:rPr>
        <w:t xml:space="preserve"> Project Document (including Result Resources Framework)</w:t>
      </w:r>
      <w:r w:rsidR="008C328A">
        <w:rPr>
          <w:rFonts w:cs="Times New Roman"/>
        </w:rPr>
        <w:t>;</w:t>
      </w:r>
    </w:p>
    <w:p w14:paraId="15518B1B" w14:textId="1B603F1F" w:rsidR="00D53AF4" w:rsidRPr="00775DA6" w:rsidRDefault="00722406" w:rsidP="00571B25">
      <w:pPr>
        <w:pStyle w:val="ListParagraph"/>
        <w:numPr>
          <w:ilvl w:val="0"/>
          <w:numId w:val="9"/>
        </w:numPr>
        <w:spacing w:line="360" w:lineRule="auto"/>
        <w:ind w:left="1080" w:hanging="360"/>
        <w:rPr>
          <w:rFonts w:cs="Times New Roman"/>
        </w:rPr>
      </w:pPr>
      <w:r w:rsidRPr="00775DA6">
        <w:rPr>
          <w:rFonts w:cs="Times New Roman"/>
        </w:rPr>
        <w:t>T</w:t>
      </w:r>
      <w:r w:rsidR="00D53AF4" w:rsidRPr="00775DA6">
        <w:rPr>
          <w:rFonts w:cs="Times New Roman"/>
        </w:rPr>
        <w:t>raining materials produced by the project</w:t>
      </w:r>
      <w:r w:rsidR="008C328A">
        <w:rPr>
          <w:rFonts w:cs="Times New Roman"/>
        </w:rPr>
        <w:t>;</w:t>
      </w:r>
    </w:p>
    <w:p w14:paraId="745238E3" w14:textId="66CED433" w:rsidR="00D53AF4" w:rsidRPr="00775DA6" w:rsidRDefault="00D53AF4" w:rsidP="00571B25">
      <w:pPr>
        <w:pStyle w:val="ListParagraph"/>
        <w:numPr>
          <w:ilvl w:val="0"/>
          <w:numId w:val="9"/>
        </w:numPr>
        <w:spacing w:line="360" w:lineRule="auto"/>
        <w:ind w:left="1080" w:hanging="360"/>
        <w:rPr>
          <w:rFonts w:cs="Times New Roman"/>
        </w:rPr>
      </w:pPr>
      <w:r w:rsidRPr="00775DA6">
        <w:rPr>
          <w:rFonts w:cs="Times New Roman"/>
        </w:rPr>
        <w:t>Quarterly Monitoring Reports</w:t>
      </w:r>
      <w:r w:rsidR="008C328A">
        <w:rPr>
          <w:rFonts w:cs="Times New Roman"/>
        </w:rPr>
        <w:t>;</w:t>
      </w:r>
    </w:p>
    <w:p w14:paraId="115D5182" w14:textId="0FF8FF65" w:rsidR="00D53AF4" w:rsidRPr="00775DA6" w:rsidRDefault="00D53AF4" w:rsidP="00571B25">
      <w:pPr>
        <w:pStyle w:val="ListParagraph"/>
        <w:numPr>
          <w:ilvl w:val="0"/>
          <w:numId w:val="9"/>
        </w:numPr>
        <w:spacing w:line="360" w:lineRule="auto"/>
        <w:ind w:left="1080" w:hanging="360"/>
        <w:rPr>
          <w:rFonts w:cs="Times New Roman"/>
        </w:rPr>
      </w:pPr>
      <w:r w:rsidRPr="00775DA6">
        <w:rPr>
          <w:rFonts w:cs="Times New Roman"/>
        </w:rPr>
        <w:t>Internal Project Assurance Report (IPAR)</w:t>
      </w:r>
      <w:r w:rsidR="008C328A">
        <w:rPr>
          <w:rFonts w:cs="Times New Roman"/>
        </w:rPr>
        <w:t>;</w:t>
      </w:r>
      <w:r w:rsidRPr="00775DA6">
        <w:rPr>
          <w:rFonts w:cs="Times New Roman"/>
        </w:rPr>
        <w:t xml:space="preserve"> </w:t>
      </w:r>
    </w:p>
    <w:p w14:paraId="440C9136" w14:textId="6B341981" w:rsidR="00D53AF4" w:rsidRPr="00775DA6" w:rsidRDefault="00D53AF4" w:rsidP="00571B25">
      <w:pPr>
        <w:pStyle w:val="ListParagraph"/>
        <w:numPr>
          <w:ilvl w:val="0"/>
          <w:numId w:val="9"/>
        </w:numPr>
        <w:spacing w:line="360" w:lineRule="auto"/>
        <w:ind w:left="1080" w:hanging="360"/>
        <w:rPr>
          <w:rFonts w:cs="Times New Roman"/>
        </w:rPr>
      </w:pPr>
      <w:r w:rsidRPr="00775DA6">
        <w:rPr>
          <w:rFonts w:cs="Times New Roman"/>
        </w:rPr>
        <w:t xml:space="preserve">Mid Term review of SC-DRR </w:t>
      </w:r>
      <w:r w:rsidR="00775DA6" w:rsidRPr="00775DA6">
        <w:rPr>
          <w:rFonts w:cs="Times New Roman"/>
        </w:rPr>
        <w:t>Phase II</w:t>
      </w:r>
      <w:r w:rsidR="008C328A">
        <w:rPr>
          <w:rFonts w:cs="Times New Roman"/>
        </w:rPr>
        <w:t>;</w:t>
      </w:r>
    </w:p>
    <w:p w14:paraId="312BAC2B" w14:textId="5586DDC8" w:rsidR="00D53AF4" w:rsidRPr="00775DA6" w:rsidRDefault="00D53AF4" w:rsidP="00571B25">
      <w:pPr>
        <w:pStyle w:val="ListParagraph"/>
        <w:numPr>
          <w:ilvl w:val="0"/>
          <w:numId w:val="9"/>
        </w:numPr>
        <w:spacing w:line="360" w:lineRule="auto"/>
        <w:ind w:left="1080" w:hanging="360"/>
        <w:rPr>
          <w:rFonts w:cs="Times New Roman"/>
        </w:rPr>
      </w:pPr>
      <w:r w:rsidRPr="00775DA6">
        <w:rPr>
          <w:rFonts w:cs="Times New Roman"/>
        </w:rPr>
        <w:t>Board Meeting Minutes</w:t>
      </w:r>
      <w:r w:rsidR="008C328A">
        <w:rPr>
          <w:rFonts w:cs="Times New Roman"/>
        </w:rPr>
        <w:t>;</w:t>
      </w:r>
    </w:p>
    <w:p w14:paraId="7378C882" w14:textId="2A6F2875" w:rsidR="00D53AF4" w:rsidRPr="00775DA6" w:rsidRDefault="00D53AF4" w:rsidP="00571B25">
      <w:pPr>
        <w:pStyle w:val="ListParagraph"/>
        <w:numPr>
          <w:ilvl w:val="0"/>
          <w:numId w:val="9"/>
        </w:numPr>
        <w:spacing w:line="360" w:lineRule="auto"/>
        <w:ind w:left="1080" w:hanging="360"/>
        <w:rPr>
          <w:rFonts w:cs="Times New Roman"/>
        </w:rPr>
      </w:pPr>
      <w:r w:rsidRPr="00775DA6">
        <w:rPr>
          <w:rFonts w:cs="Times New Roman"/>
        </w:rPr>
        <w:t>Donor Reports</w:t>
      </w:r>
      <w:r w:rsidR="008C328A">
        <w:rPr>
          <w:rFonts w:cs="Times New Roman"/>
        </w:rPr>
        <w:t xml:space="preserve">; </w:t>
      </w:r>
    </w:p>
    <w:p w14:paraId="7BB109BA" w14:textId="19A25AE6" w:rsidR="00D53AF4" w:rsidRPr="00F04E23" w:rsidRDefault="00D53AF4" w:rsidP="00571B25">
      <w:pPr>
        <w:pStyle w:val="ListParagraph"/>
        <w:numPr>
          <w:ilvl w:val="0"/>
          <w:numId w:val="9"/>
        </w:numPr>
        <w:spacing w:line="360" w:lineRule="auto"/>
        <w:ind w:left="1080" w:hanging="360"/>
        <w:rPr>
          <w:rFonts w:cs="Times New Roman"/>
        </w:rPr>
      </w:pPr>
      <w:r w:rsidRPr="00F04E23">
        <w:rPr>
          <w:rFonts w:cs="Times New Roman"/>
        </w:rPr>
        <w:lastRenderedPageBreak/>
        <w:t>SC-DRR M&amp;E plan</w:t>
      </w:r>
      <w:r w:rsidR="008C328A">
        <w:rPr>
          <w:rFonts w:cs="Times New Roman"/>
        </w:rPr>
        <w:t>; and</w:t>
      </w:r>
    </w:p>
    <w:p w14:paraId="7429B191" w14:textId="5C24A355" w:rsidR="00775DA6" w:rsidRDefault="00D53AF4" w:rsidP="00571B25">
      <w:pPr>
        <w:pStyle w:val="ListParagraph"/>
        <w:numPr>
          <w:ilvl w:val="0"/>
          <w:numId w:val="9"/>
        </w:numPr>
        <w:spacing w:line="360" w:lineRule="auto"/>
        <w:ind w:left="1080" w:hanging="360"/>
        <w:rPr>
          <w:rFonts w:cs="Times New Roman"/>
        </w:rPr>
      </w:pPr>
      <w:r w:rsidRPr="00F04E23">
        <w:rPr>
          <w:rFonts w:cs="Times New Roman"/>
        </w:rPr>
        <w:t>DRR Investment Tracking Final Report</w:t>
      </w:r>
      <w:r w:rsidR="008C328A">
        <w:rPr>
          <w:rFonts w:cs="Times New Roman"/>
        </w:rPr>
        <w:t>.</w:t>
      </w:r>
    </w:p>
    <w:p w14:paraId="4641D518" w14:textId="77777777" w:rsidR="00775DA6" w:rsidRPr="00775DA6" w:rsidRDefault="00775DA6" w:rsidP="00775DA6">
      <w:pPr>
        <w:pStyle w:val="ListParagraph"/>
        <w:spacing w:line="360" w:lineRule="auto"/>
        <w:ind w:left="1530"/>
        <w:rPr>
          <w:rFonts w:cs="Times New Roman"/>
        </w:rPr>
      </w:pPr>
    </w:p>
    <w:p w14:paraId="1775EFB1" w14:textId="6D8C44EC" w:rsidR="008C328A" w:rsidRPr="00775DA6" w:rsidRDefault="008C328A" w:rsidP="00571B25">
      <w:pPr>
        <w:pStyle w:val="ListParagraph"/>
        <w:widowControl w:val="0"/>
        <w:numPr>
          <w:ilvl w:val="0"/>
          <w:numId w:val="7"/>
        </w:numPr>
        <w:autoSpaceDE w:val="0"/>
        <w:autoSpaceDN w:val="0"/>
        <w:adjustRightInd w:val="0"/>
        <w:spacing w:line="360" w:lineRule="auto"/>
        <w:jc w:val="both"/>
        <w:rPr>
          <w:rFonts w:cs="Times New Roman"/>
        </w:rPr>
      </w:pPr>
      <w:r w:rsidRPr="00775DA6">
        <w:rPr>
          <w:rFonts w:cs="Times New Roman"/>
        </w:rPr>
        <w:t xml:space="preserve">Secondary data </w:t>
      </w:r>
      <w:r>
        <w:rPr>
          <w:rFonts w:cs="Times New Roman"/>
        </w:rPr>
        <w:t>was</w:t>
      </w:r>
      <w:r w:rsidRPr="00775DA6">
        <w:rPr>
          <w:rFonts w:cs="Times New Roman"/>
        </w:rPr>
        <w:t xml:space="preserve"> collected from other sources that have direct relevance for the review purposes. This includes, but is not limited to, government policies and regulations.</w:t>
      </w:r>
    </w:p>
    <w:p w14:paraId="227919E4" w14:textId="505CA50E" w:rsidR="008C328A" w:rsidRPr="00775DA6" w:rsidRDefault="008C328A" w:rsidP="00571B25">
      <w:pPr>
        <w:pStyle w:val="ListParagraph"/>
        <w:widowControl w:val="0"/>
        <w:numPr>
          <w:ilvl w:val="1"/>
          <w:numId w:val="8"/>
        </w:numPr>
        <w:autoSpaceDE w:val="0"/>
        <w:autoSpaceDN w:val="0"/>
        <w:adjustRightInd w:val="0"/>
        <w:spacing w:line="360" w:lineRule="auto"/>
        <w:jc w:val="both"/>
        <w:rPr>
          <w:rFonts w:cs="Times New Roman"/>
        </w:rPr>
      </w:pPr>
      <w:r w:rsidRPr="00775DA6">
        <w:rPr>
          <w:rFonts w:cs="Times New Roman"/>
        </w:rPr>
        <w:t>National and region development plans</w:t>
      </w:r>
      <w:r>
        <w:rPr>
          <w:rFonts w:cs="Times New Roman"/>
        </w:rPr>
        <w:t>;</w:t>
      </w:r>
    </w:p>
    <w:p w14:paraId="1AE30956" w14:textId="4FFD626A" w:rsidR="008C328A" w:rsidRPr="00775DA6" w:rsidRDefault="008C328A" w:rsidP="00571B25">
      <w:pPr>
        <w:pStyle w:val="ListParagraph"/>
        <w:widowControl w:val="0"/>
        <w:numPr>
          <w:ilvl w:val="1"/>
          <w:numId w:val="8"/>
        </w:numPr>
        <w:autoSpaceDE w:val="0"/>
        <w:autoSpaceDN w:val="0"/>
        <w:adjustRightInd w:val="0"/>
        <w:spacing w:line="360" w:lineRule="auto"/>
        <w:jc w:val="both"/>
        <w:rPr>
          <w:rFonts w:cs="Times New Roman"/>
        </w:rPr>
      </w:pPr>
      <w:r w:rsidRPr="00775DA6">
        <w:rPr>
          <w:rFonts w:cs="Times New Roman"/>
        </w:rPr>
        <w:t>National and regional laws and regulations on disaster risk reduction</w:t>
      </w:r>
      <w:r>
        <w:rPr>
          <w:rFonts w:cs="Times New Roman"/>
        </w:rPr>
        <w:t>; and</w:t>
      </w:r>
    </w:p>
    <w:p w14:paraId="12E9E2FD" w14:textId="29776BDE" w:rsidR="008C328A" w:rsidRDefault="008C328A" w:rsidP="00571B25">
      <w:pPr>
        <w:pStyle w:val="ListParagraph"/>
        <w:widowControl w:val="0"/>
        <w:numPr>
          <w:ilvl w:val="1"/>
          <w:numId w:val="8"/>
        </w:numPr>
        <w:autoSpaceDE w:val="0"/>
        <w:autoSpaceDN w:val="0"/>
        <w:adjustRightInd w:val="0"/>
        <w:spacing w:line="360" w:lineRule="auto"/>
        <w:jc w:val="both"/>
        <w:rPr>
          <w:rFonts w:cs="Times New Roman"/>
        </w:rPr>
      </w:pPr>
      <w:r w:rsidRPr="00775DA6">
        <w:rPr>
          <w:rFonts w:cs="Times New Roman"/>
        </w:rPr>
        <w:t>Other DRR project reports and evaluations</w:t>
      </w:r>
      <w:r>
        <w:rPr>
          <w:rFonts w:cs="Times New Roman"/>
        </w:rPr>
        <w:t>.</w:t>
      </w:r>
    </w:p>
    <w:p w14:paraId="1C57653C" w14:textId="77777777" w:rsidR="008C328A" w:rsidRDefault="008C328A" w:rsidP="008C328A">
      <w:pPr>
        <w:pStyle w:val="ListParagraph"/>
        <w:widowControl w:val="0"/>
        <w:autoSpaceDE w:val="0"/>
        <w:autoSpaceDN w:val="0"/>
        <w:adjustRightInd w:val="0"/>
        <w:spacing w:line="360" w:lineRule="auto"/>
        <w:ind w:left="360"/>
        <w:rPr>
          <w:rFonts w:cs="Times New Roman"/>
        </w:rPr>
      </w:pPr>
    </w:p>
    <w:p w14:paraId="272A1748" w14:textId="494C26BC" w:rsidR="003F663A" w:rsidRPr="007003BA" w:rsidRDefault="008C328A" w:rsidP="00571B25">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 xml:space="preserve">The evaluation was conducted </w:t>
      </w:r>
      <w:r w:rsidR="003F663A">
        <w:rPr>
          <w:rFonts w:cs="Times New Roman"/>
        </w:rPr>
        <w:t xml:space="preserve">between 13 February and </w:t>
      </w:r>
      <w:r w:rsidR="003F663A" w:rsidRPr="003F663A">
        <w:rPr>
          <w:rFonts w:cs="Times New Roman"/>
        </w:rPr>
        <w:t>30 March 2018</w:t>
      </w:r>
      <w:r w:rsidR="003F663A">
        <w:rPr>
          <w:rFonts w:cs="Times New Roman"/>
        </w:rPr>
        <w:t xml:space="preserve">. </w:t>
      </w:r>
      <w:r w:rsidR="00D53AF4" w:rsidRPr="003F663A">
        <w:rPr>
          <w:rFonts w:cs="Times New Roman"/>
        </w:rPr>
        <w:t xml:space="preserve">Findings are based on the </w:t>
      </w:r>
      <w:r w:rsidR="00B76448" w:rsidRPr="003F663A">
        <w:rPr>
          <w:rFonts w:cs="Times New Roman"/>
        </w:rPr>
        <w:t>evaluator</w:t>
      </w:r>
      <w:r w:rsidR="00D53AF4" w:rsidRPr="003F663A">
        <w:rPr>
          <w:rFonts w:cs="Times New Roman"/>
        </w:rPr>
        <w:t>’</w:t>
      </w:r>
      <w:r w:rsidR="00C16210">
        <w:rPr>
          <w:rFonts w:cs="Times New Roman"/>
        </w:rPr>
        <w:t>s</w:t>
      </w:r>
      <w:r w:rsidR="00D53AF4" w:rsidRPr="003F663A">
        <w:rPr>
          <w:rFonts w:cs="Times New Roman"/>
        </w:rPr>
        <w:t xml:space="preserve"> d</w:t>
      </w:r>
      <w:r w:rsidR="00C16210">
        <w:rPr>
          <w:rFonts w:cs="Times New Roman"/>
        </w:rPr>
        <w:t>irect observation and interviews with the</w:t>
      </w:r>
      <w:r w:rsidR="00D53AF4" w:rsidRPr="003F663A">
        <w:rPr>
          <w:rFonts w:cs="Times New Roman"/>
        </w:rPr>
        <w:t xml:space="preserve"> project beneficiaries and stakeholders. While it is difficult to measure the impacts of a policy and governance-oriented program with a high degree of precision, the </w:t>
      </w:r>
      <w:r w:rsidR="00B76448" w:rsidRPr="003F663A">
        <w:rPr>
          <w:rFonts w:cs="Times New Roman"/>
        </w:rPr>
        <w:t>evaluator</w:t>
      </w:r>
      <w:r w:rsidR="00D53AF4" w:rsidRPr="003F663A">
        <w:rPr>
          <w:rFonts w:cs="Times New Roman"/>
        </w:rPr>
        <w:t xml:space="preserve"> </w:t>
      </w:r>
      <w:r w:rsidR="004F20EF">
        <w:rPr>
          <w:rFonts w:cs="Times New Roman"/>
        </w:rPr>
        <w:t>is</w:t>
      </w:r>
      <w:r w:rsidR="00D53AF4" w:rsidRPr="003F663A">
        <w:rPr>
          <w:rFonts w:cs="Times New Roman"/>
        </w:rPr>
        <w:t xml:space="preserve"> confident that they have been able to capture and distill the views of a broad range of project stakeholders and beneficiaries and to make a fair assessment of the extent to which the project has achieved its intended results.</w:t>
      </w:r>
    </w:p>
    <w:p w14:paraId="31EA0CFC" w14:textId="26FC0F98" w:rsidR="00D53AF4" w:rsidRDefault="00D53AF4" w:rsidP="00350420">
      <w:pPr>
        <w:pStyle w:val="Heading2"/>
      </w:pPr>
      <w:bookmarkStart w:id="15" w:name="_Toc511927088"/>
      <w:r w:rsidRPr="00F04E23">
        <w:t>The Eva</w:t>
      </w:r>
      <w:bookmarkEnd w:id="15"/>
      <w:r w:rsidR="005E76B6">
        <w:t>luator</w:t>
      </w:r>
    </w:p>
    <w:p w14:paraId="553B1929" w14:textId="77777777" w:rsidR="003F663A" w:rsidRPr="003F663A" w:rsidRDefault="003F663A" w:rsidP="003F663A"/>
    <w:p w14:paraId="6D35D61D" w14:textId="7BD4ED56" w:rsidR="00D53AF4" w:rsidRPr="003F663A" w:rsidRDefault="00D53AF4" w:rsidP="00571B25">
      <w:pPr>
        <w:pStyle w:val="ListParagraph"/>
        <w:widowControl w:val="0"/>
        <w:numPr>
          <w:ilvl w:val="0"/>
          <w:numId w:val="7"/>
        </w:numPr>
        <w:autoSpaceDE w:val="0"/>
        <w:autoSpaceDN w:val="0"/>
        <w:adjustRightInd w:val="0"/>
        <w:spacing w:line="360" w:lineRule="auto"/>
        <w:jc w:val="both"/>
        <w:rPr>
          <w:rFonts w:cs="Times New Roman"/>
        </w:rPr>
      </w:pPr>
      <w:r w:rsidRPr="003F663A">
        <w:rPr>
          <w:rFonts w:cs="Times New Roman"/>
        </w:rPr>
        <w:t xml:space="preserve">The evaluation </w:t>
      </w:r>
      <w:r w:rsidR="006401A8">
        <w:rPr>
          <w:rFonts w:cs="Times New Roman"/>
        </w:rPr>
        <w:t xml:space="preserve">is conducted by </w:t>
      </w:r>
      <w:r w:rsidR="00B76448" w:rsidRPr="003F663A">
        <w:rPr>
          <w:rFonts w:cs="Times New Roman"/>
        </w:rPr>
        <w:t>one</w:t>
      </w:r>
      <w:r w:rsidRPr="003F663A">
        <w:rPr>
          <w:rFonts w:cs="Times New Roman"/>
        </w:rPr>
        <w:t xml:space="preserve"> independent </w:t>
      </w:r>
      <w:r w:rsidR="00B76448" w:rsidRPr="003F663A">
        <w:rPr>
          <w:rFonts w:cs="Times New Roman"/>
        </w:rPr>
        <w:t>evaluator.</w:t>
      </w:r>
      <w:r w:rsidRPr="003F663A">
        <w:rPr>
          <w:rFonts w:cs="Times New Roman"/>
        </w:rPr>
        <w:t xml:space="preserve"> Biodata </w:t>
      </w:r>
      <w:r w:rsidR="00B76448" w:rsidRPr="003F663A">
        <w:rPr>
          <w:rFonts w:cs="Times New Roman"/>
        </w:rPr>
        <w:t>of the</w:t>
      </w:r>
      <w:r w:rsidRPr="003F663A">
        <w:rPr>
          <w:rFonts w:cs="Times New Roman"/>
        </w:rPr>
        <w:t xml:space="preserve"> consultant is attached as Annex IV. </w:t>
      </w:r>
      <w:r w:rsidRPr="00925450">
        <w:rPr>
          <w:rFonts w:cs="Times New Roman"/>
        </w:rPr>
        <w:t xml:space="preserve">The </w:t>
      </w:r>
      <w:r w:rsidR="006401A8" w:rsidRPr="00925450">
        <w:rPr>
          <w:rFonts w:cs="Times New Roman"/>
        </w:rPr>
        <w:t>consultant reports</w:t>
      </w:r>
      <w:r w:rsidRPr="00925450">
        <w:rPr>
          <w:rFonts w:cs="Times New Roman"/>
        </w:rPr>
        <w:t xml:space="preserve"> to the </w:t>
      </w:r>
      <w:r w:rsidR="006401A8" w:rsidRPr="00925450">
        <w:rPr>
          <w:rFonts w:cs="Times New Roman"/>
        </w:rPr>
        <w:t>SCDRR project m</w:t>
      </w:r>
      <w:r w:rsidRPr="00925450">
        <w:rPr>
          <w:rFonts w:cs="Times New Roman"/>
        </w:rPr>
        <w:t xml:space="preserve">anager and consults with the evaluation reference group, which consists of representatives from </w:t>
      </w:r>
      <w:proofErr w:type="spellStart"/>
      <w:r w:rsidRPr="00925450">
        <w:rPr>
          <w:rFonts w:cs="Times New Roman"/>
        </w:rPr>
        <w:t>GoI</w:t>
      </w:r>
      <w:proofErr w:type="spellEnd"/>
      <w:r w:rsidRPr="00925450">
        <w:rPr>
          <w:rFonts w:cs="Times New Roman"/>
        </w:rPr>
        <w:t xml:space="preserve"> and donors.</w:t>
      </w:r>
      <w:r w:rsidRPr="003F663A">
        <w:rPr>
          <w:rFonts w:cs="Times New Roman"/>
        </w:rPr>
        <w:t xml:space="preserve"> </w:t>
      </w:r>
    </w:p>
    <w:p w14:paraId="4563F638" w14:textId="4BA3EB94" w:rsidR="00D53AF4" w:rsidRDefault="00D53AF4" w:rsidP="00350420">
      <w:pPr>
        <w:pStyle w:val="Heading1"/>
      </w:pPr>
      <w:bookmarkStart w:id="16" w:name="_Toc511927089"/>
      <w:r w:rsidRPr="00F04E23">
        <w:t>Evaluation Findings</w:t>
      </w:r>
      <w:bookmarkEnd w:id="16"/>
    </w:p>
    <w:p w14:paraId="26E99A89" w14:textId="6A07C323" w:rsidR="00D53AF4" w:rsidRDefault="00D53AF4" w:rsidP="00DD556F">
      <w:pPr>
        <w:pStyle w:val="Heading2"/>
      </w:pPr>
      <w:bookmarkStart w:id="17" w:name="_Toc511927090"/>
      <w:r w:rsidRPr="00F04E23">
        <w:t>Effectiveness</w:t>
      </w:r>
      <w:bookmarkEnd w:id="17"/>
    </w:p>
    <w:p w14:paraId="46D5F267" w14:textId="77777777" w:rsidR="00DD282A" w:rsidRPr="00DD282A" w:rsidRDefault="00DD282A" w:rsidP="00DD282A"/>
    <w:p w14:paraId="5392C72E" w14:textId="251813BF" w:rsidR="00D53AF4" w:rsidRPr="004F20EF" w:rsidRDefault="00D53AF4" w:rsidP="004F20EF">
      <w:pPr>
        <w:widowControl w:val="0"/>
        <w:autoSpaceDE w:val="0"/>
        <w:autoSpaceDN w:val="0"/>
        <w:adjustRightInd w:val="0"/>
        <w:spacing w:line="360" w:lineRule="auto"/>
        <w:rPr>
          <w:rFonts w:cs="Times New Roman"/>
          <w:i/>
        </w:rPr>
      </w:pPr>
      <w:r w:rsidRPr="00F04E23">
        <w:rPr>
          <w:rFonts w:cs="Times New Roman"/>
          <w:i/>
        </w:rPr>
        <w:t>To what extent has the project achieved its intended results? What factors have contributed to achieving or not achieving intended results?</w:t>
      </w:r>
    </w:p>
    <w:p w14:paraId="216116A8" w14:textId="77777777" w:rsidR="007003BA" w:rsidRPr="007003BA" w:rsidRDefault="007003BA" w:rsidP="007003BA"/>
    <w:p w14:paraId="05875CF5" w14:textId="1627D591" w:rsidR="007003BA" w:rsidRDefault="007003BA" w:rsidP="00571B25">
      <w:pPr>
        <w:pStyle w:val="ListParagraph"/>
        <w:widowControl w:val="0"/>
        <w:numPr>
          <w:ilvl w:val="0"/>
          <w:numId w:val="7"/>
        </w:numPr>
        <w:autoSpaceDE w:val="0"/>
        <w:autoSpaceDN w:val="0"/>
        <w:adjustRightInd w:val="0"/>
        <w:spacing w:line="360" w:lineRule="auto"/>
        <w:jc w:val="both"/>
        <w:rPr>
          <w:rFonts w:cs="Times New Roman"/>
        </w:rPr>
      </w:pPr>
      <w:r w:rsidRPr="00B93AF2">
        <w:rPr>
          <w:rFonts w:cs="Times New Roman"/>
        </w:rPr>
        <w:t>The SC-DRR Phase II overarching goal is to</w:t>
      </w:r>
      <w:r w:rsidR="00B93AF2" w:rsidRPr="00B93AF2">
        <w:rPr>
          <w:rFonts w:cs="Times New Roman"/>
        </w:rPr>
        <w:t xml:space="preserve"> minimize the risks of adverse impacts of disasters through the application of DRR policies, regulations, and practices.</w:t>
      </w:r>
      <w:r w:rsidR="003F044D" w:rsidRPr="00B93AF2">
        <w:rPr>
          <w:rFonts w:cs="Times New Roman"/>
        </w:rPr>
        <w:t>. This section examines the extent to which the project has achieved its intended results.</w:t>
      </w:r>
    </w:p>
    <w:p w14:paraId="00A90AF9" w14:textId="3ECAD51E" w:rsidR="003F044D" w:rsidRDefault="003F044D" w:rsidP="00B93AF2">
      <w:pPr>
        <w:pStyle w:val="ListParagraph"/>
        <w:widowControl w:val="0"/>
        <w:autoSpaceDE w:val="0"/>
        <w:autoSpaceDN w:val="0"/>
        <w:adjustRightInd w:val="0"/>
        <w:spacing w:line="360" w:lineRule="auto"/>
        <w:ind w:left="360"/>
        <w:jc w:val="both"/>
        <w:rPr>
          <w:rFonts w:cs="Times New Roman"/>
        </w:rPr>
      </w:pPr>
    </w:p>
    <w:p w14:paraId="613D2622" w14:textId="1138E14A" w:rsidR="00955D26" w:rsidRPr="003F0C2A" w:rsidRDefault="008318ED" w:rsidP="00955D26">
      <w:pPr>
        <w:pStyle w:val="ListParagraph"/>
        <w:keepNext/>
        <w:widowControl w:val="0"/>
        <w:numPr>
          <w:ilvl w:val="0"/>
          <w:numId w:val="7"/>
        </w:numPr>
        <w:autoSpaceDE w:val="0"/>
        <w:autoSpaceDN w:val="0"/>
        <w:adjustRightInd w:val="0"/>
        <w:spacing w:after="0" w:line="360" w:lineRule="auto"/>
        <w:jc w:val="both"/>
      </w:pPr>
      <w:r w:rsidRPr="00955D26">
        <w:rPr>
          <w:rFonts w:cs="Times New Roman"/>
        </w:rPr>
        <w:lastRenderedPageBreak/>
        <w:t xml:space="preserve">Initially, the early design of the project was to expand and replicate the national policy regulatory framework produced by the SC-DRR Phase I at the sub-national level. Nevertheless, </w:t>
      </w:r>
      <w:bookmarkStart w:id="18" w:name="_Hlk520885255"/>
      <w:r w:rsidRPr="00955D26">
        <w:rPr>
          <w:rFonts w:cs="Times New Roman"/>
        </w:rPr>
        <w:t>the SC-DRR Phase II project has been scaled down from its original proposal due to limited funding.</w:t>
      </w:r>
      <w:r w:rsidR="00A45333" w:rsidRPr="00955D26">
        <w:rPr>
          <w:rFonts w:cs="Times New Roman"/>
        </w:rPr>
        <w:t xml:space="preserve"> </w:t>
      </w:r>
      <w:r w:rsidR="006401A8">
        <w:rPr>
          <w:rFonts w:cs="Times New Roman"/>
        </w:rPr>
        <w:t xml:space="preserve">SC-DRR Phase II has been unable to secure a large scale donor to support the project. </w:t>
      </w:r>
      <w:r w:rsidR="00A45333" w:rsidRPr="00955D26">
        <w:rPr>
          <w:rFonts w:cs="Times New Roman"/>
        </w:rPr>
        <w:t>Consequently, s</w:t>
      </w:r>
      <w:r w:rsidRPr="00955D26">
        <w:rPr>
          <w:rFonts w:cs="Times New Roman"/>
        </w:rPr>
        <w:t xml:space="preserve">ome of proposed activities were either minimized in term of objectives and activities or completely changed </w:t>
      </w:r>
      <w:bookmarkEnd w:id="18"/>
      <w:r w:rsidRPr="00955D26">
        <w:rPr>
          <w:rFonts w:cs="Times New Roman"/>
        </w:rPr>
        <w:t xml:space="preserve">(Table </w:t>
      </w:r>
      <w:r w:rsidR="009F4AC3">
        <w:rPr>
          <w:rFonts w:cs="Times New Roman"/>
        </w:rPr>
        <w:t>3)</w:t>
      </w:r>
      <w:r w:rsidRPr="00955D26">
        <w:rPr>
          <w:rFonts w:cs="Times New Roman"/>
        </w:rPr>
        <w:t xml:space="preserve">. </w:t>
      </w:r>
    </w:p>
    <w:p w14:paraId="410F38E1" w14:textId="77777777" w:rsidR="00BB4F68" w:rsidRDefault="00BB4F68" w:rsidP="00925450">
      <w:pPr>
        <w:pStyle w:val="ListParagraph"/>
      </w:pPr>
    </w:p>
    <w:p w14:paraId="0F2FC6F1" w14:textId="14A52EE4" w:rsidR="008318ED" w:rsidRPr="00955D26" w:rsidRDefault="008318ED" w:rsidP="00955D26">
      <w:pPr>
        <w:pStyle w:val="ListParagraph"/>
        <w:keepNext/>
        <w:widowControl w:val="0"/>
        <w:autoSpaceDE w:val="0"/>
        <w:autoSpaceDN w:val="0"/>
        <w:adjustRightInd w:val="0"/>
        <w:spacing w:after="0" w:line="360" w:lineRule="auto"/>
        <w:ind w:left="1080" w:firstLine="360"/>
        <w:jc w:val="both"/>
        <w:rPr>
          <w:b/>
        </w:rPr>
      </w:pPr>
      <w:bookmarkStart w:id="19" w:name="_Ref510527714"/>
      <w:r w:rsidRPr="00955D26">
        <w:rPr>
          <w:b/>
        </w:rPr>
        <w:t xml:space="preserve">Table </w:t>
      </w:r>
      <w:r w:rsidRPr="00955D26">
        <w:rPr>
          <w:b/>
        </w:rPr>
        <w:fldChar w:fldCharType="begin"/>
      </w:r>
      <w:r w:rsidRPr="00955D26">
        <w:rPr>
          <w:b/>
        </w:rPr>
        <w:instrText xml:space="preserve"> SEQ Table \* ARABIC </w:instrText>
      </w:r>
      <w:r w:rsidRPr="00955D26">
        <w:rPr>
          <w:b/>
        </w:rPr>
        <w:fldChar w:fldCharType="separate"/>
      </w:r>
      <w:r w:rsidRPr="00955D26">
        <w:rPr>
          <w:b/>
          <w:noProof/>
        </w:rPr>
        <w:t>3</w:t>
      </w:r>
      <w:r w:rsidRPr="00955D26">
        <w:rPr>
          <w:b/>
        </w:rPr>
        <w:fldChar w:fldCharType="end"/>
      </w:r>
      <w:bookmarkEnd w:id="19"/>
      <w:r w:rsidRPr="00955D26">
        <w:rPr>
          <w:b/>
        </w:rPr>
        <w:t xml:space="preserve"> </w:t>
      </w:r>
      <w:r w:rsidR="00955D26" w:rsidRPr="00955D26">
        <w:rPr>
          <w:b/>
        </w:rPr>
        <w:t>A c</w:t>
      </w:r>
      <w:r w:rsidRPr="00955D26">
        <w:rPr>
          <w:b/>
        </w:rPr>
        <w:t>omparison of the original proposal and the revised one</w:t>
      </w:r>
    </w:p>
    <w:tbl>
      <w:tblPr>
        <w:tblStyle w:val="TableGrid"/>
        <w:tblW w:w="5131" w:type="pct"/>
        <w:tblLook w:val="04A0" w:firstRow="1" w:lastRow="0" w:firstColumn="1" w:lastColumn="0" w:noHBand="0" w:noVBand="1"/>
      </w:tblPr>
      <w:tblGrid>
        <w:gridCol w:w="4505"/>
        <w:gridCol w:w="4741"/>
      </w:tblGrid>
      <w:tr w:rsidR="008318ED" w14:paraId="506D732F" w14:textId="77777777" w:rsidTr="007345C7">
        <w:trPr>
          <w:tblHeader/>
        </w:trPr>
        <w:tc>
          <w:tcPr>
            <w:tcW w:w="2436" w:type="pct"/>
            <w:shd w:val="clear" w:color="auto" w:fill="FDE9D9" w:themeFill="accent6" w:themeFillTint="33"/>
          </w:tcPr>
          <w:p w14:paraId="36EFC552" w14:textId="77777777" w:rsidR="008318ED" w:rsidRPr="0020511E" w:rsidRDefault="008318ED" w:rsidP="007345C7">
            <w:pPr>
              <w:widowControl w:val="0"/>
              <w:autoSpaceDE w:val="0"/>
              <w:autoSpaceDN w:val="0"/>
              <w:adjustRightInd w:val="0"/>
              <w:spacing w:after="0"/>
              <w:jc w:val="center"/>
              <w:rPr>
                <w:rFonts w:cs="Times New Roman"/>
                <w:b/>
                <w:sz w:val="22"/>
              </w:rPr>
            </w:pPr>
            <w:r w:rsidRPr="0020511E">
              <w:rPr>
                <w:rFonts w:cs="Times New Roman"/>
                <w:b/>
                <w:sz w:val="22"/>
              </w:rPr>
              <w:t>Original locations,</w:t>
            </w:r>
            <w:r>
              <w:rPr>
                <w:rFonts w:cs="Times New Roman"/>
                <w:b/>
                <w:sz w:val="22"/>
              </w:rPr>
              <w:t xml:space="preserve"> activities</w:t>
            </w:r>
            <w:r w:rsidRPr="0020511E">
              <w:rPr>
                <w:rFonts w:cs="Times New Roman"/>
                <w:b/>
                <w:sz w:val="22"/>
              </w:rPr>
              <w:t xml:space="preserve"> and outputs</w:t>
            </w:r>
          </w:p>
        </w:tc>
        <w:tc>
          <w:tcPr>
            <w:tcW w:w="2564" w:type="pct"/>
            <w:shd w:val="clear" w:color="auto" w:fill="FDE9D9" w:themeFill="accent6" w:themeFillTint="33"/>
          </w:tcPr>
          <w:p w14:paraId="2771B65A" w14:textId="77777777" w:rsidR="008318ED" w:rsidRPr="0020511E" w:rsidRDefault="008318ED" w:rsidP="007345C7">
            <w:pPr>
              <w:widowControl w:val="0"/>
              <w:autoSpaceDE w:val="0"/>
              <w:autoSpaceDN w:val="0"/>
              <w:adjustRightInd w:val="0"/>
              <w:spacing w:after="0"/>
              <w:jc w:val="center"/>
              <w:rPr>
                <w:rFonts w:cs="Times New Roman"/>
                <w:b/>
                <w:sz w:val="22"/>
              </w:rPr>
            </w:pPr>
            <w:r>
              <w:rPr>
                <w:rFonts w:cs="Times New Roman"/>
                <w:b/>
                <w:sz w:val="22"/>
              </w:rPr>
              <w:t>Revised</w:t>
            </w:r>
            <w:r w:rsidRPr="0020511E">
              <w:rPr>
                <w:rFonts w:cs="Times New Roman"/>
                <w:b/>
                <w:sz w:val="22"/>
              </w:rPr>
              <w:t xml:space="preserve"> </w:t>
            </w:r>
            <w:r>
              <w:rPr>
                <w:rFonts w:cs="Times New Roman"/>
                <w:b/>
                <w:sz w:val="22"/>
              </w:rPr>
              <w:t xml:space="preserve">location, activities </w:t>
            </w:r>
            <w:r w:rsidRPr="0020511E">
              <w:rPr>
                <w:rFonts w:cs="Times New Roman"/>
                <w:b/>
                <w:sz w:val="22"/>
              </w:rPr>
              <w:t>and outputs</w:t>
            </w:r>
          </w:p>
        </w:tc>
      </w:tr>
      <w:tr w:rsidR="008318ED" w14:paraId="28E8E6A1" w14:textId="77777777" w:rsidTr="007345C7">
        <w:trPr>
          <w:trHeight w:val="296"/>
        </w:trPr>
        <w:tc>
          <w:tcPr>
            <w:tcW w:w="2436" w:type="pct"/>
            <w:shd w:val="clear" w:color="auto" w:fill="auto"/>
          </w:tcPr>
          <w:p w14:paraId="11E8BFC6" w14:textId="77777777" w:rsidR="008318ED" w:rsidRPr="0094010D" w:rsidRDefault="008318ED" w:rsidP="007345C7">
            <w:pPr>
              <w:widowControl w:val="0"/>
              <w:autoSpaceDE w:val="0"/>
              <w:autoSpaceDN w:val="0"/>
              <w:adjustRightInd w:val="0"/>
              <w:spacing w:after="0"/>
              <w:rPr>
                <w:rFonts w:cs="Times New Roman"/>
                <w:sz w:val="22"/>
              </w:rPr>
            </w:pPr>
            <w:r w:rsidRPr="0094010D">
              <w:rPr>
                <w:rFonts w:cs="Times New Roman"/>
                <w:b/>
                <w:sz w:val="22"/>
              </w:rPr>
              <w:t>Selected Location</w:t>
            </w:r>
            <w:r w:rsidRPr="0094010D">
              <w:rPr>
                <w:rFonts w:cs="Times New Roman"/>
                <w:sz w:val="22"/>
              </w:rPr>
              <w:t>: Originally, the project targeted districts located in five provinces, including Aceh, Central Java, East Nusa Tenggara, Central Sulawesi, and West Papua) for the implementation.</w:t>
            </w:r>
          </w:p>
        </w:tc>
        <w:tc>
          <w:tcPr>
            <w:tcW w:w="2564" w:type="pct"/>
            <w:shd w:val="clear" w:color="auto" w:fill="auto"/>
          </w:tcPr>
          <w:p w14:paraId="2911BF69" w14:textId="77777777" w:rsidR="008318ED" w:rsidRPr="0094010D" w:rsidRDefault="008318ED" w:rsidP="007345C7">
            <w:pPr>
              <w:widowControl w:val="0"/>
              <w:autoSpaceDE w:val="0"/>
              <w:autoSpaceDN w:val="0"/>
              <w:adjustRightInd w:val="0"/>
              <w:spacing w:after="0"/>
              <w:rPr>
                <w:rFonts w:cs="Times New Roman"/>
                <w:sz w:val="22"/>
              </w:rPr>
            </w:pPr>
            <w:r w:rsidRPr="0094010D">
              <w:rPr>
                <w:rFonts w:cs="Times New Roman"/>
                <w:b/>
                <w:sz w:val="22"/>
              </w:rPr>
              <w:t>Selected Location</w:t>
            </w:r>
            <w:r w:rsidRPr="0094010D">
              <w:rPr>
                <w:rFonts w:cs="Times New Roman"/>
                <w:sz w:val="22"/>
              </w:rPr>
              <w:t xml:space="preserve">: The SC-DRR Phase II </w:t>
            </w:r>
            <w:r>
              <w:rPr>
                <w:rFonts w:cs="Times New Roman"/>
                <w:sz w:val="22"/>
              </w:rPr>
              <w:t>focused in</w:t>
            </w:r>
            <w:r w:rsidRPr="0094010D">
              <w:rPr>
                <w:rFonts w:cs="Times New Roman"/>
                <w:sz w:val="22"/>
              </w:rPr>
              <w:t xml:space="preserve"> Makassar and </w:t>
            </w:r>
            <w:proofErr w:type="spellStart"/>
            <w:r w:rsidRPr="0094010D">
              <w:rPr>
                <w:rFonts w:cs="Times New Roman"/>
                <w:sz w:val="22"/>
              </w:rPr>
              <w:t>Kupang</w:t>
            </w:r>
            <w:proofErr w:type="spellEnd"/>
            <w:r>
              <w:rPr>
                <w:rFonts w:cs="Times New Roman"/>
                <w:sz w:val="22"/>
              </w:rPr>
              <w:t xml:space="preserve"> for empowering sub-national stakeholders’ capacity.</w:t>
            </w:r>
          </w:p>
        </w:tc>
      </w:tr>
      <w:tr w:rsidR="008318ED" w14:paraId="04EA36D9" w14:textId="77777777" w:rsidTr="007345C7">
        <w:tc>
          <w:tcPr>
            <w:tcW w:w="2436" w:type="pct"/>
            <w:shd w:val="clear" w:color="auto" w:fill="EAF1DD" w:themeFill="accent3" w:themeFillTint="33"/>
          </w:tcPr>
          <w:p w14:paraId="09E46CE8" w14:textId="45E9CA09" w:rsidR="008318ED" w:rsidRPr="0094010D" w:rsidRDefault="008318ED" w:rsidP="007345C7">
            <w:pPr>
              <w:widowControl w:val="0"/>
              <w:autoSpaceDE w:val="0"/>
              <w:autoSpaceDN w:val="0"/>
              <w:adjustRightInd w:val="0"/>
              <w:spacing w:after="0"/>
              <w:rPr>
                <w:rFonts w:cs="Times New Roman"/>
                <w:b/>
                <w:sz w:val="22"/>
              </w:rPr>
            </w:pPr>
            <w:r w:rsidRPr="0094010D">
              <w:rPr>
                <w:rFonts w:cs="Times New Roman"/>
                <w:b/>
                <w:sz w:val="22"/>
              </w:rPr>
              <w:t xml:space="preserve">Output 1: </w:t>
            </w:r>
            <w:r w:rsidRPr="0094010D">
              <w:rPr>
                <w:rFonts w:cs="Times New Roman"/>
                <w:sz w:val="22"/>
              </w:rPr>
              <w:t xml:space="preserve">National and </w:t>
            </w:r>
            <w:r w:rsidR="000B6C3A">
              <w:rPr>
                <w:rFonts w:cs="Times New Roman"/>
                <w:sz w:val="22"/>
              </w:rPr>
              <w:t>local governments</w:t>
            </w:r>
            <w:r w:rsidRPr="0094010D">
              <w:rPr>
                <w:rFonts w:cs="Times New Roman"/>
                <w:sz w:val="22"/>
              </w:rPr>
              <w:t xml:space="preserve"> policy and regulatory enabling framework for DRR in target areas designed and implemented</w:t>
            </w:r>
            <w:r>
              <w:rPr>
                <w:rFonts w:cs="Times New Roman"/>
                <w:sz w:val="22"/>
              </w:rPr>
              <w:t>.</w:t>
            </w:r>
          </w:p>
        </w:tc>
        <w:tc>
          <w:tcPr>
            <w:tcW w:w="2564" w:type="pct"/>
            <w:shd w:val="clear" w:color="auto" w:fill="EAF1DD" w:themeFill="accent3" w:themeFillTint="33"/>
          </w:tcPr>
          <w:p w14:paraId="1B32BF86" w14:textId="77777777" w:rsidR="008318ED" w:rsidRPr="0094010D" w:rsidRDefault="008318ED" w:rsidP="007345C7">
            <w:pPr>
              <w:widowControl w:val="0"/>
              <w:autoSpaceDE w:val="0"/>
              <w:autoSpaceDN w:val="0"/>
              <w:adjustRightInd w:val="0"/>
              <w:spacing w:after="0"/>
              <w:rPr>
                <w:rFonts w:cs="Times New Roman"/>
                <w:b/>
                <w:sz w:val="22"/>
              </w:rPr>
            </w:pPr>
            <w:r w:rsidRPr="0094010D">
              <w:rPr>
                <w:rFonts w:cs="Times New Roman"/>
                <w:b/>
                <w:sz w:val="22"/>
              </w:rPr>
              <w:t xml:space="preserve">Output 1: </w:t>
            </w:r>
            <w:r w:rsidRPr="0094010D">
              <w:rPr>
                <w:rFonts w:cs="Times New Roman"/>
                <w:sz w:val="22"/>
              </w:rPr>
              <w:t>Policy guidance developed to support the integration of DRR in in development planning</w:t>
            </w:r>
            <w:r>
              <w:rPr>
                <w:rFonts w:cs="Times New Roman"/>
                <w:sz w:val="22"/>
              </w:rPr>
              <w:t>.</w:t>
            </w:r>
          </w:p>
        </w:tc>
      </w:tr>
      <w:tr w:rsidR="008318ED" w14:paraId="54F03303" w14:textId="77777777" w:rsidTr="007345C7">
        <w:tc>
          <w:tcPr>
            <w:tcW w:w="2436" w:type="pct"/>
            <w:shd w:val="clear" w:color="auto" w:fill="auto"/>
          </w:tcPr>
          <w:p w14:paraId="2846DB08" w14:textId="77777777" w:rsidR="008318ED" w:rsidRPr="00495D24" w:rsidRDefault="008318ED" w:rsidP="007345C7">
            <w:pPr>
              <w:widowControl w:val="0"/>
              <w:autoSpaceDE w:val="0"/>
              <w:autoSpaceDN w:val="0"/>
              <w:adjustRightInd w:val="0"/>
              <w:spacing w:after="0"/>
              <w:rPr>
                <w:rFonts w:cs="Times New Roman"/>
                <w:sz w:val="22"/>
              </w:rPr>
            </w:pPr>
            <w:r>
              <w:rPr>
                <w:rFonts w:cs="Times New Roman"/>
                <w:b/>
                <w:sz w:val="22"/>
              </w:rPr>
              <w:t xml:space="preserve">Activity 1.1 </w:t>
            </w:r>
            <w:r>
              <w:rPr>
                <w:rFonts w:cs="Times New Roman"/>
                <w:sz w:val="22"/>
              </w:rPr>
              <w:t>Regulation formulated for specific sectors and areas related to DRR.</w:t>
            </w:r>
          </w:p>
        </w:tc>
        <w:tc>
          <w:tcPr>
            <w:tcW w:w="2564" w:type="pct"/>
            <w:shd w:val="clear" w:color="auto" w:fill="auto"/>
          </w:tcPr>
          <w:p w14:paraId="414D7E39" w14:textId="77777777" w:rsidR="008318ED" w:rsidRPr="003F2E71" w:rsidRDefault="008318ED" w:rsidP="007345C7">
            <w:pPr>
              <w:widowControl w:val="0"/>
              <w:autoSpaceDE w:val="0"/>
              <w:autoSpaceDN w:val="0"/>
              <w:adjustRightInd w:val="0"/>
              <w:spacing w:after="0"/>
              <w:rPr>
                <w:rFonts w:cs="Times New Roman"/>
                <w:sz w:val="22"/>
              </w:rPr>
            </w:pPr>
            <w:r>
              <w:rPr>
                <w:rFonts w:cs="Times New Roman"/>
                <w:b/>
                <w:sz w:val="22"/>
              </w:rPr>
              <w:t xml:space="preserve">Activity 1.1 </w:t>
            </w:r>
            <w:r>
              <w:rPr>
                <w:rFonts w:cs="Times New Roman"/>
                <w:sz w:val="22"/>
              </w:rPr>
              <w:t>Regulations and procedures formulated for specific sectors and areas related to DRR.</w:t>
            </w:r>
          </w:p>
        </w:tc>
      </w:tr>
      <w:tr w:rsidR="008318ED" w14:paraId="362ED740" w14:textId="77777777" w:rsidTr="007345C7">
        <w:tc>
          <w:tcPr>
            <w:tcW w:w="2436" w:type="pct"/>
            <w:shd w:val="clear" w:color="auto" w:fill="auto"/>
          </w:tcPr>
          <w:p w14:paraId="1DE1DFEB" w14:textId="77777777" w:rsidR="008318ED" w:rsidRPr="003F2E71" w:rsidRDefault="008318ED" w:rsidP="007345C7">
            <w:pPr>
              <w:widowControl w:val="0"/>
              <w:autoSpaceDE w:val="0"/>
              <w:autoSpaceDN w:val="0"/>
              <w:adjustRightInd w:val="0"/>
              <w:spacing w:after="0"/>
              <w:rPr>
                <w:rFonts w:cs="Times New Roman"/>
                <w:sz w:val="22"/>
              </w:rPr>
            </w:pPr>
            <w:r>
              <w:rPr>
                <w:rFonts w:cs="Times New Roman"/>
                <w:b/>
                <w:sz w:val="22"/>
              </w:rPr>
              <w:t xml:space="preserve">Activity 1.2 </w:t>
            </w:r>
            <w:r>
              <w:rPr>
                <w:rFonts w:cs="Times New Roman"/>
                <w:sz w:val="22"/>
              </w:rPr>
              <w:t>Planning documents and procedures formulated to improve preparedness.</w:t>
            </w:r>
          </w:p>
        </w:tc>
        <w:tc>
          <w:tcPr>
            <w:tcW w:w="2564" w:type="pct"/>
            <w:shd w:val="clear" w:color="auto" w:fill="auto"/>
          </w:tcPr>
          <w:p w14:paraId="7D580E70" w14:textId="77777777" w:rsidR="008318ED" w:rsidRDefault="008318ED" w:rsidP="007345C7">
            <w:pPr>
              <w:widowControl w:val="0"/>
              <w:autoSpaceDE w:val="0"/>
              <w:autoSpaceDN w:val="0"/>
              <w:adjustRightInd w:val="0"/>
              <w:spacing w:after="0"/>
              <w:rPr>
                <w:rFonts w:cs="Times New Roman"/>
                <w:b/>
                <w:sz w:val="22"/>
              </w:rPr>
            </w:pPr>
            <w:r>
              <w:rPr>
                <w:rFonts w:cs="Times New Roman"/>
                <w:b/>
                <w:sz w:val="22"/>
              </w:rPr>
              <w:t xml:space="preserve">Activity 1.2 </w:t>
            </w:r>
            <w:r w:rsidRPr="0020511E">
              <w:rPr>
                <w:rFonts w:cs="Times New Roman"/>
                <w:sz w:val="22"/>
              </w:rPr>
              <w:t>Me</w:t>
            </w:r>
            <w:r>
              <w:rPr>
                <w:rFonts w:cs="Times New Roman"/>
                <w:sz w:val="22"/>
              </w:rPr>
              <w:t>thodologies and knowledge enhanced to improve the implementation of DRR.</w:t>
            </w:r>
          </w:p>
        </w:tc>
      </w:tr>
      <w:tr w:rsidR="008318ED" w14:paraId="07042B44" w14:textId="77777777" w:rsidTr="007345C7">
        <w:tc>
          <w:tcPr>
            <w:tcW w:w="2436" w:type="pct"/>
            <w:shd w:val="clear" w:color="auto" w:fill="auto"/>
          </w:tcPr>
          <w:p w14:paraId="3E046FC4" w14:textId="77777777" w:rsidR="008318ED" w:rsidRPr="0020511E" w:rsidRDefault="008318ED" w:rsidP="007345C7">
            <w:pPr>
              <w:widowControl w:val="0"/>
              <w:autoSpaceDE w:val="0"/>
              <w:autoSpaceDN w:val="0"/>
              <w:adjustRightInd w:val="0"/>
              <w:spacing w:after="0"/>
              <w:rPr>
                <w:rFonts w:cs="Times New Roman"/>
                <w:sz w:val="22"/>
              </w:rPr>
            </w:pPr>
            <w:r>
              <w:rPr>
                <w:rFonts w:cs="Times New Roman"/>
                <w:b/>
                <w:sz w:val="22"/>
              </w:rPr>
              <w:t xml:space="preserve">Activity 1.3 </w:t>
            </w:r>
            <w:r>
              <w:rPr>
                <w:rFonts w:cs="Times New Roman"/>
                <w:sz w:val="22"/>
              </w:rPr>
              <w:t>Local government plans and budgets specify.</w:t>
            </w:r>
          </w:p>
        </w:tc>
        <w:tc>
          <w:tcPr>
            <w:tcW w:w="2564" w:type="pct"/>
            <w:shd w:val="clear" w:color="auto" w:fill="auto"/>
          </w:tcPr>
          <w:p w14:paraId="4B4090EA" w14:textId="41BEEAD9" w:rsidR="008318ED" w:rsidRPr="0020511E" w:rsidRDefault="008318ED" w:rsidP="007345C7">
            <w:pPr>
              <w:widowControl w:val="0"/>
              <w:autoSpaceDE w:val="0"/>
              <w:autoSpaceDN w:val="0"/>
              <w:adjustRightInd w:val="0"/>
              <w:spacing w:after="0"/>
              <w:rPr>
                <w:rFonts w:cs="Times New Roman"/>
                <w:sz w:val="22"/>
              </w:rPr>
            </w:pPr>
            <w:r>
              <w:rPr>
                <w:rFonts w:cs="Times New Roman"/>
                <w:b/>
                <w:sz w:val="22"/>
              </w:rPr>
              <w:t xml:space="preserve">Activity 1.3 </w:t>
            </w:r>
            <w:r>
              <w:rPr>
                <w:rFonts w:cs="Times New Roman"/>
                <w:sz w:val="22"/>
              </w:rPr>
              <w:t xml:space="preserve">Enhanced decentralized DRR planning and budgeting tools for </w:t>
            </w:r>
            <w:r w:rsidR="000B6C3A">
              <w:rPr>
                <w:rFonts w:cs="Times New Roman"/>
                <w:sz w:val="22"/>
              </w:rPr>
              <w:t>local government</w:t>
            </w:r>
            <w:r>
              <w:rPr>
                <w:rFonts w:cs="Times New Roman"/>
                <w:sz w:val="22"/>
              </w:rPr>
              <w:t>.</w:t>
            </w:r>
          </w:p>
        </w:tc>
      </w:tr>
      <w:tr w:rsidR="008318ED" w14:paraId="4615BFAA" w14:textId="77777777" w:rsidTr="007345C7">
        <w:tc>
          <w:tcPr>
            <w:tcW w:w="2436" w:type="pct"/>
            <w:shd w:val="clear" w:color="auto" w:fill="auto"/>
            <w:vAlign w:val="center"/>
          </w:tcPr>
          <w:p w14:paraId="45FC8367" w14:textId="77777777" w:rsidR="008318ED" w:rsidRDefault="008318ED" w:rsidP="007345C7">
            <w:pPr>
              <w:widowControl w:val="0"/>
              <w:autoSpaceDE w:val="0"/>
              <w:autoSpaceDN w:val="0"/>
              <w:adjustRightInd w:val="0"/>
              <w:spacing w:after="0"/>
              <w:jc w:val="center"/>
              <w:rPr>
                <w:rFonts w:cs="Times New Roman"/>
                <w:b/>
                <w:sz w:val="22"/>
              </w:rPr>
            </w:pPr>
            <w:r>
              <w:rPr>
                <w:rFonts w:cs="Times New Roman"/>
                <w:b/>
                <w:sz w:val="22"/>
              </w:rPr>
              <w:t>-</w:t>
            </w:r>
          </w:p>
        </w:tc>
        <w:tc>
          <w:tcPr>
            <w:tcW w:w="2564" w:type="pct"/>
            <w:shd w:val="clear" w:color="auto" w:fill="auto"/>
          </w:tcPr>
          <w:p w14:paraId="0349ED00" w14:textId="77777777" w:rsidR="008318ED" w:rsidRDefault="008318ED" w:rsidP="007345C7">
            <w:pPr>
              <w:widowControl w:val="0"/>
              <w:autoSpaceDE w:val="0"/>
              <w:autoSpaceDN w:val="0"/>
              <w:adjustRightInd w:val="0"/>
              <w:spacing w:after="0"/>
              <w:rPr>
                <w:rFonts w:cs="Times New Roman"/>
                <w:b/>
                <w:sz w:val="22"/>
              </w:rPr>
            </w:pPr>
            <w:r>
              <w:rPr>
                <w:rFonts w:cs="Times New Roman"/>
                <w:b/>
                <w:sz w:val="22"/>
              </w:rPr>
              <w:t xml:space="preserve">Activity 1.4 </w:t>
            </w:r>
            <w:r w:rsidRPr="0020511E">
              <w:rPr>
                <w:rFonts w:cs="Times New Roman"/>
                <w:sz w:val="22"/>
              </w:rPr>
              <w:t>DRR planning tools and frameworks for government developed</w:t>
            </w:r>
            <w:r>
              <w:rPr>
                <w:rFonts w:cs="Times New Roman"/>
                <w:sz w:val="22"/>
              </w:rPr>
              <w:t>.</w:t>
            </w:r>
          </w:p>
        </w:tc>
      </w:tr>
      <w:tr w:rsidR="008318ED" w14:paraId="4C606F9B" w14:textId="77777777" w:rsidTr="007345C7">
        <w:tc>
          <w:tcPr>
            <w:tcW w:w="2436" w:type="pct"/>
            <w:shd w:val="clear" w:color="auto" w:fill="EAF1DD" w:themeFill="accent3" w:themeFillTint="33"/>
          </w:tcPr>
          <w:p w14:paraId="4B66AC1C" w14:textId="77777777" w:rsidR="008318ED" w:rsidRPr="0094010D" w:rsidRDefault="008318ED" w:rsidP="007345C7">
            <w:pPr>
              <w:widowControl w:val="0"/>
              <w:autoSpaceDE w:val="0"/>
              <w:autoSpaceDN w:val="0"/>
              <w:adjustRightInd w:val="0"/>
              <w:spacing w:after="0"/>
              <w:rPr>
                <w:rFonts w:cs="Times New Roman"/>
                <w:sz w:val="22"/>
              </w:rPr>
            </w:pPr>
            <w:r w:rsidRPr="0094010D">
              <w:rPr>
                <w:rFonts w:cs="Times New Roman"/>
                <w:b/>
                <w:sz w:val="22"/>
              </w:rPr>
              <w:t xml:space="preserve">Output 2: </w:t>
            </w:r>
            <w:r w:rsidRPr="0094010D">
              <w:rPr>
                <w:rFonts w:cs="Times New Roman"/>
                <w:sz w:val="22"/>
              </w:rPr>
              <w:t xml:space="preserve">DM agencies in target areas effectively functioning and utilize risk assessment for DRR initiatives partnership with multi-stakeholder DRR </w:t>
            </w:r>
            <w:r>
              <w:rPr>
                <w:rFonts w:cs="Times New Roman"/>
                <w:sz w:val="22"/>
              </w:rPr>
              <w:t>fora.</w:t>
            </w:r>
          </w:p>
        </w:tc>
        <w:tc>
          <w:tcPr>
            <w:tcW w:w="2564" w:type="pct"/>
            <w:shd w:val="clear" w:color="auto" w:fill="EAF1DD" w:themeFill="accent3" w:themeFillTint="33"/>
          </w:tcPr>
          <w:p w14:paraId="3CE5865D" w14:textId="77777777" w:rsidR="008318ED" w:rsidRPr="00495D24" w:rsidRDefault="008318ED" w:rsidP="007345C7">
            <w:pPr>
              <w:widowControl w:val="0"/>
              <w:autoSpaceDE w:val="0"/>
              <w:autoSpaceDN w:val="0"/>
              <w:adjustRightInd w:val="0"/>
              <w:spacing w:after="0"/>
              <w:rPr>
                <w:rFonts w:cs="Times New Roman"/>
                <w:sz w:val="22"/>
              </w:rPr>
            </w:pPr>
            <w:r w:rsidRPr="0094010D">
              <w:rPr>
                <w:rFonts w:cs="Times New Roman"/>
                <w:b/>
                <w:sz w:val="22"/>
              </w:rPr>
              <w:t xml:space="preserve">Output 2: </w:t>
            </w:r>
            <w:r>
              <w:rPr>
                <w:rFonts w:cs="Times New Roman"/>
                <w:sz w:val="22"/>
              </w:rPr>
              <w:t>Technical capacities of DM actors strengthened to plan, implement, and monitor DRR.</w:t>
            </w:r>
          </w:p>
        </w:tc>
      </w:tr>
      <w:tr w:rsidR="008318ED" w14:paraId="697F0C07" w14:textId="77777777" w:rsidTr="007345C7">
        <w:tc>
          <w:tcPr>
            <w:tcW w:w="2436" w:type="pct"/>
            <w:shd w:val="clear" w:color="auto" w:fill="auto"/>
          </w:tcPr>
          <w:p w14:paraId="2AA674A3" w14:textId="77777777" w:rsidR="008318ED" w:rsidRPr="0094010D" w:rsidRDefault="008318ED" w:rsidP="007345C7">
            <w:pPr>
              <w:widowControl w:val="0"/>
              <w:autoSpaceDE w:val="0"/>
              <w:autoSpaceDN w:val="0"/>
              <w:adjustRightInd w:val="0"/>
              <w:spacing w:after="0"/>
              <w:rPr>
                <w:rFonts w:cs="Times New Roman"/>
                <w:b/>
                <w:sz w:val="22"/>
              </w:rPr>
            </w:pPr>
            <w:r>
              <w:rPr>
                <w:rFonts w:cs="Times New Roman"/>
                <w:b/>
                <w:sz w:val="22"/>
              </w:rPr>
              <w:t xml:space="preserve">Activity 2.1 </w:t>
            </w:r>
            <w:r w:rsidRPr="00BC7EFD">
              <w:rPr>
                <w:rFonts w:cs="Times New Roman"/>
                <w:sz w:val="22"/>
              </w:rPr>
              <w:t>Improved disaster information management system to enhance coordination and partnership</w:t>
            </w:r>
            <w:r>
              <w:rPr>
                <w:rFonts w:cs="Times New Roman"/>
                <w:sz w:val="22"/>
              </w:rPr>
              <w:t>.</w:t>
            </w:r>
          </w:p>
        </w:tc>
        <w:tc>
          <w:tcPr>
            <w:tcW w:w="2564" w:type="pct"/>
            <w:shd w:val="clear" w:color="auto" w:fill="auto"/>
          </w:tcPr>
          <w:p w14:paraId="4ED55733" w14:textId="77777777" w:rsidR="008318ED" w:rsidRPr="008673EF" w:rsidRDefault="008318ED" w:rsidP="007345C7">
            <w:pPr>
              <w:widowControl w:val="0"/>
              <w:autoSpaceDE w:val="0"/>
              <w:autoSpaceDN w:val="0"/>
              <w:adjustRightInd w:val="0"/>
              <w:spacing w:after="0"/>
              <w:rPr>
                <w:rFonts w:cs="Times New Roman"/>
                <w:sz w:val="22"/>
              </w:rPr>
            </w:pPr>
            <w:r w:rsidRPr="008673EF">
              <w:rPr>
                <w:rFonts w:cs="Times New Roman"/>
                <w:b/>
                <w:sz w:val="22"/>
              </w:rPr>
              <w:t>Activity 2.1</w:t>
            </w:r>
            <w:r w:rsidRPr="008673EF">
              <w:rPr>
                <w:rFonts w:cs="Times New Roman"/>
                <w:sz w:val="22"/>
              </w:rPr>
              <w:t xml:space="preserve"> Improved data and information coordination for integrated disaster risk management planning</w:t>
            </w:r>
            <w:r>
              <w:rPr>
                <w:rFonts w:cs="Times New Roman"/>
                <w:sz w:val="22"/>
              </w:rPr>
              <w:t>.</w:t>
            </w:r>
          </w:p>
        </w:tc>
      </w:tr>
      <w:tr w:rsidR="008318ED" w14:paraId="36E46658" w14:textId="77777777" w:rsidTr="007345C7">
        <w:tc>
          <w:tcPr>
            <w:tcW w:w="2436" w:type="pct"/>
            <w:shd w:val="clear" w:color="auto" w:fill="auto"/>
          </w:tcPr>
          <w:p w14:paraId="49FD53D7" w14:textId="77777777" w:rsidR="008318ED" w:rsidRPr="00BC7EFD" w:rsidRDefault="008318ED" w:rsidP="007345C7">
            <w:pPr>
              <w:widowControl w:val="0"/>
              <w:autoSpaceDE w:val="0"/>
              <w:autoSpaceDN w:val="0"/>
              <w:adjustRightInd w:val="0"/>
              <w:spacing w:after="0"/>
              <w:rPr>
                <w:rFonts w:cs="Times New Roman"/>
                <w:sz w:val="22"/>
              </w:rPr>
            </w:pPr>
            <w:r>
              <w:rPr>
                <w:rFonts w:cs="Times New Roman"/>
                <w:b/>
                <w:sz w:val="22"/>
              </w:rPr>
              <w:t xml:space="preserve">Activity 2.2 </w:t>
            </w:r>
            <w:r>
              <w:rPr>
                <w:rFonts w:cs="Times New Roman"/>
                <w:sz w:val="22"/>
              </w:rPr>
              <w:t>Mechanisms for monitoring DRR implementation are established.</w:t>
            </w:r>
          </w:p>
        </w:tc>
        <w:tc>
          <w:tcPr>
            <w:tcW w:w="2564" w:type="pct"/>
            <w:shd w:val="clear" w:color="auto" w:fill="auto"/>
          </w:tcPr>
          <w:p w14:paraId="16863D25" w14:textId="77777777" w:rsidR="008318ED" w:rsidRPr="008673EF" w:rsidRDefault="008318ED" w:rsidP="007345C7">
            <w:pPr>
              <w:widowControl w:val="0"/>
              <w:autoSpaceDE w:val="0"/>
              <w:autoSpaceDN w:val="0"/>
              <w:adjustRightInd w:val="0"/>
              <w:spacing w:after="0"/>
              <w:rPr>
                <w:rFonts w:cs="Times New Roman"/>
                <w:b/>
                <w:sz w:val="22"/>
              </w:rPr>
            </w:pPr>
            <w:r>
              <w:rPr>
                <w:rFonts w:cs="Times New Roman"/>
                <w:b/>
                <w:sz w:val="22"/>
              </w:rPr>
              <w:t xml:space="preserve">Activity 2.2 </w:t>
            </w:r>
            <w:r w:rsidRPr="008673EF">
              <w:rPr>
                <w:rFonts w:cs="Times New Roman"/>
                <w:sz w:val="22"/>
              </w:rPr>
              <w:t>Mechanisms for monitoring DRR</w:t>
            </w:r>
            <w:r>
              <w:rPr>
                <w:rFonts w:cs="Times New Roman"/>
                <w:sz w:val="22"/>
              </w:rPr>
              <w:t xml:space="preserve"> implementation are established and yield relevant and timely information to enhance planning procedures.</w:t>
            </w:r>
          </w:p>
        </w:tc>
      </w:tr>
      <w:tr w:rsidR="008318ED" w14:paraId="3F4146EF" w14:textId="77777777" w:rsidTr="007345C7">
        <w:tc>
          <w:tcPr>
            <w:tcW w:w="2436" w:type="pct"/>
            <w:shd w:val="clear" w:color="auto" w:fill="auto"/>
          </w:tcPr>
          <w:p w14:paraId="733716C2" w14:textId="77777777" w:rsidR="008318ED" w:rsidRPr="0094010D" w:rsidRDefault="008318ED" w:rsidP="007345C7">
            <w:pPr>
              <w:widowControl w:val="0"/>
              <w:autoSpaceDE w:val="0"/>
              <w:autoSpaceDN w:val="0"/>
              <w:adjustRightInd w:val="0"/>
              <w:spacing w:after="0"/>
              <w:rPr>
                <w:rFonts w:cs="Times New Roman"/>
                <w:b/>
                <w:sz w:val="22"/>
              </w:rPr>
            </w:pPr>
            <w:r>
              <w:rPr>
                <w:rFonts w:cs="Times New Roman"/>
                <w:b/>
                <w:sz w:val="22"/>
              </w:rPr>
              <w:t xml:space="preserve">Activity 2.3 </w:t>
            </w:r>
            <w:r w:rsidRPr="00BC7EFD">
              <w:rPr>
                <w:rFonts w:cs="Times New Roman"/>
                <w:sz w:val="22"/>
              </w:rPr>
              <w:t>System established to monitor the use of fiscal resources allocated for DRR</w:t>
            </w:r>
            <w:r>
              <w:rPr>
                <w:rFonts w:cs="Times New Roman"/>
                <w:sz w:val="22"/>
              </w:rPr>
              <w:t>.</w:t>
            </w:r>
          </w:p>
        </w:tc>
        <w:tc>
          <w:tcPr>
            <w:tcW w:w="2564" w:type="pct"/>
            <w:shd w:val="clear" w:color="auto" w:fill="auto"/>
          </w:tcPr>
          <w:p w14:paraId="2370F3AF" w14:textId="77777777" w:rsidR="008318ED" w:rsidRPr="008673EF" w:rsidRDefault="008318ED" w:rsidP="007345C7">
            <w:pPr>
              <w:widowControl w:val="0"/>
              <w:autoSpaceDE w:val="0"/>
              <w:autoSpaceDN w:val="0"/>
              <w:adjustRightInd w:val="0"/>
              <w:spacing w:after="0"/>
              <w:rPr>
                <w:rFonts w:cs="Times New Roman"/>
                <w:sz w:val="22"/>
              </w:rPr>
            </w:pPr>
            <w:r>
              <w:rPr>
                <w:rFonts w:cs="Times New Roman"/>
                <w:b/>
                <w:sz w:val="22"/>
              </w:rPr>
              <w:t xml:space="preserve">Activity 2.3 </w:t>
            </w:r>
            <w:r>
              <w:rPr>
                <w:rFonts w:cs="Times New Roman"/>
                <w:sz w:val="22"/>
              </w:rPr>
              <w:t>Mechanism established to monitor the use of fiscal resources allocated for DRR</w:t>
            </w:r>
          </w:p>
        </w:tc>
      </w:tr>
      <w:tr w:rsidR="008318ED" w14:paraId="44F35AF4" w14:textId="77777777" w:rsidTr="007345C7">
        <w:tc>
          <w:tcPr>
            <w:tcW w:w="2436" w:type="pct"/>
            <w:shd w:val="clear" w:color="auto" w:fill="auto"/>
          </w:tcPr>
          <w:p w14:paraId="464B07CE" w14:textId="77777777" w:rsidR="008318ED" w:rsidRDefault="008318ED" w:rsidP="007345C7">
            <w:pPr>
              <w:widowControl w:val="0"/>
              <w:autoSpaceDE w:val="0"/>
              <w:autoSpaceDN w:val="0"/>
              <w:adjustRightInd w:val="0"/>
              <w:spacing w:after="0"/>
              <w:rPr>
                <w:rFonts w:cs="Times New Roman"/>
                <w:b/>
                <w:sz w:val="22"/>
              </w:rPr>
            </w:pPr>
            <w:r>
              <w:rPr>
                <w:rFonts w:cs="Times New Roman"/>
                <w:b/>
                <w:sz w:val="22"/>
              </w:rPr>
              <w:t xml:space="preserve">Activity 2.4 </w:t>
            </w:r>
            <w:r w:rsidRPr="00DE01A7">
              <w:rPr>
                <w:rFonts w:cs="Times New Roman"/>
                <w:sz w:val="22"/>
              </w:rPr>
              <w:t>Functional and technical capacities of BNPB and BPBDs supported to fulfill their mandates more effectively</w:t>
            </w:r>
          </w:p>
        </w:tc>
        <w:tc>
          <w:tcPr>
            <w:tcW w:w="2564" w:type="pct"/>
            <w:shd w:val="clear" w:color="auto" w:fill="auto"/>
            <w:vAlign w:val="center"/>
          </w:tcPr>
          <w:p w14:paraId="47774087" w14:textId="77777777" w:rsidR="008318ED" w:rsidRDefault="008318ED" w:rsidP="007345C7">
            <w:pPr>
              <w:widowControl w:val="0"/>
              <w:autoSpaceDE w:val="0"/>
              <w:autoSpaceDN w:val="0"/>
              <w:adjustRightInd w:val="0"/>
              <w:spacing w:after="0"/>
              <w:jc w:val="center"/>
              <w:rPr>
                <w:rFonts w:cs="Times New Roman"/>
                <w:b/>
                <w:sz w:val="22"/>
              </w:rPr>
            </w:pPr>
            <w:r>
              <w:rPr>
                <w:rFonts w:cs="Times New Roman"/>
                <w:b/>
                <w:sz w:val="22"/>
              </w:rPr>
              <w:t>-</w:t>
            </w:r>
          </w:p>
        </w:tc>
      </w:tr>
      <w:tr w:rsidR="008318ED" w14:paraId="62A9D470" w14:textId="77777777" w:rsidTr="007345C7">
        <w:trPr>
          <w:trHeight w:val="548"/>
        </w:trPr>
        <w:tc>
          <w:tcPr>
            <w:tcW w:w="2436" w:type="pct"/>
            <w:shd w:val="clear" w:color="auto" w:fill="auto"/>
          </w:tcPr>
          <w:p w14:paraId="46F5094C" w14:textId="77777777" w:rsidR="008318ED" w:rsidRPr="00DE01A7" w:rsidRDefault="008318ED" w:rsidP="007345C7">
            <w:pPr>
              <w:widowControl w:val="0"/>
              <w:autoSpaceDE w:val="0"/>
              <w:autoSpaceDN w:val="0"/>
              <w:adjustRightInd w:val="0"/>
              <w:spacing w:after="0"/>
              <w:rPr>
                <w:rFonts w:cs="Times New Roman"/>
                <w:sz w:val="22"/>
              </w:rPr>
            </w:pPr>
            <w:r>
              <w:rPr>
                <w:rFonts w:cs="Times New Roman"/>
                <w:b/>
                <w:sz w:val="22"/>
              </w:rPr>
              <w:t xml:space="preserve">Activity 2.5 </w:t>
            </w:r>
            <w:r>
              <w:rPr>
                <w:rFonts w:cs="Times New Roman"/>
                <w:sz w:val="22"/>
              </w:rPr>
              <w:t>DRR Fora strengthened and operating more effectively to support and monitor government policy and plans for DRR</w:t>
            </w:r>
          </w:p>
        </w:tc>
        <w:tc>
          <w:tcPr>
            <w:tcW w:w="2564" w:type="pct"/>
            <w:shd w:val="clear" w:color="auto" w:fill="auto"/>
            <w:vAlign w:val="center"/>
          </w:tcPr>
          <w:p w14:paraId="41728D77" w14:textId="77777777" w:rsidR="008318ED" w:rsidRDefault="008318ED" w:rsidP="007345C7">
            <w:pPr>
              <w:widowControl w:val="0"/>
              <w:autoSpaceDE w:val="0"/>
              <w:autoSpaceDN w:val="0"/>
              <w:adjustRightInd w:val="0"/>
              <w:spacing w:after="0"/>
              <w:jc w:val="center"/>
              <w:rPr>
                <w:rFonts w:cs="Times New Roman"/>
                <w:b/>
                <w:sz w:val="22"/>
              </w:rPr>
            </w:pPr>
            <w:r>
              <w:rPr>
                <w:rFonts w:cs="Times New Roman"/>
                <w:b/>
                <w:sz w:val="22"/>
              </w:rPr>
              <w:t>-</w:t>
            </w:r>
          </w:p>
        </w:tc>
      </w:tr>
      <w:tr w:rsidR="008318ED" w14:paraId="3F88BED4" w14:textId="77777777" w:rsidTr="007345C7">
        <w:tc>
          <w:tcPr>
            <w:tcW w:w="2436" w:type="pct"/>
            <w:shd w:val="clear" w:color="auto" w:fill="EAF1DD" w:themeFill="accent3" w:themeFillTint="33"/>
          </w:tcPr>
          <w:p w14:paraId="2847AE19" w14:textId="77777777" w:rsidR="008318ED" w:rsidRPr="0094010D" w:rsidRDefault="008318ED" w:rsidP="007345C7">
            <w:pPr>
              <w:widowControl w:val="0"/>
              <w:autoSpaceDE w:val="0"/>
              <w:autoSpaceDN w:val="0"/>
              <w:adjustRightInd w:val="0"/>
              <w:spacing w:after="0"/>
              <w:rPr>
                <w:rFonts w:cs="Times New Roman"/>
                <w:sz w:val="22"/>
              </w:rPr>
            </w:pPr>
            <w:r w:rsidRPr="0094010D">
              <w:rPr>
                <w:rFonts w:cs="Times New Roman"/>
                <w:b/>
                <w:sz w:val="22"/>
              </w:rPr>
              <w:t>Output 3:</w:t>
            </w:r>
            <w:r w:rsidRPr="0094010D">
              <w:rPr>
                <w:rFonts w:cs="Times New Roman"/>
                <w:sz w:val="22"/>
              </w:rPr>
              <w:t xml:space="preserve"> DRR principle and techniques to minimize disaster risk are adopted and applied by communities</w:t>
            </w:r>
            <w:r>
              <w:rPr>
                <w:rFonts w:cs="Times New Roman"/>
                <w:sz w:val="22"/>
              </w:rPr>
              <w:t>.</w:t>
            </w:r>
          </w:p>
        </w:tc>
        <w:tc>
          <w:tcPr>
            <w:tcW w:w="2564" w:type="pct"/>
            <w:shd w:val="clear" w:color="auto" w:fill="EAF1DD" w:themeFill="accent3" w:themeFillTint="33"/>
            <w:vAlign w:val="center"/>
          </w:tcPr>
          <w:p w14:paraId="60EEADA7" w14:textId="77777777" w:rsidR="008318ED" w:rsidRPr="0094075D" w:rsidRDefault="008318ED" w:rsidP="007345C7">
            <w:pPr>
              <w:widowControl w:val="0"/>
              <w:autoSpaceDE w:val="0"/>
              <w:autoSpaceDN w:val="0"/>
              <w:adjustRightInd w:val="0"/>
              <w:spacing w:after="0"/>
              <w:jc w:val="center"/>
              <w:rPr>
                <w:rFonts w:cs="Times New Roman"/>
                <w:b/>
                <w:sz w:val="22"/>
              </w:rPr>
            </w:pPr>
            <w:r w:rsidRPr="0094075D">
              <w:rPr>
                <w:rFonts w:cs="Times New Roman"/>
                <w:b/>
                <w:sz w:val="22"/>
              </w:rPr>
              <w:t>-</w:t>
            </w:r>
          </w:p>
        </w:tc>
      </w:tr>
    </w:tbl>
    <w:p w14:paraId="1992761A" w14:textId="77777777" w:rsidR="003F0C2A" w:rsidRDefault="003F0C2A" w:rsidP="00925450">
      <w:pPr>
        <w:pStyle w:val="ListParagraph"/>
        <w:keepNext/>
        <w:widowControl w:val="0"/>
        <w:autoSpaceDE w:val="0"/>
        <w:autoSpaceDN w:val="0"/>
        <w:adjustRightInd w:val="0"/>
        <w:spacing w:after="0" w:line="360" w:lineRule="auto"/>
        <w:ind w:left="360"/>
        <w:jc w:val="both"/>
      </w:pPr>
    </w:p>
    <w:p w14:paraId="5527D91C" w14:textId="78528F4F" w:rsidR="00BB4F68" w:rsidRDefault="00BB4F68" w:rsidP="00BB4F68">
      <w:pPr>
        <w:pStyle w:val="ListParagraph"/>
        <w:keepNext/>
        <w:widowControl w:val="0"/>
        <w:numPr>
          <w:ilvl w:val="0"/>
          <w:numId w:val="7"/>
        </w:numPr>
        <w:autoSpaceDE w:val="0"/>
        <w:autoSpaceDN w:val="0"/>
        <w:adjustRightInd w:val="0"/>
        <w:spacing w:after="0" w:line="360" w:lineRule="auto"/>
        <w:jc w:val="both"/>
      </w:pPr>
      <w:r>
        <w:t xml:space="preserve">SC-DRR Phase II consists of three sub-projects: EP-DRR, IC-DRM, and UCLIM. The division is part of UNDP strategy to attract </w:t>
      </w:r>
      <w:r w:rsidR="000639BD">
        <w:t xml:space="preserve">donors to </w:t>
      </w:r>
      <w:r>
        <w:t xml:space="preserve">fund the project. </w:t>
      </w:r>
      <w:r w:rsidR="001B24CA">
        <w:t xml:space="preserve">Activities of those three sub-projects covered policy guidance and technical capacities development, but they have different scope and themes. </w:t>
      </w:r>
    </w:p>
    <w:p w14:paraId="2E05A6B3" w14:textId="4A7A735F" w:rsidR="00D0695D" w:rsidRDefault="00BB4F68" w:rsidP="00925450">
      <w:pPr>
        <w:pStyle w:val="ListParagraph"/>
        <w:keepNext/>
        <w:widowControl w:val="0"/>
        <w:numPr>
          <w:ilvl w:val="1"/>
          <w:numId w:val="7"/>
        </w:numPr>
        <w:autoSpaceDE w:val="0"/>
        <w:autoSpaceDN w:val="0"/>
        <w:adjustRightInd w:val="0"/>
        <w:spacing w:after="0" w:line="360" w:lineRule="auto"/>
        <w:jc w:val="both"/>
      </w:pPr>
      <w:r>
        <w:t>EP-DRR</w:t>
      </w:r>
      <w:r w:rsidR="000639BD">
        <w:t xml:space="preserve"> </w:t>
      </w:r>
      <w:r w:rsidR="00D0695D">
        <w:t xml:space="preserve">was </w:t>
      </w:r>
      <w:r w:rsidR="00712A93">
        <w:t>funded by the Department of Foreign Affairs and Trade of Australia</w:t>
      </w:r>
      <w:r w:rsidR="0048432E">
        <w:t>. It</w:t>
      </w:r>
      <w:r w:rsidR="0048432E" w:rsidRPr="0048432E">
        <w:t xml:space="preserve"> is designed to influence strategic policy guidance on disaster management, and support the improvement of planning and budgeting for disaster risk reduction.</w:t>
      </w:r>
      <w:r w:rsidR="00654A59">
        <w:t xml:space="preserve"> In addition, the project resulted recommendation for</w:t>
      </w:r>
      <w:r w:rsidR="00654A59" w:rsidRPr="00654A59">
        <w:t xml:space="preserve"> improving disaster risk assessment methodology which integrates climate-related factors</w:t>
      </w:r>
      <w:r w:rsidR="00654A59">
        <w:t>.</w:t>
      </w:r>
      <w:r w:rsidR="00E04D0F">
        <w:t xml:space="preserve"> EP-DRR provided technical assistance for formulating Disaster Management (DM) Plan and developing fiscal tracking criteria. </w:t>
      </w:r>
    </w:p>
    <w:p w14:paraId="0CF2AE6B" w14:textId="1F4F37F2" w:rsidR="00BB4F68" w:rsidRDefault="00D0695D" w:rsidP="00925450">
      <w:pPr>
        <w:pStyle w:val="ListParagraph"/>
        <w:keepNext/>
        <w:widowControl w:val="0"/>
        <w:numPr>
          <w:ilvl w:val="1"/>
          <w:numId w:val="7"/>
        </w:numPr>
        <w:autoSpaceDE w:val="0"/>
        <w:autoSpaceDN w:val="0"/>
        <w:adjustRightInd w:val="0"/>
        <w:spacing w:after="0" w:line="360" w:lineRule="auto"/>
        <w:jc w:val="both"/>
      </w:pPr>
      <w:r>
        <w:t xml:space="preserve">IC-DRM </w:t>
      </w:r>
      <w:r w:rsidR="000639BD">
        <w:t>was</w:t>
      </w:r>
      <w:r w:rsidR="00712A93">
        <w:t xml:space="preserve"> financed by</w:t>
      </w:r>
      <w:r w:rsidR="000639BD">
        <w:t xml:space="preserve"> </w:t>
      </w:r>
      <w:r>
        <w:t>BPPS Thematic Trust Fund for Government of Sweden</w:t>
      </w:r>
      <w:r w:rsidR="00654A59">
        <w:t>. The project focused on establishing CCA and DRR convergence by providing</w:t>
      </w:r>
      <w:r w:rsidR="00E04D0F">
        <w:t xml:space="preserve"> its </w:t>
      </w:r>
      <w:r w:rsidR="001B24CA">
        <w:t>framework with specific gender concern. The project</w:t>
      </w:r>
      <w:r w:rsidR="0049474B">
        <w:t xml:space="preserve"> produced a manual to integrate both themes and a module for verifying and interpreting risk assessment. </w:t>
      </w:r>
      <w:r w:rsidR="001B24CA">
        <w:t>In addition, the project also strengthened technical capacities the governmental agencies that administer data and information regarding CCA and DRR to produce a sharing mechanism.</w:t>
      </w:r>
    </w:p>
    <w:p w14:paraId="01A2E57F" w14:textId="218D5A30" w:rsidR="00D0695D" w:rsidRDefault="00D0695D" w:rsidP="00925450">
      <w:pPr>
        <w:pStyle w:val="ListParagraph"/>
        <w:keepNext/>
        <w:widowControl w:val="0"/>
        <w:numPr>
          <w:ilvl w:val="1"/>
          <w:numId w:val="7"/>
        </w:numPr>
        <w:autoSpaceDE w:val="0"/>
        <w:autoSpaceDN w:val="0"/>
        <w:adjustRightInd w:val="0"/>
        <w:spacing w:after="0" w:line="360" w:lineRule="auto"/>
        <w:jc w:val="both"/>
      </w:pPr>
      <w:r>
        <w:t>UCLIM was funded by</w:t>
      </w:r>
      <w:r w:rsidR="0049474B">
        <w:t xml:space="preserve"> BPPS and Regional Bureau for Asia Pacific (RBAP). UCLIM was designed to </w:t>
      </w:r>
      <w:r w:rsidR="0074467B">
        <w:t xml:space="preserve">enhance </w:t>
      </w:r>
      <w:r w:rsidR="0049474B">
        <w:t>urban stakeholders</w:t>
      </w:r>
      <w:r w:rsidR="0074467B">
        <w:t xml:space="preserve">’ capacity </w:t>
      </w:r>
      <w:r w:rsidR="0049474B">
        <w:t xml:space="preserve">in Makassar and </w:t>
      </w:r>
      <w:proofErr w:type="spellStart"/>
      <w:r w:rsidR="0049474B">
        <w:t>Kupang</w:t>
      </w:r>
      <w:proofErr w:type="spellEnd"/>
      <w:r w:rsidR="0049474B">
        <w:t xml:space="preserve"> to assess their city vulnerability to climate change</w:t>
      </w:r>
      <w:r w:rsidR="0074467B">
        <w:t xml:space="preserve"> and to formulate urban risk management plan. Prior to the </w:t>
      </w:r>
      <w:r w:rsidR="00D06848">
        <w:t xml:space="preserve">activities in both cities, the city developed policy guidance consisting of </w:t>
      </w:r>
      <w:r w:rsidR="00685EBA">
        <w:t>climate risk indicators.</w:t>
      </w:r>
    </w:p>
    <w:p w14:paraId="46C9975D" w14:textId="77777777" w:rsidR="00095606" w:rsidRDefault="00095606" w:rsidP="00925450">
      <w:pPr>
        <w:pStyle w:val="ListParagraph"/>
        <w:keepNext/>
        <w:widowControl w:val="0"/>
        <w:autoSpaceDE w:val="0"/>
        <w:autoSpaceDN w:val="0"/>
        <w:adjustRightInd w:val="0"/>
        <w:spacing w:after="0" w:line="360" w:lineRule="auto"/>
        <w:ind w:left="1080"/>
        <w:jc w:val="both"/>
      </w:pPr>
    </w:p>
    <w:p w14:paraId="6DF33AA6" w14:textId="1C1B3776" w:rsidR="00095606" w:rsidRPr="00DB56AE" w:rsidRDefault="00095606" w:rsidP="00DB56AE">
      <w:pPr>
        <w:pStyle w:val="ListParagraph"/>
        <w:keepNext/>
        <w:widowControl w:val="0"/>
        <w:numPr>
          <w:ilvl w:val="0"/>
          <w:numId w:val="7"/>
        </w:numPr>
        <w:autoSpaceDE w:val="0"/>
        <w:autoSpaceDN w:val="0"/>
        <w:adjustRightInd w:val="0"/>
        <w:spacing w:after="0" w:line="360" w:lineRule="auto"/>
        <w:jc w:val="both"/>
      </w:pPr>
      <w:r w:rsidRPr="00561E0E">
        <w:rPr>
          <w:rFonts w:cs="Times New Roman"/>
        </w:rPr>
        <w:t>One of the main concern in SC-DRR Phase II is the urgency to consider climate change in DRR. Previously, there had not been so much attention to promote awareness and capacity of stakeholders upon the issue. Thus, some activities of three sub-projects were devoted to enhance the capacity of stakeholders at national and local level to combine CCA and DRR approaches.</w:t>
      </w:r>
    </w:p>
    <w:p w14:paraId="065EB2FF" w14:textId="3C93E785" w:rsidR="008318ED" w:rsidRDefault="00D3436B" w:rsidP="00DD556F">
      <w:pPr>
        <w:pStyle w:val="Heading3"/>
      </w:pPr>
      <w:bookmarkStart w:id="20" w:name="_Toc511927091"/>
      <w:r w:rsidRPr="00D3436B">
        <w:t>Policy Guidance</w:t>
      </w:r>
      <w:bookmarkEnd w:id="20"/>
      <w:r w:rsidRPr="00D3436B">
        <w:t xml:space="preserve"> </w:t>
      </w:r>
    </w:p>
    <w:p w14:paraId="1125B39C" w14:textId="77777777" w:rsidR="009C6BF5" w:rsidRPr="003F0C2A" w:rsidRDefault="009C6BF5" w:rsidP="00925450"/>
    <w:p w14:paraId="5E9A1526" w14:textId="34670CFF" w:rsidR="008318ED" w:rsidRPr="00925450" w:rsidRDefault="009C6BF5" w:rsidP="00925450">
      <w:pPr>
        <w:widowControl w:val="0"/>
        <w:autoSpaceDE w:val="0"/>
        <w:autoSpaceDN w:val="0"/>
        <w:adjustRightInd w:val="0"/>
        <w:spacing w:line="360" w:lineRule="auto"/>
        <w:jc w:val="both"/>
        <w:rPr>
          <w:rFonts w:ascii="Verdana" w:hAnsi="Verdana" w:cs="Times New Roman"/>
          <w:color w:val="548DD4" w:themeColor="text2" w:themeTint="99"/>
          <w:sz w:val="22"/>
        </w:rPr>
      </w:pPr>
      <w:r w:rsidRPr="00925450">
        <w:rPr>
          <w:rFonts w:ascii="Verdana" w:hAnsi="Verdana" w:cs="Times New Roman"/>
          <w:color w:val="548DD4" w:themeColor="text2" w:themeTint="99"/>
          <w:sz w:val="22"/>
        </w:rPr>
        <w:t>EP-DRR</w:t>
      </w:r>
    </w:p>
    <w:p w14:paraId="0F364D6E" w14:textId="40998062" w:rsidR="00281348" w:rsidRPr="00925450" w:rsidRDefault="001B24CA" w:rsidP="00925450">
      <w:pPr>
        <w:pStyle w:val="ListParagraph"/>
        <w:widowControl w:val="0"/>
        <w:numPr>
          <w:ilvl w:val="0"/>
          <w:numId w:val="7"/>
        </w:numPr>
        <w:autoSpaceDE w:val="0"/>
        <w:autoSpaceDN w:val="0"/>
        <w:adjustRightInd w:val="0"/>
        <w:spacing w:line="360" w:lineRule="auto"/>
        <w:jc w:val="both"/>
      </w:pPr>
      <w:r w:rsidRPr="00893E36">
        <w:rPr>
          <w:rFonts w:cs="Times New Roman"/>
        </w:rPr>
        <w:lastRenderedPageBreak/>
        <w:t>Conclusively, EP-DRR played big parts of SC-DRR achievements</w:t>
      </w:r>
      <w:r>
        <w:rPr>
          <w:rFonts w:cs="Times New Roman"/>
        </w:rPr>
        <w:t xml:space="preserve"> in providing DRR-based policy guidance</w:t>
      </w:r>
      <w:r w:rsidRPr="00893E36">
        <w:rPr>
          <w:rFonts w:cs="Times New Roman"/>
        </w:rPr>
        <w:t xml:space="preserve">. EP-DRR involved key stakeholders at the national level, particularly BNPN, the </w:t>
      </w:r>
      <w:proofErr w:type="spellStart"/>
      <w:r w:rsidRPr="00893E36">
        <w:rPr>
          <w:rFonts w:cs="Times New Roman"/>
        </w:rPr>
        <w:t>MoHA</w:t>
      </w:r>
      <w:proofErr w:type="spellEnd"/>
      <w:r w:rsidRPr="00893E36">
        <w:rPr>
          <w:rFonts w:cs="Times New Roman"/>
        </w:rPr>
        <w:t xml:space="preserve">, and BAPPENAS, who have important authorities to issue policies related to planning and budgeting in DRR. Furthermore, they are positioned as the leading implementers within this partnership that is effective to </w:t>
      </w:r>
      <w:r>
        <w:rPr>
          <w:rFonts w:cs="Times New Roman"/>
        </w:rPr>
        <w:t>increase sense of</w:t>
      </w:r>
      <w:r w:rsidRPr="00893E36">
        <w:rPr>
          <w:rFonts w:cs="Times New Roman"/>
        </w:rPr>
        <w:t xml:space="preserve"> ownership</w:t>
      </w:r>
      <w:r>
        <w:rPr>
          <w:rFonts w:cs="Times New Roman"/>
        </w:rPr>
        <w:t xml:space="preserve"> for the project among them</w:t>
      </w:r>
      <w:r w:rsidRPr="00893E36">
        <w:rPr>
          <w:rFonts w:cs="Times New Roman"/>
        </w:rPr>
        <w:t>.</w:t>
      </w:r>
      <w:r>
        <w:rPr>
          <w:rFonts w:cs="Times New Roman"/>
        </w:rPr>
        <w:t xml:space="preserve"> </w:t>
      </w:r>
      <w:r w:rsidRPr="00893E36">
        <w:rPr>
          <w:rFonts w:cs="Times New Roman"/>
        </w:rPr>
        <w:t xml:space="preserve">Although EP-DRR focused on strengthening policy with stakeholders at the national level, </w:t>
      </w:r>
      <w:r>
        <w:rPr>
          <w:rFonts w:cs="Times New Roman"/>
        </w:rPr>
        <w:t>the project produced</w:t>
      </w:r>
      <w:r w:rsidRPr="00893E36">
        <w:rPr>
          <w:rFonts w:cs="Times New Roman"/>
        </w:rPr>
        <w:t xml:space="preserve"> </w:t>
      </w:r>
      <w:r>
        <w:rPr>
          <w:rFonts w:cs="Times New Roman"/>
        </w:rPr>
        <w:t>useful sources for</w:t>
      </w:r>
      <w:r w:rsidRPr="00893E36">
        <w:rPr>
          <w:rFonts w:cs="Times New Roman"/>
        </w:rPr>
        <w:t xml:space="preserve"> sub-national governments</w:t>
      </w:r>
      <w:r>
        <w:rPr>
          <w:rFonts w:cs="Times New Roman"/>
        </w:rPr>
        <w:t xml:space="preserve"> to</w:t>
      </w:r>
      <w:r w:rsidRPr="00893E36">
        <w:rPr>
          <w:rFonts w:cs="Times New Roman"/>
        </w:rPr>
        <w:t xml:space="preserve"> formulate and implement</w:t>
      </w:r>
      <w:r>
        <w:rPr>
          <w:rFonts w:cs="Times New Roman"/>
        </w:rPr>
        <w:t xml:space="preserve"> DRR policies at lower level governance, for example DRR-based spatial planning guidelines</w:t>
      </w:r>
      <w:r w:rsidRPr="00893E36">
        <w:rPr>
          <w:rFonts w:cs="Times New Roman"/>
        </w:rPr>
        <w:t xml:space="preserve">. </w:t>
      </w:r>
    </w:p>
    <w:p w14:paraId="4EDDBD16" w14:textId="6F79B5D5" w:rsidR="00F062B8" w:rsidRPr="003F0C2A" w:rsidRDefault="00F062B8" w:rsidP="00925450">
      <w:pPr>
        <w:pStyle w:val="ListParagraph"/>
        <w:rPr>
          <w:rFonts w:cs="Times New Roman"/>
        </w:rPr>
      </w:pPr>
    </w:p>
    <w:p w14:paraId="45830931" w14:textId="77777777" w:rsidR="00BA61AA" w:rsidRPr="00BA61AA" w:rsidRDefault="00BA61AA" w:rsidP="00BA61AA">
      <w:pPr>
        <w:pStyle w:val="ListParagraph"/>
        <w:rPr>
          <w:rFonts w:cs="Times New Roman"/>
        </w:rPr>
      </w:pPr>
    </w:p>
    <w:p w14:paraId="4D5880AF" w14:textId="11639D81" w:rsidR="00CF703A" w:rsidRPr="005702A0" w:rsidRDefault="00BA61AA" w:rsidP="00CD2FC2">
      <w:pPr>
        <w:pStyle w:val="ListParagraph"/>
        <w:widowControl w:val="0"/>
        <w:numPr>
          <w:ilvl w:val="0"/>
          <w:numId w:val="7"/>
        </w:numPr>
        <w:autoSpaceDE w:val="0"/>
        <w:autoSpaceDN w:val="0"/>
        <w:adjustRightInd w:val="0"/>
        <w:spacing w:line="360" w:lineRule="auto"/>
        <w:jc w:val="both"/>
        <w:rPr>
          <w:rFonts w:cs="Times New Roman"/>
        </w:rPr>
      </w:pPr>
      <w:r w:rsidRPr="005702A0">
        <w:rPr>
          <w:rFonts w:cs="Times New Roman"/>
        </w:rPr>
        <w:t xml:space="preserve">First, EP-DRR </w:t>
      </w:r>
      <w:r w:rsidR="00067230" w:rsidRPr="005702A0">
        <w:rPr>
          <w:rFonts w:cs="Times New Roman"/>
        </w:rPr>
        <w:t>has been instrumental</w:t>
      </w:r>
      <w:r w:rsidR="00B945D0" w:rsidRPr="005702A0">
        <w:rPr>
          <w:rFonts w:cs="Times New Roman"/>
        </w:rPr>
        <w:t xml:space="preserve"> to strengthen current DRR policies, legal, and regulatory framework</w:t>
      </w:r>
      <w:r w:rsidR="006D2F5B" w:rsidRPr="005702A0">
        <w:rPr>
          <w:rFonts w:cs="Times New Roman"/>
        </w:rPr>
        <w:t>s at the national level</w:t>
      </w:r>
      <w:r w:rsidR="00B909FF" w:rsidRPr="005702A0">
        <w:rPr>
          <w:rFonts w:cs="Times New Roman"/>
        </w:rPr>
        <w:t>, especially related to planning</w:t>
      </w:r>
      <w:r w:rsidR="006D2F5B" w:rsidRPr="005702A0">
        <w:rPr>
          <w:rFonts w:cs="Times New Roman"/>
        </w:rPr>
        <w:t xml:space="preserve">. </w:t>
      </w:r>
      <w:r w:rsidRPr="005702A0">
        <w:rPr>
          <w:rFonts w:cs="Times New Roman"/>
        </w:rPr>
        <w:t>EP-DRR</w:t>
      </w:r>
      <w:r w:rsidR="006D2F5B" w:rsidRPr="005702A0">
        <w:rPr>
          <w:rFonts w:cs="Times New Roman"/>
        </w:rPr>
        <w:t xml:space="preserve"> </w:t>
      </w:r>
      <w:r w:rsidR="009D490F" w:rsidRPr="005702A0">
        <w:rPr>
          <w:rFonts w:cs="Times New Roman"/>
        </w:rPr>
        <w:t xml:space="preserve">was </w:t>
      </w:r>
      <w:r w:rsidR="00EF4CE1" w:rsidRPr="005702A0">
        <w:rPr>
          <w:rFonts w:cs="Times New Roman"/>
        </w:rPr>
        <w:t>commenced</w:t>
      </w:r>
      <w:r w:rsidR="009D490F" w:rsidRPr="005702A0">
        <w:rPr>
          <w:rFonts w:cs="Times New Roman"/>
        </w:rPr>
        <w:t xml:space="preserve"> </w:t>
      </w:r>
      <w:r w:rsidR="00B31C67" w:rsidRPr="005702A0">
        <w:rPr>
          <w:rFonts w:cs="Times New Roman"/>
        </w:rPr>
        <w:t>in the transition of new government</w:t>
      </w:r>
      <w:r w:rsidR="003119AE" w:rsidRPr="005702A0">
        <w:rPr>
          <w:rFonts w:cs="Times New Roman"/>
        </w:rPr>
        <w:t xml:space="preserve"> administration</w:t>
      </w:r>
      <w:r w:rsidR="007A1AE8" w:rsidRPr="005702A0">
        <w:rPr>
          <w:rFonts w:cs="Times New Roman"/>
        </w:rPr>
        <w:t xml:space="preserve"> which enabled the project management to incorporate DRR into the development agenda</w:t>
      </w:r>
      <w:r w:rsidR="003119AE" w:rsidRPr="005702A0">
        <w:rPr>
          <w:rFonts w:cs="Times New Roman"/>
        </w:rPr>
        <w:t>.</w:t>
      </w:r>
      <w:r w:rsidR="00A458D6">
        <w:rPr>
          <w:rFonts w:cs="Times New Roman"/>
        </w:rPr>
        <w:t xml:space="preserve"> The project management </w:t>
      </w:r>
      <w:r w:rsidR="007A1AE8" w:rsidRPr="005702A0">
        <w:rPr>
          <w:rFonts w:cs="Times New Roman"/>
        </w:rPr>
        <w:t>took the opportunity to</w:t>
      </w:r>
      <w:r w:rsidR="003119AE" w:rsidRPr="005702A0">
        <w:rPr>
          <w:rFonts w:cs="Times New Roman"/>
        </w:rPr>
        <w:t xml:space="preserve"> </w:t>
      </w:r>
      <w:r w:rsidR="007A1AE8" w:rsidRPr="005702A0">
        <w:rPr>
          <w:rFonts w:cs="Times New Roman"/>
        </w:rPr>
        <w:t>integrate DRR into</w:t>
      </w:r>
      <w:r w:rsidR="00EF4CE1" w:rsidRPr="005702A0">
        <w:rPr>
          <w:rFonts w:cs="Times New Roman"/>
        </w:rPr>
        <w:t xml:space="preserve"> RPJMN 2015 – 2019.</w:t>
      </w:r>
      <w:r w:rsidR="003119AE" w:rsidRPr="005702A0">
        <w:rPr>
          <w:rFonts w:cs="Times New Roman"/>
        </w:rPr>
        <w:t xml:space="preserve"> </w:t>
      </w:r>
      <w:r w:rsidR="00EF4CE1" w:rsidRPr="005702A0">
        <w:rPr>
          <w:rFonts w:cs="Times New Roman"/>
        </w:rPr>
        <w:t xml:space="preserve">UNDP worked closely with BAPPENAS to prepare </w:t>
      </w:r>
      <w:r w:rsidR="005C07A9" w:rsidRPr="005702A0">
        <w:rPr>
          <w:rFonts w:cs="Times New Roman"/>
        </w:rPr>
        <w:t xml:space="preserve">a </w:t>
      </w:r>
      <w:r w:rsidR="00EF4CE1" w:rsidRPr="005702A0">
        <w:rPr>
          <w:rFonts w:cs="Times New Roman"/>
        </w:rPr>
        <w:t xml:space="preserve">background study for </w:t>
      </w:r>
      <w:r w:rsidR="007A1AE8" w:rsidRPr="005702A0">
        <w:rPr>
          <w:rFonts w:cs="Times New Roman"/>
        </w:rPr>
        <w:t xml:space="preserve">the inclusion of </w:t>
      </w:r>
      <w:r w:rsidR="000D3202" w:rsidRPr="005702A0">
        <w:rPr>
          <w:rFonts w:cs="Times New Roman"/>
        </w:rPr>
        <w:t>DRR</w:t>
      </w:r>
      <w:r w:rsidR="007A1AE8" w:rsidRPr="005702A0">
        <w:rPr>
          <w:rFonts w:cs="Times New Roman"/>
        </w:rPr>
        <w:t xml:space="preserve"> in RPJMN</w:t>
      </w:r>
      <w:r w:rsidR="00EF4CE1" w:rsidRPr="005702A0">
        <w:rPr>
          <w:rFonts w:cs="Times New Roman"/>
        </w:rPr>
        <w:t xml:space="preserve">. </w:t>
      </w:r>
      <w:r w:rsidR="007A1AE8" w:rsidRPr="005702A0">
        <w:rPr>
          <w:rFonts w:cs="Times New Roman"/>
        </w:rPr>
        <w:t>The facilitation resulted to include DRR</w:t>
      </w:r>
      <w:r w:rsidR="00EF4CE1" w:rsidRPr="005702A0">
        <w:rPr>
          <w:rFonts w:cs="Times New Roman"/>
        </w:rPr>
        <w:t xml:space="preserve"> in the seventh national pri</w:t>
      </w:r>
      <w:r w:rsidR="001E0159" w:rsidRPr="005702A0">
        <w:rPr>
          <w:rFonts w:cs="Times New Roman"/>
        </w:rPr>
        <w:t>ority agenda in RPJMN 2015-2019 that</w:t>
      </w:r>
      <w:r w:rsidR="00EF4CE1" w:rsidRPr="005702A0">
        <w:rPr>
          <w:rFonts w:cs="Times New Roman"/>
        </w:rPr>
        <w:t xml:space="preserve"> focu</w:t>
      </w:r>
      <w:r w:rsidR="00CF703A" w:rsidRPr="005702A0">
        <w:rPr>
          <w:rFonts w:cs="Times New Roman"/>
        </w:rPr>
        <w:t>s</w:t>
      </w:r>
      <w:r w:rsidR="001E0159" w:rsidRPr="005702A0">
        <w:rPr>
          <w:rFonts w:cs="Times New Roman"/>
        </w:rPr>
        <w:t xml:space="preserve">es </w:t>
      </w:r>
      <w:r w:rsidR="00CF703A" w:rsidRPr="005702A0">
        <w:rPr>
          <w:rFonts w:cs="Times New Roman"/>
        </w:rPr>
        <w:t>on self-reliant economies.</w:t>
      </w:r>
      <w:r w:rsidR="0015252C" w:rsidRPr="005702A0">
        <w:rPr>
          <w:rFonts w:cs="Times New Roman"/>
        </w:rPr>
        <w:t xml:space="preserve"> </w:t>
      </w:r>
      <w:r w:rsidR="005702A0" w:rsidRPr="005702A0">
        <w:rPr>
          <w:rFonts w:cs="Times New Roman"/>
        </w:rPr>
        <w:t>The incorporation</w:t>
      </w:r>
      <w:r w:rsidR="00CF703A" w:rsidRPr="005702A0">
        <w:rPr>
          <w:rFonts w:cs="Times New Roman"/>
        </w:rPr>
        <w:t xml:space="preserve"> DRR</w:t>
      </w:r>
      <w:r w:rsidR="0015252C" w:rsidRPr="005702A0">
        <w:rPr>
          <w:rFonts w:cs="Times New Roman"/>
        </w:rPr>
        <w:t xml:space="preserve"> into RPJMN is </w:t>
      </w:r>
      <w:r w:rsidR="003E48F9">
        <w:rPr>
          <w:rFonts w:cs="Times New Roman"/>
        </w:rPr>
        <w:t xml:space="preserve">a </w:t>
      </w:r>
      <w:r w:rsidR="005702A0" w:rsidRPr="005702A0">
        <w:rPr>
          <w:rFonts w:cs="Times New Roman"/>
        </w:rPr>
        <w:t xml:space="preserve">strategic </w:t>
      </w:r>
      <w:r w:rsidR="003E48F9">
        <w:rPr>
          <w:rFonts w:cs="Times New Roman"/>
        </w:rPr>
        <w:t>option</w:t>
      </w:r>
      <w:r w:rsidR="005702A0" w:rsidRPr="005702A0">
        <w:rPr>
          <w:rFonts w:cs="Times New Roman"/>
        </w:rPr>
        <w:t xml:space="preserve"> to ensure that DRR become</w:t>
      </w:r>
      <w:r w:rsidR="005702A0">
        <w:rPr>
          <w:rFonts w:cs="Times New Roman"/>
        </w:rPr>
        <w:t>s</w:t>
      </w:r>
      <w:r w:rsidR="005702A0" w:rsidRPr="005702A0">
        <w:rPr>
          <w:rFonts w:cs="Times New Roman"/>
        </w:rPr>
        <w:t xml:space="preserve"> </w:t>
      </w:r>
      <w:r w:rsidR="005702A0">
        <w:rPr>
          <w:rFonts w:cs="Times New Roman"/>
        </w:rPr>
        <w:t xml:space="preserve">part of national and local </w:t>
      </w:r>
      <w:r w:rsidR="005702A0" w:rsidRPr="005702A0">
        <w:rPr>
          <w:rFonts w:cs="Times New Roman"/>
        </w:rPr>
        <w:t>program</w:t>
      </w:r>
      <w:r w:rsidR="005702A0">
        <w:rPr>
          <w:rFonts w:cs="Times New Roman"/>
        </w:rPr>
        <w:t>s</w:t>
      </w:r>
      <w:r w:rsidR="005702A0" w:rsidRPr="005702A0">
        <w:rPr>
          <w:rFonts w:cs="Times New Roman"/>
        </w:rPr>
        <w:t xml:space="preserve">. </w:t>
      </w:r>
      <w:r w:rsidR="00CF703A" w:rsidRPr="005702A0">
        <w:rPr>
          <w:rFonts w:cs="Times New Roman"/>
        </w:rPr>
        <w:t xml:space="preserve">RPJMN </w:t>
      </w:r>
      <w:r w:rsidR="005702A0">
        <w:rPr>
          <w:rFonts w:cs="Times New Roman"/>
        </w:rPr>
        <w:t>is</w:t>
      </w:r>
      <w:r w:rsidR="00CF703A" w:rsidRPr="005702A0">
        <w:rPr>
          <w:rFonts w:cs="Times New Roman"/>
        </w:rPr>
        <w:t xml:space="preserve"> the </w:t>
      </w:r>
      <w:r w:rsidR="00C94A53" w:rsidRPr="005702A0">
        <w:rPr>
          <w:rFonts w:cs="Times New Roman"/>
        </w:rPr>
        <w:t xml:space="preserve">main </w:t>
      </w:r>
      <w:r w:rsidR="00CF703A" w:rsidRPr="005702A0">
        <w:rPr>
          <w:rFonts w:cs="Times New Roman"/>
        </w:rPr>
        <w:t xml:space="preserve">reference for </w:t>
      </w:r>
      <w:r w:rsidR="0015252C" w:rsidRPr="005702A0">
        <w:rPr>
          <w:rFonts w:cs="Times New Roman"/>
        </w:rPr>
        <w:t>ministries</w:t>
      </w:r>
      <w:r w:rsidR="00CF703A" w:rsidRPr="005702A0">
        <w:rPr>
          <w:rFonts w:cs="Times New Roman"/>
        </w:rPr>
        <w:t xml:space="preserve"> and </w:t>
      </w:r>
      <w:r w:rsidR="000B6C3A">
        <w:rPr>
          <w:rFonts w:cs="Times New Roman"/>
        </w:rPr>
        <w:t>local governments</w:t>
      </w:r>
      <w:r w:rsidR="00CF703A" w:rsidRPr="005702A0">
        <w:rPr>
          <w:rFonts w:cs="Times New Roman"/>
        </w:rPr>
        <w:t xml:space="preserve"> to budget and to implement their development programs</w:t>
      </w:r>
      <w:r w:rsidR="0015252C" w:rsidRPr="005702A0">
        <w:rPr>
          <w:rFonts w:cs="Times New Roman"/>
        </w:rPr>
        <w:t>.</w:t>
      </w:r>
      <w:r w:rsidR="00CF703A" w:rsidRPr="005702A0">
        <w:rPr>
          <w:rFonts w:cs="Times New Roman"/>
        </w:rPr>
        <w:t xml:space="preserve"> </w:t>
      </w:r>
    </w:p>
    <w:p w14:paraId="1F22DE75" w14:textId="77777777" w:rsidR="00CF703A" w:rsidRDefault="00CF703A" w:rsidP="00CF703A">
      <w:pPr>
        <w:pStyle w:val="ListParagraph"/>
        <w:widowControl w:val="0"/>
        <w:autoSpaceDE w:val="0"/>
        <w:autoSpaceDN w:val="0"/>
        <w:adjustRightInd w:val="0"/>
        <w:spacing w:line="360" w:lineRule="auto"/>
        <w:ind w:left="360"/>
        <w:jc w:val="both"/>
        <w:rPr>
          <w:rFonts w:cs="Times New Roman"/>
        </w:rPr>
      </w:pPr>
    </w:p>
    <w:p w14:paraId="76CB3059" w14:textId="1F1820EA" w:rsidR="00543FE5" w:rsidRPr="00CF703A" w:rsidRDefault="006E40AA" w:rsidP="00CF703A">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 xml:space="preserve">Second, </w:t>
      </w:r>
      <w:r w:rsidR="00C94A53">
        <w:rPr>
          <w:rFonts w:cs="Times New Roman"/>
        </w:rPr>
        <w:t xml:space="preserve">EP-DRR assisted the formulation </w:t>
      </w:r>
      <w:r w:rsidR="00C46C7E" w:rsidRPr="00CF703A">
        <w:rPr>
          <w:rFonts w:cs="Times New Roman"/>
        </w:rPr>
        <w:t>of National Guidelin</w:t>
      </w:r>
      <w:r w:rsidR="00C94A53">
        <w:rPr>
          <w:rFonts w:cs="Times New Roman"/>
        </w:rPr>
        <w:t xml:space="preserve">e on DRR-based Spatial Planning. </w:t>
      </w:r>
      <w:r w:rsidR="00C46C7E" w:rsidRPr="00CF703A">
        <w:rPr>
          <w:rFonts w:cs="Times New Roman"/>
        </w:rPr>
        <w:t>BNPB, BAPPENAS, and</w:t>
      </w:r>
      <w:r w:rsidR="00EC176B">
        <w:rPr>
          <w:rFonts w:cs="Times New Roman"/>
        </w:rPr>
        <w:t xml:space="preserve"> the</w:t>
      </w:r>
      <w:r w:rsidR="00C46C7E" w:rsidRPr="00CF703A">
        <w:rPr>
          <w:rFonts w:cs="Times New Roman"/>
        </w:rPr>
        <w:t xml:space="preserve"> Ministry of </w:t>
      </w:r>
      <w:r w:rsidR="00EC176B">
        <w:rPr>
          <w:rFonts w:cs="Times New Roman"/>
        </w:rPr>
        <w:t>Agrarian</w:t>
      </w:r>
      <w:r w:rsidR="0052245A">
        <w:rPr>
          <w:rFonts w:cs="Times New Roman"/>
        </w:rPr>
        <w:t xml:space="preserve"> </w:t>
      </w:r>
      <w:r w:rsidR="00C46C7E" w:rsidRPr="00CF703A">
        <w:rPr>
          <w:rFonts w:cs="Times New Roman"/>
        </w:rPr>
        <w:t xml:space="preserve">and Spatial </w:t>
      </w:r>
      <w:r w:rsidR="00EC176B">
        <w:rPr>
          <w:rFonts w:cs="Times New Roman"/>
        </w:rPr>
        <w:t>Planning (</w:t>
      </w:r>
      <w:proofErr w:type="spellStart"/>
      <w:r w:rsidR="00EC176B">
        <w:rPr>
          <w:rFonts w:cs="Times New Roman"/>
        </w:rPr>
        <w:t>MoASP</w:t>
      </w:r>
      <w:proofErr w:type="spellEnd"/>
      <w:r w:rsidR="00EC176B">
        <w:rPr>
          <w:rFonts w:cs="Times New Roman"/>
        </w:rPr>
        <w:t>)</w:t>
      </w:r>
      <w:r w:rsidR="00C94A53">
        <w:rPr>
          <w:rFonts w:cs="Times New Roman"/>
        </w:rPr>
        <w:t>, with the facilitation of UNDP, have drafted the guideline</w:t>
      </w:r>
      <w:r w:rsidR="00C46C7E" w:rsidRPr="00CF703A">
        <w:rPr>
          <w:rFonts w:cs="Times New Roman"/>
        </w:rPr>
        <w:t>.</w:t>
      </w:r>
      <w:r w:rsidR="00C94A53">
        <w:rPr>
          <w:rFonts w:cs="Times New Roman"/>
        </w:rPr>
        <w:t xml:space="preserve"> S</w:t>
      </w:r>
      <w:r w:rsidR="00CF703A">
        <w:rPr>
          <w:rFonts w:cs="Times New Roman"/>
        </w:rPr>
        <w:t>patial planning can be a potential instrument for DRR since it contains</w:t>
      </w:r>
      <w:r w:rsidR="00C94A53">
        <w:rPr>
          <w:rFonts w:cs="Times New Roman"/>
        </w:rPr>
        <w:t xml:space="preserve"> spatial</w:t>
      </w:r>
      <w:r w:rsidR="0015252C">
        <w:rPr>
          <w:rFonts w:cs="Times New Roman"/>
        </w:rPr>
        <w:t xml:space="preserve"> strategies</w:t>
      </w:r>
      <w:r w:rsidR="00C94A53">
        <w:rPr>
          <w:rFonts w:cs="Times New Roman"/>
        </w:rPr>
        <w:t xml:space="preserve"> that can reduce hazard occurrence as well as decrease vulnerabilities in a region.</w:t>
      </w:r>
      <w:r w:rsidR="00CF703A">
        <w:rPr>
          <w:rFonts w:cs="Times New Roman"/>
        </w:rPr>
        <w:t xml:space="preserve"> T</w:t>
      </w:r>
      <w:r w:rsidR="00EF4CE1" w:rsidRPr="00CF703A">
        <w:rPr>
          <w:rFonts w:cs="Times New Roman"/>
        </w:rPr>
        <w:t xml:space="preserve">he </w:t>
      </w:r>
      <w:r w:rsidR="00543FE5" w:rsidRPr="00CF703A">
        <w:rPr>
          <w:rFonts w:cs="Times New Roman"/>
        </w:rPr>
        <w:t>project has resulted background studies that supported the preparation of DRR-based spatial planning guideline</w:t>
      </w:r>
      <w:r w:rsidR="00C46C7E" w:rsidRPr="00CF703A">
        <w:rPr>
          <w:rFonts w:cs="Times New Roman"/>
        </w:rPr>
        <w:t>, including</w:t>
      </w:r>
      <w:r w:rsidR="00AC3788" w:rsidRPr="00CF703A">
        <w:rPr>
          <w:rFonts w:cs="Times New Roman"/>
        </w:rPr>
        <w:t>:</w:t>
      </w:r>
    </w:p>
    <w:p w14:paraId="210CDF85" w14:textId="56C09076" w:rsidR="00DA795E" w:rsidRDefault="00543FE5" w:rsidP="00543FE5">
      <w:pPr>
        <w:pStyle w:val="ListParagraph"/>
        <w:widowControl w:val="0"/>
        <w:numPr>
          <w:ilvl w:val="0"/>
          <w:numId w:val="11"/>
        </w:numPr>
        <w:autoSpaceDE w:val="0"/>
        <w:autoSpaceDN w:val="0"/>
        <w:adjustRightInd w:val="0"/>
        <w:spacing w:line="360" w:lineRule="auto"/>
        <w:jc w:val="both"/>
        <w:rPr>
          <w:rFonts w:cs="Times New Roman"/>
        </w:rPr>
      </w:pPr>
      <w:r>
        <w:rPr>
          <w:rFonts w:cs="Times New Roman"/>
        </w:rPr>
        <w:t>A background s</w:t>
      </w:r>
      <w:r w:rsidR="009E0D64">
        <w:rPr>
          <w:rFonts w:cs="Times New Roman"/>
        </w:rPr>
        <w:t>tudy of</w:t>
      </w:r>
      <w:r w:rsidR="00DA795E" w:rsidRPr="00543FE5">
        <w:rPr>
          <w:rFonts w:cs="Times New Roman"/>
        </w:rPr>
        <w:t xml:space="preserve"> </w:t>
      </w:r>
      <w:r w:rsidR="009E0D64">
        <w:rPr>
          <w:rFonts w:cs="Times New Roman"/>
        </w:rPr>
        <w:t>the current Spatial P</w:t>
      </w:r>
      <w:r w:rsidR="00DA795E" w:rsidRPr="00543FE5">
        <w:rPr>
          <w:rFonts w:cs="Times New Roman"/>
        </w:rPr>
        <w:t xml:space="preserve">lan of National Strategic Area </w:t>
      </w:r>
      <w:proofErr w:type="spellStart"/>
      <w:r w:rsidR="00DA795E" w:rsidRPr="00543FE5">
        <w:rPr>
          <w:rFonts w:cs="Times New Roman"/>
          <w:i/>
          <w:iCs/>
        </w:rPr>
        <w:t>Jabodetabekpunjur</w:t>
      </w:r>
      <w:proofErr w:type="spellEnd"/>
      <w:r w:rsidR="00DA795E" w:rsidRPr="00543FE5">
        <w:rPr>
          <w:rFonts w:cs="Times New Roman"/>
          <w:i/>
          <w:iCs/>
        </w:rPr>
        <w:t xml:space="preserve"> </w:t>
      </w:r>
      <w:r w:rsidR="00DA795E" w:rsidRPr="00543FE5">
        <w:rPr>
          <w:rFonts w:cs="Times New Roman"/>
        </w:rPr>
        <w:t>(Jakarta- Bogor-Tangerang-Bekasi-</w:t>
      </w:r>
      <w:proofErr w:type="spellStart"/>
      <w:r w:rsidR="00DA795E" w:rsidRPr="00543FE5">
        <w:rPr>
          <w:rFonts w:cs="Times New Roman"/>
        </w:rPr>
        <w:t>Punca</w:t>
      </w:r>
      <w:r>
        <w:rPr>
          <w:rFonts w:cs="Times New Roman"/>
        </w:rPr>
        <w:t>k</w:t>
      </w:r>
      <w:proofErr w:type="spellEnd"/>
      <w:r>
        <w:rPr>
          <w:rFonts w:cs="Times New Roman"/>
        </w:rPr>
        <w:t>-</w:t>
      </w:r>
      <w:proofErr w:type="spellStart"/>
      <w:r>
        <w:rPr>
          <w:rFonts w:cs="Times New Roman"/>
        </w:rPr>
        <w:t>Cianjur</w:t>
      </w:r>
      <w:proofErr w:type="spellEnd"/>
      <w:r>
        <w:rPr>
          <w:rFonts w:cs="Times New Roman"/>
        </w:rPr>
        <w:t>)</w:t>
      </w:r>
      <w:r w:rsidR="009E0D64">
        <w:rPr>
          <w:rFonts w:cs="Times New Roman"/>
        </w:rPr>
        <w:t xml:space="preserve"> as a DRR instrument</w:t>
      </w:r>
      <w:r>
        <w:rPr>
          <w:rFonts w:cs="Times New Roman"/>
        </w:rPr>
        <w:t>;</w:t>
      </w:r>
    </w:p>
    <w:p w14:paraId="33031251" w14:textId="6E0A7215" w:rsidR="00F062B8" w:rsidRDefault="00BA0173" w:rsidP="00F062B8">
      <w:pPr>
        <w:pStyle w:val="ListParagraph"/>
        <w:widowControl w:val="0"/>
        <w:numPr>
          <w:ilvl w:val="0"/>
          <w:numId w:val="11"/>
        </w:numPr>
        <w:autoSpaceDE w:val="0"/>
        <w:autoSpaceDN w:val="0"/>
        <w:adjustRightInd w:val="0"/>
        <w:spacing w:line="360" w:lineRule="auto"/>
        <w:jc w:val="both"/>
        <w:rPr>
          <w:rFonts w:cs="Times New Roman"/>
        </w:rPr>
      </w:pPr>
      <w:r w:rsidRPr="00EE74C8">
        <w:rPr>
          <w:rFonts w:cs="Times New Roman"/>
        </w:rPr>
        <w:t>A t</w:t>
      </w:r>
      <w:r w:rsidR="00543FE5" w:rsidRPr="00EE74C8">
        <w:rPr>
          <w:rFonts w:cs="Times New Roman"/>
        </w:rPr>
        <w:t>echnical m</w:t>
      </w:r>
      <w:r w:rsidR="00DA795E" w:rsidRPr="00EE74C8">
        <w:rPr>
          <w:rFonts w:cs="Times New Roman"/>
        </w:rPr>
        <w:t>aterial</w:t>
      </w:r>
      <w:r w:rsidRPr="00EE74C8">
        <w:rPr>
          <w:rFonts w:cs="Times New Roman"/>
        </w:rPr>
        <w:t xml:space="preserve"> </w:t>
      </w:r>
      <w:r w:rsidR="00DA795E" w:rsidRPr="00EE74C8">
        <w:rPr>
          <w:rFonts w:cs="Times New Roman"/>
        </w:rPr>
        <w:t xml:space="preserve">for revising guideline </w:t>
      </w:r>
      <w:r w:rsidR="00543FE5" w:rsidRPr="00EE74C8">
        <w:rPr>
          <w:rFonts w:cs="Times New Roman"/>
        </w:rPr>
        <w:t>for provincial spatial planning</w:t>
      </w:r>
      <w:r w:rsidRPr="00EE74C8">
        <w:rPr>
          <w:rFonts w:cs="Times New Roman"/>
        </w:rPr>
        <w:t xml:space="preserve"> and </w:t>
      </w:r>
      <w:r w:rsidRPr="00EE74C8">
        <w:rPr>
          <w:rFonts w:cs="Times New Roman"/>
        </w:rPr>
        <w:lastRenderedPageBreak/>
        <w:t>strategic zone spatial planning</w:t>
      </w:r>
      <w:r w:rsidR="00C22AE2">
        <w:rPr>
          <w:rFonts w:cs="Times New Roman"/>
        </w:rPr>
        <w:t>.</w:t>
      </w:r>
    </w:p>
    <w:p w14:paraId="21C78DF6" w14:textId="77777777" w:rsidR="00F062B8" w:rsidRPr="00F062B8" w:rsidRDefault="00F062B8" w:rsidP="00925450">
      <w:pPr>
        <w:pStyle w:val="ListParagraph"/>
        <w:widowControl w:val="0"/>
        <w:autoSpaceDE w:val="0"/>
        <w:autoSpaceDN w:val="0"/>
        <w:adjustRightInd w:val="0"/>
        <w:spacing w:line="360" w:lineRule="auto"/>
        <w:ind w:left="1080"/>
        <w:jc w:val="both"/>
        <w:rPr>
          <w:rFonts w:cs="Times New Roman"/>
        </w:rPr>
      </w:pPr>
    </w:p>
    <w:p w14:paraId="5BEC2925" w14:textId="72A54E10" w:rsidR="00685EBA" w:rsidRDefault="00685EBA" w:rsidP="00685EBA">
      <w:pPr>
        <w:pStyle w:val="ListParagraph"/>
        <w:widowControl w:val="0"/>
        <w:numPr>
          <w:ilvl w:val="0"/>
          <w:numId w:val="7"/>
        </w:numPr>
        <w:autoSpaceDE w:val="0"/>
        <w:autoSpaceDN w:val="0"/>
        <w:adjustRightInd w:val="0"/>
        <w:spacing w:after="0" w:line="360" w:lineRule="auto"/>
        <w:contextualSpacing w:val="0"/>
        <w:jc w:val="both"/>
        <w:rPr>
          <w:rFonts w:cs="Times New Roman"/>
        </w:rPr>
      </w:pPr>
      <w:r>
        <w:rPr>
          <w:rFonts w:cs="Times New Roman"/>
        </w:rPr>
        <w:t>EP</w:t>
      </w:r>
      <w:r w:rsidRPr="003E48F9">
        <w:rPr>
          <w:rFonts w:cs="Times New Roman"/>
        </w:rPr>
        <w:t>-DRR provided guidance to improve existing policy on disaster risk assessment with the inclusion of climate change</w:t>
      </w:r>
      <w:r w:rsidRPr="003E48F9">
        <w:rPr>
          <w:rFonts w:cs="Times New Roman"/>
          <w:i/>
        </w:rPr>
        <w:t xml:space="preserve">. </w:t>
      </w:r>
      <w:r w:rsidRPr="003E48F9">
        <w:rPr>
          <w:rFonts w:cs="Times New Roman"/>
        </w:rPr>
        <w:t>By the time the project was commenced, the policy had not considered climate change factors (e.g. baseline and future</w:t>
      </w:r>
      <w:r>
        <w:rPr>
          <w:rFonts w:cs="Times New Roman"/>
        </w:rPr>
        <w:t xml:space="preserve"> rainfall</w:t>
      </w:r>
      <w:r w:rsidRPr="003E48F9">
        <w:rPr>
          <w:rFonts w:cs="Times New Roman"/>
        </w:rPr>
        <w:t xml:space="preserve"> condition</w:t>
      </w:r>
      <w:r>
        <w:rPr>
          <w:rFonts w:cs="Times New Roman"/>
        </w:rPr>
        <w:t>)</w:t>
      </w:r>
      <w:r w:rsidRPr="003E48F9">
        <w:rPr>
          <w:rFonts w:cs="Times New Roman"/>
        </w:rPr>
        <w:t xml:space="preserve"> as part of the procedure yet</w:t>
      </w:r>
      <w:r w:rsidRPr="003E48F9">
        <w:rPr>
          <w:rFonts w:cs="Times New Roman"/>
          <w:i/>
        </w:rPr>
        <w:t xml:space="preserve">. </w:t>
      </w:r>
      <w:r w:rsidRPr="003E48F9">
        <w:rPr>
          <w:rFonts w:cs="Times New Roman"/>
        </w:rPr>
        <w:t xml:space="preserve">In EP-DRR, a consultation team was appointed to facilitate the improvement of the existing risk assessment instrument outlined in the Head of Regulation or </w:t>
      </w:r>
      <w:proofErr w:type="spellStart"/>
      <w:r w:rsidRPr="003E48F9">
        <w:rPr>
          <w:rFonts w:cs="Times New Roman"/>
          <w:i/>
        </w:rPr>
        <w:t>Peraturan</w:t>
      </w:r>
      <w:proofErr w:type="spellEnd"/>
      <w:r w:rsidRPr="003E48F9">
        <w:rPr>
          <w:rFonts w:cs="Times New Roman"/>
          <w:i/>
        </w:rPr>
        <w:t xml:space="preserve"> </w:t>
      </w:r>
      <w:proofErr w:type="spellStart"/>
      <w:r w:rsidRPr="003E48F9">
        <w:rPr>
          <w:rFonts w:cs="Times New Roman"/>
          <w:i/>
        </w:rPr>
        <w:t>Kepala</w:t>
      </w:r>
      <w:proofErr w:type="spellEnd"/>
      <w:r w:rsidRPr="003E48F9">
        <w:rPr>
          <w:rFonts w:cs="Times New Roman"/>
        </w:rPr>
        <w:t xml:space="preserve"> (</w:t>
      </w:r>
      <w:proofErr w:type="spellStart"/>
      <w:r w:rsidRPr="003E48F9">
        <w:rPr>
          <w:rFonts w:cs="Times New Roman"/>
        </w:rPr>
        <w:t>Perka</w:t>
      </w:r>
      <w:proofErr w:type="spellEnd"/>
      <w:r w:rsidRPr="003E48F9">
        <w:rPr>
          <w:rFonts w:cs="Times New Roman"/>
        </w:rPr>
        <w:t>) of BNPB 2/2012. The consultation was held with BNPB, academia, and practitioners in DRR and CCA to result some recommendations, including the incorporation of climate change factors in hazard assessment.</w:t>
      </w:r>
    </w:p>
    <w:p w14:paraId="3B7D1574" w14:textId="77777777" w:rsidR="00685EBA" w:rsidRPr="00DE01A7" w:rsidRDefault="00685EBA" w:rsidP="00685EBA">
      <w:pPr>
        <w:pStyle w:val="ListParagraph"/>
        <w:rPr>
          <w:rFonts w:cs="Times New Roman"/>
        </w:rPr>
      </w:pPr>
    </w:p>
    <w:p w14:paraId="48ACE479" w14:textId="77777777" w:rsidR="00685EBA" w:rsidRDefault="00685EBA" w:rsidP="00685EBA">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0B43F3">
        <w:rPr>
          <w:rFonts w:cs="Times New Roman"/>
        </w:rPr>
        <w:t xml:space="preserve">EP-DRR was extended to 2016 to assist the </w:t>
      </w:r>
      <w:proofErr w:type="spellStart"/>
      <w:r w:rsidRPr="000B43F3">
        <w:rPr>
          <w:rFonts w:cs="Times New Roman"/>
        </w:rPr>
        <w:t>MoHA</w:t>
      </w:r>
      <w:proofErr w:type="spellEnd"/>
      <w:r w:rsidRPr="000B43F3">
        <w:rPr>
          <w:rFonts w:cs="Times New Roman"/>
        </w:rPr>
        <w:t xml:space="preserve"> to formulate technical standards for public service on DM. The extension was to take the opportunity when the </w:t>
      </w:r>
      <w:proofErr w:type="spellStart"/>
      <w:r w:rsidRPr="000B43F3">
        <w:rPr>
          <w:rFonts w:cs="Times New Roman"/>
        </w:rPr>
        <w:t>MoHA</w:t>
      </w:r>
      <w:proofErr w:type="spellEnd"/>
      <w:r w:rsidRPr="000B43F3">
        <w:rPr>
          <w:rFonts w:cs="Times New Roman"/>
        </w:rPr>
        <w:t xml:space="preserve"> was preparing </w:t>
      </w:r>
      <w:r>
        <w:rPr>
          <w:rFonts w:cs="Times New Roman"/>
        </w:rPr>
        <w:t>the Government</w:t>
      </w:r>
      <w:r w:rsidRPr="000B43F3">
        <w:rPr>
          <w:rFonts w:cs="Times New Roman"/>
        </w:rPr>
        <w:t xml:space="preserve"> Regulation on Minimum Service Standard or </w:t>
      </w:r>
      <w:proofErr w:type="spellStart"/>
      <w:r w:rsidRPr="000B43F3">
        <w:rPr>
          <w:rFonts w:cs="Times New Roman"/>
          <w:i/>
        </w:rPr>
        <w:t>Standar</w:t>
      </w:r>
      <w:proofErr w:type="spellEnd"/>
      <w:r w:rsidRPr="000B43F3">
        <w:rPr>
          <w:rFonts w:cs="Times New Roman"/>
          <w:i/>
        </w:rPr>
        <w:t xml:space="preserve"> </w:t>
      </w:r>
      <w:proofErr w:type="spellStart"/>
      <w:r w:rsidRPr="000B43F3">
        <w:rPr>
          <w:rFonts w:cs="Times New Roman"/>
          <w:i/>
        </w:rPr>
        <w:t>Pelayanan</w:t>
      </w:r>
      <w:proofErr w:type="spellEnd"/>
      <w:r w:rsidRPr="000B43F3">
        <w:rPr>
          <w:rFonts w:cs="Times New Roman"/>
          <w:i/>
        </w:rPr>
        <w:t xml:space="preserve"> Minimal </w:t>
      </w:r>
      <w:r w:rsidRPr="000B43F3">
        <w:rPr>
          <w:rFonts w:cs="Times New Roman"/>
        </w:rPr>
        <w:t xml:space="preserve">(SPM). The facilitation of EP-DRR </w:t>
      </w:r>
      <w:r>
        <w:rPr>
          <w:rFonts w:cs="Times New Roman"/>
        </w:rPr>
        <w:t>helped the Government</w:t>
      </w:r>
      <w:r w:rsidRPr="000B43F3">
        <w:rPr>
          <w:rFonts w:cs="Times New Roman"/>
        </w:rPr>
        <w:t xml:space="preserve"> to frame the standards for DM public service provision that is now annexed on </w:t>
      </w:r>
      <w:r>
        <w:rPr>
          <w:rFonts w:cs="Times New Roman"/>
        </w:rPr>
        <w:t>the Government</w:t>
      </w:r>
      <w:r w:rsidRPr="000B43F3">
        <w:rPr>
          <w:rFonts w:cs="Times New Roman"/>
        </w:rPr>
        <w:t xml:space="preserve"> Regulation 2/2018 on SPM. In the era of decentralization, t</w:t>
      </w:r>
      <w:r>
        <w:rPr>
          <w:rFonts w:cs="Times New Roman"/>
        </w:rPr>
        <w:t xml:space="preserve">his regulation is very important </w:t>
      </w:r>
      <w:r w:rsidRPr="000B43F3">
        <w:rPr>
          <w:rFonts w:cs="Times New Roman"/>
        </w:rPr>
        <w:t>to ensure the implementation of DRR at local level</w:t>
      </w:r>
      <w:r>
        <w:rPr>
          <w:rFonts w:cs="Times New Roman"/>
        </w:rPr>
        <w:t xml:space="preserve"> because it provides guidance as well as legal basis for local governments</w:t>
      </w:r>
      <w:r w:rsidRPr="000B43F3">
        <w:rPr>
          <w:rFonts w:cs="Times New Roman"/>
        </w:rPr>
        <w:t xml:space="preserve"> to deliver their mandatory public service. </w:t>
      </w:r>
      <w:r>
        <w:rPr>
          <w:rFonts w:cs="Times New Roman"/>
        </w:rPr>
        <w:t xml:space="preserve">Hence, it is </w:t>
      </w:r>
      <w:r w:rsidRPr="00A972DB">
        <w:rPr>
          <w:rFonts w:cs="Times New Roman"/>
        </w:rPr>
        <w:t>expected to encourage local government involvement in DRR implementation.</w:t>
      </w:r>
    </w:p>
    <w:p w14:paraId="66BE6CC9" w14:textId="77777777" w:rsidR="00685EBA" w:rsidRPr="00C73AB0" w:rsidRDefault="00685EBA" w:rsidP="00925450">
      <w:pPr>
        <w:pStyle w:val="ListParagraph"/>
        <w:widowControl w:val="0"/>
        <w:autoSpaceDE w:val="0"/>
        <w:autoSpaceDN w:val="0"/>
        <w:adjustRightInd w:val="0"/>
        <w:spacing w:after="0" w:line="360" w:lineRule="auto"/>
        <w:ind w:left="360"/>
        <w:contextualSpacing w:val="0"/>
        <w:jc w:val="both"/>
        <w:rPr>
          <w:rFonts w:cs="Times New Roman"/>
        </w:rPr>
      </w:pPr>
    </w:p>
    <w:p w14:paraId="08CA31AA" w14:textId="3CDF760F" w:rsidR="00DD5D8C" w:rsidRDefault="00DD5D8C" w:rsidP="00925450">
      <w:pPr>
        <w:pStyle w:val="ListParagraph"/>
        <w:widowControl w:val="0"/>
        <w:numPr>
          <w:ilvl w:val="0"/>
          <w:numId w:val="7"/>
        </w:numPr>
        <w:autoSpaceDE w:val="0"/>
        <w:autoSpaceDN w:val="0"/>
        <w:adjustRightInd w:val="0"/>
        <w:spacing w:after="0" w:line="360" w:lineRule="auto"/>
        <w:jc w:val="both"/>
        <w:rPr>
          <w:rFonts w:cs="Times New Roman"/>
        </w:rPr>
      </w:pPr>
      <w:r w:rsidRPr="001C7008">
        <w:rPr>
          <w:rFonts w:cs="Times New Roman"/>
        </w:rPr>
        <w:t>Nevertheless, the role of UNDP</w:t>
      </w:r>
      <w:r w:rsidR="001C7008" w:rsidRPr="001C7008">
        <w:rPr>
          <w:rFonts w:cs="Times New Roman"/>
        </w:rPr>
        <w:t xml:space="preserve"> could have been more significant to leverage the urgency of DRR-based spatial planning if UNDP promoted more intensive dialogue among stakeholders at the national level. UNDP focused on assisting the </w:t>
      </w:r>
      <w:proofErr w:type="spellStart"/>
      <w:r w:rsidR="001C7008" w:rsidRPr="001C7008">
        <w:rPr>
          <w:rFonts w:cs="Times New Roman"/>
        </w:rPr>
        <w:t>MoASP</w:t>
      </w:r>
      <w:proofErr w:type="spellEnd"/>
      <w:r w:rsidR="001C7008" w:rsidRPr="001C7008">
        <w:rPr>
          <w:rFonts w:cs="Times New Roman"/>
        </w:rPr>
        <w:t xml:space="preserve"> to draft the regulation and the policy guidance. When the project was carried out, there were on-going related policy-making, such as the mainstreaming of CCA into spatial planning conducted by the MPW.</w:t>
      </w:r>
    </w:p>
    <w:p w14:paraId="5842D0EA" w14:textId="4B659C8D" w:rsidR="002C3BD7" w:rsidRPr="002C3BD7" w:rsidRDefault="002C3BD7" w:rsidP="002C3BD7">
      <w:pPr>
        <w:widowControl w:val="0"/>
        <w:autoSpaceDE w:val="0"/>
        <w:autoSpaceDN w:val="0"/>
        <w:adjustRightInd w:val="0"/>
        <w:spacing w:after="0" w:line="360" w:lineRule="auto"/>
        <w:jc w:val="both"/>
        <w:rPr>
          <w:rFonts w:cs="Times New Roman"/>
        </w:rPr>
      </w:pPr>
    </w:p>
    <w:p w14:paraId="5125907E" w14:textId="0BA104A8" w:rsidR="007D362C" w:rsidRPr="0002032F" w:rsidRDefault="00150C88" w:rsidP="005404E2">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02032F">
        <w:rPr>
          <w:rFonts w:cs="Times New Roman"/>
        </w:rPr>
        <w:t>Although</w:t>
      </w:r>
      <w:r w:rsidR="007F6753" w:rsidRPr="0002032F">
        <w:rPr>
          <w:rFonts w:cs="Times New Roman"/>
        </w:rPr>
        <w:t xml:space="preserve"> </w:t>
      </w:r>
      <w:r w:rsidR="00484FA1" w:rsidRPr="0002032F">
        <w:rPr>
          <w:rFonts w:cs="Times New Roman"/>
        </w:rPr>
        <w:t>SC-DRR Phase II</w:t>
      </w:r>
      <w:r w:rsidR="007F6753" w:rsidRPr="0002032F">
        <w:rPr>
          <w:rFonts w:cs="Times New Roman"/>
        </w:rPr>
        <w:t xml:space="preserve"> </w:t>
      </w:r>
      <w:r w:rsidR="002C3BD7" w:rsidRPr="0002032F">
        <w:rPr>
          <w:rFonts w:cs="Times New Roman"/>
        </w:rPr>
        <w:t>produces</w:t>
      </w:r>
      <w:r w:rsidR="007F6753" w:rsidRPr="0002032F">
        <w:rPr>
          <w:rFonts w:cs="Times New Roman"/>
        </w:rPr>
        <w:t xml:space="preserve"> several </w:t>
      </w:r>
      <w:r w:rsidR="00E5251A" w:rsidRPr="0002032F">
        <w:rPr>
          <w:rFonts w:cs="Times New Roman"/>
        </w:rPr>
        <w:t xml:space="preserve">important </w:t>
      </w:r>
      <w:r w:rsidR="00484FA1" w:rsidRPr="0002032F">
        <w:rPr>
          <w:rFonts w:cs="Times New Roman"/>
        </w:rPr>
        <w:t>policy guidance</w:t>
      </w:r>
      <w:r w:rsidR="0082426F" w:rsidRPr="0002032F">
        <w:rPr>
          <w:rFonts w:cs="Times New Roman"/>
        </w:rPr>
        <w:t xml:space="preserve"> in DRR</w:t>
      </w:r>
      <w:r w:rsidR="009650D9" w:rsidRPr="0002032F">
        <w:rPr>
          <w:rFonts w:cs="Times New Roman"/>
        </w:rPr>
        <w:t xml:space="preserve">, </w:t>
      </w:r>
      <w:r w:rsidR="0082426F" w:rsidRPr="0002032F">
        <w:rPr>
          <w:rFonts w:cs="Times New Roman"/>
        </w:rPr>
        <w:t xml:space="preserve">UNDP </w:t>
      </w:r>
      <w:r w:rsidR="00893E36" w:rsidRPr="0002032F">
        <w:rPr>
          <w:rFonts w:cs="Times New Roman"/>
        </w:rPr>
        <w:t>and their</w:t>
      </w:r>
      <w:r w:rsidR="009650D9" w:rsidRPr="0002032F">
        <w:rPr>
          <w:rFonts w:cs="Times New Roman"/>
        </w:rPr>
        <w:t xml:space="preserve"> partners</w:t>
      </w:r>
      <w:r w:rsidR="0082426F" w:rsidRPr="0002032F">
        <w:rPr>
          <w:rFonts w:cs="Times New Roman"/>
        </w:rPr>
        <w:t xml:space="preserve"> faced </w:t>
      </w:r>
      <w:r w:rsidR="002C3BD7" w:rsidRPr="0002032F">
        <w:rPr>
          <w:rFonts w:cs="Times New Roman"/>
        </w:rPr>
        <w:t xml:space="preserve">significant </w:t>
      </w:r>
      <w:r w:rsidR="0082426F" w:rsidRPr="0002032F">
        <w:rPr>
          <w:rFonts w:cs="Times New Roman"/>
        </w:rPr>
        <w:t>challenges</w:t>
      </w:r>
      <w:r w:rsidR="003119AE" w:rsidRPr="0002032F">
        <w:rPr>
          <w:rFonts w:cs="Times New Roman"/>
        </w:rPr>
        <w:t xml:space="preserve"> to achieve the outputs. </w:t>
      </w:r>
      <w:r w:rsidR="00484FA1" w:rsidRPr="0002032F">
        <w:rPr>
          <w:rFonts w:cs="Times New Roman"/>
        </w:rPr>
        <w:t>In EP-DRR, t</w:t>
      </w:r>
      <w:r w:rsidR="00781516" w:rsidRPr="0002032F">
        <w:rPr>
          <w:rFonts w:cs="Times New Roman"/>
        </w:rPr>
        <w:t>here w</w:t>
      </w:r>
      <w:r w:rsidR="003C6CB6" w:rsidRPr="0002032F">
        <w:rPr>
          <w:rFonts w:cs="Times New Roman"/>
        </w:rPr>
        <w:t xml:space="preserve">as </w:t>
      </w:r>
      <w:r w:rsidR="00781516" w:rsidRPr="0002032F">
        <w:rPr>
          <w:rFonts w:cs="Times New Roman"/>
        </w:rPr>
        <w:t>significant delay</w:t>
      </w:r>
      <w:r w:rsidR="00BA61AA" w:rsidRPr="0002032F">
        <w:rPr>
          <w:rFonts w:cs="Times New Roman"/>
        </w:rPr>
        <w:t xml:space="preserve"> in the project achievements due to</w:t>
      </w:r>
      <w:r w:rsidR="00781516" w:rsidRPr="0002032F">
        <w:rPr>
          <w:rFonts w:cs="Times New Roman"/>
        </w:rPr>
        <w:t xml:space="preserve"> difficulties in recruiting expert</w:t>
      </w:r>
      <w:r w:rsidR="00BA61AA" w:rsidRPr="0002032F">
        <w:rPr>
          <w:rFonts w:cs="Times New Roman"/>
        </w:rPr>
        <w:t>s.</w:t>
      </w:r>
      <w:r w:rsidR="008318ED" w:rsidRPr="0002032F">
        <w:rPr>
          <w:rFonts w:cs="Times New Roman"/>
        </w:rPr>
        <w:t xml:space="preserve"> </w:t>
      </w:r>
      <w:r w:rsidR="003C6CB6" w:rsidRPr="0002032F">
        <w:rPr>
          <w:rFonts w:cs="Times New Roman"/>
        </w:rPr>
        <w:t>T</w:t>
      </w:r>
      <w:r w:rsidR="008318ED" w:rsidRPr="0002032F">
        <w:rPr>
          <w:rFonts w:cs="Times New Roman"/>
        </w:rPr>
        <w:t xml:space="preserve">he </w:t>
      </w:r>
      <w:r w:rsidR="003C6CB6" w:rsidRPr="0002032F">
        <w:rPr>
          <w:rFonts w:cs="Times New Roman"/>
        </w:rPr>
        <w:t>project was set</w:t>
      </w:r>
      <w:r w:rsidR="008318ED" w:rsidRPr="0002032F">
        <w:rPr>
          <w:rFonts w:cs="Times New Roman"/>
        </w:rPr>
        <w:t xml:space="preserve"> to </w:t>
      </w:r>
      <w:r w:rsidR="002C3BD7" w:rsidRPr="0002032F">
        <w:rPr>
          <w:rFonts w:cs="Times New Roman"/>
        </w:rPr>
        <w:t>yield</w:t>
      </w:r>
      <w:r w:rsidR="008318ED" w:rsidRPr="0002032F">
        <w:rPr>
          <w:rFonts w:cs="Times New Roman"/>
        </w:rPr>
        <w:t xml:space="preserve"> </w:t>
      </w:r>
      <w:r w:rsidR="009650D9" w:rsidRPr="0002032F">
        <w:rPr>
          <w:rFonts w:cs="Times New Roman"/>
        </w:rPr>
        <w:t>various</w:t>
      </w:r>
      <w:r w:rsidR="008318ED" w:rsidRPr="0002032F">
        <w:rPr>
          <w:rFonts w:cs="Times New Roman"/>
        </w:rPr>
        <w:t xml:space="preserve"> </w:t>
      </w:r>
      <w:r w:rsidR="003C6CB6" w:rsidRPr="0002032F">
        <w:rPr>
          <w:rFonts w:cs="Times New Roman"/>
        </w:rPr>
        <w:t>policy guidance that require</w:t>
      </w:r>
      <w:r w:rsidR="007D362C" w:rsidRPr="0002032F">
        <w:rPr>
          <w:rFonts w:cs="Times New Roman"/>
        </w:rPr>
        <w:t>d</w:t>
      </w:r>
      <w:r w:rsidR="003C6CB6" w:rsidRPr="0002032F">
        <w:rPr>
          <w:rFonts w:cs="Times New Roman"/>
        </w:rPr>
        <w:t xml:space="preserve"> </w:t>
      </w:r>
      <w:r w:rsidR="002C3BD7" w:rsidRPr="0002032F">
        <w:rPr>
          <w:rFonts w:cs="Times New Roman"/>
        </w:rPr>
        <w:t>extensive consultations with ministry partners</w:t>
      </w:r>
      <w:r w:rsidR="00216C8B" w:rsidRPr="0002032F">
        <w:rPr>
          <w:rFonts w:cs="Times New Roman"/>
        </w:rPr>
        <w:t>.</w:t>
      </w:r>
      <w:r w:rsidR="00333B37" w:rsidRPr="0002032F">
        <w:rPr>
          <w:rFonts w:cs="Times New Roman"/>
        </w:rPr>
        <w:t xml:space="preserve"> Nevertheless, the project management </w:t>
      </w:r>
      <w:r w:rsidR="00A2482F">
        <w:rPr>
          <w:rFonts w:cs="Times New Roman"/>
        </w:rPr>
        <w:t>encountered</w:t>
      </w:r>
      <w:r w:rsidR="00333B37" w:rsidRPr="0002032F">
        <w:rPr>
          <w:rFonts w:cs="Times New Roman"/>
        </w:rPr>
        <w:t xml:space="preserve"> difficulties</w:t>
      </w:r>
      <w:r w:rsidR="00A2482F">
        <w:rPr>
          <w:rFonts w:cs="Times New Roman"/>
        </w:rPr>
        <w:t xml:space="preserve"> in</w:t>
      </w:r>
      <w:r w:rsidR="00333B37" w:rsidRPr="0002032F">
        <w:rPr>
          <w:rFonts w:cs="Times New Roman"/>
        </w:rPr>
        <w:t xml:space="preserve"> </w:t>
      </w:r>
      <w:r w:rsidR="008D71F9" w:rsidRPr="0002032F">
        <w:rPr>
          <w:rFonts w:cs="Times New Roman"/>
        </w:rPr>
        <w:t>recruit</w:t>
      </w:r>
      <w:r w:rsidR="00A2482F">
        <w:rPr>
          <w:rFonts w:cs="Times New Roman"/>
        </w:rPr>
        <w:t>ing</w:t>
      </w:r>
      <w:r w:rsidR="008D71F9" w:rsidRPr="0002032F">
        <w:rPr>
          <w:rFonts w:cs="Times New Roman"/>
        </w:rPr>
        <w:t xml:space="preserve"> suitable consultants</w:t>
      </w:r>
      <w:r w:rsidR="00A2482F">
        <w:rPr>
          <w:rFonts w:cs="Times New Roman"/>
        </w:rPr>
        <w:t xml:space="preserve"> for the project</w:t>
      </w:r>
      <w:r w:rsidR="00333B37" w:rsidRPr="0002032F">
        <w:rPr>
          <w:rFonts w:cs="Times New Roman"/>
        </w:rPr>
        <w:t xml:space="preserve"> </w:t>
      </w:r>
      <w:r w:rsidR="00A2482F">
        <w:rPr>
          <w:rFonts w:cs="Times New Roman"/>
        </w:rPr>
        <w:t xml:space="preserve">because the consultants </w:t>
      </w:r>
      <w:r w:rsidR="00D07561" w:rsidRPr="0002032F">
        <w:rPr>
          <w:rFonts w:cs="Times New Roman"/>
        </w:rPr>
        <w:t>must</w:t>
      </w:r>
      <w:r w:rsidR="00216C8B" w:rsidRPr="0002032F">
        <w:rPr>
          <w:rFonts w:cs="Times New Roman"/>
        </w:rPr>
        <w:t xml:space="preserve"> </w:t>
      </w:r>
      <w:r w:rsidR="007D0860">
        <w:rPr>
          <w:rFonts w:cs="Times New Roman"/>
        </w:rPr>
        <w:t>have</w:t>
      </w:r>
      <w:r w:rsidR="00216C8B" w:rsidRPr="0002032F">
        <w:rPr>
          <w:rFonts w:cs="Times New Roman"/>
        </w:rPr>
        <w:t xml:space="preserve"> </w:t>
      </w:r>
      <w:r w:rsidR="00D07561" w:rsidRPr="0002032F">
        <w:rPr>
          <w:rFonts w:cs="Times New Roman"/>
        </w:rPr>
        <w:t xml:space="preserve">a </w:t>
      </w:r>
      <w:r w:rsidR="00216C8B" w:rsidRPr="0002032F">
        <w:rPr>
          <w:rFonts w:cs="Times New Roman"/>
        </w:rPr>
        <w:t>mixed</w:t>
      </w:r>
      <w:r w:rsidR="00D07561" w:rsidRPr="0002032F">
        <w:rPr>
          <w:rFonts w:cs="Times New Roman"/>
        </w:rPr>
        <w:t xml:space="preserve"> of</w:t>
      </w:r>
      <w:r w:rsidR="00206A01">
        <w:rPr>
          <w:rFonts w:cs="Times New Roman"/>
        </w:rPr>
        <w:t xml:space="preserve"> </w:t>
      </w:r>
      <w:r w:rsidR="00206A01">
        <w:rPr>
          <w:rFonts w:cs="Times New Roman"/>
        </w:rPr>
        <w:lastRenderedPageBreak/>
        <w:t>specialties and experience</w:t>
      </w:r>
      <w:r w:rsidR="00216C8B" w:rsidRPr="0002032F">
        <w:rPr>
          <w:rFonts w:cs="Times New Roman"/>
        </w:rPr>
        <w:t xml:space="preserve">, such as DRR, CCA and spatial planning. </w:t>
      </w:r>
      <w:r w:rsidR="007964CF">
        <w:rPr>
          <w:rFonts w:cs="Times New Roman"/>
        </w:rPr>
        <w:t xml:space="preserve">There is a limited pool of consultants in Indonesia who have such background. </w:t>
      </w:r>
      <w:r w:rsidR="00333B37" w:rsidRPr="0002032F">
        <w:rPr>
          <w:rFonts w:cs="Times New Roman"/>
        </w:rPr>
        <w:t xml:space="preserve">Thus, </w:t>
      </w:r>
      <w:r w:rsidR="00216C8B" w:rsidRPr="0002032F">
        <w:rPr>
          <w:rFonts w:cs="Times New Roman"/>
        </w:rPr>
        <w:t xml:space="preserve">this </w:t>
      </w:r>
      <w:r w:rsidR="00D07561" w:rsidRPr="0002032F">
        <w:rPr>
          <w:rFonts w:cs="Times New Roman"/>
        </w:rPr>
        <w:t>situation</w:t>
      </w:r>
      <w:r w:rsidR="00333B37" w:rsidRPr="0002032F">
        <w:rPr>
          <w:rFonts w:cs="Times New Roman"/>
        </w:rPr>
        <w:t xml:space="preserve"> delayed the recruitment process </w:t>
      </w:r>
      <w:r w:rsidR="00216C8B" w:rsidRPr="0002032F">
        <w:rPr>
          <w:rFonts w:cs="Times New Roman"/>
        </w:rPr>
        <w:t xml:space="preserve">as well as </w:t>
      </w:r>
      <w:r w:rsidR="007D362C" w:rsidRPr="0002032F">
        <w:rPr>
          <w:rFonts w:cs="Times New Roman"/>
        </w:rPr>
        <w:t>affected</w:t>
      </w:r>
      <w:r w:rsidR="009650D9" w:rsidRPr="0002032F">
        <w:rPr>
          <w:rFonts w:cs="Times New Roman"/>
        </w:rPr>
        <w:t xml:space="preserve"> the pace of EP-DRR deliverables</w:t>
      </w:r>
      <w:r w:rsidR="00216C8B" w:rsidRPr="0002032F">
        <w:rPr>
          <w:rFonts w:cs="Times New Roman"/>
        </w:rPr>
        <w:t>.</w:t>
      </w:r>
      <w:r w:rsidR="00B31C67" w:rsidRPr="0002032F">
        <w:rPr>
          <w:rFonts w:cs="Times New Roman"/>
        </w:rPr>
        <w:t xml:space="preserve"> </w:t>
      </w:r>
      <w:r w:rsidR="0002032F" w:rsidRPr="0002032F">
        <w:rPr>
          <w:rFonts w:cs="Times New Roman"/>
        </w:rPr>
        <w:t>T</w:t>
      </w:r>
      <w:r w:rsidR="009612A5" w:rsidRPr="0002032F">
        <w:rPr>
          <w:rFonts w:cs="Times New Roman"/>
        </w:rPr>
        <w:t xml:space="preserve">hree out of eight </w:t>
      </w:r>
      <w:r w:rsidR="00216C8B" w:rsidRPr="0002032F">
        <w:rPr>
          <w:rFonts w:cs="Times New Roman"/>
        </w:rPr>
        <w:t xml:space="preserve">of </w:t>
      </w:r>
      <w:r w:rsidR="009612A5" w:rsidRPr="0002032F">
        <w:rPr>
          <w:rFonts w:cs="Times New Roman"/>
        </w:rPr>
        <w:t xml:space="preserve">EP-DRR activities </w:t>
      </w:r>
      <w:r w:rsidR="0002032F" w:rsidRPr="0002032F">
        <w:rPr>
          <w:rFonts w:cs="Times New Roman"/>
        </w:rPr>
        <w:t xml:space="preserve">had been </w:t>
      </w:r>
      <w:r w:rsidR="009612A5" w:rsidRPr="0002032F">
        <w:rPr>
          <w:rFonts w:cs="Times New Roman"/>
        </w:rPr>
        <w:t xml:space="preserve">just </w:t>
      </w:r>
      <w:r w:rsidR="0002032F" w:rsidRPr="0002032F">
        <w:rPr>
          <w:rFonts w:cs="Times New Roman"/>
        </w:rPr>
        <w:t>started</w:t>
      </w:r>
      <w:r w:rsidR="00C36049" w:rsidRPr="0002032F">
        <w:rPr>
          <w:rFonts w:cs="Times New Roman"/>
        </w:rPr>
        <w:t xml:space="preserve"> by early </w:t>
      </w:r>
      <w:r w:rsidR="00E77D64" w:rsidRPr="0002032F">
        <w:rPr>
          <w:rFonts w:cs="Times New Roman"/>
        </w:rPr>
        <w:t xml:space="preserve">December </w:t>
      </w:r>
      <w:r w:rsidR="0002032F" w:rsidRPr="0002032F">
        <w:rPr>
          <w:rFonts w:cs="Times New Roman"/>
        </w:rPr>
        <w:t>2013</w:t>
      </w:r>
      <w:r w:rsidR="009D61A2">
        <w:rPr>
          <w:rFonts w:cs="Times New Roman"/>
        </w:rPr>
        <w:t xml:space="preserve"> while there was an on-going </w:t>
      </w:r>
      <w:r w:rsidR="0002032F" w:rsidRPr="0002032F">
        <w:rPr>
          <w:rFonts w:cs="Times New Roman"/>
        </w:rPr>
        <w:t xml:space="preserve">mid-term review </w:t>
      </w:r>
      <w:r w:rsidR="009D61A2">
        <w:rPr>
          <w:rFonts w:cs="Times New Roman"/>
        </w:rPr>
        <w:t>conducted</w:t>
      </w:r>
      <w:r w:rsidR="0002032F" w:rsidRPr="0002032F">
        <w:rPr>
          <w:rFonts w:cs="Times New Roman"/>
        </w:rPr>
        <w:t xml:space="preserve"> in November</w:t>
      </w:r>
      <w:r w:rsidR="0002032F">
        <w:rPr>
          <w:rFonts w:cs="Times New Roman"/>
        </w:rPr>
        <w:t xml:space="preserve"> </w:t>
      </w:r>
      <w:r w:rsidR="009D61A2">
        <w:rPr>
          <w:rFonts w:cs="Times New Roman"/>
        </w:rPr>
        <w:t xml:space="preserve">– December </w:t>
      </w:r>
      <w:r w:rsidR="0002032F">
        <w:rPr>
          <w:rFonts w:cs="Times New Roman"/>
        </w:rPr>
        <w:t>2013</w:t>
      </w:r>
      <w:r w:rsidR="0002032F" w:rsidRPr="0002032F">
        <w:rPr>
          <w:rFonts w:cs="Times New Roman"/>
        </w:rPr>
        <w:t>.</w:t>
      </w:r>
    </w:p>
    <w:p w14:paraId="5ADAEE3A" w14:textId="59D62E0E" w:rsidR="0002032F" w:rsidRPr="0002032F" w:rsidRDefault="0002032F" w:rsidP="0002032F">
      <w:pPr>
        <w:widowControl w:val="0"/>
        <w:autoSpaceDE w:val="0"/>
        <w:autoSpaceDN w:val="0"/>
        <w:adjustRightInd w:val="0"/>
        <w:spacing w:after="0" w:line="360" w:lineRule="auto"/>
        <w:jc w:val="both"/>
        <w:rPr>
          <w:rFonts w:cs="Times New Roman"/>
        </w:rPr>
      </w:pPr>
    </w:p>
    <w:p w14:paraId="7BCA2270" w14:textId="47B9B5B3" w:rsidR="000D52F9" w:rsidRPr="00DC5C54" w:rsidRDefault="00484FA1" w:rsidP="006570CA">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DC5C54">
        <w:rPr>
          <w:rFonts w:cs="Times New Roman"/>
        </w:rPr>
        <w:t>EP-DRR worked</w:t>
      </w:r>
      <w:r w:rsidR="00C325AF" w:rsidRPr="00DC5C54">
        <w:rPr>
          <w:rFonts w:cs="Times New Roman"/>
        </w:rPr>
        <w:t xml:space="preserve"> with </w:t>
      </w:r>
      <w:r w:rsidR="002B0E9F" w:rsidRPr="00DC5C54">
        <w:rPr>
          <w:rFonts w:cs="Times New Roman"/>
        </w:rPr>
        <w:t>various</w:t>
      </w:r>
      <w:r w:rsidR="00C325AF" w:rsidRPr="00DC5C54">
        <w:rPr>
          <w:rFonts w:cs="Times New Roman"/>
        </w:rPr>
        <w:t xml:space="preserve"> entities </w:t>
      </w:r>
      <w:r w:rsidR="00E41845" w:rsidRPr="00DC5C54">
        <w:rPr>
          <w:rFonts w:cs="Times New Roman"/>
        </w:rPr>
        <w:t>and produc</w:t>
      </w:r>
      <w:r w:rsidR="002042C1" w:rsidRPr="00DC5C54">
        <w:rPr>
          <w:rFonts w:cs="Times New Roman"/>
        </w:rPr>
        <w:t>ed different outputs. S</w:t>
      </w:r>
      <w:r w:rsidR="007345C7" w:rsidRPr="00DC5C54">
        <w:rPr>
          <w:rFonts w:cs="Times New Roman"/>
        </w:rPr>
        <w:t xml:space="preserve">uch situation was </w:t>
      </w:r>
      <w:r w:rsidR="00C325AF" w:rsidRPr="00DC5C54">
        <w:rPr>
          <w:rFonts w:cs="Times New Roman"/>
        </w:rPr>
        <w:t xml:space="preserve">challenging </w:t>
      </w:r>
      <w:r w:rsidR="002042C1" w:rsidRPr="00DC5C54">
        <w:rPr>
          <w:rFonts w:cs="Times New Roman"/>
        </w:rPr>
        <w:t>for the project management to</w:t>
      </w:r>
      <w:r w:rsidR="002B0E9F" w:rsidRPr="00DC5C54">
        <w:rPr>
          <w:rFonts w:cs="Times New Roman"/>
        </w:rPr>
        <w:t xml:space="preserve"> </w:t>
      </w:r>
      <w:r w:rsidR="00C325AF" w:rsidRPr="00DC5C54">
        <w:rPr>
          <w:rFonts w:cs="Times New Roman"/>
        </w:rPr>
        <w:t xml:space="preserve">assembling perception, commitment, </w:t>
      </w:r>
      <w:r w:rsidR="00C41FFB" w:rsidRPr="00DC5C54">
        <w:rPr>
          <w:rFonts w:cs="Times New Roman"/>
        </w:rPr>
        <w:t xml:space="preserve">time, </w:t>
      </w:r>
      <w:r w:rsidR="00C325AF" w:rsidRPr="00DC5C54">
        <w:rPr>
          <w:rFonts w:cs="Times New Roman"/>
        </w:rPr>
        <w:t xml:space="preserve">and </w:t>
      </w:r>
      <w:r w:rsidR="004C288D" w:rsidRPr="00DC5C54">
        <w:rPr>
          <w:rFonts w:cs="Times New Roman"/>
        </w:rPr>
        <w:t xml:space="preserve">human </w:t>
      </w:r>
      <w:r w:rsidR="00642293" w:rsidRPr="00DC5C54">
        <w:rPr>
          <w:rFonts w:cs="Times New Roman"/>
        </w:rPr>
        <w:t>resource</w:t>
      </w:r>
      <w:r w:rsidR="004C288D" w:rsidRPr="00DC5C54">
        <w:rPr>
          <w:rFonts w:cs="Times New Roman"/>
        </w:rPr>
        <w:t>s</w:t>
      </w:r>
      <w:r w:rsidR="002042C1" w:rsidRPr="00DC5C54">
        <w:rPr>
          <w:rFonts w:cs="Times New Roman"/>
        </w:rPr>
        <w:t xml:space="preserve"> among the involved stakeholders</w:t>
      </w:r>
      <w:r w:rsidR="00C325AF" w:rsidRPr="00DC5C54">
        <w:rPr>
          <w:rFonts w:cs="Times New Roman"/>
        </w:rPr>
        <w:t>.</w:t>
      </w:r>
      <w:r w:rsidR="001F5898" w:rsidRPr="00DC5C54">
        <w:rPr>
          <w:rFonts w:cs="Times New Roman"/>
        </w:rPr>
        <w:t xml:space="preserve"> The production of policy guidance in EP-DRR comprised of </w:t>
      </w:r>
      <w:r w:rsidR="002042C1" w:rsidRPr="00DC5C54">
        <w:rPr>
          <w:rFonts w:cs="Times New Roman"/>
        </w:rPr>
        <w:t xml:space="preserve">consultation </w:t>
      </w:r>
      <w:r w:rsidR="001F5898" w:rsidRPr="00DC5C54">
        <w:rPr>
          <w:rFonts w:cs="Times New Roman"/>
        </w:rPr>
        <w:t>work</w:t>
      </w:r>
      <w:r w:rsidR="002042C1" w:rsidRPr="00DC5C54">
        <w:rPr>
          <w:rFonts w:cs="Times New Roman"/>
        </w:rPr>
        <w:t>s</w:t>
      </w:r>
      <w:r w:rsidR="001F5898" w:rsidRPr="00DC5C54">
        <w:rPr>
          <w:rFonts w:cs="Times New Roman"/>
        </w:rPr>
        <w:t xml:space="preserve"> with several ministries/agencies to yield different thematic outputs</w:t>
      </w:r>
      <w:r w:rsidR="00142661" w:rsidRPr="00DC5C54">
        <w:rPr>
          <w:rFonts w:cs="Times New Roman"/>
        </w:rPr>
        <w:t xml:space="preserve"> within limited timeframe</w:t>
      </w:r>
      <w:r w:rsidR="001F5898" w:rsidRPr="00DC5C54">
        <w:rPr>
          <w:rFonts w:cs="Times New Roman"/>
        </w:rPr>
        <w:t>. For example, BAPPENAS had responsibility to produce recommendation for spatial planning g</w:t>
      </w:r>
      <w:r w:rsidR="009F4B10" w:rsidRPr="00DC5C54">
        <w:rPr>
          <w:rFonts w:cs="Times New Roman"/>
        </w:rPr>
        <w:t xml:space="preserve">uidelines </w:t>
      </w:r>
      <w:r w:rsidR="00655D01" w:rsidRPr="00DC5C54">
        <w:rPr>
          <w:rFonts w:cs="Times New Roman"/>
        </w:rPr>
        <w:t xml:space="preserve">while they </w:t>
      </w:r>
      <w:r w:rsidR="002042C1" w:rsidRPr="00DC5C54">
        <w:rPr>
          <w:rFonts w:cs="Times New Roman"/>
        </w:rPr>
        <w:t xml:space="preserve">were </w:t>
      </w:r>
      <w:r w:rsidR="00655D01" w:rsidRPr="00DC5C54">
        <w:rPr>
          <w:rFonts w:cs="Times New Roman"/>
        </w:rPr>
        <w:t>also responsible to conduct</w:t>
      </w:r>
      <w:r w:rsidR="009F4B10" w:rsidRPr="00DC5C54">
        <w:rPr>
          <w:rFonts w:cs="Times New Roman"/>
        </w:rPr>
        <w:t xml:space="preserve"> </w:t>
      </w:r>
      <w:r w:rsidR="00655D01" w:rsidRPr="00DC5C54">
        <w:rPr>
          <w:rFonts w:cs="Times New Roman"/>
        </w:rPr>
        <w:t xml:space="preserve">a </w:t>
      </w:r>
      <w:r w:rsidR="009F4B10" w:rsidRPr="00DC5C54">
        <w:rPr>
          <w:rFonts w:cs="Times New Roman"/>
        </w:rPr>
        <w:t>background study for DRR fiscal tracking.</w:t>
      </w:r>
      <w:r w:rsidR="00C36049" w:rsidRPr="00DC5C54">
        <w:rPr>
          <w:rFonts w:cs="Times New Roman"/>
        </w:rPr>
        <w:t xml:space="preserve"> </w:t>
      </w:r>
      <w:r w:rsidR="007345C7" w:rsidRPr="00DC5C54">
        <w:rPr>
          <w:rFonts w:cs="Times New Roman"/>
        </w:rPr>
        <w:t xml:space="preserve">The </w:t>
      </w:r>
      <w:r w:rsidR="002E7FE1" w:rsidRPr="00DC5C54">
        <w:rPr>
          <w:rFonts w:cs="Times New Roman"/>
        </w:rPr>
        <w:t>project deliverables</w:t>
      </w:r>
      <w:r w:rsidR="00FF5A4B" w:rsidRPr="00DC5C54">
        <w:rPr>
          <w:rFonts w:cs="Times New Roman"/>
        </w:rPr>
        <w:t xml:space="preserve"> require</w:t>
      </w:r>
      <w:r w:rsidR="00B31C67" w:rsidRPr="00DC5C54">
        <w:rPr>
          <w:rFonts w:cs="Times New Roman"/>
        </w:rPr>
        <w:t>d</w:t>
      </w:r>
      <w:r w:rsidR="004C288D" w:rsidRPr="00DC5C54">
        <w:rPr>
          <w:rFonts w:cs="Times New Roman"/>
        </w:rPr>
        <w:t xml:space="preserve"> active</w:t>
      </w:r>
      <w:r w:rsidR="00655D01" w:rsidRPr="00DC5C54">
        <w:rPr>
          <w:rFonts w:cs="Times New Roman"/>
        </w:rPr>
        <w:t xml:space="preserve"> involvement of various stakeholders and </w:t>
      </w:r>
      <w:r w:rsidR="00FF5A4B" w:rsidRPr="00DC5C54">
        <w:rPr>
          <w:rFonts w:cs="Times New Roman"/>
        </w:rPr>
        <w:t>extensive c</w:t>
      </w:r>
      <w:r w:rsidR="00893E36" w:rsidRPr="00DC5C54">
        <w:rPr>
          <w:rFonts w:cs="Times New Roman"/>
        </w:rPr>
        <w:t>oordination between UNDP and their</w:t>
      </w:r>
      <w:r w:rsidR="00FF5A4B" w:rsidRPr="00DC5C54">
        <w:rPr>
          <w:rFonts w:cs="Times New Roman"/>
        </w:rPr>
        <w:t xml:space="preserve"> ministry partners</w:t>
      </w:r>
      <w:r w:rsidR="00C325AF" w:rsidRPr="00DC5C54">
        <w:rPr>
          <w:rFonts w:cs="Times New Roman"/>
        </w:rPr>
        <w:t>.</w:t>
      </w:r>
      <w:r w:rsidR="00B31C67" w:rsidRPr="00DC5C54">
        <w:rPr>
          <w:rFonts w:cs="Times New Roman"/>
        </w:rPr>
        <w:t xml:space="preserve"> Ac</w:t>
      </w:r>
      <w:r w:rsidR="00C325AF" w:rsidRPr="00DC5C54">
        <w:rPr>
          <w:rFonts w:cs="Times New Roman"/>
        </w:rPr>
        <w:t>cording to the hired</w:t>
      </w:r>
      <w:r w:rsidR="00655D01" w:rsidRPr="00DC5C54">
        <w:rPr>
          <w:rFonts w:cs="Times New Roman"/>
        </w:rPr>
        <w:t xml:space="preserve"> </w:t>
      </w:r>
      <w:r w:rsidR="003E0201" w:rsidRPr="00DC5C54">
        <w:rPr>
          <w:rFonts w:cs="Times New Roman"/>
        </w:rPr>
        <w:t>consultants, they had difficulties</w:t>
      </w:r>
      <w:r w:rsidR="00655D01" w:rsidRPr="00DC5C54">
        <w:rPr>
          <w:rFonts w:cs="Times New Roman"/>
        </w:rPr>
        <w:t xml:space="preserve"> to synchronize different perception when the activity involved multiple stakeholders.</w:t>
      </w:r>
      <w:r w:rsidR="00E33DEA" w:rsidRPr="00DC5C54">
        <w:rPr>
          <w:rFonts w:cs="Times New Roman"/>
        </w:rPr>
        <w:t xml:space="preserve"> </w:t>
      </w:r>
      <w:r w:rsidR="003E0201" w:rsidRPr="00DC5C54">
        <w:rPr>
          <w:rFonts w:cs="Times New Roman"/>
        </w:rPr>
        <w:t>In addition, c</w:t>
      </w:r>
      <w:r w:rsidR="00655D01" w:rsidRPr="00DC5C54">
        <w:rPr>
          <w:rFonts w:cs="Times New Roman"/>
        </w:rPr>
        <w:t xml:space="preserve">ompeting </w:t>
      </w:r>
      <w:r w:rsidR="00E33DEA" w:rsidRPr="00DC5C54">
        <w:rPr>
          <w:rFonts w:cs="Times New Roman"/>
        </w:rPr>
        <w:t xml:space="preserve">priorities and delay in internal budget disbursement </w:t>
      </w:r>
      <w:r w:rsidR="00655D01" w:rsidRPr="00DC5C54">
        <w:rPr>
          <w:rFonts w:cs="Times New Roman"/>
        </w:rPr>
        <w:t xml:space="preserve">within ministries, especially the </w:t>
      </w:r>
      <w:proofErr w:type="spellStart"/>
      <w:r w:rsidR="00655D01" w:rsidRPr="00DC5C54">
        <w:rPr>
          <w:rFonts w:cs="Times New Roman"/>
        </w:rPr>
        <w:t>MoHA</w:t>
      </w:r>
      <w:proofErr w:type="spellEnd"/>
      <w:r w:rsidR="00655D01" w:rsidRPr="00DC5C54">
        <w:rPr>
          <w:rFonts w:cs="Times New Roman"/>
        </w:rPr>
        <w:t xml:space="preserve"> and BNPB,</w:t>
      </w:r>
      <w:r w:rsidR="002042C1" w:rsidRPr="00DC5C54">
        <w:rPr>
          <w:rFonts w:cs="Times New Roman"/>
        </w:rPr>
        <w:t xml:space="preserve"> </w:t>
      </w:r>
      <w:r w:rsidR="00A2482F" w:rsidRPr="00DC5C54">
        <w:rPr>
          <w:rFonts w:cs="Times New Roman"/>
        </w:rPr>
        <w:t>hampered</w:t>
      </w:r>
      <w:r w:rsidR="002042C1" w:rsidRPr="00DC5C54">
        <w:rPr>
          <w:rFonts w:cs="Times New Roman"/>
        </w:rPr>
        <w:t xml:space="preserve"> their participation in the project activities, </w:t>
      </w:r>
      <w:r w:rsidR="004C288D" w:rsidRPr="00DC5C54">
        <w:rPr>
          <w:rFonts w:cs="Times New Roman"/>
        </w:rPr>
        <w:t xml:space="preserve">such as </w:t>
      </w:r>
      <w:r w:rsidR="00E33DEA" w:rsidRPr="00DC5C54">
        <w:rPr>
          <w:rFonts w:cs="Times New Roman"/>
        </w:rPr>
        <w:t xml:space="preserve">slow response in </w:t>
      </w:r>
      <w:r w:rsidR="004C288D" w:rsidRPr="00DC5C54">
        <w:rPr>
          <w:rFonts w:cs="Times New Roman"/>
        </w:rPr>
        <w:t xml:space="preserve">giving feedback </w:t>
      </w:r>
      <w:r w:rsidR="00E33DEA" w:rsidRPr="00DC5C54">
        <w:rPr>
          <w:rFonts w:cs="Times New Roman"/>
        </w:rPr>
        <w:t>to</w:t>
      </w:r>
      <w:r w:rsidR="004C288D" w:rsidRPr="00DC5C54">
        <w:rPr>
          <w:rFonts w:cs="Times New Roman"/>
        </w:rPr>
        <w:t xml:space="preserve"> </w:t>
      </w:r>
      <w:r w:rsidR="002042C1" w:rsidRPr="00DC5C54">
        <w:rPr>
          <w:rFonts w:cs="Times New Roman"/>
        </w:rPr>
        <w:t xml:space="preserve">the </w:t>
      </w:r>
      <w:r w:rsidR="004C288D" w:rsidRPr="00DC5C54">
        <w:rPr>
          <w:rFonts w:cs="Times New Roman"/>
        </w:rPr>
        <w:t xml:space="preserve">consultants. </w:t>
      </w:r>
    </w:p>
    <w:p w14:paraId="03A019AC" w14:textId="14509401" w:rsidR="00F31FED" w:rsidRPr="003F0C2A" w:rsidRDefault="00F31FED" w:rsidP="00925450">
      <w:pPr>
        <w:pStyle w:val="ListParagraph"/>
        <w:spacing w:after="0"/>
        <w:rPr>
          <w:rFonts w:cs="Times New Roman"/>
        </w:rPr>
      </w:pPr>
    </w:p>
    <w:p w14:paraId="1CC9072C" w14:textId="5DC1FFFD" w:rsidR="00F31FED" w:rsidRPr="00925450" w:rsidRDefault="00F31FED" w:rsidP="00925450">
      <w:pPr>
        <w:widowControl w:val="0"/>
        <w:autoSpaceDE w:val="0"/>
        <w:autoSpaceDN w:val="0"/>
        <w:adjustRightInd w:val="0"/>
        <w:spacing w:line="360" w:lineRule="auto"/>
        <w:jc w:val="both"/>
        <w:rPr>
          <w:rFonts w:ascii="Verdana" w:hAnsi="Verdana" w:cs="Times New Roman"/>
          <w:color w:val="548DD4" w:themeColor="text2" w:themeTint="99"/>
        </w:rPr>
      </w:pPr>
      <w:r w:rsidRPr="00925450">
        <w:rPr>
          <w:rFonts w:ascii="Verdana" w:hAnsi="Verdana" w:cs="Times New Roman"/>
          <w:color w:val="548DD4" w:themeColor="text2" w:themeTint="99"/>
        </w:rPr>
        <w:t>IC-DRM</w:t>
      </w:r>
    </w:p>
    <w:p w14:paraId="7A942AC1" w14:textId="77777777" w:rsidR="00095606" w:rsidRDefault="00095606" w:rsidP="00095606">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2C3BD7">
        <w:rPr>
          <w:rFonts w:cs="Times New Roman"/>
        </w:rPr>
        <w:t xml:space="preserve">IC-DRM </w:t>
      </w:r>
      <w:r>
        <w:rPr>
          <w:rFonts w:cs="Times New Roman"/>
        </w:rPr>
        <w:t>brought</w:t>
      </w:r>
      <w:r w:rsidRPr="002C3BD7">
        <w:rPr>
          <w:rFonts w:cs="Times New Roman"/>
        </w:rPr>
        <w:t xml:space="preserve"> a big step to the current DRR policy in Indonesia by promoting the convergence of CCA and DRR. The project management facilitated the key stakeholders in both issues, the </w:t>
      </w:r>
      <w:proofErr w:type="spellStart"/>
      <w:r w:rsidRPr="002C3BD7">
        <w:rPr>
          <w:rFonts w:cs="Times New Roman"/>
        </w:rPr>
        <w:t>MoEF</w:t>
      </w:r>
      <w:proofErr w:type="spellEnd"/>
      <w:r w:rsidRPr="002C3BD7">
        <w:rPr>
          <w:rFonts w:cs="Times New Roman"/>
        </w:rPr>
        <w:t xml:space="preserve"> (for CCA) and BNPB (for DRR) to create the convergence framework. In addition, other ministries and Non-Governmental Organizations (NGOs) were also invited in a focus group discussion and workshops to support the convergence.  For instance, the M</w:t>
      </w:r>
      <w:r>
        <w:rPr>
          <w:rFonts w:cs="Times New Roman"/>
        </w:rPr>
        <w:t xml:space="preserve">inistry of </w:t>
      </w:r>
      <w:r w:rsidRPr="002C3BD7">
        <w:rPr>
          <w:rFonts w:cs="Times New Roman"/>
        </w:rPr>
        <w:t>W</w:t>
      </w:r>
      <w:r>
        <w:rPr>
          <w:rFonts w:cs="Times New Roman"/>
        </w:rPr>
        <w:t xml:space="preserve">omen </w:t>
      </w:r>
      <w:r w:rsidRPr="002C3BD7">
        <w:rPr>
          <w:rFonts w:cs="Times New Roman"/>
        </w:rPr>
        <w:t>E</w:t>
      </w:r>
      <w:r>
        <w:rPr>
          <w:rFonts w:cs="Times New Roman"/>
        </w:rPr>
        <w:t xml:space="preserve">mpowerment and </w:t>
      </w:r>
      <w:r w:rsidRPr="002C3BD7">
        <w:rPr>
          <w:rFonts w:cs="Times New Roman"/>
        </w:rPr>
        <w:t>C</w:t>
      </w:r>
      <w:r>
        <w:rPr>
          <w:rFonts w:cs="Times New Roman"/>
        </w:rPr>
        <w:t xml:space="preserve">hild </w:t>
      </w:r>
      <w:r w:rsidRPr="002C3BD7">
        <w:rPr>
          <w:rFonts w:cs="Times New Roman"/>
        </w:rPr>
        <w:t>P</w:t>
      </w:r>
      <w:r>
        <w:rPr>
          <w:rFonts w:cs="Times New Roman"/>
        </w:rPr>
        <w:t>rotection (</w:t>
      </w:r>
      <w:proofErr w:type="spellStart"/>
      <w:r>
        <w:rPr>
          <w:rFonts w:cs="Times New Roman"/>
        </w:rPr>
        <w:t>MoWECP</w:t>
      </w:r>
      <w:proofErr w:type="spellEnd"/>
      <w:r>
        <w:rPr>
          <w:rFonts w:cs="Times New Roman"/>
        </w:rPr>
        <w:t>)</w:t>
      </w:r>
      <w:r w:rsidRPr="002C3BD7">
        <w:rPr>
          <w:rFonts w:cs="Times New Roman"/>
        </w:rPr>
        <w:t xml:space="preserve"> w</w:t>
      </w:r>
      <w:r>
        <w:rPr>
          <w:rFonts w:cs="Times New Roman"/>
        </w:rPr>
        <w:t>ere invited in</w:t>
      </w:r>
      <w:r w:rsidRPr="002C3BD7">
        <w:rPr>
          <w:rFonts w:cs="Times New Roman"/>
        </w:rPr>
        <w:t xml:space="preserve"> the framework building process</w:t>
      </w:r>
      <w:r>
        <w:rPr>
          <w:rFonts w:cs="Times New Roman"/>
        </w:rPr>
        <w:t xml:space="preserve"> to </w:t>
      </w:r>
      <w:r w:rsidRPr="002C3BD7">
        <w:rPr>
          <w:rFonts w:cs="Times New Roman"/>
        </w:rPr>
        <w:t xml:space="preserve">give inputs for gender mainstreaming. </w:t>
      </w:r>
      <w:r>
        <w:rPr>
          <w:rFonts w:cs="Times New Roman"/>
        </w:rPr>
        <w:t>IC-</w:t>
      </w:r>
      <w:r w:rsidRPr="002C3BD7">
        <w:rPr>
          <w:rFonts w:cs="Times New Roman"/>
        </w:rPr>
        <w:t>DRM was conducted after there had been growing concern at the national level to combine CCA and DRR as outlined in the National Action Plan for Climate Change Adaptation (</w:t>
      </w:r>
      <w:proofErr w:type="spellStart"/>
      <w:r w:rsidRPr="002C3BD7">
        <w:rPr>
          <w:rFonts w:cs="Times New Roman"/>
          <w:i/>
        </w:rPr>
        <w:t>Rencana</w:t>
      </w:r>
      <w:proofErr w:type="spellEnd"/>
      <w:r w:rsidRPr="002C3BD7">
        <w:rPr>
          <w:rFonts w:cs="Times New Roman"/>
          <w:i/>
        </w:rPr>
        <w:t xml:space="preserve"> </w:t>
      </w:r>
      <w:proofErr w:type="spellStart"/>
      <w:r w:rsidRPr="002C3BD7">
        <w:rPr>
          <w:rFonts w:cs="Times New Roman"/>
          <w:i/>
        </w:rPr>
        <w:t>Aksi</w:t>
      </w:r>
      <w:proofErr w:type="spellEnd"/>
      <w:r w:rsidRPr="002C3BD7">
        <w:rPr>
          <w:rFonts w:cs="Times New Roman"/>
          <w:i/>
        </w:rPr>
        <w:t xml:space="preserve"> Nasional </w:t>
      </w:r>
      <w:proofErr w:type="spellStart"/>
      <w:r w:rsidRPr="002C3BD7">
        <w:rPr>
          <w:rFonts w:cs="Times New Roman"/>
          <w:i/>
        </w:rPr>
        <w:t>Adaptasi</w:t>
      </w:r>
      <w:proofErr w:type="spellEnd"/>
      <w:r w:rsidRPr="002C3BD7">
        <w:rPr>
          <w:rFonts w:cs="Times New Roman"/>
          <w:i/>
        </w:rPr>
        <w:t xml:space="preserve"> </w:t>
      </w:r>
      <w:proofErr w:type="spellStart"/>
      <w:r w:rsidRPr="002C3BD7">
        <w:rPr>
          <w:rFonts w:cs="Times New Roman"/>
          <w:i/>
        </w:rPr>
        <w:t>Perubahan</w:t>
      </w:r>
      <w:proofErr w:type="spellEnd"/>
      <w:r w:rsidRPr="002C3BD7">
        <w:rPr>
          <w:rFonts w:cs="Times New Roman"/>
          <w:i/>
        </w:rPr>
        <w:t xml:space="preserve"> </w:t>
      </w:r>
      <w:proofErr w:type="spellStart"/>
      <w:r w:rsidRPr="002C3BD7">
        <w:rPr>
          <w:rFonts w:cs="Times New Roman"/>
          <w:i/>
        </w:rPr>
        <w:t>Iklim</w:t>
      </w:r>
      <w:proofErr w:type="spellEnd"/>
      <w:r w:rsidRPr="002C3BD7">
        <w:rPr>
          <w:rFonts w:cs="Times New Roman"/>
          <w:i/>
        </w:rPr>
        <w:t xml:space="preserve"> – </w:t>
      </w:r>
      <w:r w:rsidRPr="002C3BD7">
        <w:rPr>
          <w:rFonts w:cs="Times New Roman"/>
        </w:rPr>
        <w:t xml:space="preserve">RAN API) and the Disaster Management (DM) Plan 2015 – 2019. This project has established synergy and communication among </w:t>
      </w:r>
      <w:r>
        <w:rPr>
          <w:rFonts w:cs="Times New Roman"/>
        </w:rPr>
        <w:t xml:space="preserve">the key stakeholders </w:t>
      </w:r>
      <w:r w:rsidRPr="002C3BD7">
        <w:rPr>
          <w:rFonts w:cs="Times New Roman"/>
        </w:rPr>
        <w:t>to</w:t>
      </w:r>
      <w:r>
        <w:rPr>
          <w:rFonts w:cs="Times New Roman"/>
        </w:rPr>
        <w:t xml:space="preserve"> actualize </w:t>
      </w:r>
      <w:r w:rsidRPr="002C3BD7">
        <w:rPr>
          <w:rFonts w:cs="Times New Roman"/>
        </w:rPr>
        <w:t xml:space="preserve">the </w:t>
      </w:r>
      <w:r>
        <w:rPr>
          <w:rFonts w:cs="Times New Roman"/>
        </w:rPr>
        <w:t xml:space="preserve">concept </w:t>
      </w:r>
      <w:r w:rsidRPr="002C3BD7">
        <w:rPr>
          <w:rFonts w:cs="Times New Roman"/>
        </w:rPr>
        <w:t xml:space="preserve">of CCA-DRR </w:t>
      </w:r>
      <w:r>
        <w:rPr>
          <w:rFonts w:cs="Times New Roman"/>
        </w:rPr>
        <w:lastRenderedPageBreak/>
        <w:t>convergence into practice.</w:t>
      </w:r>
    </w:p>
    <w:p w14:paraId="098F2461" w14:textId="40C6C36B" w:rsidR="00D45C59" w:rsidRPr="003F0C2A" w:rsidRDefault="00D45C59" w:rsidP="00925450">
      <w:pPr>
        <w:pStyle w:val="ListParagraph"/>
        <w:widowControl w:val="0"/>
        <w:autoSpaceDE w:val="0"/>
        <w:autoSpaceDN w:val="0"/>
        <w:adjustRightInd w:val="0"/>
        <w:spacing w:line="360" w:lineRule="auto"/>
        <w:ind w:left="360"/>
        <w:jc w:val="both"/>
        <w:rPr>
          <w:rFonts w:cs="Times New Roman"/>
        </w:rPr>
      </w:pPr>
    </w:p>
    <w:p w14:paraId="73750631" w14:textId="52B469C2" w:rsidR="00D45C59" w:rsidRPr="00925450" w:rsidRDefault="00D45C59" w:rsidP="003F0C2A">
      <w:pPr>
        <w:pStyle w:val="ListParagraph"/>
        <w:widowControl w:val="0"/>
        <w:numPr>
          <w:ilvl w:val="0"/>
          <w:numId w:val="7"/>
        </w:numPr>
        <w:autoSpaceDE w:val="0"/>
        <w:autoSpaceDN w:val="0"/>
        <w:adjustRightInd w:val="0"/>
        <w:spacing w:line="360" w:lineRule="auto"/>
        <w:jc w:val="both"/>
        <w:rPr>
          <w:rFonts w:cs="Times New Roman"/>
          <w:b/>
          <w:color w:val="548DD4" w:themeColor="text2" w:themeTint="99"/>
        </w:rPr>
      </w:pPr>
      <w:r w:rsidRPr="00D205EF">
        <w:rPr>
          <w:rFonts w:cs="Times New Roman"/>
        </w:rPr>
        <w:t xml:space="preserve">IC-DRM experienced difficulties in synchronizing commitment and perception among the participating stakeholders, especially between BNPB and the </w:t>
      </w:r>
      <w:proofErr w:type="spellStart"/>
      <w:r w:rsidRPr="00D205EF">
        <w:rPr>
          <w:rFonts w:cs="Times New Roman"/>
        </w:rPr>
        <w:t>MoEF</w:t>
      </w:r>
      <w:proofErr w:type="spellEnd"/>
      <w:r w:rsidRPr="00D205EF">
        <w:rPr>
          <w:rFonts w:cs="Times New Roman"/>
        </w:rPr>
        <w:t>. Integrating CCA and DRR was an advanced step in policy-making for both sides, but it requires huge coordination and supervision task. It required intensive communication between the stakeholders to consolidate their views regarding the methodology of CCA-DRR convergence. Such situation led to significant delay to the project achievement because the project management must spare more time than what had been allocated to facilitate the consolidation. In addition, different meetings were attended by different representative</w:t>
      </w:r>
      <w:r>
        <w:rPr>
          <w:rFonts w:cs="Times New Roman"/>
        </w:rPr>
        <w:t>s</w:t>
      </w:r>
      <w:r w:rsidRPr="00D205EF">
        <w:rPr>
          <w:rFonts w:cs="Times New Roman"/>
        </w:rPr>
        <w:t xml:space="preserve"> </w:t>
      </w:r>
      <w:r>
        <w:rPr>
          <w:rFonts w:cs="Times New Roman"/>
        </w:rPr>
        <w:t>from</w:t>
      </w:r>
      <w:r w:rsidRPr="00D205EF">
        <w:rPr>
          <w:rFonts w:cs="Times New Roman"/>
        </w:rPr>
        <w:t xml:space="preserve"> the invited institutions</w:t>
      </w:r>
      <w:r>
        <w:rPr>
          <w:rFonts w:cs="Times New Roman"/>
        </w:rPr>
        <w:t>. It is difficult to maintain the same level of understanding regarding the process that has been done before. Moreover, the representatives often do not hold strategic position in their institutions which hinder the follow-up.</w:t>
      </w:r>
    </w:p>
    <w:p w14:paraId="6536AEA9" w14:textId="77777777" w:rsidR="00F31FED" w:rsidRPr="003F0C2A" w:rsidRDefault="00F31FED" w:rsidP="00925450">
      <w:pPr>
        <w:pStyle w:val="ListParagraph"/>
        <w:rPr>
          <w:rFonts w:cs="Times New Roman"/>
        </w:rPr>
      </w:pPr>
    </w:p>
    <w:p w14:paraId="59D6D6E9" w14:textId="1A35E7FE" w:rsidR="009B50C3" w:rsidRPr="00925450" w:rsidRDefault="00F31FED" w:rsidP="00925450">
      <w:pPr>
        <w:widowControl w:val="0"/>
        <w:autoSpaceDE w:val="0"/>
        <w:autoSpaceDN w:val="0"/>
        <w:adjustRightInd w:val="0"/>
        <w:spacing w:line="360" w:lineRule="auto"/>
        <w:jc w:val="both"/>
        <w:rPr>
          <w:rFonts w:ascii="Verdana" w:hAnsi="Verdana" w:cs="Times New Roman"/>
          <w:color w:val="548DD4" w:themeColor="text2" w:themeTint="99"/>
        </w:rPr>
      </w:pPr>
      <w:r w:rsidRPr="00925450">
        <w:rPr>
          <w:rFonts w:ascii="Verdana" w:hAnsi="Verdana" w:cs="Times New Roman"/>
          <w:color w:val="548DD4" w:themeColor="text2" w:themeTint="99"/>
        </w:rPr>
        <w:t>UCLIM</w:t>
      </w:r>
    </w:p>
    <w:p w14:paraId="333E10D6" w14:textId="77777777" w:rsidR="00565E03" w:rsidRPr="00565E03" w:rsidRDefault="00F31FED" w:rsidP="00565E03">
      <w:pPr>
        <w:pStyle w:val="ListParagraph"/>
        <w:widowControl w:val="0"/>
        <w:numPr>
          <w:ilvl w:val="0"/>
          <w:numId w:val="7"/>
        </w:numPr>
        <w:autoSpaceDE w:val="0"/>
        <w:autoSpaceDN w:val="0"/>
        <w:adjustRightInd w:val="0"/>
        <w:spacing w:line="360" w:lineRule="auto"/>
        <w:jc w:val="both"/>
        <w:rPr>
          <w:rFonts w:cs="Times New Roman"/>
        </w:rPr>
      </w:pPr>
      <w:r w:rsidRPr="00DB56AE">
        <w:rPr>
          <w:rFonts w:cs="Times New Roman"/>
        </w:rPr>
        <w:t xml:space="preserve">Through UCLIM, SC-DRR Phase II developed a </w:t>
      </w:r>
      <w:r w:rsidRPr="00BD0FC3">
        <w:rPr>
          <w:rFonts w:cs="Times New Roman"/>
        </w:rPr>
        <w:t xml:space="preserve">guideline for conducting Climate Change Vulnerability Assessment (CCVA) at urban level and a guideline for Urban Risk Management Plan. </w:t>
      </w:r>
      <w:r w:rsidR="00BD0FC3">
        <w:rPr>
          <w:rFonts w:cs="Times New Roman"/>
        </w:rPr>
        <w:t xml:space="preserve">A group of climate risk experts developed </w:t>
      </w:r>
      <w:r w:rsidR="00BD0FC3" w:rsidRPr="00DB56AE">
        <w:rPr>
          <w:rFonts w:cs="Times New Roman"/>
        </w:rPr>
        <w:t>indicators to assess climate vulnerabili</w:t>
      </w:r>
      <w:r w:rsidR="00BD0FC3" w:rsidRPr="00BD0FC3">
        <w:rPr>
          <w:rFonts w:cs="Times New Roman"/>
        </w:rPr>
        <w:t>ty</w:t>
      </w:r>
      <w:r w:rsidR="009E15C1">
        <w:rPr>
          <w:rFonts w:cs="Times New Roman"/>
        </w:rPr>
        <w:t xml:space="preserve">, including </w:t>
      </w:r>
      <w:r w:rsidR="009E15C1" w:rsidRPr="009E15C1">
        <w:rPr>
          <w:rFonts w:cs="Times New Roman"/>
        </w:rPr>
        <w:t>sensitivity, exposure and adaptive capacity</w:t>
      </w:r>
      <w:r w:rsidR="00BD0FC3">
        <w:rPr>
          <w:rFonts w:cs="Times New Roman"/>
        </w:rPr>
        <w:t xml:space="preserve">. </w:t>
      </w:r>
      <w:r w:rsidR="002F361A">
        <w:rPr>
          <w:rFonts w:cs="Times New Roman"/>
        </w:rPr>
        <w:t>The developed indicators</w:t>
      </w:r>
      <w:r w:rsidR="002F361A" w:rsidRPr="002F361A">
        <w:rPr>
          <w:rFonts w:cs="Times New Roman"/>
        </w:rPr>
        <w:t xml:space="preserve"> </w:t>
      </w:r>
      <w:r w:rsidR="002F361A">
        <w:rPr>
          <w:rFonts w:cs="Times New Roman"/>
        </w:rPr>
        <w:t xml:space="preserve">put special attention on how </w:t>
      </w:r>
      <w:r w:rsidR="002F361A" w:rsidRPr="002F361A">
        <w:rPr>
          <w:rFonts w:cs="Times New Roman"/>
        </w:rPr>
        <w:t xml:space="preserve">women groups </w:t>
      </w:r>
      <w:r w:rsidR="002F361A">
        <w:rPr>
          <w:rFonts w:cs="Times New Roman"/>
        </w:rPr>
        <w:t>are affected by climate change. After assisting urban stakeholders to conduct CCVA and Urban Risk Management Plan in the selected cities, the project released</w:t>
      </w:r>
      <w:r w:rsidR="009B50C3" w:rsidRPr="00DB56AE">
        <w:rPr>
          <w:rFonts w:cs="Times New Roman"/>
        </w:rPr>
        <w:t xml:space="preserve"> gender-sensitive manual</w:t>
      </w:r>
      <w:r w:rsidR="002F361A">
        <w:rPr>
          <w:rFonts w:cs="Times New Roman"/>
        </w:rPr>
        <w:t>s for both activities.</w:t>
      </w:r>
      <w:r w:rsidR="009B50C3" w:rsidRPr="00DB56AE">
        <w:rPr>
          <w:rFonts w:cs="Times New Roman"/>
        </w:rPr>
        <w:t xml:space="preserve"> </w:t>
      </w:r>
      <w:r w:rsidR="002F361A">
        <w:rPr>
          <w:rFonts w:cs="Times New Roman"/>
        </w:rPr>
        <w:t xml:space="preserve">Those were </w:t>
      </w:r>
      <w:r w:rsidR="009E15C1" w:rsidRPr="00DB56AE">
        <w:rPr>
          <w:rFonts w:cs="Times New Roman"/>
        </w:rPr>
        <w:t xml:space="preserve">developed </w:t>
      </w:r>
      <w:r w:rsidR="009B50C3" w:rsidRPr="00DB56AE">
        <w:rPr>
          <w:rFonts w:cs="Times New Roman"/>
        </w:rPr>
        <w:t xml:space="preserve">based on the experience </w:t>
      </w:r>
      <w:r w:rsidR="002F361A">
        <w:rPr>
          <w:rFonts w:cs="Times New Roman"/>
        </w:rPr>
        <w:t xml:space="preserve">of CCVA and Urban Risk Management Plan formulation </w:t>
      </w:r>
      <w:r w:rsidR="009B50C3" w:rsidRPr="00DB56AE">
        <w:rPr>
          <w:rFonts w:cs="Times New Roman"/>
        </w:rPr>
        <w:t xml:space="preserve">in </w:t>
      </w:r>
      <w:proofErr w:type="spellStart"/>
      <w:r w:rsidR="009B50C3" w:rsidRPr="00DB56AE">
        <w:rPr>
          <w:rFonts w:cs="Times New Roman"/>
        </w:rPr>
        <w:t>Kupang</w:t>
      </w:r>
      <w:proofErr w:type="spellEnd"/>
      <w:r w:rsidR="009B50C3" w:rsidRPr="00DB56AE">
        <w:rPr>
          <w:rFonts w:cs="Times New Roman"/>
        </w:rPr>
        <w:t>.</w:t>
      </w:r>
      <w:r w:rsidR="009E15C1" w:rsidRPr="00DB56AE">
        <w:rPr>
          <w:rFonts w:cs="Times New Roman"/>
        </w:rPr>
        <w:t xml:space="preserve"> </w:t>
      </w:r>
      <w:r w:rsidR="00565E03">
        <w:rPr>
          <w:rFonts w:cs="Times New Roman"/>
        </w:rPr>
        <w:t xml:space="preserve">The </w:t>
      </w:r>
      <w:r w:rsidR="002F361A">
        <w:rPr>
          <w:rFonts w:cs="Times New Roman"/>
        </w:rPr>
        <w:t>CCVA</w:t>
      </w:r>
      <w:r w:rsidR="00565E03">
        <w:rPr>
          <w:rFonts w:cs="Times New Roman"/>
        </w:rPr>
        <w:t xml:space="preserve"> in Makassar was not conducted</w:t>
      </w:r>
      <w:r w:rsidR="002F361A">
        <w:rPr>
          <w:rFonts w:cs="Times New Roman"/>
        </w:rPr>
        <w:t xml:space="preserve"> </w:t>
      </w:r>
      <w:r w:rsidR="00565E03">
        <w:rPr>
          <w:rFonts w:cs="Times New Roman"/>
        </w:rPr>
        <w:t xml:space="preserve">from zero </w:t>
      </w:r>
      <w:r w:rsidR="002F361A">
        <w:rPr>
          <w:rFonts w:cs="Times New Roman"/>
        </w:rPr>
        <w:t>since the</w:t>
      </w:r>
      <w:r w:rsidR="00565E03">
        <w:rPr>
          <w:rFonts w:cs="Times New Roman"/>
        </w:rPr>
        <w:t xml:space="preserve"> project management decided to update the previous CCVA done by </w:t>
      </w:r>
      <w:r w:rsidR="00565E03" w:rsidRPr="00565E03">
        <w:rPr>
          <w:rFonts w:cs="Times New Roman"/>
        </w:rPr>
        <w:t>UNEP, UNDP and UN</w:t>
      </w:r>
    </w:p>
    <w:p w14:paraId="406B4126" w14:textId="729EBDC4" w:rsidR="005C33E8" w:rsidRDefault="00565E03" w:rsidP="00925450">
      <w:pPr>
        <w:pStyle w:val="ListParagraph"/>
        <w:widowControl w:val="0"/>
        <w:autoSpaceDE w:val="0"/>
        <w:autoSpaceDN w:val="0"/>
        <w:adjustRightInd w:val="0"/>
        <w:spacing w:line="360" w:lineRule="auto"/>
        <w:ind w:left="360"/>
        <w:jc w:val="both"/>
        <w:rPr>
          <w:rFonts w:cs="Times New Roman"/>
        </w:rPr>
      </w:pPr>
      <w:r w:rsidRPr="00565E03">
        <w:rPr>
          <w:rFonts w:cs="Times New Roman"/>
        </w:rPr>
        <w:t>Habitat</w:t>
      </w:r>
      <w:r>
        <w:rPr>
          <w:rFonts w:cs="Times New Roman"/>
        </w:rPr>
        <w:t xml:space="preserve"> in 2012.</w:t>
      </w:r>
    </w:p>
    <w:p w14:paraId="4EE30A0E" w14:textId="77777777" w:rsidR="00BC5F22" w:rsidRDefault="00BC5F22" w:rsidP="00925450">
      <w:pPr>
        <w:pStyle w:val="ListParagraph"/>
        <w:widowControl w:val="0"/>
        <w:autoSpaceDE w:val="0"/>
        <w:autoSpaceDN w:val="0"/>
        <w:adjustRightInd w:val="0"/>
        <w:spacing w:line="360" w:lineRule="auto"/>
        <w:ind w:left="360"/>
        <w:jc w:val="both"/>
        <w:rPr>
          <w:rFonts w:cs="Times New Roman"/>
        </w:rPr>
      </w:pPr>
    </w:p>
    <w:p w14:paraId="02643F99" w14:textId="0D164490" w:rsidR="00BC5F22" w:rsidRDefault="005C33E8" w:rsidP="00DB56AE">
      <w:pPr>
        <w:pStyle w:val="ListParagraph"/>
        <w:widowControl w:val="0"/>
        <w:numPr>
          <w:ilvl w:val="0"/>
          <w:numId w:val="7"/>
        </w:numPr>
        <w:autoSpaceDE w:val="0"/>
        <w:autoSpaceDN w:val="0"/>
        <w:adjustRightInd w:val="0"/>
        <w:spacing w:line="360" w:lineRule="auto"/>
        <w:jc w:val="both"/>
        <w:rPr>
          <w:rFonts w:cs="Times New Roman"/>
        </w:rPr>
      </w:pPr>
      <w:r w:rsidRPr="00C62730">
        <w:rPr>
          <w:rFonts w:cs="Times New Roman"/>
        </w:rPr>
        <w:t xml:space="preserve">The project management </w:t>
      </w:r>
      <w:r>
        <w:rPr>
          <w:rFonts w:cs="Times New Roman"/>
        </w:rPr>
        <w:t xml:space="preserve">could not be able </w:t>
      </w:r>
      <w:r w:rsidRPr="00C62730">
        <w:rPr>
          <w:rFonts w:cs="Times New Roman"/>
        </w:rPr>
        <w:t>to form a working group consisting of national stakeholders in CCA and DRR</w:t>
      </w:r>
      <w:r>
        <w:rPr>
          <w:rFonts w:cs="Times New Roman"/>
        </w:rPr>
        <w:t xml:space="preserve">, such as the </w:t>
      </w:r>
      <w:proofErr w:type="spellStart"/>
      <w:r>
        <w:rPr>
          <w:rFonts w:cs="Times New Roman"/>
        </w:rPr>
        <w:t>MoEF</w:t>
      </w:r>
      <w:proofErr w:type="spellEnd"/>
      <w:r>
        <w:rPr>
          <w:rFonts w:cs="Times New Roman"/>
        </w:rPr>
        <w:t xml:space="preserve"> and</w:t>
      </w:r>
      <w:r w:rsidRPr="00C62730">
        <w:rPr>
          <w:rFonts w:cs="Times New Roman"/>
        </w:rPr>
        <w:t xml:space="preserve"> </w:t>
      </w:r>
      <w:r>
        <w:rPr>
          <w:rFonts w:cs="Times New Roman"/>
        </w:rPr>
        <w:t>BAPPENAS,</w:t>
      </w:r>
      <w:r w:rsidRPr="00C62730">
        <w:rPr>
          <w:rFonts w:cs="Times New Roman"/>
        </w:rPr>
        <w:t xml:space="preserve"> to support the </w:t>
      </w:r>
      <w:r>
        <w:rPr>
          <w:rFonts w:cs="Times New Roman"/>
        </w:rPr>
        <w:t>UCLIM activities</w:t>
      </w:r>
      <w:r w:rsidRPr="00C62730">
        <w:rPr>
          <w:rFonts w:cs="Times New Roman"/>
        </w:rPr>
        <w:t xml:space="preserve"> due to</w:t>
      </w:r>
      <w:r>
        <w:rPr>
          <w:rFonts w:cs="Times New Roman"/>
        </w:rPr>
        <w:t xml:space="preserve"> their</w:t>
      </w:r>
      <w:r w:rsidRPr="00C62730">
        <w:rPr>
          <w:rFonts w:cs="Times New Roman"/>
        </w:rPr>
        <w:t xml:space="preserve"> conflicting internal priorities. As a result, the project management was not well informed that there have been similar CCVA studies in Makassar </w:t>
      </w:r>
      <w:r>
        <w:rPr>
          <w:rFonts w:cs="Times New Roman"/>
        </w:rPr>
        <w:t xml:space="preserve">that were done </w:t>
      </w:r>
      <w:r w:rsidRPr="00C62730">
        <w:rPr>
          <w:rFonts w:cs="Times New Roman"/>
        </w:rPr>
        <w:t xml:space="preserve">by the World Bank and the </w:t>
      </w:r>
      <w:r>
        <w:rPr>
          <w:rFonts w:cs="Times New Roman"/>
        </w:rPr>
        <w:t>MPW</w:t>
      </w:r>
      <w:r w:rsidRPr="00C62730">
        <w:rPr>
          <w:rFonts w:cs="Times New Roman"/>
        </w:rPr>
        <w:t>.</w:t>
      </w:r>
      <w:r w:rsidR="00B67F77">
        <w:rPr>
          <w:rFonts w:cs="Times New Roman"/>
        </w:rPr>
        <w:t xml:space="preserve"> In addition,</w:t>
      </w:r>
      <w:r w:rsidRPr="00C62730">
        <w:rPr>
          <w:rFonts w:cs="Times New Roman"/>
        </w:rPr>
        <w:t xml:space="preserve"> </w:t>
      </w:r>
      <w:r w:rsidR="00B67F77">
        <w:rPr>
          <w:rFonts w:cs="Times New Roman"/>
        </w:rPr>
        <w:t xml:space="preserve">the activities of UCLIM was not linked to other related initiatives in CCA in the city. </w:t>
      </w:r>
      <w:r w:rsidRPr="00C62730">
        <w:rPr>
          <w:rFonts w:cs="Times New Roman"/>
        </w:rPr>
        <w:t xml:space="preserve">Before UCLIM was commenced in Makassar, </w:t>
      </w:r>
      <w:r w:rsidRPr="00C62730">
        <w:rPr>
          <w:rFonts w:cs="Times New Roman"/>
        </w:rPr>
        <w:lastRenderedPageBreak/>
        <w:t xml:space="preserve">the MPW </w:t>
      </w:r>
      <w:r>
        <w:rPr>
          <w:rFonts w:cs="Times New Roman"/>
        </w:rPr>
        <w:t>had studied</w:t>
      </w:r>
      <w:r w:rsidR="00565E03">
        <w:rPr>
          <w:rFonts w:cs="Times New Roman"/>
        </w:rPr>
        <w:t xml:space="preserve"> </w:t>
      </w:r>
      <w:r w:rsidRPr="00C62730">
        <w:rPr>
          <w:rFonts w:cs="Times New Roman"/>
        </w:rPr>
        <w:t>the integration of CCA into spatial planning in the city</w:t>
      </w:r>
      <w:r>
        <w:rPr>
          <w:rFonts w:cs="Times New Roman"/>
        </w:rPr>
        <w:t xml:space="preserve"> which one of the products is </w:t>
      </w:r>
      <w:r w:rsidRPr="00C62730">
        <w:rPr>
          <w:rFonts w:cs="Times New Roman"/>
        </w:rPr>
        <w:t xml:space="preserve">a climate risk assessment. </w:t>
      </w:r>
    </w:p>
    <w:p w14:paraId="370B0DD3" w14:textId="77777777" w:rsidR="00BC5F22" w:rsidRDefault="00BC5F22" w:rsidP="00925450">
      <w:pPr>
        <w:pStyle w:val="ListParagraph"/>
        <w:widowControl w:val="0"/>
        <w:autoSpaceDE w:val="0"/>
        <w:autoSpaceDN w:val="0"/>
        <w:adjustRightInd w:val="0"/>
        <w:spacing w:line="360" w:lineRule="auto"/>
        <w:ind w:left="360"/>
        <w:jc w:val="both"/>
        <w:rPr>
          <w:rFonts w:cs="Times New Roman"/>
        </w:rPr>
      </w:pPr>
    </w:p>
    <w:p w14:paraId="73C3B31D" w14:textId="5CC3CFF1" w:rsidR="00D4010A" w:rsidRPr="001841D7" w:rsidRDefault="00BC5F22">
      <w:pPr>
        <w:pStyle w:val="ListParagraph"/>
        <w:widowControl w:val="0"/>
        <w:numPr>
          <w:ilvl w:val="0"/>
          <w:numId w:val="7"/>
        </w:numPr>
        <w:autoSpaceDE w:val="0"/>
        <w:autoSpaceDN w:val="0"/>
        <w:adjustRightInd w:val="0"/>
        <w:spacing w:line="360" w:lineRule="auto"/>
        <w:jc w:val="both"/>
        <w:rPr>
          <w:rFonts w:cs="Times New Roman"/>
        </w:rPr>
      </w:pPr>
      <w:r w:rsidRPr="001841D7">
        <w:rPr>
          <w:rFonts w:cs="Times New Roman"/>
        </w:rPr>
        <w:t xml:space="preserve">The project management could have learned from </w:t>
      </w:r>
      <w:r w:rsidR="00D4010A" w:rsidRPr="001841D7">
        <w:rPr>
          <w:rFonts w:cs="Times New Roman"/>
        </w:rPr>
        <w:t xml:space="preserve">other similar initiatives in Indonesia and positioned the results of UCLIM among them. ACCCRN (Asian Cities Climate Change Resilience Network) has done similar thing to what UCLIM did. The project commenced in 2008 has produced policy guidance as well as toolkits for local stakeholders to </w:t>
      </w:r>
      <w:r w:rsidR="001841D7" w:rsidRPr="001841D7">
        <w:rPr>
          <w:rFonts w:cs="Times New Roman"/>
        </w:rPr>
        <w:t xml:space="preserve">increase urban resilience to climate change. They involve </w:t>
      </w:r>
      <w:r w:rsidR="001841D7">
        <w:t>different actors within their pilot project city in the form of a core team (working group or city team) which became a forum for knowledge sharing, decision making and action.</w:t>
      </w:r>
      <w:r w:rsidR="00D4010A" w:rsidRPr="001841D7">
        <w:rPr>
          <w:rFonts w:cs="Times New Roman"/>
        </w:rPr>
        <w:t xml:space="preserve"> </w:t>
      </w:r>
      <w:r w:rsidR="001841D7">
        <w:rPr>
          <w:rFonts w:cs="Times New Roman"/>
        </w:rPr>
        <w:t xml:space="preserve">UNDP has vast network with </w:t>
      </w:r>
      <w:r w:rsidR="001841D7" w:rsidRPr="00075E21">
        <w:rPr>
          <w:rFonts w:cs="Times New Roman"/>
        </w:rPr>
        <w:t xml:space="preserve">local governments </w:t>
      </w:r>
      <w:r w:rsidR="001841D7">
        <w:rPr>
          <w:rFonts w:cs="Times New Roman"/>
        </w:rPr>
        <w:t xml:space="preserve">and other NGOs which could have facilitated communication with them to identify the lesson learned from any preceding similar projects. UCLIM might have filled the gap rather than created new one. </w:t>
      </w:r>
    </w:p>
    <w:p w14:paraId="1B006E38" w14:textId="3DC26C10" w:rsidR="00C41FFB" w:rsidRPr="00DD556F" w:rsidRDefault="00C41FFB" w:rsidP="00DD556F">
      <w:pPr>
        <w:pStyle w:val="Heading3"/>
      </w:pPr>
      <w:bookmarkStart w:id="21" w:name="_Toc511927092"/>
      <w:r w:rsidRPr="00DD556F">
        <w:t>Strengthening Technical Capacities</w:t>
      </w:r>
      <w:bookmarkEnd w:id="21"/>
      <w:r w:rsidRPr="00DD556F">
        <w:t xml:space="preserve"> </w:t>
      </w:r>
    </w:p>
    <w:p w14:paraId="0226A2BC" w14:textId="77777777" w:rsidR="00DD556F" w:rsidRDefault="00DD556F" w:rsidP="00DD556F">
      <w:pPr>
        <w:pStyle w:val="ListParagraph"/>
        <w:widowControl w:val="0"/>
        <w:autoSpaceDE w:val="0"/>
        <w:autoSpaceDN w:val="0"/>
        <w:adjustRightInd w:val="0"/>
        <w:spacing w:line="360" w:lineRule="auto"/>
        <w:ind w:left="360"/>
        <w:jc w:val="both"/>
        <w:rPr>
          <w:rFonts w:cs="Times New Roman"/>
        </w:rPr>
      </w:pPr>
    </w:p>
    <w:p w14:paraId="5B8C2873" w14:textId="0D2F8B8F" w:rsidR="00DD556F" w:rsidRPr="00B94EB2" w:rsidRDefault="00B5697A" w:rsidP="00B94EB2">
      <w:pPr>
        <w:pStyle w:val="ListParagraph"/>
        <w:widowControl w:val="0"/>
        <w:numPr>
          <w:ilvl w:val="0"/>
          <w:numId w:val="7"/>
        </w:numPr>
        <w:autoSpaceDE w:val="0"/>
        <w:autoSpaceDN w:val="0"/>
        <w:adjustRightInd w:val="0"/>
        <w:spacing w:after="0" w:line="360" w:lineRule="auto"/>
        <w:jc w:val="both"/>
        <w:rPr>
          <w:rFonts w:cs="Times New Roman"/>
        </w:rPr>
      </w:pPr>
      <w:r>
        <w:rPr>
          <w:rFonts w:cs="Times New Roman"/>
        </w:rPr>
        <w:t xml:space="preserve">In addition to policy guidance, </w:t>
      </w:r>
      <w:r w:rsidR="004270B3">
        <w:rPr>
          <w:rFonts w:cs="Times New Roman"/>
        </w:rPr>
        <w:t xml:space="preserve">SC-DRR </w:t>
      </w:r>
      <w:r w:rsidR="00477999">
        <w:rPr>
          <w:rFonts w:cs="Times New Roman"/>
        </w:rPr>
        <w:t xml:space="preserve">Phase II </w:t>
      </w:r>
      <w:r w:rsidR="004270B3">
        <w:rPr>
          <w:rFonts w:cs="Times New Roman"/>
        </w:rPr>
        <w:t xml:space="preserve">delivered </w:t>
      </w:r>
      <w:r w:rsidR="00477999">
        <w:rPr>
          <w:rFonts w:cs="Times New Roman"/>
        </w:rPr>
        <w:t xml:space="preserve">technical capacities </w:t>
      </w:r>
      <w:r w:rsidR="004270B3">
        <w:rPr>
          <w:rFonts w:cs="Times New Roman"/>
        </w:rPr>
        <w:t xml:space="preserve">empowerment for the national partners as well as </w:t>
      </w:r>
      <w:r w:rsidR="00CF4C3F">
        <w:rPr>
          <w:rFonts w:cs="Times New Roman"/>
        </w:rPr>
        <w:t>the selected munic</w:t>
      </w:r>
      <w:r w:rsidR="00D3436B">
        <w:rPr>
          <w:rFonts w:cs="Times New Roman"/>
        </w:rPr>
        <w:t xml:space="preserve">ipality stakeholders. </w:t>
      </w:r>
      <w:r w:rsidR="00B94EB2" w:rsidRPr="005F4C13">
        <w:rPr>
          <w:rFonts w:cs="Times New Roman"/>
        </w:rPr>
        <w:t>Although the initial project plan was to deliver technical capacities for wider beneficiaries (i.e. communities), but later</w:t>
      </w:r>
      <w:r w:rsidR="00B94EB2">
        <w:rPr>
          <w:rFonts w:cs="Times New Roman"/>
        </w:rPr>
        <w:t xml:space="preserve"> on</w:t>
      </w:r>
      <w:r w:rsidR="00B94EB2" w:rsidRPr="005F4C13">
        <w:rPr>
          <w:rFonts w:cs="Times New Roman"/>
        </w:rPr>
        <w:t xml:space="preserve"> the scope was scaled down due to funding </w:t>
      </w:r>
      <w:r w:rsidR="00B94EB2">
        <w:rPr>
          <w:rFonts w:cs="Times New Roman"/>
        </w:rPr>
        <w:t>limitation</w:t>
      </w:r>
      <w:r w:rsidR="00B94EB2" w:rsidRPr="005F4C13">
        <w:rPr>
          <w:rFonts w:cs="Times New Roman"/>
        </w:rPr>
        <w:t xml:space="preserve">. </w:t>
      </w:r>
      <w:r w:rsidR="00B94EB2">
        <w:rPr>
          <w:rFonts w:cs="Times New Roman"/>
        </w:rPr>
        <w:t>T</w:t>
      </w:r>
      <w:r w:rsidR="00B94EB2" w:rsidRPr="005F4C13">
        <w:rPr>
          <w:rFonts w:cs="Times New Roman"/>
        </w:rPr>
        <w:t>he project management was still able to involve stakeholders from national to local one</w:t>
      </w:r>
      <w:r w:rsidR="00B94EB2">
        <w:rPr>
          <w:rFonts w:cs="Times New Roman"/>
        </w:rPr>
        <w:t xml:space="preserve">. Most of the technical capacity assistances were delivered at the national level meanwhile only stakeholders in City of Makassar and </w:t>
      </w:r>
      <w:proofErr w:type="spellStart"/>
      <w:r w:rsidR="00B94EB2">
        <w:rPr>
          <w:rFonts w:cs="Times New Roman"/>
        </w:rPr>
        <w:t>Kupang</w:t>
      </w:r>
      <w:proofErr w:type="spellEnd"/>
      <w:r w:rsidR="00B94EB2">
        <w:rPr>
          <w:rFonts w:cs="Times New Roman"/>
        </w:rPr>
        <w:t xml:space="preserve"> received the assistance. </w:t>
      </w:r>
      <w:r w:rsidR="00D3436B" w:rsidRPr="00B94EB2">
        <w:rPr>
          <w:rFonts w:cs="Times New Roman"/>
        </w:rPr>
        <w:t>The activities were covered in the three sub-project</w:t>
      </w:r>
      <w:r w:rsidR="00721930" w:rsidRPr="00B94EB2">
        <w:rPr>
          <w:rFonts w:cs="Times New Roman"/>
        </w:rPr>
        <w:t>s</w:t>
      </w:r>
      <w:r w:rsidR="00D3436B" w:rsidRPr="00B94EB2">
        <w:rPr>
          <w:rFonts w:cs="Times New Roman"/>
        </w:rPr>
        <w:t>. Those comprise</w:t>
      </w:r>
      <w:r w:rsidR="00DD556F" w:rsidRPr="00B94EB2">
        <w:rPr>
          <w:rFonts w:cs="Times New Roman"/>
        </w:rPr>
        <w:t>d</w:t>
      </w:r>
      <w:r w:rsidR="00D3436B" w:rsidRPr="00B94EB2">
        <w:rPr>
          <w:rFonts w:cs="Times New Roman"/>
        </w:rPr>
        <w:t xml:space="preserve"> of</w:t>
      </w:r>
      <w:r w:rsidR="00DD556F" w:rsidRPr="00B94EB2">
        <w:rPr>
          <w:rFonts w:cs="Times New Roman"/>
        </w:rPr>
        <w:t>:</w:t>
      </w:r>
    </w:p>
    <w:p w14:paraId="27A678D4" w14:textId="09AAB4BD" w:rsidR="00D33B82" w:rsidRPr="00AA710E" w:rsidRDefault="00D33B82" w:rsidP="00721930">
      <w:pPr>
        <w:pStyle w:val="ListParagraph"/>
        <w:widowControl w:val="0"/>
        <w:numPr>
          <w:ilvl w:val="1"/>
          <w:numId w:val="16"/>
        </w:numPr>
        <w:autoSpaceDE w:val="0"/>
        <w:autoSpaceDN w:val="0"/>
        <w:adjustRightInd w:val="0"/>
        <w:spacing w:line="360" w:lineRule="auto"/>
        <w:jc w:val="both"/>
        <w:rPr>
          <w:rFonts w:cs="Times New Roman"/>
        </w:rPr>
      </w:pPr>
      <w:r w:rsidRPr="00AA710E">
        <w:rPr>
          <w:rFonts w:cs="Times New Roman"/>
        </w:rPr>
        <w:t xml:space="preserve">Supporting analysis and preparatory framework of </w:t>
      </w:r>
      <w:r w:rsidR="00450226" w:rsidRPr="00AA710E">
        <w:rPr>
          <w:rFonts w:cs="Times New Roman"/>
        </w:rPr>
        <w:t>the DM Plan</w:t>
      </w:r>
      <w:r w:rsidRPr="00AA710E">
        <w:rPr>
          <w:rFonts w:cs="Times New Roman"/>
        </w:rPr>
        <w:t xml:space="preserve"> 2015 – 2019</w:t>
      </w:r>
      <w:r w:rsidR="00AA710E">
        <w:rPr>
          <w:rFonts w:cs="Times New Roman"/>
        </w:rPr>
        <w:t>.</w:t>
      </w:r>
      <w:r w:rsidRPr="00AA710E">
        <w:rPr>
          <w:rFonts w:cs="Times New Roman"/>
        </w:rPr>
        <w:t xml:space="preserve"> </w:t>
      </w:r>
    </w:p>
    <w:p w14:paraId="3FFADA8D" w14:textId="23DA4295" w:rsidR="00A60EA8" w:rsidRDefault="00A60EA8" w:rsidP="00721930">
      <w:pPr>
        <w:pStyle w:val="ListParagraph"/>
        <w:widowControl w:val="0"/>
        <w:numPr>
          <w:ilvl w:val="1"/>
          <w:numId w:val="16"/>
        </w:numPr>
        <w:autoSpaceDE w:val="0"/>
        <w:autoSpaceDN w:val="0"/>
        <w:adjustRightInd w:val="0"/>
        <w:spacing w:line="360" w:lineRule="auto"/>
        <w:jc w:val="both"/>
        <w:rPr>
          <w:rFonts w:cs="Times New Roman"/>
        </w:rPr>
      </w:pPr>
      <w:r>
        <w:rPr>
          <w:rFonts w:cs="Times New Roman"/>
        </w:rPr>
        <w:t>Supporting the formulation for fiscal tracking criterion/indicators</w:t>
      </w:r>
      <w:r w:rsidR="00AA710E">
        <w:rPr>
          <w:rFonts w:cs="Times New Roman"/>
        </w:rPr>
        <w:t>.</w:t>
      </w:r>
      <w:r>
        <w:rPr>
          <w:rFonts w:cs="Times New Roman"/>
        </w:rPr>
        <w:t xml:space="preserve"> </w:t>
      </w:r>
    </w:p>
    <w:p w14:paraId="36FDF578" w14:textId="5969CC7B" w:rsidR="00DD556F" w:rsidRPr="00C0714E" w:rsidRDefault="00DD556F" w:rsidP="00721930">
      <w:pPr>
        <w:pStyle w:val="ListParagraph"/>
        <w:widowControl w:val="0"/>
        <w:numPr>
          <w:ilvl w:val="1"/>
          <w:numId w:val="16"/>
        </w:numPr>
        <w:autoSpaceDE w:val="0"/>
        <w:autoSpaceDN w:val="0"/>
        <w:adjustRightInd w:val="0"/>
        <w:spacing w:line="360" w:lineRule="auto"/>
        <w:jc w:val="both"/>
        <w:rPr>
          <w:rFonts w:cs="Times New Roman"/>
        </w:rPr>
      </w:pPr>
      <w:r w:rsidRPr="00C0714E">
        <w:rPr>
          <w:rFonts w:cs="Times New Roman"/>
        </w:rPr>
        <w:t>I</w:t>
      </w:r>
      <w:r w:rsidR="00D3436B" w:rsidRPr="00C0714E">
        <w:rPr>
          <w:rFonts w:cs="Times New Roman"/>
        </w:rPr>
        <w:t>mproving data and information coo</w:t>
      </w:r>
      <w:r w:rsidRPr="00C0714E">
        <w:rPr>
          <w:rFonts w:cs="Times New Roman"/>
        </w:rPr>
        <w:t>rdinati</w:t>
      </w:r>
      <w:r w:rsidR="00804449">
        <w:rPr>
          <w:rFonts w:cs="Times New Roman"/>
        </w:rPr>
        <w:t>on for DRR and CCA convergence</w:t>
      </w:r>
      <w:r w:rsidR="00AA710E">
        <w:rPr>
          <w:rFonts w:cs="Times New Roman"/>
        </w:rPr>
        <w:t>;</w:t>
      </w:r>
      <w:r w:rsidR="00804449">
        <w:rPr>
          <w:rFonts w:cs="Times New Roman"/>
        </w:rPr>
        <w:t xml:space="preserve"> </w:t>
      </w:r>
      <w:r w:rsidR="00133AFC" w:rsidRPr="00C0714E">
        <w:rPr>
          <w:rFonts w:cs="Times New Roman"/>
        </w:rPr>
        <w:t>and</w:t>
      </w:r>
    </w:p>
    <w:p w14:paraId="45589DCF" w14:textId="06738233" w:rsidR="00F0321A" w:rsidRPr="00B94EB2" w:rsidRDefault="00721930" w:rsidP="00B94EB2">
      <w:pPr>
        <w:pStyle w:val="ListParagraph"/>
        <w:widowControl w:val="0"/>
        <w:numPr>
          <w:ilvl w:val="1"/>
          <w:numId w:val="16"/>
        </w:numPr>
        <w:autoSpaceDE w:val="0"/>
        <w:autoSpaceDN w:val="0"/>
        <w:adjustRightInd w:val="0"/>
        <w:spacing w:line="360" w:lineRule="auto"/>
        <w:jc w:val="both"/>
        <w:rPr>
          <w:rFonts w:cs="Times New Roman"/>
        </w:rPr>
      </w:pPr>
      <w:r w:rsidRPr="00721930">
        <w:rPr>
          <w:rFonts w:cs="Times New Roman"/>
        </w:rPr>
        <w:t xml:space="preserve">Supporting </w:t>
      </w:r>
      <w:r w:rsidR="00AA710E">
        <w:rPr>
          <w:rFonts w:cs="Times New Roman"/>
        </w:rPr>
        <w:t xml:space="preserve">the </w:t>
      </w:r>
      <w:r w:rsidRPr="00721930">
        <w:rPr>
          <w:rFonts w:cs="Times New Roman"/>
        </w:rPr>
        <w:t>Municipal</w:t>
      </w:r>
      <w:r w:rsidR="00804449">
        <w:rPr>
          <w:rFonts w:cs="Times New Roman"/>
        </w:rPr>
        <w:t xml:space="preserve">ity Government </w:t>
      </w:r>
      <w:r w:rsidR="00AA710E">
        <w:rPr>
          <w:rFonts w:cs="Times New Roman"/>
        </w:rPr>
        <w:t xml:space="preserve">of </w:t>
      </w:r>
      <w:r w:rsidR="00AA710E" w:rsidRPr="00721930">
        <w:rPr>
          <w:rFonts w:cs="Times New Roman"/>
        </w:rPr>
        <w:t xml:space="preserve">Makassar and </w:t>
      </w:r>
      <w:proofErr w:type="spellStart"/>
      <w:r w:rsidR="00AA710E" w:rsidRPr="00721930">
        <w:rPr>
          <w:rFonts w:cs="Times New Roman"/>
        </w:rPr>
        <w:t>Kupang</w:t>
      </w:r>
      <w:proofErr w:type="spellEnd"/>
      <w:r w:rsidR="00AA710E" w:rsidRPr="00721930">
        <w:rPr>
          <w:rFonts w:cs="Times New Roman"/>
        </w:rPr>
        <w:t xml:space="preserve"> </w:t>
      </w:r>
      <w:r w:rsidR="00804449">
        <w:rPr>
          <w:rFonts w:cs="Times New Roman"/>
        </w:rPr>
        <w:t xml:space="preserve">to conduct CCVA </w:t>
      </w:r>
      <w:r w:rsidRPr="00721930">
        <w:rPr>
          <w:rFonts w:cs="Times New Roman"/>
        </w:rPr>
        <w:t xml:space="preserve">and their </w:t>
      </w:r>
      <w:r w:rsidR="00804449">
        <w:rPr>
          <w:rFonts w:cs="Times New Roman"/>
        </w:rPr>
        <w:t>Urban Risk Management Plan</w:t>
      </w:r>
      <w:r w:rsidRPr="00721930">
        <w:rPr>
          <w:rFonts w:cs="Times New Roman"/>
        </w:rPr>
        <w:t>.</w:t>
      </w:r>
    </w:p>
    <w:p w14:paraId="64DB196F" w14:textId="77777777" w:rsidR="005F4C13" w:rsidRDefault="005F4C13" w:rsidP="005F4C13">
      <w:pPr>
        <w:pStyle w:val="ListParagraph"/>
        <w:widowControl w:val="0"/>
        <w:autoSpaceDE w:val="0"/>
        <w:autoSpaceDN w:val="0"/>
        <w:adjustRightInd w:val="0"/>
        <w:spacing w:after="0" w:line="360" w:lineRule="auto"/>
        <w:ind w:left="360"/>
        <w:jc w:val="both"/>
        <w:rPr>
          <w:rFonts w:cs="Times New Roman"/>
        </w:rPr>
      </w:pPr>
    </w:p>
    <w:p w14:paraId="7A47F5C6" w14:textId="644A16E3" w:rsidR="00191FBE" w:rsidRPr="00804449" w:rsidRDefault="00E10B3B" w:rsidP="00E24BBA">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CA529B">
        <w:rPr>
          <w:rFonts w:cs="Times New Roman"/>
        </w:rPr>
        <w:t xml:space="preserve">EP-DRR assisted BNPB </w:t>
      </w:r>
      <w:r w:rsidR="0001722C">
        <w:rPr>
          <w:rFonts w:cs="Times New Roman"/>
        </w:rPr>
        <w:t>in the formulation of</w:t>
      </w:r>
      <w:r w:rsidRPr="00CA529B">
        <w:rPr>
          <w:rFonts w:cs="Times New Roman"/>
        </w:rPr>
        <w:t xml:space="preserve"> </w:t>
      </w:r>
      <w:r w:rsidR="00450226" w:rsidRPr="00CA529B">
        <w:rPr>
          <w:rFonts w:cs="Times New Roman"/>
        </w:rPr>
        <w:t xml:space="preserve">the DM Plan </w:t>
      </w:r>
      <w:r w:rsidR="0001722C">
        <w:rPr>
          <w:rFonts w:cs="Times New Roman"/>
        </w:rPr>
        <w:t xml:space="preserve">2015 – 2019 </w:t>
      </w:r>
      <w:r w:rsidR="00B10A17" w:rsidRPr="00CA529B">
        <w:rPr>
          <w:rFonts w:cs="Times New Roman"/>
        </w:rPr>
        <w:t xml:space="preserve">to develop </w:t>
      </w:r>
      <w:r w:rsidR="0001722C">
        <w:rPr>
          <w:rFonts w:cs="Times New Roman"/>
        </w:rPr>
        <w:t xml:space="preserve">a </w:t>
      </w:r>
      <w:r w:rsidR="0001722C" w:rsidRPr="00CA529B">
        <w:rPr>
          <w:rFonts w:cs="Times New Roman"/>
        </w:rPr>
        <w:t xml:space="preserve">framework and </w:t>
      </w:r>
      <w:r w:rsidR="00B10A17" w:rsidRPr="00CA529B">
        <w:rPr>
          <w:rFonts w:cs="Times New Roman"/>
        </w:rPr>
        <w:t>instruments</w:t>
      </w:r>
      <w:r w:rsidR="00453508" w:rsidRPr="00CA529B">
        <w:rPr>
          <w:rFonts w:cs="Times New Roman"/>
        </w:rPr>
        <w:t xml:space="preserve"> </w:t>
      </w:r>
      <w:r w:rsidR="0001722C">
        <w:rPr>
          <w:rFonts w:cs="Times New Roman"/>
        </w:rPr>
        <w:t>for</w:t>
      </w:r>
      <w:r w:rsidR="00453508" w:rsidRPr="00CA529B">
        <w:rPr>
          <w:rFonts w:cs="Times New Roman"/>
        </w:rPr>
        <w:t xml:space="preserve"> </w:t>
      </w:r>
      <w:r w:rsidR="0001722C" w:rsidRPr="00CA529B">
        <w:rPr>
          <w:rFonts w:cs="Times New Roman"/>
        </w:rPr>
        <w:t>monitoring and evaluation</w:t>
      </w:r>
      <w:r w:rsidR="0001722C">
        <w:rPr>
          <w:rFonts w:cs="Times New Roman"/>
        </w:rPr>
        <w:t xml:space="preserve">. </w:t>
      </w:r>
      <w:r w:rsidR="00804449">
        <w:rPr>
          <w:rFonts w:cs="Times New Roman"/>
        </w:rPr>
        <w:t>T</w:t>
      </w:r>
      <w:r w:rsidR="00C25681" w:rsidRPr="0001722C">
        <w:rPr>
          <w:rFonts w:cs="Times New Roman"/>
        </w:rPr>
        <w:t xml:space="preserve">he </w:t>
      </w:r>
      <w:r w:rsidR="0001722C">
        <w:rPr>
          <w:rFonts w:cs="Times New Roman"/>
        </w:rPr>
        <w:t>instrument</w:t>
      </w:r>
      <w:r w:rsidR="00804449">
        <w:rPr>
          <w:rFonts w:cs="Times New Roman"/>
        </w:rPr>
        <w:t>s consist of self</w:t>
      </w:r>
      <w:r w:rsidR="00804449" w:rsidRPr="00CA529B">
        <w:rPr>
          <w:rFonts w:cs="Times New Roman"/>
        </w:rPr>
        <w:t>-assessment, report assessment and field assessment</w:t>
      </w:r>
      <w:r w:rsidR="00804449">
        <w:rPr>
          <w:rFonts w:cs="Times New Roman"/>
        </w:rPr>
        <w:t xml:space="preserve">. The project also resulted the framework that has a clear </w:t>
      </w:r>
      <w:r w:rsidR="00804449" w:rsidRPr="00CA529B">
        <w:rPr>
          <w:rFonts w:cs="Times New Roman"/>
        </w:rPr>
        <w:t xml:space="preserve">workflow for ministries/agencies to monitor, evaluate and report </w:t>
      </w:r>
      <w:r w:rsidR="00804449" w:rsidRPr="00CA529B">
        <w:rPr>
          <w:rFonts w:cs="Times New Roman"/>
        </w:rPr>
        <w:lastRenderedPageBreak/>
        <w:t>the implementation</w:t>
      </w:r>
      <w:r w:rsidR="00804449">
        <w:rPr>
          <w:rFonts w:cs="Times New Roman"/>
        </w:rPr>
        <w:t>. The framework and the</w:t>
      </w:r>
      <w:r w:rsidR="00592FE0" w:rsidRPr="00804449">
        <w:rPr>
          <w:rFonts w:cs="Times New Roman"/>
        </w:rPr>
        <w:t xml:space="preserve"> instruments </w:t>
      </w:r>
      <w:r w:rsidR="000240BF" w:rsidRPr="00804449">
        <w:rPr>
          <w:rFonts w:cs="Times New Roman"/>
        </w:rPr>
        <w:t xml:space="preserve">are new </w:t>
      </w:r>
      <w:r w:rsidR="00AF2207" w:rsidRPr="00804449">
        <w:rPr>
          <w:rFonts w:cs="Times New Roman"/>
        </w:rPr>
        <w:t>features</w:t>
      </w:r>
      <w:r w:rsidR="000240BF" w:rsidRPr="00804449">
        <w:rPr>
          <w:rFonts w:cs="Times New Roman"/>
        </w:rPr>
        <w:t xml:space="preserve"> in DM Plan </w:t>
      </w:r>
      <w:r w:rsidR="00575C85">
        <w:rPr>
          <w:rFonts w:cs="Times New Roman"/>
        </w:rPr>
        <w:t>since those were not</w:t>
      </w:r>
      <w:r w:rsidR="00592FE0" w:rsidRPr="00804449">
        <w:rPr>
          <w:rFonts w:cs="Times New Roman"/>
        </w:rPr>
        <w:t xml:space="preserve"> </w:t>
      </w:r>
      <w:r w:rsidR="000240BF" w:rsidRPr="00804449">
        <w:rPr>
          <w:rFonts w:cs="Times New Roman"/>
        </w:rPr>
        <w:t xml:space="preserve">exist </w:t>
      </w:r>
      <w:r w:rsidR="00C25681" w:rsidRPr="00804449">
        <w:rPr>
          <w:rFonts w:cs="Times New Roman"/>
        </w:rPr>
        <w:t>in the pre</w:t>
      </w:r>
      <w:r w:rsidR="00592FE0" w:rsidRPr="00804449">
        <w:rPr>
          <w:rFonts w:cs="Times New Roman"/>
        </w:rPr>
        <w:t xml:space="preserve">vious </w:t>
      </w:r>
      <w:r w:rsidR="0001722C" w:rsidRPr="00804449">
        <w:rPr>
          <w:rFonts w:cs="Times New Roman"/>
        </w:rPr>
        <w:t>one</w:t>
      </w:r>
      <w:r w:rsidR="000240BF" w:rsidRPr="00804449">
        <w:rPr>
          <w:rFonts w:cs="Times New Roman"/>
        </w:rPr>
        <w:t>. BNPB act</w:t>
      </w:r>
      <w:r w:rsidR="00B67F77">
        <w:rPr>
          <w:rFonts w:cs="Times New Roman"/>
        </w:rPr>
        <w:t>s</w:t>
      </w:r>
      <w:r w:rsidR="000240BF" w:rsidRPr="00804449">
        <w:rPr>
          <w:rFonts w:cs="Times New Roman"/>
        </w:rPr>
        <w:t xml:space="preserve"> as the coordinator for </w:t>
      </w:r>
      <w:r w:rsidR="0001722C" w:rsidRPr="00804449">
        <w:rPr>
          <w:rFonts w:cs="Times New Roman"/>
        </w:rPr>
        <w:t>monitoring, evaluation,</w:t>
      </w:r>
      <w:r w:rsidR="000240BF" w:rsidRPr="00804449">
        <w:rPr>
          <w:rFonts w:cs="Times New Roman"/>
        </w:rPr>
        <w:t xml:space="preserve"> and reporting</w:t>
      </w:r>
      <w:r w:rsidR="0001722C" w:rsidRPr="00804449">
        <w:rPr>
          <w:rFonts w:cs="Times New Roman"/>
        </w:rPr>
        <w:t xml:space="preserve"> </w:t>
      </w:r>
      <w:r w:rsidR="000240BF" w:rsidRPr="00804449">
        <w:rPr>
          <w:rFonts w:cs="Times New Roman"/>
        </w:rPr>
        <w:t>activities.</w:t>
      </w:r>
      <w:r w:rsidR="00FE4A1B" w:rsidRPr="00804449">
        <w:rPr>
          <w:rFonts w:cs="Times New Roman"/>
        </w:rPr>
        <w:t xml:space="preserve"> </w:t>
      </w:r>
      <w:r w:rsidR="00804449">
        <w:rPr>
          <w:rFonts w:cs="Times New Roman"/>
        </w:rPr>
        <w:t>In addition,</w:t>
      </w:r>
      <w:r w:rsidR="00453508" w:rsidRPr="00804449">
        <w:rPr>
          <w:rFonts w:cs="Times New Roman"/>
        </w:rPr>
        <w:t xml:space="preserve"> EP-DRR also in</w:t>
      </w:r>
      <w:r w:rsidR="00876CB7" w:rsidRPr="00804449">
        <w:rPr>
          <w:rFonts w:cs="Times New Roman"/>
        </w:rPr>
        <w:t>corporate</w:t>
      </w:r>
      <w:r w:rsidR="0001722C" w:rsidRPr="00804449">
        <w:rPr>
          <w:rFonts w:cs="Times New Roman"/>
        </w:rPr>
        <w:t>d</w:t>
      </w:r>
      <w:r w:rsidR="00876CB7" w:rsidRPr="00804449">
        <w:rPr>
          <w:rFonts w:cs="Times New Roman"/>
        </w:rPr>
        <w:t xml:space="preserve"> climate change issues </w:t>
      </w:r>
      <w:r w:rsidR="00804449">
        <w:rPr>
          <w:rFonts w:cs="Times New Roman"/>
        </w:rPr>
        <w:t>in</w:t>
      </w:r>
      <w:r w:rsidR="00AA710E">
        <w:rPr>
          <w:rFonts w:cs="Times New Roman"/>
        </w:rPr>
        <w:t>to</w:t>
      </w:r>
      <w:r w:rsidR="00804449">
        <w:rPr>
          <w:rFonts w:cs="Times New Roman"/>
        </w:rPr>
        <w:t xml:space="preserve"> the formulation of</w:t>
      </w:r>
      <w:r w:rsidR="00876CB7" w:rsidRPr="00804449">
        <w:rPr>
          <w:rFonts w:cs="Times New Roman"/>
        </w:rPr>
        <w:t xml:space="preserve"> the DM Plan program. In the chapter of general disaster situation, there is strong emphasis on th</w:t>
      </w:r>
      <w:r w:rsidR="00804449">
        <w:rPr>
          <w:rFonts w:cs="Times New Roman"/>
        </w:rPr>
        <w:t>e urgency of addressing climate-</w:t>
      </w:r>
      <w:r w:rsidR="00876CB7" w:rsidRPr="00804449">
        <w:rPr>
          <w:rFonts w:cs="Times New Roman"/>
        </w:rPr>
        <w:t xml:space="preserve">induced disasters (e.g. flood and coastal inundation). </w:t>
      </w:r>
      <w:r w:rsidR="0001722C" w:rsidRPr="00804449">
        <w:rPr>
          <w:rFonts w:cs="Times New Roman"/>
        </w:rPr>
        <w:t>In the DM Plan</w:t>
      </w:r>
      <w:r w:rsidR="00AA710E">
        <w:rPr>
          <w:rFonts w:cs="Times New Roman"/>
        </w:rPr>
        <w:t xml:space="preserve"> 2015 – 2019</w:t>
      </w:r>
      <w:r w:rsidR="0001722C" w:rsidRPr="00804449">
        <w:rPr>
          <w:rFonts w:cs="Times New Roman"/>
        </w:rPr>
        <w:t>, there are t</w:t>
      </w:r>
      <w:r w:rsidR="00CA529B" w:rsidRPr="00804449">
        <w:rPr>
          <w:rFonts w:cs="Times New Roman"/>
        </w:rPr>
        <w:t xml:space="preserve">wo main programs </w:t>
      </w:r>
      <w:r w:rsidR="0001722C" w:rsidRPr="00804449">
        <w:rPr>
          <w:rFonts w:cs="Times New Roman"/>
        </w:rPr>
        <w:t>r</w:t>
      </w:r>
      <w:r w:rsidR="00CA529B" w:rsidRPr="00804449">
        <w:rPr>
          <w:rFonts w:cs="Times New Roman"/>
        </w:rPr>
        <w:t>elated to climate change</w:t>
      </w:r>
      <w:r w:rsidR="00804449">
        <w:rPr>
          <w:rFonts w:cs="Times New Roman"/>
        </w:rPr>
        <w:t>, including</w:t>
      </w:r>
      <w:r w:rsidR="00CA529B" w:rsidRPr="00804449">
        <w:rPr>
          <w:rFonts w:cs="Times New Roman"/>
        </w:rPr>
        <w:t xml:space="preserve"> </w:t>
      </w:r>
      <w:r w:rsidR="00C16210" w:rsidRPr="00804449">
        <w:rPr>
          <w:rFonts w:cs="Times New Roman"/>
        </w:rPr>
        <w:t>building community resilience to climate change and</w:t>
      </w:r>
      <w:r w:rsidR="00CA529B" w:rsidRPr="00804449">
        <w:rPr>
          <w:rFonts w:cs="Times New Roman"/>
        </w:rPr>
        <w:t xml:space="preserve"> </w:t>
      </w:r>
      <w:r w:rsidR="00C16210" w:rsidRPr="00804449">
        <w:rPr>
          <w:rFonts w:cs="Times New Roman"/>
        </w:rPr>
        <w:t>mainstreaming DRR and CCA into development planning.</w:t>
      </w:r>
    </w:p>
    <w:p w14:paraId="184F9813" w14:textId="77777777" w:rsidR="00D01B01" w:rsidRDefault="00D01B01" w:rsidP="00E24BBA">
      <w:pPr>
        <w:pStyle w:val="ListParagraph"/>
        <w:widowControl w:val="0"/>
        <w:autoSpaceDE w:val="0"/>
        <w:autoSpaceDN w:val="0"/>
        <w:adjustRightInd w:val="0"/>
        <w:spacing w:after="0" w:line="360" w:lineRule="auto"/>
        <w:ind w:left="360"/>
        <w:contextualSpacing w:val="0"/>
        <w:jc w:val="both"/>
        <w:rPr>
          <w:rFonts w:cs="Times New Roman"/>
        </w:rPr>
      </w:pPr>
    </w:p>
    <w:p w14:paraId="0561471D" w14:textId="2DAEDEA4" w:rsidR="00AA710E" w:rsidRPr="00E24BBA" w:rsidRDefault="00AA710E" w:rsidP="00E24BBA">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E24BBA">
        <w:rPr>
          <w:rFonts w:cs="Times New Roman"/>
        </w:rPr>
        <w:t xml:space="preserve">The facilitation of the DM Plan improvement was accomplished through a number of meetings </w:t>
      </w:r>
      <w:r w:rsidR="00E24BBA" w:rsidRPr="00E24BBA">
        <w:rPr>
          <w:rFonts w:cs="Times New Roman"/>
        </w:rPr>
        <w:t xml:space="preserve">with 37 </w:t>
      </w:r>
      <w:r w:rsidRPr="00E24BBA">
        <w:rPr>
          <w:rFonts w:cs="Times New Roman"/>
        </w:rPr>
        <w:t xml:space="preserve">ministries and non-government partners. The technical support was done through a series of consultations to </w:t>
      </w:r>
      <w:r w:rsidR="00A628A7" w:rsidRPr="00E24BBA">
        <w:rPr>
          <w:rFonts w:cs="Times New Roman"/>
        </w:rPr>
        <w:t>identify</w:t>
      </w:r>
      <w:r w:rsidRPr="00E24BBA">
        <w:rPr>
          <w:rFonts w:cs="Times New Roman"/>
        </w:rPr>
        <w:t xml:space="preserve"> their program focus and priorities which were later </w:t>
      </w:r>
      <w:r w:rsidR="005209A1" w:rsidRPr="00E24BBA">
        <w:rPr>
          <w:rFonts w:cs="Times New Roman"/>
        </w:rPr>
        <w:t>adjusted</w:t>
      </w:r>
      <w:r w:rsidRPr="00E24BBA">
        <w:rPr>
          <w:rFonts w:cs="Times New Roman"/>
        </w:rPr>
        <w:t xml:space="preserve"> with the DM Plan targets. This gave </w:t>
      </w:r>
      <w:r w:rsidR="00D966DB">
        <w:rPr>
          <w:rFonts w:cs="Times New Roman"/>
        </w:rPr>
        <w:t xml:space="preserve">substantial </w:t>
      </w:r>
      <w:r w:rsidRPr="00E24BBA">
        <w:rPr>
          <w:rFonts w:cs="Times New Roman"/>
        </w:rPr>
        <w:t xml:space="preserve">challenges for the project management to </w:t>
      </w:r>
      <w:r w:rsidR="00A628A7" w:rsidRPr="00E24BBA">
        <w:rPr>
          <w:rFonts w:cs="Times New Roman"/>
        </w:rPr>
        <w:t>consolidate</w:t>
      </w:r>
      <w:r w:rsidRPr="00E24BBA">
        <w:rPr>
          <w:rFonts w:cs="Times New Roman"/>
        </w:rPr>
        <w:t xml:space="preserve"> </w:t>
      </w:r>
      <w:r w:rsidR="00A628A7" w:rsidRPr="00E24BBA">
        <w:rPr>
          <w:rFonts w:cs="Times New Roman"/>
        </w:rPr>
        <w:t xml:space="preserve">those stakeholders’ </w:t>
      </w:r>
      <w:r w:rsidRPr="00E24BBA">
        <w:rPr>
          <w:rFonts w:cs="Times New Roman"/>
        </w:rPr>
        <w:t>point of view</w:t>
      </w:r>
      <w:r w:rsidR="00A628A7" w:rsidRPr="00E24BBA">
        <w:rPr>
          <w:rFonts w:cs="Times New Roman"/>
        </w:rPr>
        <w:t>s</w:t>
      </w:r>
      <w:r w:rsidR="00575C85">
        <w:rPr>
          <w:rFonts w:cs="Times New Roman"/>
        </w:rPr>
        <w:t xml:space="preserve"> and their participation to provided data</w:t>
      </w:r>
      <w:r w:rsidRPr="00E24BBA">
        <w:rPr>
          <w:rFonts w:cs="Times New Roman"/>
        </w:rPr>
        <w:t>.</w:t>
      </w:r>
      <w:r w:rsidR="008A12D1">
        <w:rPr>
          <w:rFonts w:cs="Times New Roman"/>
        </w:rPr>
        <w:t xml:space="preserve"> The participating stakeholders delegated different representative in different meetings so it was difficult to maintain the same level of understanding. Some of meeting required important decision, but those representatives</w:t>
      </w:r>
      <w:r w:rsidR="00885CB9">
        <w:rPr>
          <w:rFonts w:cs="Times New Roman"/>
        </w:rPr>
        <w:t xml:space="preserve"> did not hold strategic positions</w:t>
      </w:r>
      <w:r w:rsidR="008A12D1">
        <w:rPr>
          <w:rFonts w:cs="Times New Roman"/>
        </w:rPr>
        <w:t>.</w:t>
      </w:r>
      <w:r w:rsidR="00E24BBA" w:rsidRPr="00E24BBA">
        <w:rPr>
          <w:rFonts w:cs="Times New Roman"/>
        </w:rPr>
        <w:t xml:space="preserve"> </w:t>
      </w:r>
      <w:r w:rsidR="00D966DB">
        <w:rPr>
          <w:rFonts w:cs="Times New Roman"/>
        </w:rPr>
        <w:t>In addition,</w:t>
      </w:r>
      <w:r w:rsidR="00E80E03">
        <w:rPr>
          <w:rFonts w:cs="Times New Roman"/>
        </w:rPr>
        <w:t xml:space="preserve"> BNPB </w:t>
      </w:r>
      <w:r w:rsidR="00D966DB">
        <w:rPr>
          <w:rFonts w:cs="Times New Roman"/>
        </w:rPr>
        <w:t>had limited human resources to supervise and</w:t>
      </w:r>
      <w:r w:rsidR="00575C85">
        <w:rPr>
          <w:rFonts w:cs="Times New Roman"/>
        </w:rPr>
        <w:t xml:space="preserve"> to</w:t>
      </w:r>
      <w:r w:rsidR="00D966DB">
        <w:rPr>
          <w:rFonts w:cs="Times New Roman"/>
        </w:rPr>
        <w:t xml:space="preserve"> coordinate the progress with other line ministries.</w:t>
      </w:r>
      <w:r w:rsidR="00575C85">
        <w:rPr>
          <w:rFonts w:cs="Times New Roman"/>
        </w:rPr>
        <w:t xml:space="preserve"> </w:t>
      </w:r>
    </w:p>
    <w:p w14:paraId="2D2C4442" w14:textId="5D618B7B" w:rsidR="00AA710E" w:rsidRPr="00E24BBA" w:rsidRDefault="00AA710E" w:rsidP="00E24BBA">
      <w:pPr>
        <w:widowControl w:val="0"/>
        <w:autoSpaceDE w:val="0"/>
        <w:autoSpaceDN w:val="0"/>
        <w:adjustRightInd w:val="0"/>
        <w:spacing w:after="0" w:line="360" w:lineRule="auto"/>
        <w:jc w:val="both"/>
        <w:rPr>
          <w:rFonts w:cs="Times New Roman"/>
        </w:rPr>
      </w:pPr>
    </w:p>
    <w:p w14:paraId="5A978261" w14:textId="5E6762F7" w:rsidR="002F0FB0" w:rsidRDefault="00D01B01" w:rsidP="00C0125D">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2F0FB0">
        <w:rPr>
          <w:rFonts w:cs="Times New Roman"/>
        </w:rPr>
        <w:t>EP-DRR promoted the integration of DRR-based budgeting in the form</w:t>
      </w:r>
      <w:r w:rsidR="00AB3301" w:rsidRPr="002F0FB0">
        <w:rPr>
          <w:rFonts w:cs="Times New Roman"/>
        </w:rPr>
        <w:t>ulation of development program that t</w:t>
      </w:r>
      <w:r w:rsidRPr="002F0FB0">
        <w:rPr>
          <w:rFonts w:cs="Times New Roman"/>
        </w:rPr>
        <w:t>he m</w:t>
      </w:r>
      <w:r w:rsidR="00A319BD" w:rsidRPr="002F0FB0">
        <w:rPr>
          <w:rFonts w:cs="Times New Roman"/>
        </w:rPr>
        <w:t>ain partner for this activity was</w:t>
      </w:r>
      <w:r w:rsidRPr="002F0FB0">
        <w:rPr>
          <w:rFonts w:cs="Times New Roman"/>
        </w:rPr>
        <w:t xml:space="preserve"> BAPPENAS.</w:t>
      </w:r>
      <w:r w:rsidR="00A319BD" w:rsidRPr="002F0FB0">
        <w:rPr>
          <w:rFonts w:cs="Times New Roman"/>
        </w:rPr>
        <w:t xml:space="preserve"> </w:t>
      </w:r>
      <w:r w:rsidR="00AB3301" w:rsidRPr="002F0FB0">
        <w:rPr>
          <w:rFonts w:cs="Times New Roman"/>
        </w:rPr>
        <w:t>The a</w:t>
      </w:r>
      <w:r w:rsidR="00C0125D">
        <w:rPr>
          <w:rFonts w:cs="Times New Roman"/>
        </w:rPr>
        <w:t>ppointed consultants conducted a background study for DRR fiscal tracking</w:t>
      </w:r>
      <w:r w:rsidRPr="002F0FB0">
        <w:rPr>
          <w:rFonts w:cs="Times New Roman"/>
        </w:rPr>
        <w:t xml:space="preserve"> in ministerial and </w:t>
      </w:r>
      <w:r w:rsidR="000B6C3A" w:rsidRPr="002F0FB0">
        <w:rPr>
          <w:rFonts w:cs="Times New Roman"/>
        </w:rPr>
        <w:t>local government</w:t>
      </w:r>
      <w:r w:rsidRPr="002F0FB0">
        <w:rPr>
          <w:rFonts w:cs="Times New Roman"/>
        </w:rPr>
        <w:t xml:space="preserve"> budgets. </w:t>
      </w:r>
      <w:r w:rsidR="00A319BD" w:rsidRPr="002F0FB0">
        <w:rPr>
          <w:rFonts w:cs="Times New Roman"/>
        </w:rPr>
        <w:t xml:space="preserve">The study aims to examine </w:t>
      </w:r>
      <w:r w:rsidRPr="002F0FB0">
        <w:rPr>
          <w:rFonts w:cs="Times New Roman"/>
        </w:rPr>
        <w:t xml:space="preserve">to what extent DRR had been allocated by 37 line ministries and 17 selected </w:t>
      </w:r>
      <w:r w:rsidR="000B6C3A" w:rsidRPr="002F0FB0">
        <w:rPr>
          <w:rFonts w:cs="Times New Roman"/>
        </w:rPr>
        <w:t>local governments</w:t>
      </w:r>
      <w:r w:rsidRPr="002F0FB0">
        <w:rPr>
          <w:rFonts w:cs="Times New Roman"/>
        </w:rPr>
        <w:t xml:space="preserve">. </w:t>
      </w:r>
      <w:r w:rsidR="00E80E03" w:rsidRPr="002F0FB0">
        <w:rPr>
          <w:rFonts w:cs="Times New Roman"/>
        </w:rPr>
        <w:t xml:space="preserve">Thus, this study required budgeting data from those stakeholders. With the strong leadership of BAPPENAS, the data was successfully collected. </w:t>
      </w:r>
      <w:r w:rsidR="00C0125D">
        <w:rPr>
          <w:rFonts w:cs="Times New Roman"/>
        </w:rPr>
        <w:t>T</w:t>
      </w:r>
      <w:r w:rsidRPr="002F0FB0">
        <w:rPr>
          <w:rFonts w:cs="Times New Roman"/>
        </w:rPr>
        <w:t>he stu</w:t>
      </w:r>
      <w:r w:rsidR="00C0125D">
        <w:rPr>
          <w:rFonts w:cs="Times New Roman"/>
        </w:rPr>
        <w:t xml:space="preserve">dy resulted </w:t>
      </w:r>
      <w:r w:rsidR="002F0FB0" w:rsidRPr="002F0FB0">
        <w:rPr>
          <w:rFonts w:cs="Times New Roman"/>
        </w:rPr>
        <w:t>an</w:t>
      </w:r>
      <w:r w:rsidR="00AB3301" w:rsidRPr="002F0FB0">
        <w:rPr>
          <w:rFonts w:cs="Times New Roman"/>
        </w:rPr>
        <w:t xml:space="preserve"> important finding</w:t>
      </w:r>
      <w:r w:rsidRPr="002F0FB0">
        <w:rPr>
          <w:rFonts w:cs="Times New Roman"/>
        </w:rPr>
        <w:t xml:space="preserve"> that </w:t>
      </w:r>
      <w:r w:rsidR="002F0FB0" w:rsidRPr="00D205EF">
        <w:rPr>
          <w:rFonts w:cs="Times New Roman"/>
        </w:rPr>
        <w:t>DRR</w:t>
      </w:r>
      <w:r w:rsidR="003C6AEE" w:rsidRPr="00D205EF">
        <w:rPr>
          <w:rFonts w:cs="Times New Roman"/>
        </w:rPr>
        <w:t xml:space="preserve">-related activities </w:t>
      </w:r>
      <w:r w:rsidR="002F0FB0" w:rsidRPr="00D205EF">
        <w:rPr>
          <w:rFonts w:cs="Times New Roman"/>
        </w:rPr>
        <w:t>w</w:t>
      </w:r>
      <w:r w:rsidR="00C0125D" w:rsidRPr="00D205EF">
        <w:rPr>
          <w:rFonts w:cs="Times New Roman"/>
        </w:rPr>
        <w:t xml:space="preserve">ere </w:t>
      </w:r>
      <w:r w:rsidR="002F0FB0" w:rsidRPr="00D205EF">
        <w:rPr>
          <w:rFonts w:cs="Times New Roman"/>
        </w:rPr>
        <w:t xml:space="preserve">still </w:t>
      </w:r>
      <w:r w:rsidR="00C0125D" w:rsidRPr="00D205EF">
        <w:rPr>
          <w:rFonts w:cs="Times New Roman"/>
        </w:rPr>
        <w:t xml:space="preserve">allocated </w:t>
      </w:r>
      <w:r w:rsidR="00AB3301" w:rsidRPr="00D205EF">
        <w:rPr>
          <w:rFonts w:cs="Times New Roman"/>
        </w:rPr>
        <w:t>below 1% of the overall</w:t>
      </w:r>
      <w:r w:rsidR="00C0125D" w:rsidRPr="00D205EF">
        <w:rPr>
          <w:rFonts w:cs="Times New Roman"/>
        </w:rPr>
        <w:t xml:space="preserve"> national</w:t>
      </w:r>
      <w:r w:rsidR="00AB3301" w:rsidRPr="00D205EF">
        <w:rPr>
          <w:rFonts w:cs="Times New Roman"/>
        </w:rPr>
        <w:t xml:space="preserve"> budget</w:t>
      </w:r>
      <w:r w:rsidR="00AB3301" w:rsidRPr="002F0FB0">
        <w:rPr>
          <w:rFonts w:cs="Times New Roman"/>
        </w:rPr>
        <w:t>.</w:t>
      </w:r>
      <w:r w:rsidR="002F0FB0" w:rsidRPr="002F0FB0">
        <w:rPr>
          <w:rFonts w:cs="Times New Roman"/>
        </w:rPr>
        <w:t xml:space="preserve"> </w:t>
      </w:r>
      <w:r w:rsidR="00C0125D">
        <w:rPr>
          <w:rFonts w:cs="Times New Roman"/>
        </w:rPr>
        <w:t xml:space="preserve">Accordingly, the consultation team assisted BAPPENAS to develop fiscal tracking criteria that </w:t>
      </w:r>
      <w:r w:rsidR="00294116">
        <w:rPr>
          <w:rFonts w:cs="Times New Roman"/>
        </w:rPr>
        <w:t>are expected to encourage</w:t>
      </w:r>
      <w:r w:rsidR="00C0125D">
        <w:rPr>
          <w:rFonts w:cs="Times New Roman"/>
        </w:rPr>
        <w:t xml:space="preserve"> the national government to invest more in DRR activities. </w:t>
      </w:r>
    </w:p>
    <w:p w14:paraId="2018F952" w14:textId="76B0BBE8" w:rsidR="00C0125D" w:rsidRPr="00C0125D" w:rsidRDefault="00C0125D" w:rsidP="00C0125D">
      <w:pPr>
        <w:widowControl w:val="0"/>
        <w:autoSpaceDE w:val="0"/>
        <w:autoSpaceDN w:val="0"/>
        <w:adjustRightInd w:val="0"/>
        <w:spacing w:after="0" w:line="360" w:lineRule="auto"/>
        <w:jc w:val="both"/>
        <w:rPr>
          <w:rFonts w:cs="Times New Roman"/>
        </w:rPr>
      </w:pPr>
    </w:p>
    <w:p w14:paraId="2EAB909C" w14:textId="2A510D2C" w:rsidR="00944BD9" w:rsidRPr="003E48F9" w:rsidRDefault="002F0FB0" w:rsidP="00A628A7">
      <w:pPr>
        <w:pStyle w:val="ListParagraph"/>
        <w:widowControl w:val="0"/>
        <w:numPr>
          <w:ilvl w:val="0"/>
          <w:numId w:val="7"/>
        </w:numPr>
        <w:autoSpaceDE w:val="0"/>
        <w:autoSpaceDN w:val="0"/>
        <w:adjustRightInd w:val="0"/>
        <w:spacing w:after="0" w:line="360" w:lineRule="auto"/>
        <w:contextualSpacing w:val="0"/>
        <w:jc w:val="both"/>
        <w:rPr>
          <w:rFonts w:cs="Times New Roman"/>
        </w:rPr>
      </w:pPr>
      <w:r w:rsidRPr="003E48F9">
        <w:rPr>
          <w:rFonts w:cs="Times New Roman"/>
        </w:rPr>
        <w:t xml:space="preserve">The decision to select BAPPENAS as the responsible party for DRR fiscal tracking </w:t>
      </w:r>
      <w:r w:rsidR="005404E2" w:rsidRPr="003E48F9">
        <w:rPr>
          <w:rFonts w:cs="Times New Roman"/>
        </w:rPr>
        <w:t>is quite</w:t>
      </w:r>
      <w:r w:rsidRPr="003E48F9">
        <w:rPr>
          <w:rFonts w:cs="Times New Roman"/>
        </w:rPr>
        <w:t xml:space="preserve"> debatable</w:t>
      </w:r>
      <w:r w:rsidR="00734219" w:rsidRPr="003E48F9">
        <w:rPr>
          <w:rFonts w:cs="Times New Roman"/>
        </w:rPr>
        <w:t xml:space="preserve"> as the effective way to promote the issue</w:t>
      </w:r>
      <w:r w:rsidRPr="003E48F9">
        <w:rPr>
          <w:rFonts w:cs="Times New Roman"/>
        </w:rPr>
        <w:t xml:space="preserve">. </w:t>
      </w:r>
      <w:r w:rsidR="00734219" w:rsidRPr="003E48F9">
        <w:rPr>
          <w:rFonts w:cs="Times New Roman"/>
        </w:rPr>
        <w:t>Although</w:t>
      </w:r>
      <w:r w:rsidRPr="003E48F9">
        <w:rPr>
          <w:rFonts w:cs="Times New Roman"/>
        </w:rPr>
        <w:t xml:space="preserve"> BAPPENAS </w:t>
      </w:r>
      <w:r w:rsidR="00B67F77">
        <w:rPr>
          <w:rFonts w:cs="Times New Roman"/>
        </w:rPr>
        <w:t>has</w:t>
      </w:r>
      <w:r w:rsidR="00B67F77" w:rsidRPr="003E48F9">
        <w:rPr>
          <w:rFonts w:cs="Times New Roman"/>
        </w:rPr>
        <w:t xml:space="preserve"> </w:t>
      </w:r>
      <w:r w:rsidRPr="003E48F9">
        <w:rPr>
          <w:rFonts w:cs="Times New Roman"/>
        </w:rPr>
        <w:t>the authority</w:t>
      </w:r>
      <w:r w:rsidR="00734219" w:rsidRPr="003E48F9">
        <w:rPr>
          <w:rFonts w:cs="Times New Roman"/>
        </w:rPr>
        <w:t xml:space="preserve"> to coordinate p</w:t>
      </w:r>
      <w:r w:rsidRPr="003E48F9">
        <w:rPr>
          <w:rFonts w:cs="Times New Roman"/>
        </w:rPr>
        <w:t>lanning and budgeting across ministries/agencies</w:t>
      </w:r>
      <w:r w:rsidR="00734219" w:rsidRPr="003E48F9">
        <w:rPr>
          <w:rFonts w:cs="Times New Roman"/>
        </w:rPr>
        <w:t xml:space="preserve"> </w:t>
      </w:r>
      <w:r w:rsidR="005404E2" w:rsidRPr="003E48F9">
        <w:rPr>
          <w:rFonts w:cs="Times New Roman"/>
        </w:rPr>
        <w:t>in</w:t>
      </w:r>
      <w:r w:rsidR="00734219" w:rsidRPr="003E48F9">
        <w:rPr>
          <w:rFonts w:cs="Times New Roman"/>
        </w:rPr>
        <w:t xml:space="preserve"> development </w:t>
      </w:r>
      <w:r w:rsidR="00734219" w:rsidRPr="003E48F9">
        <w:rPr>
          <w:rFonts w:cs="Times New Roman"/>
        </w:rPr>
        <w:lastRenderedPageBreak/>
        <w:t>planning</w:t>
      </w:r>
      <w:r w:rsidRPr="003E48F9">
        <w:rPr>
          <w:rFonts w:cs="Times New Roman"/>
        </w:rPr>
        <w:t>, the Ministry of Finance (</w:t>
      </w:r>
      <w:proofErr w:type="spellStart"/>
      <w:r w:rsidRPr="003E48F9">
        <w:rPr>
          <w:rFonts w:cs="Times New Roman"/>
        </w:rPr>
        <w:t>MoF</w:t>
      </w:r>
      <w:proofErr w:type="spellEnd"/>
      <w:r w:rsidRPr="003E48F9">
        <w:rPr>
          <w:rFonts w:cs="Times New Roman"/>
        </w:rPr>
        <w:t xml:space="preserve">) should have </w:t>
      </w:r>
      <w:r w:rsidR="00734219" w:rsidRPr="003E48F9">
        <w:rPr>
          <w:rFonts w:cs="Times New Roman"/>
        </w:rPr>
        <w:t xml:space="preserve">also </w:t>
      </w:r>
      <w:r w:rsidRPr="003E48F9">
        <w:rPr>
          <w:rFonts w:cs="Times New Roman"/>
        </w:rPr>
        <w:t xml:space="preserve">contributed directly in this activity. The </w:t>
      </w:r>
      <w:proofErr w:type="spellStart"/>
      <w:r w:rsidRPr="003E48F9">
        <w:rPr>
          <w:rFonts w:cs="Times New Roman"/>
        </w:rPr>
        <w:t>MoF</w:t>
      </w:r>
      <w:proofErr w:type="spellEnd"/>
      <w:r w:rsidRPr="003E48F9">
        <w:rPr>
          <w:rFonts w:cs="Times New Roman"/>
        </w:rPr>
        <w:t xml:space="preserve"> h</w:t>
      </w:r>
      <w:r w:rsidR="005404E2" w:rsidRPr="003E48F9">
        <w:rPr>
          <w:rFonts w:cs="Times New Roman"/>
        </w:rPr>
        <w:t>old</w:t>
      </w:r>
      <w:r w:rsidR="00B67F77">
        <w:rPr>
          <w:rFonts w:cs="Times New Roman"/>
        </w:rPr>
        <w:t>s</w:t>
      </w:r>
      <w:r w:rsidRPr="003E48F9">
        <w:rPr>
          <w:rFonts w:cs="Times New Roman"/>
        </w:rPr>
        <w:t xml:space="preserve"> the authority to </w:t>
      </w:r>
      <w:r w:rsidR="005404E2" w:rsidRPr="003E48F9">
        <w:rPr>
          <w:rFonts w:cs="Times New Roman"/>
        </w:rPr>
        <w:t xml:space="preserve">issue </w:t>
      </w:r>
      <w:r w:rsidRPr="003E48F9">
        <w:rPr>
          <w:rFonts w:cs="Times New Roman"/>
        </w:rPr>
        <w:t>norms, standards, procedures, and criteri</w:t>
      </w:r>
      <w:r w:rsidR="00294116" w:rsidRPr="003E48F9">
        <w:rPr>
          <w:rFonts w:cs="Times New Roman"/>
        </w:rPr>
        <w:t xml:space="preserve">a </w:t>
      </w:r>
      <w:r w:rsidRPr="003E48F9">
        <w:rPr>
          <w:rFonts w:cs="Times New Roman"/>
        </w:rPr>
        <w:t xml:space="preserve">related to </w:t>
      </w:r>
      <w:r w:rsidR="00294116" w:rsidRPr="003E48F9">
        <w:rPr>
          <w:rFonts w:cs="Times New Roman"/>
        </w:rPr>
        <w:t xml:space="preserve">development </w:t>
      </w:r>
      <w:r w:rsidRPr="003E48F9">
        <w:rPr>
          <w:rFonts w:cs="Times New Roman"/>
        </w:rPr>
        <w:t xml:space="preserve">budgeting. Thus, the </w:t>
      </w:r>
      <w:proofErr w:type="spellStart"/>
      <w:r w:rsidRPr="003E48F9">
        <w:rPr>
          <w:rFonts w:cs="Times New Roman"/>
        </w:rPr>
        <w:t>MoF</w:t>
      </w:r>
      <w:proofErr w:type="spellEnd"/>
      <w:r w:rsidRPr="003E48F9">
        <w:rPr>
          <w:rFonts w:cs="Times New Roman"/>
        </w:rPr>
        <w:t xml:space="preserve"> could have directly obtained the benefits of the study </w:t>
      </w:r>
      <w:r w:rsidR="005404E2" w:rsidRPr="003E48F9">
        <w:rPr>
          <w:rFonts w:cs="Times New Roman"/>
        </w:rPr>
        <w:t>to influence their budgeting policy</w:t>
      </w:r>
      <w:r w:rsidRPr="003E48F9">
        <w:rPr>
          <w:rFonts w:cs="Times New Roman"/>
        </w:rPr>
        <w:t>.</w:t>
      </w:r>
    </w:p>
    <w:p w14:paraId="6CA34126" w14:textId="2A0B9DC1" w:rsidR="00734219" w:rsidRDefault="00734219" w:rsidP="00734219">
      <w:pPr>
        <w:pStyle w:val="ListParagraph"/>
        <w:rPr>
          <w:rFonts w:cs="Times New Roman"/>
          <w:highlight w:val="yellow"/>
        </w:rPr>
      </w:pPr>
    </w:p>
    <w:p w14:paraId="4ECF6B4F" w14:textId="5FD30E38" w:rsidR="004C0B87" w:rsidRPr="00925450" w:rsidRDefault="004C0B87" w:rsidP="004C0B87">
      <w:pPr>
        <w:pStyle w:val="ListParagraph"/>
        <w:rPr>
          <w:rFonts w:ascii="Verdana" w:hAnsi="Verdana" w:cs="Times New Roman"/>
          <w:color w:val="4F81BD" w:themeColor="accent1"/>
        </w:rPr>
      </w:pPr>
      <w:r w:rsidRPr="00925450">
        <w:rPr>
          <w:rFonts w:ascii="Verdana" w:hAnsi="Verdana" w:cs="Times New Roman"/>
          <w:color w:val="4F81BD" w:themeColor="accent1"/>
        </w:rPr>
        <w:t>IC</w:t>
      </w:r>
      <w:r w:rsidR="00A1128B">
        <w:rPr>
          <w:rFonts w:ascii="Verdana" w:hAnsi="Verdana" w:cs="Times New Roman"/>
          <w:color w:val="4F81BD" w:themeColor="accent1"/>
        </w:rPr>
        <w:t>-</w:t>
      </w:r>
      <w:r w:rsidRPr="00925450">
        <w:rPr>
          <w:rFonts w:ascii="Verdana" w:hAnsi="Verdana" w:cs="Times New Roman"/>
          <w:color w:val="4F81BD" w:themeColor="accent1"/>
        </w:rPr>
        <w:t>DRM</w:t>
      </w:r>
    </w:p>
    <w:p w14:paraId="74572911" w14:textId="77777777" w:rsidR="004C0B87" w:rsidRDefault="004C0B87" w:rsidP="00734219">
      <w:pPr>
        <w:pStyle w:val="ListParagraph"/>
        <w:rPr>
          <w:rFonts w:cs="Times New Roman"/>
          <w:highlight w:val="yellow"/>
        </w:rPr>
      </w:pPr>
    </w:p>
    <w:p w14:paraId="1315E411" w14:textId="77777777" w:rsidR="004C0B87" w:rsidRPr="00734219" w:rsidRDefault="004C0B87" w:rsidP="00734219">
      <w:pPr>
        <w:pStyle w:val="ListParagraph"/>
        <w:rPr>
          <w:rFonts w:cs="Times New Roman"/>
          <w:highlight w:val="yellow"/>
        </w:rPr>
      </w:pPr>
    </w:p>
    <w:p w14:paraId="17C3D1B2" w14:textId="6C50B63F" w:rsidR="006A4A7D" w:rsidRPr="00BC18F8" w:rsidRDefault="00734219" w:rsidP="006A4A7D">
      <w:pPr>
        <w:pStyle w:val="ListParagraph"/>
        <w:widowControl w:val="0"/>
        <w:numPr>
          <w:ilvl w:val="0"/>
          <w:numId w:val="7"/>
        </w:numPr>
        <w:autoSpaceDE w:val="0"/>
        <w:autoSpaceDN w:val="0"/>
        <w:adjustRightInd w:val="0"/>
        <w:spacing w:line="360" w:lineRule="auto"/>
        <w:jc w:val="both"/>
        <w:rPr>
          <w:rFonts w:cs="Times New Roman"/>
        </w:rPr>
      </w:pPr>
      <w:r w:rsidRPr="00561E0E">
        <w:rPr>
          <w:rFonts w:cs="Times New Roman"/>
        </w:rPr>
        <w:t xml:space="preserve">IC-DRM </w:t>
      </w:r>
      <w:r w:rsidR="00D205EF">
        <w:rPr>
          <w:rFonts w:cs="Times New Roman"/>
        </w:rPr>
        <w:t>provided</w:t>
      </w:r>
      <w:r w:rsidRPr="00561E0E">
        <w:rPr>
          <w:rFonts w:cs="Times New Roman"/>
        </w:rPr>
        <w:t xml:space="preserve"> capacity building for </w:t>
      </w:r>
      <w:r w:rsidR="00DB56AE">
        <w:rPr>
          <w:rFonts w:cs="Times New Roman"/>
        </w:rPr>
        <w:t>supporting the convergence of CCA and DRR</w:t>
      </w:r>
      <w:r w:rsidRPr="00561E0E">
        <w:rPr>
          <w:rFonts w:cs="Times New Roman"/>
        </w:rPr>
        <w:t xml:space="preserve">, including climate-induced risk assessment </w:t>
      </w:r>
      <w:r w:rsidR="00D205EF" w:rsidRPr="00561E0E">
        <w:rPr>
          <w:rFonts w:cs="Times New Roman"/>
        </w:rPr>
        <w:t>training</w:t>
      </w:r>
      <w:r w:rsidRPr="00561E0E">
        <w:rPr>
          <w:rFonts w:cs="Times New Roman"/>
        </w:rPr>
        <w:t xml:space="preserve">. </w:t>
      </w:r>
      <w:r w:rsidRPr="00D205EF">
        <w:rPr>
          <w:rFonts w:cs="Times New Roman"/>
        </w:rPr>
        <w:t xml:space="preserve">The risk assessment modules have been disseminated </w:t>
      </w:r>
      <w:r w:rsidR="00D205EF" w:rsidRPr="00D205EF">
        <w:rPr>
          <w:rFonts w:cs="Times New Roman"/>
        </w:rPr>
        <w:t xml:space="preserve">and tested </w:t>
      </w:r>
      <w:r w:rsidRPr="00D205EF">
        <w:rPr>
          <w:rFonts w:cs="Times New Roman"/>
        </w:rPr>
        <w:t>through trainings in three districts in East Nusa Tenggara</w:t>
      </w:r>
      <w:r>
        <w:rPr>
          <w:rFonts w:cs="Times New Roman"/>
        </w:rPr>
        <w:t xml:space="preserve"> for local government officers, local NGOs officers, and academia</w:t>
      </w:r>
      <w:r w:rsidRPr="00561E0E">
        <w:rPr>
          <w:rFonts w:cs="Times New Roman"/>
        </w:rPr>
        <w:t>.</w:t>
      </w:r>
      <w:r w:rsidR="00DB56AE">
        <w:rPr>
          <w:rFonts w:cs="Times New Roman"/>
        </w:rPr>
        <w:t xml:space="preserve"> The content of the modules was developed from the proposed framework of CCA and DRR convergence.</w:t>
      </w:r>
      <w:r w:rsidR="00A1128B">
        <w:rPr>
          <w:rFonts w:cs="Times New Roman"/>
        </w:rPr>
        <w:t xml:space="preserve"> The trainings focused on conducting risk assessment in coastal areas. The selected district represent the characteristics of coastal areas wit</w:t>
      </w:r>
      <w:r w:rsidR="00E4375F">
        <w:rPr>
          <w:rFonts w:cs="Times New Roman"/>
        </w:rPr>
        <w:t xml:space="preserve">h </w:t>
      </w:r>
      <w:r w:rsidR="00A1128B">
        <w:rPr>
          <w:rFonts w:cs="Times New Roman"/>
        </w:rPr>
        <w:t xml:space="preserve">climate sensitive </w:t>
      </w:r>
      <w:r w:rsidR="00E4375F">
        <w:rPr>
          <w:rFonts w:cs="Times New Roman"/>
        </w:rPr>
        <w:t>condition</w:t>
      </w:r>
      <w:r w:rsidR="00A1128B">
        <w:rPr>
          <w:rFonts w:cs="Times New Roman"/>
        </w:rPr>
        <w:t xml:space="preserve">. </w:t>
      </w:r>
      <w:r w:rsidR="00E4375F">
        <w:rPr>
          <w:rFonts w:cs="Times New Roman"/>
        </w:rPr>
        <w:t xml:space="preserve">The three districts are </w:t>
      </w:r>
      <w:proofErr w:type="spellStart"/>
      <w:r w:rsidR="00E4375F">
        <w:rPr>
          <w:rFonts w:cs="Times New Roman"/>
        </w:rPr>
        <w:t>Manggarai</w:t>
      </w:r>
      <w:proofErr w:type="spellEnd"/>
      <w:r w:rsidR="00E4375F">
        <w:rPr>
          <w:rFonts w:cs="Times New Roman"/>
        </w:rPr>
        <w:t xml:space="preserve"> (wet climate), East </w:t>
      </w:r>
      <w:r w:rsidR="00E4375F" w:rsidRPr="00A1128B">
        <w:rPr>
          <w:rFonts w:cs="Times New Roman"/>
        </w:rPr>
        <w:t>Sumba Timur (</w:t>
      </w:r>
      <w:r w:rsidR="00E4375F">
        <w:rPr>
          <w:rFonts w:cs="Times New Roman"/>
        </w:rPr>
        <w:t xml:space="preserve">dry climate), and </w:t>
      </w:r>
      <w:r w:rsidR="00E4375F" w:rsidRPr="00A1128B">
        <w:rPr>
          <w:rFonts w:cs="Times New Roman"/>
        </w:rPr>
        <w:t xml:space="preserve">Sabu </w:t>
      </w:r>
      <w:proofErr w:type="spellStart"/>
      <w:r w:rsidR="00E4375F" w:rsidRPr="00A1128B">
        <w:rPr>
          <w:rFonts w:cs="Times New Roman"/>
        </w:rPr>
        <w:t>Raijua</w:t>
      </w:r>
      <w:proofErr w:type="spellEnd"/>
      <w:r w:rsidR="00E4375F" w:rsidRPr="00A1128B">
        <w:rPr>
          <w:rFonts w:cs="Times New Roman"/>
        </w:rPr>
        <w:t xml:space="preserve"> (</w:t>
      </w:r>
      <w:r w:rsidR="00E4375F">
        <w:rPr>
          <w:rFonts w:cs="Times New Roman"/>
        </w:rPr>
        <w:t>small islands</w:t>
      </w:r>
      <w:r w:rsidR="00E4375F" w:rsidRPr="00A1128B">
        <w:rPr>
          <w:rFonts w:cs="Times New Roman"/>
        </w:rPr>
        <w:t>).</w:t>
      </w:r>
      <w:r w:rsidR="00E4375F">
        <w:rPr>
          <w:rFonts w:cs="Times New Roman"/>
        </w:rPr>
        <w:t xml:space="preserve"> </w:t>
      </w:r>
      <w:r w:rsidR="00A1128B">
        <w:rPr>
          <w:rFonts w:cs="Times New Roman"/>
        </w:rPr>
        <w:t xml:space="preserve">The selection was based on the </w:t>
      </w:r>
      <w:proofErr w:type="spellStart"/>
      <w:r w:rsidR="00A1128B">
        <w:rPr>
          <w:rFonts w:cs="Times New Roman"/>
        </w:rPr>
        <w:t>MoEF</w:t>
      </w:r>
      <w:proofErr w:type="spellEnd"/>
      <w:r w:rsidR="00A1128B">
        <w:rPr>
          <w:rFonts w:cs="Times New Roman"/>
        </w:rPr>
        <w:t xml:space="preserve"> and BNPB suggestion. </w:t>
      </w:r>
      <w:r w:rsidR="006A4A7D">
        <w:rPr>
          <w:rFonts w:cs="Times New Roman"/>
        </w:rPr>
        <w:t xml:space="preserve">The technical capacities assistance in IC-DRM could have been more strategic if the project involved academia in developing the training design and its modules. Academia have </w:t>
      </w:r>
      <w:r w:rsidR="00FE5401">
        <w:rPr>
          <w:rFonts w:cs="Times New Roman"/>
        </w:rPr>
        <w:t xml:space="preserve">not only </w:t>
      </w:r>
      <w:r w:rsidR="006A4A7D">
        <w:rPr>
          <w:rFonts w:cs="Times New Roman"/>
        </w:rPr>
        <w:t>related experience in conducting climate risk assessment</w:t>
      </w:r>
      <w:r w:rsidR="001B1065">
        <w:rPr>
          <w:rFonts w:cs="Times New Roman"/>
        </w:rPr>
        <w:t>, but also knowledge on existing similar activities that may contribute to the improvement of the training and the module.</w:t>
      </w:r>
    </w:p>
    <w:p w14:paraId="0045590A" w14:textId="7A8A9A1A" w:rsidR="002208D0" w:rsidRPr="00B36A28" w:rsidRDefault="002208D0" w:rsidP="00925450">
      <w:pPr>
        <w:pStyle w:val="ListParagraph"/>
        <w:widowControl w:val="0"/>
        <w:autoSpaceDE w:val="0"/>
        <w:autoSpaceDN w:val="0"/>
        <w:adjustRightInd w:val="0"/>
        <w:spacing w:line="360" w:lineRule="auto"/>
        <w:ind w:left="360"/>
        <w:jc w:val="both"/>
        <w:rPr>
          <w:rFonts w:cs="Times New Roman"/>
        </w:rPr>
      </w:pPr>
    </w:p>
    <w:p w14:paraId="3BB14AA9" w14:textId="5ACDC1F3" w:rsidR="002208D0" w:rsidRPr="00B36A28" w:rsidRDefault="00E4375F">
      <w:pPr>
        <w:pStyle w:val="ListParagraph"/>
        <w:widowControl w:val="0"/>
        <w:numPr>
          <w:ilvl w:val="0"/>
          <w:numId w:val="7"/>
        </w:numPr>
        <w:autoSpaceDE w:val="0"/>
        <w:autoSpaceDN w:val="0"/>
        <w:adjustRightInd w:val="0"/>
        <w:spacing w:line="360" w:lineRule="auto"/>
        <w:jc w:val="both"/>
        <w:rPr>
          <w:rFonts w:cs="Times New Roman"/>
        </w:rPr>
      </w:pPr>
      <w:r w:rsidRPr="00BC5F22">
        <w:rPr>
          <w:rFonts w:cs="Times New Roman"/>
        </w:rPr>
        <w:t>IC-DRM also set a mechanism for data sharing between agencies that has authority to administer climate and disaster related data, such as BMKG (</w:t>
      </w:r>
      <w:r w:rsidRPr="00925450">
        <w:rPr>
          <w:rFonts w:cs="Times New Roman"/>
          <w:i/>
        </w:rPr>
        <w:t xml:space="preserve">Badan </w:t>
      </w:r>
      <w:proofErr w:type="spellStart"/>
      <w:r w:rsidRPr="00925450">
        <w:rPr>
          <w:rFonts w:cs="Times New Roman"/>
          <w:i/>
        </w:rPr>
        <w:t>Meteorologi</w:t>
      </w:r>
      <w:proofErr w:type="spellEnd"/>
      <w:r w:rsidRPr="00925450">
        <w:rPr>
          <w:rFonts w:cs="Times New Roman"/>
          <w:i/>
        </w:rPr>
        <w:t xml:space="preserve">, </w:t>
      </w:r>
      <w:proofErr w:type="spellStart"/>
      <w:r w:rsidRPr="00925450">
        <w:rPr>
          <w:rFonts w:cs="Times New Roman"/>
          <w:i/>
        </w:rPr>
        <w:t>Klimatologi</w:t>
      </w:r>
      <w:proofErr w:type="spellEnd"/>
      <w:r w:rsidRPr="00925450">
        <w:rPr>
          <w:rFonts w:cs="Times New Roman"/>
          <w:i/>
        </w:rPr>
        <w:t xml:space="preserve">, dan </w:t>
      </w:r>
      <w:proofErr w:type="spellStart"/>
      <w:r w:rsidRPr="00925450">
        <w:rPr>
          <w:rFonts w:cs="Times New Roman"/>
          <w:i/>
        </w:rPr>
        <w:t>Geofisika</w:t>
      </w:r>
      <w:proofErr w:type="spellEnd"/>
      <w:r w:rsidRPr="00BC5F22">
        <w:rPr>
          <w:rFonts w:cs="Times New Roman"/>
        </w:rPr>
        <w:t xml:space="preserve"> – The Meteorology, Climatology, and Geophysics Agency), BIG (</w:t>
      </w:r>
      <w:r w:rsidRPr="00BC5F22">
        <w:rPr>
          <w:rFonts w:cs="Times New Roman"/>
          <w:i/>
        </w:rPr>
        <w:t xml:space="preserve">Badan </w:t>
      </w:r>
      <w:proofErr w:type="spellStart"/>
      <w:r w:rsidRPr="00BC5F22">
        <w:rPr>
          <w:rFonts w:cs="Times New Roman"/>
          <w:i/>
        </w:rPr>
        <w:t>Informasi</w:t>
      </w:r>
      <w:proofErr w:type="spellEnd"/>
      <w:r w:rsidRPr="00BC5F22">
        <w:rPr>
          <w:rFonts w:cs="Times New Roman"/>
          <w:i/>
        </w:rPr>
        <w:t xml:space="preserve"> Geospatial – </w:t>
      </w:r>
      <w:r w:rsidRPr="00BC5F22">
        <w:rPr>
          <w:rFonts w:cs="Times New Roman"/>
        </w:rPr>
        <w:t xml:space="preserve">the Geospatial Information Agency),  </w:t>
      </w:r>
      <w:r w:rsidR="00254E68" w:rsidRPr="00BC5F22">
        <w:rPr>
          <w:rFonts w:cs="Times New Roman"/>
        </w:rPr>
        <w:t xml:space="preserve">and the </w:t>
      </w:r>
      <w:proofErr w:type="spellStart"/>
      <w:r w:rsidR="00254E68" w:rsidRPr="00BC5F22">
        <w:rPr>
          <w:rFonts w:cs="Times New Roman"/>
        </w:rPr>
        <w:t>MoEF</w:t>
      </w:r>
      <w:proofErr w:type="spellEnd"/>
      <w:r w:rsidR="00254E68" w:rsidRPr="00BC5F22">
        <w:rPr>
          <w:rFonts w:cs="Times New Roman"/>
        </w:rPr>
        <w:t xml:space="preserve">. </w:t>
      </w:r>
      <w:r w:rsidR="002208D0" w:rsidRPr="00BC5F22">
        <w:rPr>
          <w:rFonts w:cs="Times New Roman"/>
        </w:rPr>
        <w:t>IC-DRM was intended to fill the gap</w:t>
      </w:r>
      <w:r w:rsidR="009A442B" w:rsidRPr="00BC5F22">
        <w:rPr>
          <w:rFonts w:cs="Times New Roman"/>
        </w:rPr>
        <w:t>s</w:t>
      </w:r>
      <w:r w:rsidR="002208D0" w:rsidRPr="00BC5F22">
        <w:rPr>
          <w:rFonts w:cs="Times New Roman"/>
        </w:rPr>
        <w:t xml:space="preserve"> that the </w:t>
      </w:r>
      <w:proofErr w:type="spellStart"/>
      <w:r w:rsidR="002208D0" w:rsidRPr="00BC5F22">
        <w:rPr>
          <w:rFonts w:cs="Times New Roman"/>
        </w:rPr>
        <w:t>GoI</w:t>
      </w:r>
      <w:proofErr w:type="spellEnd"/>
      <w:r w:rsidR="002208D0" w:rsidRPr="00BC5F22">
        <w:rPr>
          <w:rFonts w:cs="Times New Roman"/>
        </w:rPr>
        <w:t xml:space="preserve"> had not had </w:t>
      </w:r>
      <w:r w:rsidR="009A442B" w:rsidRPr="00BC5F22">
        <w:rPr>
          <w:rFonts w:cs="Times New Roman"/>
        </w:rPr>
        <w:t>standard format for data collection and even lack</w:t>
      </w:r>
      <w:r w:rsidR="006A4A7D" w:rsidRPr="00BC5F22">
        <w:rPr>
          <w:rFonts w:cs="Times New Roman"/>
        </w:rPr>
        <w:t xml:space="preserve"> </w:t>
      </w:r>
      <w:r w:rsidR="009A442B" w:rsidRPr="00BC5F22">
        <w:rPr>
          <w:rFonts w:cs="Times New Roman"/>
        </w:rPr>
        <w:t>of understanding about who has authority to re</w:t>
      </w:r>
      <w:r w:rsidR="006A4A7D" w:rsidRPr="00BC5F22">
        <w:rPr>
          <w:rFonts w:cs="Times New Roman"/>
        </w:rPr>
        <w:t>gulate</w:t>
      </w:r>
      <w:r w:rsidR="009A442B" w:rsidRPr="00BC5F22">
        <w:rPr>
          <w:rFonts w:cs="Times New Roman"/>
        </w:rPr>
        <w:t xml:space="preserve"> </w:t>
      </w:r>
      <w:r w:rsidR="009A442B" w:rsidRPr="00B36A28">
        <w:rPr>
          <w:rFonts w:cs="Times New Roman"/>
        </w:rPr>
        <w:t>specific data related to CCA and DRR</w:t>
      </w:r>
      <w:r w:rsidR="009A442B" w:rsidRPr="00BC5F22">
        <w:rPr>
          <w:rFonts w:cs="Times New Roman"/>
        </w:rPr>
        <w:t>.</w:t>
      </w:r>
      <w:r w:rsidR="001B1065" w:rsidRPr="00BC5F22">
        <w:rPr>
          <w:rFonts w:cs="Times New Roman"/>
        </w:rPr>
        <w:t xml:space="preserve"> IC-DRM has resulted the mechanism, but the quality of the mechanism needs to be improved further. The process to formulate the mechanism has limited interaction with the aforementioned agencies. The appointed consultant did not have adequate </w:t>
      </w:r>
      <w:r w:rsidR="00D67E9E" w:rsidRPr="00BC5F22">
        <w:rPr>
          <w:rFonts w:cs="Times New Roman"/>
        </w:rPr>
        <w:t>input from them to develop the mechanism because of limited number of workshops. The discussion to solve the problems was not sufficient to be done in this limited</w:t>
      </w:r>
      <w:r w:rsidR="00BC5F22">
        <w:rPr>
          <w:rFonts w:cs="Times New Roman"/>
        </w:rPr>
        <w:t xml:space="preserve"> meeting.</w:t>
      </w:r>
      <w:r w:rsidR="00D67E9E" w:rsidRPr="00BC5F22">
        <w:rPr>
          <w:rFonts w:cs="Times New Roman"/>
        </w:rPr>
        <w:t xml:space="preserve"> Moreover, the invited participants who came to</w:t>
      </w:r>
      <w:r w:rsidR="00BC5F22" w:rsidRPr="00BC5F22">
        <w:rPr>
          <w:rFonts w:cs="Times New Roman"/>
        </w:rPr>
        <w:t xml:space="preserve"> the</w:t>
      </w:r>
      <w:r w:rsidR="00D67E9E" w:rsidRPr="00BC5F22">
        <w:rPr>
          <w:rFonts w:cs="Times New Roman"/>
        </w:rPr>
        <w:t xml:space="preserve"> workshop were not </w:t>
      </w:r>
      <w:r w:rsidR="00BC5F22">
        <w:rPr>
          <w:rFonts w:cs="Times New Roman"/>
        </w:rPr>
        <w:t>the same persons attending the previous one.</w:t>
      </w:r>
    </w:p>
    <w:p w14:paraId="76274616" w14:textId="77777777" w:rsidR="002208D0" w:rsidRPr="00B36A28" w:rsidRDefault="002208D0" w:rsidP="00925450">
      <w:pPr>
        <w:pStyle w:val="ListParagraph"/>
        <w:widowControl w:val="0"/>
        <w:autoSpaceDE w:val="0"/>
        <w:autoSpaceDN w:val="0"/>
        <w:adjustRightInd w:val="0"/>
        <w:spacing w:line="360" w:lineRule="auto"/>
        <w:ind w:left="360"/>
        <w:jc w:val="both"/>
        <w:rPr>
          <w:rFonts w:cs="Times New Roman"/>
        </w:rPr>
      </w:pPr>
    </w:p>
    <w:p w14:paraId="02D6965F" w14:textId="2E02ED6C" w:rsidR="004C0B87" w:rsidRPr="00DB56AE" w:rsidRDefault="004C0B87" w:rsidP="00294116">
      <w:pPr>
        <w:pStyle w:val="ListParagraph"/>
        <w:rPr>
          <w:rFonts w:cs="Times New Roman"/>
        </w:rPr>
      </w:pPr>
      <w:r w:rsidRPr="00925450">
        <w:rPr>
          <w:rFonts w:ascii="Verdana" w:hAnsi="Verdana" w:cs="Times New Roman"/>
          <w:color w:val="4F81BD" w:themeColor="accent1"/>
        </w:rPr>
        <w:t>UCLIM</w:t>
      </w:r>
    </w:p>
    <w:p w14:paraId="1C1EEE09" w14:textId="77777777" w:rsidR="004C0B87" w:rsidRPr="00294116" w:rsidRDefault="004C0B87" w:rsidP="00294116">
      <w:pPr>
        <w:pStyle w:val="ListParagraph"/>
        <w:rPr>
          <w:rFonts w:cs="Times New Roman"/>
        </w:rPr>
      </w:pPr>
    </w:p>
    <w:p w14:paraId="4F8BE73A" w14:textId="6E9F7BF6" w:rsidR="00BC5F22" w:rsidRPr="00A705DE" w:rsidRDefault="00734219" w:rsidP="00A705DE">
      <w:pPr>
        <w:pStyle w:val="ListParagraph"/>
        <w:widowControl w:val="0"/>
        <w:numPr>
          <w:ilvl w:val="0"/>
          <w:numId w:val="7"/>
        </w:numPr>
        <w:autoSpaceDE w:val="0"/>
        <w:autoSpaceDN w:val="0"/>
        <w:adjustRightInd w:val="0"/>
        <w:spacing w:line="360" w:lineRule="auto"/>
        <w:jc w:val="both"/>
        <w:rPr>
          <w:rFonts w:cs="Times New Roman"/>
        </w:rPr>
      </w:pPr>
      <w:r w:rsidRPr="00B759A8">
        <w:rPr>
          <w:rFonts w:cs="Times New Roman"/>
        </w:rPr>
        <w:t xml:space="preserve">UCLIM selected </w:t>
      </w:r>
      <w:r w:rsidR="003870D6">
        <w:rPr>
          <w:rFonts w:cs="Times New Roman"/>
        </w:rPr>
        <w:t xml:space="preserve">two </w:t>
      </w:r>
      <w:r w:rsidRPr="00B759A8">
        <w:rPr>
          <w:rFonts w:cs="Times New Roman"/>
        </w:rPr>
        <w:t>citie</w:t>
      </w:r>
      <w:r w:rsidR="00A705DE">
        <w:rPr>
          <w:rFonts w:cs="Times New Roman"/>
        </w:rPr>
        <w:t>s</w:t>
      </w:r>
      <w:r w:rsidRPr="00B759A8">
        <w:rPr>
          <w:rFonts w:cs="Times New Roman"/>
        </w:rPr>
        <w:t>, Makassar and</w:t>
      </w:r>
      <w:r w:rsidR="003870D6">
        <w:rPr>
          <w:rFonts w:cs="Times New Roman"/>
        </w:rPr>
        <w:t xml:space="preserve"> </w:t>
      </w:r>
      <w:proofErr w:type="spellStart"/>
      <w:r w:rsidR="003870D6">
        <w:rPr>
          <w:rFonts w:cs="Times New Roman"/>
        </w:rPr>
        <w:t>Kupang</w:t>
      </w:r>
      <w:proofErr w:type="spellEnd"/>
      <w:r w:rsidR="003870D6">
        <w:rPr>
          <w:rFonts w:cs="Times New Roman"/>
        </w:rPr>
        <w:t>, as the locations of pilot project for</w:t>
      </w:r>
      <w:r w:rsidR="00A705DE">
        <w:rPr>
          <w:rFonts w:cs="Times New Roman"/>
        </w:rPr>
        <w:t xml:space="preserve"> </w:t>
      </w:r>
      <w:r w:rsidR="003870D6">
        <w:rPr>
          <w:rFonts w:cs="Times New Roman"/>
        </w:rPr>
        <w:t>formulating</w:t>
      </w:r>
      <w:r w:rsidRPr="00B759A8">
        <w:rPr>
          <w:rFonts w:cs="Times New Roman"/>
        </w:rPr>
        <w:t xml:space="preserve"> CCVA as well as Urban Risk Management Plan</w:t>
      </w:r>
      <w:r w:rsidR="00D3317B" w:rsidRPr="00B759A8">
        <w:rPr>
          <w:rFonts w:cs="Times New Roman"/>
        </w:rPr>
        <w:t xml:space="preserve"> in CCA and DRR. </w:t>
      </w:r>
      <w:r w:rsidR="00BC5F22">
        <w:rPr>
          <w:rFonts w:cs="Times New Roman"/>
        </w:rPr>
        <w:t xml:space="preserve">The selection was </w:t>
      </w:r>
      <w:r w:rsidR="00A705DE">
        <w:rPr>
          <w:rFonts w:cs="Times New Roman"/>
        </w:rPr>
        <w:t xml:space="preserve">based on that the cities are </w:t>
      </w:r>
      <w:r w:rsidR="00A705DE" w:rsidRPr="00A705DE">
        <w:rPr>
          <w:rFonts w:cs="Times New Roman"/>
        </w:rPr>
        <w:t>considered high risk to natural disaster and located in different climate zone</w:t>
      </w:r>
      <w:r w:rsidR="00A705DE">
        <w:rPr>
          <w:rFonts w:cs="Times New Roman"/>
        </w:rPr>
        <w:t xml:space="preserve">. </w:t>
      </w:r>
      <w:r w:rsidR="003870D6">
        <w:rPr>
          <w:rFonts w:cs="Times New Roman"/>
        </w:rPr>
        <w:t xml:space="preserve">The trainings attempted to test the developed indicators for CCVA. It was delivered through participatory approach which allowed the invited stakeholders to contribute directly in the making of CCVA and Urban Risk Management Plan. </w:t>
      </w:r>
    </w:p>
    <w:p w14:paraId="78163D03" w14:textId="77777777" w:rsidR="00BC5F22" w:rsidRDefault="00BC5F22" w:rsidP="00925450">
      <w:pPr>
        <w:pStyle w:val="ListParagraph"/>
        <w:widowControl w:val="0"/>
        <w:autoSpaceDE w:val="0"/>
        <w:autoSpaceDN w:val="0"/>
        <w:adjustRightInd w:val="0"/>
        <w:spacing w:after="0" w:line="360" w:lineRule="auto"/>
        <w:ind w:left="360"/>
        <w:jc w:val="both"/>
        <w:rPr>
          <w:rFonts w:cs="Times New Roman"/>
        </w:rPr>
      </w:pPr>
    </w:p>
    <w:p w14:paraId="02E136D2" w14:textId="776382E7" w:rsidR="003C6AEE" w:rsidRDefault="00D3317B" w:rsidP="0033258C">
      <w:pPr>
        <w:pStyle w:val="ListParagraph"/>
        <w:widowControl w:val="0"/>
        <w:numPr>
          <w:ilvl w:val="0"/>
          <w:numId w:val="7"/>
        </w:numPr>
        <w:autoSpaceDE w:val="0"/>
        <w:autoSpaceDN w:val="0"/>
        <w:adjustRightInd w:val="0"/>
        <w:spacing w:after="0" w:line="360" w:lineRule="auto"/>
        <w:jc w:val="both"/>
        <w:rPr>
          <w:rFonts w:cs="Times New Roman"/>
        </w:rPr>
      </w:pPr>
      <w:r w:rsidRPr="00B759A8">
        <w:rPr>
          <w:rFonts w:cs="Times New Roman"/>
        </w:rPr>
        <w:t>UCLIM c</w:t>
      </w:r>
      <w:r w:rsidR="00294116" w:rsidRPr="00B759A8">
        <w:rPr>
          <w:rFonts w:cs="Times New Roman"/>
        </w:rPr>
        <w:t xml:space="preserve">ontributed to </w:t>
      </w:r>
      <w:r w:rsidR="005404E2" w:rsidRPr="00B759A8">
        <w:rPr>
          <w:rFonts w:cs="Times New Roman"/>
        </w:rPr>
        <w:t xml:space="preserve">new </w:t>
      </w:r>
      <w:r w:rsidRPr="00B759A8">
        <w:rPr>
          <w:rFonts w:cs="Times New Roman"/>
        </w:rPr>
        <w:t xml:space="preserve">CCA and DRR </w:t>
      </w:r>
      <w:r w:rsidR="005404E2" w:rsidRPr="00B759A8">
        <w:rPr>
          <w:rFonts w:cs="Times New Roman"/>
        </w:rPr>
        <w:t xml:space="preserve">policies </w:t>
      </w:r>
      <w:r w:rsidR="001C3671" w:rsidRPr="00B759A8">
        <w:rPr>
          <w:rFonts w:cs="Times New Roman"/>
        </w:rPr>
        <w:t>in</w:t>
      </w:r>
      <w:r w:rsidR="005404E2" w:rsidRPr="00B759A8">
        <w:rPr>
          <w:rFonts w:cs="Times New Roman"/>
        </w:rPr>
        <w:t xml:space="preserve"> </w:t>
      </w:r>
      <w:r w:rsidR="001C3671" w:rsidRPr="00B759A8">
        <w:rPr>
          <w:rFonts w:cs="Times New Roman"/>
        </w:rPr>
        <w:t>the two cities</w:t>
      </w:r>
      <w:r w:rsidR="00A705DE">
        <w:rPr>
          <w:rFonts w:cs="Times New Roman"/>
        </w:rPr>
        <w:t>. N</w:t>
      </w:r>
      <w:r w:rsidR="001C3671" w:rsidRPr="00B759A8">
        <w:rPr>
          <w:rFonts w:cs="Times New Roman"/>
        </w:rPr>
        <w:t xml:space="preserve">either Makassar nor </w:t>
      </w:r>
      <w:proofErr w:type="spellStart"/>
      <w:r w:rsidR="001C3671" w:rsidRPr="00B759A8">
        <w:rPr>
          <w:rFonts w:cs="Times New Roman"/>
        </w:rPr>
        <w:t>Kupang</w:t>
      </w:r>
      <w:proofErr w:type="spellEnd"/>
      <w:r w:rsidR="001C3671" w:rsidRPr="00B759A8">
        <w:rPr>
          <w:rFonts w:cs="Times New Roman"/>
        </w:rPr>
        <w:t xml:space="preserve"> had had</w:t>
      </w:r>
      <w:r w:rsidRPr="00B759A8">
        <w:rPr>
          <w:rFonts w:cs="Times New Roman"/>
        </w:rPr>
        <w:t xml:space="preserve"> any specific plan in both themes before. According to the </w:t>
      </w:r>
      <w:r w:rsidR="00113832" w:rsidRPr="00B759A8">
        <w:rPr>
          <w:rFonts w:cs="Times New Roman"/>
        </w:rPr>
        <w:t xml:space="preserve">appointed </w:t>
      </w:r>
      <w:r w:rsidRPr="00B759A8">
        <w:rPr>
          <w:rFonts w:cs="Times New Roman"/>
        </w:rPr>
        <w:t xml:space="preserve">consultants appointed </w:t>
      </w:r>
      <w:r w:rsidR="00113832" w:rsidRPr="00B759A8">
        <w:rPr>
          <w:rFonts w:cs="Times New Roman"/>
        </w:rPr>
        <w:t>for UCLIM</w:t>
      </w:r>
      <w:r w:rsidRPr="00B759A8">
        <w:rPr>
          <w:rFonts w:cs="Times New Roman"/>
        </w:rPr>
        <w:t xml:space="preserve">, </w:t>
      </w:r>
      <w:r w:rsidR="00B759A8" w:rsidRPr="00B759A8">
        <w:rPr>
          <w:rFonts w:cs="Times New Roman"/>
        </w:rPr>
        <w:t xml:space="preserve">local stakeholders, including local NGOs officers, academia, private sector representatives, and women organizations, showed strong enthusiasm to </w:t>
      </w:r>
      <w:r w:rsidR="008E7EEF">
        <w:rPr>
          <w:rFonts w:cs="Times New Roman"/>
        </w:rPr>
        <w:t>participate in</w:t>
      </w:r>
      <w:r w:rsidR="00B759A8" w:rsidRPr="00B759A8">
        <w:rPr>
          <w:rFonts w:cs="Times New Roman"/>
        </w:rPr>
        <w:t xml:space="preserve"> the</w:t>
      </w:r>
      <w:r w:rsidR="008E7EEF">
        <w:rPr>
          <w:rFonts w:cs="Times New Roman"/>
        </w:rPr>
        <w:t xml:space="preserve"> UCLIM</w:t>
      </w:r>
      <w:r w:rsidR="00B759A8" w:rsidRPr="00B759A8">
        <w:rPr>
          <w:rFonts w:cs="Times New Roman"/>
        </w:rPr>
        <w:t xml:space="preserve"> activities. </w:t>
      </w:r>
      <w:r w:rsidR="008E7EEF">
        <w:rPr>
          <w:rFonts w:cs="Times New Roman"/>
        </w:rPr>
        <w:t xml:space="preserve">They were involved in </w:t>
      </w:r>
      <w:r w:rsidR="003C6AEE">
        <w:rPr>
          <w:rFonts w:cs="Times New Roman"/>
        </w:rPr>
        <w:t>a participatory process to formulate</w:t>
      </w:r>
      <w:r w:rsidR="00310D9D">
        <w:rPr>
          <w:rFonts w:cs="Times New Roman"/>
        </w:rPr>
        <w:t xml:space="preserve"> their </w:t>
      </w:r>
      <w:r w:rsidR="008E7EEF">
        <w:rPr>
          <w:rFonts w:cs="Times New Roman"/>
        </w:rPr>
        <w:t xml:space="preserve">CCVA and </w:t>
      </w:r>
      <w:r w:rsidR="005D3B85">
        <w:rPr>
          <w:rFonts w:cs="Times New Roman"/>
        </w:rPr>
        <w:t>Urban Risk Management Plan</w:t>
      </w:r>
      <w:r w:rsidR="003C6AEE">
        <w:rPr>
          <w:rFonts w:cs="Times New Roman"/>
        </w:rPr>
        <w:t xml:space="preserve"> through a series of meetings and worksh</w:t>
      </w:r>
      <w:r w:rsidR="00E7397B">
        <w:rPr>
          <w:rFonts w:cs="Times New Roman"/>
        </w:rPr>
        <w:t xml:space="preserve">ops with the consultation team. They, especially BAPPEDA (Local Development Planning Agency) and BPBD (Local Disaster Management Agency) in </w:t>
      </w:r>
      <w:proofErr w:type="spellStart"/>
      <w:r w:rsidR="00E7397B">
        <w:rPr>
          <w:rFonts w:cs="Times New Roman"/>
        </w:rPr>
        <w:t>Kupang</w:t>
      </w:r>
      <w:proofErr w:type="spellEnd"/>
      <w:r w:rsidR="00E7397B">
        <w:rPr>
          <w:rFonts w:cs="Times New Roman"/>
        </w:rPr>
        <w:t xml:space="preserve"> and Makassar, have shown consistency in contributing to every UCLIM activities. </w:t>
      </w:r>
      <w:r w:rsidR="0033258C">
        <w:rPr>
          <w:rFonts w:cs="Times New Roman"/>
        </w:rPr>
        <w:t xml:space="preserve">According to the appointed consultants, both municipality governments showed support during the training program which was very effective to encourage </w:t>
      </w:r>
      <w:r w:rsidR="003870D6">
        <w:rPr>
          <w:rFonts w:cs="Times New Roman"/>
        </w:rPr>
        <w:t>active participation from their local staff.</w:t>
      </w:r>
    </w:p>
    <w:p w14:paraId="58CE21CD" w14:textId="6A9F6555" w:rsidR="003C6AEE" w:rsidRDefault="003C6AEE" w:rsidP="000B4E1D">
      <w:pPr>
        <w:widowControl w:val="0"/>
        <w:autoSpaceDE w:val="0"/>
        <w:autoSpaceDN w:val="0"/>
        <w:adjustRightInd w:val="0"/>
        <w:spacing w:after="0" w:line="360" w:lineRule="auto"/>
        <w:jc w:val="both"/>
        <w:rPr>
          <w:rFonts w:cs="Times New Roman"/>
        </w:rPr>
      </w:pPr>
    </w:p>
    <w:p w14:paraId="6060B5C1" w14:textId="79D8DDA4" w:rsidR="003870D6" w:rsidRDefault="003870D6" w:rsidP="00925450">
      <w:pPr>
        <w:pStyle w:val="ListParagraph"/>
        <w:widowControl w:val="0"/>
        <w:numPr>
          <w:ilvl w:val="0"/>
          <w:numId w:val="7"/>
        </w:numPr>
        <w:autoSpaceDE w:val="0"/>
        <w:autoSpaceDN w:val="0"/>
        <w:adjustRightInd w:val="0"/>
        <w:spacing w:after="0" w:line="360" w:lineRule="auto"/>
        <w:jc w:val="both"/>
        <w:rPr>
          <w:rFonts w:cs="Times New Roman"/>
        </w:rPr>
      </w:pPr>
      <w:r>
        <w:rPr>
          <w:rFonts w:cs="Times New Roman"/>
        </w:rPr>
        <w:t>Although the invited local stakeholders showed strong enthusiasm as well as active participation, the local government agencies</w:t>
      </w:r>
      <w:r w:rsidR="00E74AE9">
        <w:rPr>
          <w:rFonts w:cs="Times New Roman"/>
        </w:rPr>
        <w:t xml:space="preserve"> did not always delegate their staff who have related experience with the issues brought by the project. Even they did not hold strategic position in their institution. Hence, it influenced the quality of the discussion and the follow-up. </w:t>
      </w:r>
    </w:p>
    <w:p w14:paraId="04523EAA" w14:textId="77777777" w:rsidR="003870D6" w:rsidRPr="00B36A28" w:rsidRDefault="003870D6" w:rsidP="00925450">
      <w:pPr>
        <w:pStyle w:val="ListParagraph"/>
        <w:rPr>
          <w:rFonts w:cs="Times New Roman"/>
        </w:rPr>
      </w:pPr>
    </w:p>
    <w:p w14:paraId="489F1103" w14:textId="47545227" w:rsidR="00D53AF4" w:rsidRDefault="00D53AF4" w:rsidP="009E121F">
      <w:pPr>
        <w:pStyle w:val="Heading2"/>
      </w:pPr>
      <w:bookmarkStart w:id="22" w:name="_Toc511927093"/>
      <w:r w:rsidRPr="00F04E23">
        <w:t>Efficiency</w:t>
      </w:r>
      <w:bookmarkEnd w:id="22"/>
    </w:p>
    <w:p w14:paraId="08E070EC" w14:textId="77777777" w:rsidR="00DD282A" w:rsidRPr="00DD282A" w:rsidRDefault="00DD282A" w:rsidP="00DD282A"/>
    <w:p w14:paraId="5EEEF149" w14:textId="340C94F3" w:rsidR="00A628A7" w:rsidRPr="00C62730" w:rsidRDefault="00D53AF4" w:rsidP="00C62730">
      <w:pPr>
        <w:widowControl w:val="0"/>
        <w:autoSpaceDE w:val="0"/>
        <w:autoSpaceDN w:val="0"/>
        <w:adjustRightInd w:val="0"/>
        <w:spacing w:line="360" w:lineRule="auto"/>
        <w:rPr>
          <w:rFonts w:cs="Times New Roman"/>
          <w:b/>
          <w:bCs/>
          <w:i/>
        </w:rPr>
      </w:pPr>
      <w:r w:rsidRPr="00F04E23">
        <w:rPr>
          <w:rFonts w:cs="Times New Roman"/>
          <w:i/>
        </w:rPr>
        <w:t>How efficiently were resources converted into results? Was project funding well spent?</w:t>
      </w:r>
    </w:p>
    <w:p w14:paraId="0FAB594F" w14:textId="77777777" w:rsidR="00A628A7" w:rsidRPr="00BB666D" w:rsidRDefault="00A628A7" w:rsidP="00A628A7">
      <w:pPr>
        <w:pStyle w:val="ListParagraph"/>
        <w:rPr>
          <w:rFonts w:cs="Times New Roman"/>
        </w:rPr>
      </w:pPr>
    </w:p>
    <w:p w14:paraId="361EC954" w14:textId="2894EBC3" w:rsidR="00AC6E8F" w:rsidRPr="002C4D8A" w:rsidRDefault="00C62730" w:rsidP="007964CF">
      <w:pPr>
        <w:pStyle w:val="ListParagraph"/>
        <w:widowControl w:val="0"/>
        <w:numPr>
          <w:ilvl w:val="0"/>
          <w:numId w:val="7"/>
        </w:numPr>
        <w:autoSpaceDE w:val="0"/>
        <w:autoSpaceDN w:val="0"/>
        <w:adjustRightInd w:val="0"/>
        <w:spacing w:line="360" w:lineRule="auto"/>
        <w:jc w:val="both"/>
        <w:rPr>
          <w:rFonts w:cs="Times New Roman"/>
        </w:rPr>
      </w:pPr>
      <w:r w:rsidRPr="002C4D8A">
        <w:rPr>
          <w:rFonts w:cs="Times New Roman"/>
        </w:rPr>
        <w:lastRenderedPageBreak/>
        <w:t xml:space="preserve">Generally, </w:t>
      </w:r>
      <w:r w:rsidR="00E96283" w:rsidRPr="002C4D8A">
        <w:rPr>
          <w:rFonts w:cs="Times New Roman"/>
        </w:rPr>
        <w:t xml:space="preserve">the project management </w:t>
      </w:r>
      <w:r w:rsidRPr="002C4D8A">
        <w:rPr>
          <w:rFonts w:cs="Times New Roman"/>
        </w:rPr>
        <w:t xml:space="preserve">was able to cope with the limited budget to achieve its overall </w:t>
      </w:r>
      <w:r w:rsidR="00E96283" w:rsidRPr="002C4D8A">
        <w:rPr>
          <w:rFonts w:cs="Times New Roman"/>
        </w:rPr>
        <w:t>SC-DRR Phase II targets</w:t>
      </w:r>
      <w:r w:rsidRPr="002C4D8A">
        <w:rPr>
          <w:rFonts w:cs="Times New Roman"/>
        </w:rPr>
        <w:t xml:space="preserve">. The early design </w:t>
      </w:r>
      <w:r w:rsidR="00E96283" w:rsidRPr="002C4D8A">
        <w:rPr>
          <w:rFonts w:cs="Times New Roman"/>
        </w:rPr>
        <w:t xml:space="preserve">of the project was quite ambitious </w:t>
      </w:r>
      <w:r w:rsidR="004C0B87">
        <w:rPr>
          <w:rFonts w:cs="Times New Roman"/>
        </w:rPr>
        <w:t>since</w:t>
      </w:r>
      <w:r w:rsidR="004C0B87" w:rsidRPr="002C4D8A">
        <w:rPr>
          <w:rFonts w:cs="Times New Roman"/>
        </w:rPr>
        <w:t xml:space="preserve"> </w:t>
      </w:r>
      <w:r w:rsidR="00E96283" w:rsidRPr="002C4D8A">
        <w:rPr>
          <w:rFonts w:cs="Times New Roman"/>
        </w:rPr>
        <w:t>it used to have larger scale</w:t>
      </w:r>
      <w:r w:rsidR="00AC6E8F" w:rsidRPr="002C4D8A">
        <w:rPr>
          <w:rFonts w:cs="Times New Roman"/>
        </w:rPr>
        <w:t xml:space="preserve"> </w:t>
      </w:r>
      <w:r w:rsidR="00070BD7" w:rsidRPr="002C4D8A">
        <w:rPr>
          <w:rFonts w:cs="Times New Roman"/>
        </w:rPr>
        <w:t>(</w:t>
      </w:r>
      <w:r w:rsidR="00070BD7" w:rsidRPr="002C4D8A">
        <w:rPr>
          <w:rFonts w:cs="Times New Roman"/>
        </w:rPr>
        <w:fldChar w:fldCharType="begin"/>
      </w:r>
      <w:r w:rsidR="00070BD7" w:rsidRPr="002C4D8A">
        <w:rPr>
          <w:rFonts w:cs="Times New Roman"/>
        </w:rPr>
        <w:instrText xml:space="preserve"> REF _Ref510527714 \h  \* MERGEFORMAT </w:instrText>
      </w:r>
      <w:r w:rsidR="00070BD7" w:rsidRPr="002C4D8A">
        <w:rPr>
          <w:rFonts w:cs="Times New Roman"/>
        </w:rPr>
      </w:r>
      <w:r w:rsidR="00070BD7" w:rsidRPr="002C4D8A">
        <w:rPr>
          <w:rFonts w:cs="Times New Roman"/>
        </w:rPr>
        <w:fldChar w:fldCharType="separate"/>
      </w:r>
      <w:r w:rsidR="00070BD7" w:rsidRPr="00070BD7">
        <w:t xml:space="preserve">Table </w:t>
      </w:r>
      <w:r w:rsidR="00070BD7" w:rsidRPr="00070BD7">
        <w:rPr>
          <w:noProof/>
        </w:rPr>
        <w:t>3</w:t>
      </w:r>
      <w:r w:rsidR="00070BD7" w:rsidRPr="002C4D8A">
        <w:rPr>
          <w:rFonts w:cs="Times New Roman"/>
        </w:rPr>
        <w:fldChar w:fldCharType="end"/>
      </w:r>
      <w:r w:rsidR="00AC6E8F" w:rsidRPr="002C4D8A">
        <w:rPr>
          <w:rFonts w:cs="Times New Roman"/>
        </w:rPr>
        <w:t xml:space="preserve">) </w:t>
      </w:r>
      <w:r w:rsidR="00E96283" w:rsidRPr="002C4D8A">
        <w:rPr>
          <w:rFonts w:cs="Times New Roman"/>
        </w:rPr>
        <w:t>than did the actual realization</w:t>
      </w:r>
      <w:r w:rsidR="00AC6E8F" w:rsidRPr="002C4D8A">
        <w:rPr>
          <w:rFonts w:cs="Times New Roman"/>
        </w:rPr>
        <w:t xml:space="preserve">. </w:t>
      </w:r>
      <w:r w:rsidR="00070BD7" w:rsidRPr="002C4D8A">
        <w:rPr>
          <w:rFonts w:cs="Times New Roman"/>
        </w:rPr>
        <w:t>T</w:t>
      </w:r>
      <w:r w:rsidR="00AC6E8F" w:rsidRPr="002C4D8A">
        <w:rPr>
          <w:rFonts w:cs="Times New Roman"/>
        </w:rPr>
        <w:t xml:space="preserve">he initial objective to empower </w:t>
      </w:r>
      <w:r w:rsidR="00070BD7" w:rsidRPr="002C4D8A">
        <w:rPr>
          <w:rFonts w:cs="Times New Roman"/>
        </w:rPr>
        <w:t xml:space="preserve">a wide range of </w:t>
      </w:r>
      <w:r w:rsidR="00AC6E8F" w:rsidRPr="002C4D8A">
        <w:rPr>
          <w:rFonts w:cs="Times New Roman"/>
        </w:rPr>
        <w:t xml:space="preserve">sub-national stakeholders could not be </w:t>
      </w:r>
      <w:r w:rsidR="00070BD7" w:rsidRPr="002C4D8A">
        <w:rPr>
          <w:rFonts w:cs="Times New Roman"/>
        </w:rPr>
        <w:t xml:space="preserve">fully </w:t>
      </w:r>
      <w:r w:rsidR="00AC6E8F" w:rsidRPr="002C4D8A">
        <w:rPr>
          <w:rFonts w:cs="Times New Roman"/>
        </w:rPr>
        <w:t>done</w:t>
      </w:r>
      <w:r w:rsidR="00070BD7" w:rsidRPr="002C4D8A">
        <w:rPr>
          <w:rFonts w:cs="Times New Roman"/>
        </w:rPr>
        <w:t xml:space="preserve"> because the project could not meet its funding targets</w:t>
      </w:r>
      <w:r w:rsidR="00AC6E8F" w:rsidRPr="002C4D8A">
        <w:rPr>
          <w:rFonts w:cs="Times New Roman"/>
        </w:rPr>
        <w:t xml:space="preserve">. </w:t>
      </w:r>
      <w:r w:rsidR="002E7943">
        <w:rPr>
          <w:rFonts w:cs="Times New Roman"/>
        </w:rPr>
        <w:t>Consequently</w:t>
      </w:r>
      <w:r w:rsidR="004B5C82">
        <w:rPr>
          <w:rFonts w:cs="Times New Roman"/>
        </w:rPr>
        <w:t>, the budget cut</w:t>
      </w:r>
      <w:r w:rsidR="00070BD7" w:rsidRPr="002C4D8A">
        <w:rPr>
          <w:rFonts w:cs="Times New Roman"/>
        </w:rPr>
        <w:t xml:space="preserve"> gave significant impact to some of the activities. </w:t>
      </w:r>
      <w:r w:rsidR="00AC6E8F" w:rsidRPr="002C4D8A">
        <w:rPr>
          <w:rFonts w:cs="Times New Roman"/>
        </w:rPr>
        <w:t xml:space="preserve">SC-DRR Phase II had planned to deliver technical capacities for sub-national stakeholders in five province before </w:t>
      </w:r>
      <w:r w:rsidR="00070BD7" w:rsidRPr="002C4D8A">
        <w:rPr>
          <w:rFonts w:cs="Times New Roman"/>
        </w:rPr>
        <w:t>the project management</w:t>
      </w:r>
      <w:r w:rsidR="00AC6E8F" w:rsidRPr="002C4D8A">
        <w:rPr>
          <w:rFonts w:cs="Times New Roman"/>
        </w:rPr>
        <w:t xml:space="preserve"> decided to scale down the locations to Makassar, </w:t>
      </w:r>
      <w:proofErr w:type="spellStart"/>
      <w:r w:rsidR="00AC6E8F" w:rsidRPr="002C4D8A">
        <w:rPr>
          <w:rFonts w:cs="Times New Roman"/>
        </w:rPr>
        <w:t>Kupang</w:t>
      </w:r>
      <w:proofErr w:type="spellEnd"/>
      <w:r w:rsidR="00AC6E8F" w:rsidRPr="002C4D8A">
        <w:rPr>
          <w:rFonts w:cs="Times New Roman"/>
        </w:rPr>
        <w:t>, a</w:t>
      </w:r>
      <w:r w:rsidR="002C4D8A" w:rsidRPr="002C4D8A">
        <w:rPr>
          <w:rFonts w:cs="Times New Roman"/>
        </w:rPr>
        <w:t>nd Kendari (Southeast Sulawesi). Yet, e</w:t>
      </w:r>
      <w:r w:rsidR="00AC6E8F" w:rsidRPr="002C4D8A">
        <w:rPr>
          <w:rFonts w:cs="Times New Roman"/>
        </w:rPr>
        <w:t xml:space="preserve">ventually, the activity was conducted only in Makassar and </w:t>
      </w:r>
      <w:proofErr w:type="spellStart"/>
      <w:r w:rsidR="00AC6E8F" w:rsidRPr="002C4D8A">
        <w:rPr>
          <w:rFonts w:cs="Times New Roman"/>
        </w:rPr>
        <w:t>Kupang</w:t>
      </w:r>
      <w:proofErr w:type="spellEnd"/>
      <w:r w:rsidR="004C0B87">
        <w:rPr>
          <w:rFonts w:cs="Times New Roman"/>
        </w:rPr>
        <w:t xml:space="preserve"> with limited activities</w:t>
      </w:r>
      <w:r w:rsidR="00AC6E8F" w:rsidRPr="002C4D8A">
        <w:rPr>
          <w:rFonts w:cs="Times New Roman"/>
        </w:rPr>
        <w:t>.</w:t>
      </w:r>
      <w:r w:rsidR="002C4D8A" w:rsidRPr="002C4D8A">
        <w:rPr>
          <w:rFonts w:cs="Times New Roman"/>
        </w:rPr>
        <w:t xml:space="preserve"> </w:t>
      </w:r>
    </w:p>
    <w:p w14:paraId="4013A365" w14:textId="77777777" w:rsidR="00AC6E8F" w:rsidRDefault="00AC6E8F" w:rsidP="00AC6E8F">
      <w:pPr>
        <w:pStyle w:val="ListParagraph"/>
        <w:widowControl w:val="0"/>
        <w:autoSpaceDE w:val="0"/>
        <w:autoSpaceDN w:val="0"/>
        <w:adjustRightInd w:val="0"/>
        <w:spacing w:line="360" w:lineRule="auto"/>
        <w:ind w:left="360"/>
        <w:jc w:val="both"/>
        <w:rPr>
          <w:rFonts w:cs="Times New Roman"/>
        </w:rPr>
      </w:pPr>
    </w:p>
    <w:p w14:paraId="659A7F5B" w14:textId="7FDAA761" w:rsidR="00503BB2" w:rsidRDefault="002C4D8A" w:rsidP="00045CB1">
      <w:pPr>
        <w:pStyle w:val="ListParagraph"/>
        <w:widowControl w:val="0"/>
        <w:numPr>
          <w:ilvl w:val="0"/>
          <w:numId w:val="7"/>
        </w:numPr>
        <w:autoSpaceDE w:val="0"/>
        <w:autoSpaceDN w:val="0"/>
        <w:adjustRightInd w:val="0"/>
        <w:spacing w:line="360" w:lineRule="auto"/>
        <w:jc w:val="both"/>
        <w:rPr>
          <w:rFonts w:cs="Times New Roman"/>
        </w:rPr>
      </w:pPr>
      <w:r w:rsidRPr="00045CB1">
        <w:rPr>
          <w:rFonts w:cs="Times New Roman"/>
        </w:rPr>
        <w:t xml:space="preserve">Most of the activities in SC-DRR Phase II were done at the national level in which those are efficient ways in converting the modest financial resources into </w:t>
      </w:r>
      <w:r w:rsidR="004C0B87">
        <w:rPr>
          <w:rFonts w:cs="Times New Roman"/>
        </w:rPr>
        <w:t xml:space="preserve">strategic and </w:t>
      </w:r>
      <w:r w:rsidRPr="00045CB1">
        <w:rPr>
          <w:rFonts w:cs="Times New Roman"/>
        </w:rPr>
        <w:t xml:space="preserve">important results. </w:t>
      </w:r>
      <w:r w:rsidR="00AC6E8F" w:rsidRPr="00045CB1">
        <w:rPr>
          <w:rFonts w:cs="Times New Roman"/>
        </w:rPr>
        <w:t xml:space="preserve">In EP-DRR, </w:t>
      </w:r>
      <w:r w:rsidR="0055629B" w:rsidRPr="00045CB1">
        <w:rPr>
          <w:rFonts w:cs="Times New Roman"/>
        </w:rPr>
        <w:t>the p</w:t>
      </w:r>
      <w:r w:rsidR="007964CF" w:rsidRPr="00045CB1">
        <w:rPr>
          <w:rFonts w:cs="Times New Roman"/>
        </w:rPr>
        <w:t>artnership with the selected ministries helped the project</w:t>
      </w:r>
      <w:r w:rsidR="0055629B" w:rsidRPr="00045CB1">
        <w:rPr>
          <w:rFonts w:cs="Times New Roman"/>
        </w:rPr>
        <w:t xml:space="preserve"> management</w:t>
      </w:r>
      <w:r w:rsidR="007964CF" w:rsidRPr="00045CB1">
        <w:rPr>
          <w:rFonts w:cs="Times New Roman"/>
        </w:rPr>
        <w:t xml:space="preserve"> to </w:t>
      </w:r>
      <w:r w:rsidR="00AC6E8F" w:rsidRPr="00045CB1">
        <w:rPr>
          <w:rFonts w:cs="Times New Roman"/>
        </w:rPr>
        <w:t>achieve the intended outputs</w:t>
      </w:r>
      <w:r w:rsidR="007964CF" w:rsidRPr="00045CB1">
        <w:rPr>
          <w:rFonts w:cs="Times New Roman"/>
        </w:rPr>
        <w:t xml:space="preserve"> </w:t>
      </w:r>
      <w:r w:rsidR="0055629B" w:rsidRPr="00045CB1">
        <w:rPr>
          <w:rFonts w:cs="Times New Roman"/>
        </w:rPr>
        <w:t xml:space="preserve">more </w:t>
      </w:r>
      <w:r w:rsidR="007964CF" w:rsidRPr="00045CB1">
        <w:rPr>
          <w:rFonts w:cs="Times New Roman"/>
        </w:rPr>
        <w:t>efficiently</w:t>
      </w:r>
      <w:r w:rsidR="00AC6E8F" w:rsidRPr="00045CB1">
        <w:rPr>
          <w:rFonts w:cs="Times New Roman"/>
        </w:rPr>
        <w:t>.</w:t>
      </w:r>
      <w:r w:rsidR="005F07B9" w:rsidRPr="00045CB1">
        <w:rPr>
          <w:rFonts w:cs="Times New Roman"/>
        </w:rPr>
        <w:t xml:space="preserve"> For example</w:t>
      </w:r>
      <w:r w:rsidR="00045CB1" w:rsidRPr="00045CB1">
        <w:rPr>
          <w:rFonts w:cs="Times New Roman"/>
        </w:rPr>
        <w:t>,</w:t>
      </w:r>
      <w:r w:rsidR="00045CB1">
        <w:rPr>
          <w:rFonts w:cs="Times New Roman"/>
        </w:rPr>
        <w:t xml:space="preserve"> </w:t>
      </w:r>
      <w:r w:rsidR="007964CF" w:rsidRPr="00045CB1">
        <w:rPr>
          <w:rFonts w:cs="Times New Roman"/>
        </w:rPr>
        <w:t>BAPPEN</w:t>
      </w:r>
      <w:r w:rsidRPr="00045CB1">
        <w:rPr>
          <w:rFonts w:cs="Times New Roman"/>
        </w:rPr>
        <w:t>AS coordinated data collection</w:t>
      </w:r>
      <w:r w:rsidR="007964CF" w:rsidRPr="00045CB1">
        <w:rPr>
          <w:rFonts w:cs="Times New Roman"/>
        </w:rPr>
        <w:t xml:space="preserve"> for</w:t>
      </w:r>
      <w:r w:rsidR="005F07B9" w:rsidRPr="00045CB1">
        <w:rPr>
          <w:rFonts w:cs="Times New Roman"/>
        </w:rPr>
        <w:t xml:space="preserve"> the DRR</w:t>
      </w:r>
      <w:r w:rsidR="007964CF" w:rsidRPr="00045CB1">
        <w:rPr>
          <w:rFonts w:cs="Times New Roman"/>
        </w:rPr>
        <w:t xml:space="preserve"> fiscal </w:t>
      </w:r>
      <w:r w:rsidR="005F07B9" w:rsidRPr="00045CB1">
        <w:rPr>
          <w:rFonts w:cs="Times New Roman"/>
        </w:rPr>
        <w:t>tracking study</w:t>
      </w:r>
      <w:r w:rsidR="007964CF" w:rsidRPr="00045CB1">
        <w:rPr>
          <w:rFonts w:cs="Times New Roman"/>
        </w:rPr>
        <w:t xml:space="preserve"> from 37 line ministries</w:t>
      </w:r>
      <w:r w:rsidRPr="00045CB1">
        <w:rPr>
          <w:rFonts w:cs="Times New Roman"/>
        </w:rPr>
        <w:t xml:space="preserve"> and selected local governments.</w:t>
      </w:r>
      <w:r w:rsidR="00A109B6">
        <w:rPr>
          <w:rFonts w:cs="Times New Roman"/>
        </w:rPr>
        <w:t xml:space="preserve"> H</w:t>
      </w:r>
      <w:r w:rsidR="00045CB1" w:rsidRPr="00045CB1">
        <w:rPr>
          <w:rFonts w:cs="Times New Roman"/>
        </w:rPr>
        <w:t xml:space="preserve">ad not </w:t>
      </w:r>
      <w:r w:rsidR="00A109B6">
        <w:rPr>
          <w:rFonts w:cs="Times New Roman"/>
        </w:rPr>
        <w:t>taken over</w:t>
      </w:r>
      <w:r w:rsidRPr="00045CB1">
        <w:rPr>
          <w:rFonts w:cs="Times New Roman"/>
        </w:rPr>
        <w:t xml:space="preserve"> by BAPPENAS, </w:t>
      </w:r>
      <w:r w:rsidR="00A109B6">
        <w:rPr>
          <w:rFonts w:cs="Times New Roman"/>
        </w:rPr>
        <w:t>the data collection for this study</w:t>
      </w:r>
      <w:r w:rsidRPr="00045CB1">
        <w:rPr>
          <w:rFonts w:cs="Times New Roman"/>
        </w:rPr>
        <w:t xml:space="preserve"> could have </w:t>
      </w:r>
      <w:r w:rsidR="00A109B6">
        <w:rPr>
          <w:rFonts w:cs="Times New Roman"/>
        </w:rPr>
        <w:t xml:space="preserve">had </w:t>
      </w:r>
      <w:r w:rsidR="00045CB1" w:rsidRPr="00045CB1">
        <w:rPr>
          <w:rFonts w:cs="Times New Roman"/>
        </w:rPr>
        <w:t>large</w:t>
      </w:r>
      <w:r w:rsidRPr="00045CB1">
        <w:rPr>
          <w:rFonts w:cs="Times New Roman"/>
        </w:rPr>
        <w:t xml:space="preserve"> expenditure.</w:t>
      </w:r>
      <w:r w:rsidR="00503BB2">
        <w:rPr>
          <w:rFonts w:cs="Times New Roman"/>
        </w:rPr>
        <w:t xml:space="preserve"> </w:t>
      </w:r>
      <w:r w:rsidR="00A109B6">
        <w:rPr>
          <w:rFonts w:cs="Times New Roman"/>
        </w:rPr>
        <w:t>In addition, t</w:t>
      </w:r>
      <w:r w:rsidR="00503BB2">
        <w:rPr>
          <w:rFonts w:cs="Times New Roman"/>
        </w:rPr>
        <w:t xml:space="preserve">he </w:t>
      </w:r>
      <w:proofErr w:type="spellStart"/>
      <w:r w:rsidR="00503BB2">
        <w:rPr>
          <w:rFonts w:cs="Times New Roman"/>
        </w:rPr>
        <w:t>MoHA</w:t>
      </w:r>
      <w:proofErr w:type="spellEnd"/>
      <w:r w:rsidR="00503BB2">
        <w:rPr>
          <w:rFonts w:cs="Times New Roman"/>
        </w:rPr>
        <w:t xml:space="preserve"> did not hire an external consultant to assist them to formulate the guideline of DRR planning and budgeting. They decided to undertake the activity with their</w:t>
      </w:r>
      <w:r w:rsidR="00DB21E8">
        <w:rPr>
          <w:rFonts w:cs="Times New Roman"/>
        </w:rPr>
        <w:t xml:space="preserve"> own</w:t>
      </w:r>
      <w:r w:rsidR="00503BB2">
        <w:rPr>
          <w:rFonts w:cs="Times New Roman"/>
        </w:rPr>
        <w:t xml:space="preserve"> experts and staff.</w:t>
      </w:r>
      <w:r w:rsidR="002E7943">
        <w:rPr>
          <w:rFonts w:cs="Times New Roman"/>
        </w:rPr>
        <w:t xml:space="preserve"> </w:t>
      </w:r>
    </w:p>
    <w:p w14:paraId="567CE6CE" w14:textId="77777777" w:rsidR="00503BB2" w:rsidRPr="00503BB2" w:rsidRDefault="00503BB2" w:rsidP="00503BB2">
      <w:pPr>
        <w:pStyle w:val="ListParagraph"/>
        <w:rPr>
          <w:rFonts w:cs="Times New Roman"/>
        </w:rPr>
      </w:pPr>
    </w:p>
    <w:p w14:paraId="36F23AC4" w14:textId="264C4679" w:rsidR="002C4D8A" w:rsidRDefault="00FB6265" w:rsidP="005702C7">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 xml:space="preserve">However, working with the national stakeholders is not easy task, especially in synchronizing </w:t>
      </w:r>
      <w:r w:rsidR="00595B35">
        <w:rPr>
          <w:rFonts w:cs="Times New Roman"/>
        </w:rPr>
        <w:t xml:space="preserve">their </w:t>
      </w:r>
      <w:r>
        <w:rPr>
          <w:rFonts w:cs="Times New Roman"/>
        </w:rPr>
        <w:t xml:space="preserve">time </w:t>
      </w:r>
      <w:r w:rsidR="00595B35">
        <w:rPr>
          <w:rFonts w:cs="Times New Roman"/>
        </w:rPr>
        <w:t>for coordination meetings, focus group discussions, and workshops</w:t>
      </w:r>
      <w:r>
        <w:rPr>
          <w:rFonts w:cs="Times New Roman"/>
        </w:rPr>
        <w:t xml:space="preserve">. </w:t>
      </w:r>
      <w:r w:rsidR="005702C7">
        <w:rPr>
          <w:rFonts w:cs="Times New Roman"/>
        </w:rPr>
        <w:t xml:space="preserve">In ICDRM, the </w:t>
      </w:r>
      <w:r w:rsidR="001D7745">
        <w:rPr>
          <w:rFonts w:cs="Times New Roman"/>
        </w:rPr>
        <w:t xml:space="preserve">progress of </w:t>
      </w:r>
      <w:r w:rsidR="005702C7">
        <w:rPr>
          <w:rFonts w:cs="Times New Roman"/>
        </w:rPr>
        <w:t xml:space="preserve">CCA </w:t>
      </w:r>
      <w:r w:rsidR="000B7188">
        <w:rPr>
          <w:rFonts w:cs="Times New Roman"/>
        </w:rPr>
        <w:t xml:space="preserve">and DRR </w:t>
      </w:r>
      <w:r w:rsidR="001D7745">
        <w:rPr>
          <w:rFonts w:cs="Times New Roman"/>
        </w:rPr>
        <w:t xml:space="preserve">convergence </w:t>
      </w:r>
      <w:r w:rsidR="000B7188">
        <w:rPr>
          <w:rFonts w:cs="Times New Roman"/>
        </w:rPr>
        <w:t xml:space="preserve">was </w:t>
      </w:r>
      <w:r w:rsidR="001D7745">
        <w:rPr>
          <w:rFonts w:cs="Times New Roman"/>
        </w:rPr>
        <w:t>slow</w:t>
      </w:r>
      <w:r w:rsidR="000B7188">
        <w:rPr>
          <w:rFonts w:cs="Times New Roman"/>
        </w:rPr>
        <w:t xml:space="preserve"> </w:t>
      </w:r>
      <w:r w:rsidR="00C37898" w:rsidRPr="005702C7">
        <w:rPr>
          <w:rFonts w:cs="Times New Roman"/>
        </w:rPr>
        <w:t>because of debates and opinions in the meetings</w:t>
      </w:r>
      <w:r w:rsidR="000B7188">
        <w:rPr>
          <w:rFonts w:cs="Times New Roman"/>
        </w:rPr>
        <w:t xml:space="preserve"> among the key stakeholders</w:t>
      </w:r>
      <w:r w:rsidR="001D7745">
        <w:rPr>
          <w:rFonts w:cs="Times New Roman"/>
        </w:rPr>
        <w:t xml:space="preserve">. The consultants and the project management needed to </w:t>
      </w:r>
      <w:r w:rsidR="00C37898" w:rsidRPr="005702C7">
        <w:rPr>
          <w:rFonts w:cs="Times New Roman"/>
        </w:rPr>
        <w:t>continuous</w:t>
      </w:r>
      <w:r w:rsidR="001D7745">
        <w:rPr>
          <w:rFonts w:cs="Times New Roman"/>
        </w:rPr>
        <w:t>ly revise and update the contents</w:t>
      </w:r>
      <w:r w:rsidR="00C37898" w:rsidRPr="005702C7">
        <w:rPr>
          <w:rFonts w:cs="Times New Roman"/>
        </w:rPr>
        <w:t>.</w:t>
      </w:r>
      <w:r w:rsidR="005702C7">
        <w:rPr>
          <w:rFonts w:cs="Times New Roman"/>
        </w:rPr>
        <w:t xml:space="preserve"> </w:t>
      </w:r>
      <w:r w:rsidRPr="005702C7">
        <w:rPr>
          <w:rFonts w:cs="Times New Roman"/>
        </w:rPr>
        <w:t>In some occasions, not all of the partners have sufficient resources</w:t>
      </w:r>
      <w:r w:rsidR="00DD282A" w:rsidRPr="005702C7">
        <w:rPr>
          <w:rFonts w:cs="Times New Roman"/>
        </w:rPr>
        <w:t xml:space="preserve"> </w:t>
      </w:r>
      <w:r w:rsidRPr="005702C7">
        <w:rPr>
          <w:rFonts w:cs="Times New Roman"/>
        </w:rPr>
        <w:t xml:space="preserve">and commitment to support the activities. For instance, </w:t>
      </w:r>
      <w:r w:rsidR="00DD282A" w:rsidRPr="005702C7">
        <w:rPr>
          <w:rFonts w:cs="Times New Roman"/>
        </w:rPr>
        <w:t xml:space="preserve">BNPB was under-staff to coordinate and synchronize during the formulation of the DM Plan 2015 – 2019. In addition, some of them had competing priorities to accomplish their own programs and budget. </w:t>
      </w:r>
      <w:r w:rsidR="00503BB2" w:rsidRPr="005702C7">
        <w:rPr>
          <w:rFonts w:cs="Times New Roman"/>
        </w:rPr>
        <w:t>This caused some delay in carrying out coordination meetings and workshop.</w:t>
      </w:r>
    </w:p>
    <w:p w14:paraId="71DA6489" w14:textId="77777777" w:rsidR="00D86832" w:rsidRPr="00D86832" w:rsidRDefault="00D86832" w:rsidP="00D86832">
      <w:pPr>
        <w:pStyle w:val="ListParagraph"/>
        <w:rPr>
          <w:rFonts w:cs="Times New Roman"/>
        </w:rPr>
      </w:pPr>
    </w:p>
    <w:p w14:paraId="18B5BA8D" w14:textId="54A9DDB5" w:rsidR="00D86832" w:rsidRPr="005702C7" w:rsidRDefault="00D86832" w:rsidP="005702C7">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The budget cut affected not only the location selection for UCLIM, but also</w:t>
      </w:r>
      <w:r w:rsidR="008C3948">
        <w:rPr>
          <w:rFonts w:cs="Times New Roman"/>
        </w:rPr>
        <w:t xml:space="preserve"> its</w:t>
      </w:r>
      <w:r>
        <w:rPr>
          <w:rFonts w:cs="Times New Roman"/>
        </w:rPr>
        <w:t xml:space="preserve"> methodological approach. </w:t>
      </w:r>
      <w:r w:rsidR="008C3948">
        <w:rPr>
          <w:rFonts w:cs="Times New Roman"/>
        </w:rPr>
        <w:t>The decision to keep Makassar instead of</w:t>
      </w:r>
      <w:r>
        <w:rPr>
          <w:rFonts w:cs="Times New Roman"/>
        </w:rPr>
        <w:t xml:space="preserve"> Kendari </w:t>
      </w:r>
      <w:r w:rsidR="008C3948">
        <w:rPr>
          <w:rFonts w:cs="Times New Roman"/>
        </w:rPr>
        <w:t>was based on</w:t>
      </w:r>
      <w:r>
        <w:rPr>
          <w:rFonts w:cs="Times New Roman"/>
        </w:rPr>
        <w:t xml:space="preserve"> </w:t>
      </w:r>
      <w:r>
        <w:rPr>
          <w:rFonts w:cs="Times New Roman"/>
        </w:rPr>
        <w:lastRenderedPageBreak/>
        <w:t>UNDP</w:t>
      </w:r>
      <w:r w:rsidR="006A51CE">
        <w:rPr>
          <w:rFonts w:cs="Times New Roman"/>
        </w:rPr>
        <w:t xml:space="preserve"> previous</w:t>
      </w:r>
      <w:r w:rsidR="008C3948">
        <w:rPr>
          <w:rFonts w:cs="Times New Roman"/>
        </w:rPr>
        <w:t xml:space="preserve"> experience </w:t>
      </w:r>
      <w:r w:rsidR="001B19A7">
        <w:rPr>
          <w:rFonts w:cs="Times New Roman"/>
        </w:rPr>
        <w:t xml:space="preserve">in </w:t>
      </w:r>
      <w:r w:rsidR="00852751">
        <w:rPr>
          <w:rFonts w:cs="Times New Roman"/>
        </w:rPr>
        <w:t xml:space="preserve">conducting similar study in </w:t>
      </w:r>
      <w:r w:rsidR="001B19A7">
        <w:rPr>
          <w:rFonts w:cs="Times New Roman"/>
        </w:rPr>
        <w:t>the city</w:t>
      </w:r>
      <w:r w:rsidR="006A51CE">
        <w:rPr>
          <w:rFonts w:cs="Times New Roman"/>
        </w:rPr>
        <w:t xml:space="preserve">. The project management had established </w:t>
      </w:r>
      <w:r w:rsidR="001B19A7">
        <w:rPr>
          <w:rFonts w:cs="Times New Roman"/>
        </w:rPr>
        <w:t xml:space="preserve">communication with local stakeholders in Makassar as well as </w:t>
      </w:r>
      <w:r w:rsidR="00852751">
        <w:rPr>
          <w:rFonts w:cs="Times New Roman"/>
        </w:rPr>
        <w:t>the</w:t>
      </w:r>
      <w:r w:rsidR="001B19A7">
        <w:rPr>
          <w:rFonts w:cs="Times New Roman"/>
        </w:rPr>
        <w:t xml:space="preserve"> study </w:t>
      </w:r>
      <w:r w:rsidR="00852751">
        <w:rPr>
          <w:rFonts w:cs="Times New Roman"/>
        </w:rPr>
        <w:t xml:space="preserve">was intended to be an improvement of the previous one. </w:t>
      </w:r>
    </w:p>
    <w:p w14:paraId="28D4F7FA" w14:textId="77777777" w:rsidR="00FB6265" w:rsidRPr="00FB6265" w:rsidRDefault="00FB6265" w:rsidP="00FB6265">
      <w:pPr>
        <w:pStyle w:val="ListParagraph"/>
        <w:rPr>
          <w:rFonts w:cs="Times New Roman"/>
        </w:rPr>
      </w:pPr>
    </w:p>
    <w:p w14:paraId="037C944D" w14:textId="616CF42E" w:rsidR="00E14179" w:rsidRDefault="00503BB2" w:rsidP="00C37898">
      <w:pPr>
        <w:pStyle w:val="ListParagraph"/>
        <w:widowControl w:val="0"/>
        <w:numPr>
          <w:ilvl w:val="0"/>
          <w:numId w:val="7"/>
        </w:numPr>
        <w:autoSpaceDE w:val="0"/>
        <w:autoSpaceDN w:val="0"/>
        <w:adjustRightInd w:val="0"/>
        <w:spacing w:line="360" w:lineRule="auto"/>
        <w:jc w:val="both"/>
        <w:rPr>
          <w:rFonts w:cs="Times New Roman"/>
        </w:rPr>
      </w:pPr>
      <w:r w:rsidRPr="00E14179">
        <w:rPr>
          <w:rFonts w:cs="Times New Roman"/>
        </w:rPr>
        <w:t>Some of the activities</w:t>
      </w:r>
      <w:r w:rsidR="007964CF" w:rsidRPr="00E14179">
        <w:rPr>
          <w:rFonts w:cs="Times New Roman"/>
        </w:rPr>
        <w:t xml:space="preserve"> in EP-DRR had slow start</w:t>
      </w:r>
      <w:r w:rsidRPr="00E14179">
        <w:rPr>
          <w:rFonts w:cs="Times New Roman"/>
        </w:rPr>
        <w:t xml:space="preserve"> because the project management could not be able to recruit </w:t>
      </w:r>
      <w:r w:rsidR="00AE7469" w:rsidRPr="00E14179">
        <w:rPr>
          <w:rFonts w:cs="Times New Roman"/>
        </w:rPr>
        <w:t xml:space="preserve">appropriate </w:t>
      </w:r>
      <w:r w:rsidRPr="00E14179">
        <w:rPr>
          <w:rFonts w:cs="Times New Roman"/>
        </w:rPr>
        <w:t>consultants</w:t>
      </w:r>
      <w:r w:rsidR="004B5C82" w:rsidRPr="00E14179">
        <w:rPr>
          <w:rFonts w:cs="Times New Roman"/>
        </w:rPr>
        <w:t xml:space="preserve"> and the complexity of UNDP business process</w:t>
      </w:r>
      <w:r w:rsidRPr="00E14179">
        <w:rPr>
          <w:rFonts w:cs="Times New Roman"/>
        </w:rPr>
        <w:t>.</w:t>
      </w:r>
      <w:r w:rsidR="00C66EDC" w:rsidRPr="00E14179">
        <w:rPr>
          <w:rFonts w:cs="Times New Roman"/>
        </w:rPr>
        <w:t xml:space="preserve"> </w:t>
      </w:r>
      <w:r w:rsidR="002F476C" w:rsidRPr="00E14179">
        <w:rPr>
          <w:rFonts w:cs="Times New Roman"/>
        </w:rPr>
        <w:t>The project did not anticipate</w:t>
      </w:r>
      <w:r w:rsidR="00C052BE" w:rsidRPr="00E14179">
        <w:rPr>
          <w:rFonts w:cs="Times New Roman"/>
        </w:rPr>
        <w:t xml:space="preserve"> limited </w:t>
      </w:r>
      <w:r w:rsidR="002F476C" w:rsidRPr="00E14179">
        <w:rPr>
          <w:rFonts w:cs="Times New Roman"/>
        </w:rPr>
        <w:t xml:space="preserve">pool </w:t>
      </w:r>
      <w:r w:rsidR="00C052BE" w:rsidRPr="00E14179">
        <w:rPr>
          <w:rFonts w:cs="Times New Roman"/>
        </w:rPr>
        <w:t xml:space="preserve">of </w:t>
      </w:r>
      <w:r w:rsidR="002F476C" w:rsidRPr="00E14179">
        <w:rPr>
          <w:rFonts w:cs="Times New Roman"/>
        </w:rPr>
        <w:t>experts</w:t>
      </w:r>
      <w:r w:rsidR="00C052BE" w:rsidRPr="00E14179">
        <w:rPr>
          <w:rFonts w:cs="Times New Roman"/>
        </w:rPr>
        <w:t xml:space="preserve"> that have cross-sectoral expertise</w:t>
      </w:r>
      <w:r w:rsidR="002F476C" w:rsidRPr="00E14179">
        <w:rPr>
          <w:rFonts w:cs="Times New Roman"/>
        </w:rPr>
        <w:t xml:space="preserve">. </w:t>
      </w:r>
      <w:r w:rsidR="00C052BE" w:rsidRPr="00E14179">
        <w:rPr>
          <w:rFonts w:cs="Times New Roman"/>
        </w:rPr>
        <w:t xml:space="preserve">Meanwhile, EP-DRR required 18 consultants to support the project to handle nine activities. </w:t>
      </w:r>
      <w:r w:rsidR="007964CF" w:rsidRPr="00E14179">
        <w:rPr>
          <w:rFonts w:cs="Times New Roman"/>
        </w:rPr>
        <w:t xml:space="preserve">Thus, such situation </w:t>
      </w:r>
      <w:r w:rsidR="00AE7469" w:rsidRPr="00E14179">
        <w:rPr>
          <w:rFonts w:cs="Times New Roman"/>
        </w:rPr>
        <w:t>had led to</w:t>
      </w:r>
      <w:r w:rsidR="007964CF" w:rsidRPr="00E14179">
        <w:rPr>
          <w:rFonts w:cs="Times New Roman"/>
        </w:rPr>
        <w:t xml:space="preserve"> unsatisfactory budget delivery rates by the end </w:t>
      </w:r>
      <w:r w:rsidR="00AE7469" w:rsidRPr="00E14179">
        <w:rPr>
          <w:rFonts w:cs="Times New Roman"/>
        </w:rPr>
        <w:t>of 2013 because the</w:t>
      </w:r>
      <w:r w:rsidR="007964CF" w:rsidRPr="00E14179">
        <w:rPr>
          <w:rFonts w:cs="Times New Roman"/>
        </w:rPr>
        <w:t xml:space="preserve"> resource could not be </w:t>
      </w:r>
      <w:r w:rsidR="002F476C" w:rsidRPr="00E14179">
        <w:rPr>
          <w:rFonts w:cs="Times New Roman"/>
        </w:rPr>
        <w:t>converted</w:t>
      </w:r>
      <w:r w:rsidR="007964CF" w:rsidRPr="00E14179">
        <w:rPr>
          <w:rFonts w:cs="Times New Roman"/>
        </w:rPr>
        <w:t xml:space="preserve"> </w:t>
      </w:r>
      <w:r w:rsidR="002F476C" w:rsidRPr="00E14179">
        <w:rPr>
          <w:rFonts w:cs="Times New Roman"/>
        </w:rPr>
        <w:t>into</w:t>
      </w:r>
      <w:r w:rsidR="00AE7469" w:rsidRPr="00E14179">
        <w:rPr>
          <w:rFonts w:cs="Times New Roman"/>
        </w:rPr>
        <w:t xml:space="preserve"> certain activities</w:t>
      </w:r>
      <w:r w:rsidR="002F476C" w:rsidRPr="00E14179">
        <w:rPr>
          <w:rFonts w:cs="Times New Roman"/>
        </w:rPr>
        <w:t>, such as workshops and focus group discussions,</w:t>
      </w:r>
      <w:r w:rsidR="00AE7469" w:rsidRPr="00E14179">
        <w:rPr>
          <w:rFonts w:cs="Times New Roman"/>
        </w:rPr>
        <w:t xml:space="preserve"> in timely manner.</w:t>
      </w:r>
      <w:r w:rsidR="004B5C82" w:rsidRPr="00E14179">
        <w:rPr>
          <w:rFonts w:cs="Times New Roman"/>
        </w:rPr>
        <w:t xml:space="preserve"> UNDP procurement team was under-staff that made UNDP to recruit extra personnel to support the activities in EP-DRR. </w:t>
      </w:r>
      <w:r w:rsidR="000A0C61" w:rsidRPr="00E14179">
        <w:rPr>
          <w:rFonts w:cs="Times New Roman"/>
        </w:rPr>
        <w:t>In both</w:t>
      </w:r>
      <w:r w:rsidR="004B5C82" w:rsidRPr="00E14179">
        <w:rPr>
          <w:rFonts w:cs="Times New Roman"/>
        </w:rPr>
        <w:t xml:space="preserve"> EP-DRR and </w:t>
      </w:r>
      <w:r w:rsidR="000E67F7" w:rsidRPr="00E14179">
        <w:rPr>
          <w:rFonts w:cs="Times New Roman"/>
        </w:rPr>
        <w:t xml:space="preserve">UCLIM case, the financial resources was not disbursed in timely manner due to </w:t>
      </w:r>
      <w:r w:rsidR="004B5C82" w:rsidRPr="00E14179">
        <w:rPr>
          <w:rFonts w:cs="Times New Roman"/>
        </w:rPr>
        <w:t>the complexity of UNDP business process</w:t>
      </w:r>
      <w:r w:rsidR="000E67F7" w:rsidRPr="00E14179">
        <w:rPr>
          <w:rFonts w:cs="Times New Roman"/>
        </w:rPr>
        <w:t xml:space="preserve"> </w:t>
      </w:r>
      <w:r w:rsidR="004B5C82" w:rsidRPr="00E14179">
        <w:rPr>
          <w:rFonts w:cs="Times New Roman"/>
        </w:rPr>
        <w:t>so that</w:t>
      </w:r>
      <w:r w:rsidR="000E67F7" w:rsidRPr="00E14179">
        <w:rPr>
          <w:rFonts w:cs="Times New Roman"/>
        </w:rPr>
        <w:t xml:space="preserve"> it slowed down the activities achievement.</w:t>
      </w:r>
      <w:r w:rsidR="004B5C82" w:rsidRPr="00E14179">
        <w:rPr>
          <w:rFonts w:cs="Times New Roman"/>
        </w:rPr>
        <w:t xml:space="preserve"> </w:t>
      </w:r>
    </w:p>
    <w:p w14:paraId="7E6C1D28" w14:textId="77777777" w:rsidR="000B2CE8" w:rsidRPr="000B2CE8" w:rsidRDefault="000B2CE8" w:rsidP="000B2CE8">
      <w:pPr>
        <w:pStyle w:val="ListParagraph"/>
        <w:rPr>
          <w:rFonts w:cs="Times New Roman"/>
        </w:rPr>
      </w:pPr>
    </w:p>
    <w:p w14:paraId="2BE06D44" w14:textId="7DC1B859" w:rsidR="000B2CE8" w:rsidRPr="00CA7043" w:rsidRDefault="000B2CE8" w:rsidP="00882EB8">
      <w:pPr>
        <w:pStyle w:val="ListParagraph"/>
        <w:widowControl w:val="0"/>
        <w:numPr>
          <w:ilvl w:val="0"/>
          <w:numId w:val="7"/>
        </w:numPr>
        <w:autoSpaceDE w:val="0"/>
        <w:autoSpaceDN w:val="0"/>
        <w:adjustRightInd w:val="0"/>
        <w:spacing w:line="360" w:lineRule="auto"/>
        <w:jc w:val="both"/>
        <w:rPr>
          <w:rFonts w:cs="Times New Roman"/>
        </w:rPr>
      </w:pPr>
      <w:r w:rsidRPr="00CA7043">
        <w:rPr>
          <w:rFonts w:cs="Times New Roman"/>
        </w:rPr>
        <w:t xml:space="preserve">In addition, there are some potential repetitive outputs in SC-DRR Phase II. EP-DRR resulted a policy guidance for the inclusion of climate change in disaster risk assessment. Meanwhile, </w:t>
      </w:r>
      <w:r w:rsidR="00CA7043" w:rsidRPr="00CA7043">
        <w:rPr>
          <w:rFonts w:cs="Times New Roman"/>
        </w:rPr>
        <w:t xml:space="preserve">similar document </w:t>
      </w:r>
      <w:r w:rsidRPr="00CA7043">
        <w:rPr>
          <w:rFonts w:cs="Times New Roman"/>
        </w:rPr>
        <w:t xml:space="preserve">was produced later on in IC-DRM. </w:t>
      </w:r>
      <w:r w:rsidR="00CA7043" w:rsidRPr="00CA7043">
        <w:rPr>
          <w:rFonts w:cs="Times New Roman"/>
        </w:rPr>
        <w:t xml:space="preserve">The document gives guidance to conduct climate-induced disaster risk assessment, including its indicators and a mechanism for data sharing. Both have focus to give input for improving </w:t>
      </w:r>
      <w:proofErr w:type="spellStart"/>
      <w:r w:rsidR="00CA7043" w:rsidRPr="00CA7043">
        <w:rPr>
          <w:rFonts w:cs="Times New Roman"/>
        </w:rPr>
        <w:t>Perka</w:t>
      </w:r>
      <w:proofErr w:type="spellEnd"/>
      <w:r w:rsidR="00CA7043" w:rsidRPr="00CA7043">
        <w:rPr>
          <w:rFonts w:cs="Times New Roman"/>
        </w:rPr>
        <w:t xml:space="preserve"> BNPB 2/2012 on disaster risk assessment. In UCLIM, one of the product is a manual for conducting urban climate change vulnerability.</w:t>
      </w:r>
      <w:r w:rsidR="00CA7043">
        <w:rPr>
          <w:rFonts w:cs="Times New Roman"/>
        </w:rPr>
        <w:t xml:space="preserve"> </w:t>
      </w:r>
      <w:r w:rsidR="00A60423">
        <w:rPr>
          <w:rFonts w:cs="Times New Roman"/>
        </w:rPr>
        <w:t xml:space="preserve">The manual was developed based on the experience of conducting participatory CCVA in </w:t>
      </w:r>
      <w:proofErr w:type="spellStart"/>
      <w:r w:rsidR="00A60423">
        <w:rPr>
          <w:rFonts w:cs="Times New Roman"/>
        </w:rPr>
        <w:t>Kupang</w:t>
      </w:r>
      <w:proofErr w:type="spellEnd"/>
      <w:r w:rsidR="00A60423">
        <w:rPr>
          <w:rFonts w:cs="Times New Roman"/>
        </w:rPr>
        <w:t xml:space="preserve">. </w:t>
      </w:r>
      <w:r w:rsidR="00CA7043" w:rsidRPr="00CA7043">
        <w:rPr>
          <w:rFonts w:cs="Times New Roman"/>
        </w:rPr>
        <w:t xml:space="preserve">Nevertheless, there is unclear explanation on how those separated products in risk assessment are complementing or linked to each other. </w:t>
      </w:r>
      <w:r w:rsidR="00A60423">
        <w:rPr>
          <w:rFonts w:cs="Times New Roman"/>
        </w:rPr>
        <w:t>In fact, those risk assessment share similar aspects, such as proposed indicators in calculating vulnerability.</w:t>
      </w:r>
    </w:p>
    <w:p w14:paraId="063C09FE" w14:textId="645EC1FB" w:rsidR="00E14179" w:rsidRDefault="00E14179" w:rsidP="00E14179">
      <w:pPr>
        <w:pStyle w:val="Heading2"/>
      </w:pPr>
      <w:bookmarkStart w:id="23" w:name="_Toc511927094"/>
      <w:r w:rsidRPr="00F04E23">
        <w:t>Relevance</w:t>
      </w:r>
      <w:bookmarkEnd w:id="23"/>
    </w:p>
    <w:p w14:paraId="22449F57" w14:textId="77777777" w:rsidR="00FF6041" w:rsidRPr="00FF6041" w:rsidRDefault="00FF6041" w:rsidP="00FF6041"/>
    <w:p w14:paraId="4858012E" w14:textId="29042D76" w:rsidR="00E14179" w:rsidRDefault="00E14179" w:rsidP="00E14179">
      <w:pPr>
        <w:widowControl w:val="0"/>
        <w:autoSpaceDE w:val="0"/>
        <w:autoSpaceDN w:val="0"/>
        <w:adjustRightInd w:val="0"/>
        <w:spacing w:line="360" w:lineRule="auto"/>
        <w:rPr>
          <w:rFonts w:cs="Times New Roman"/>
          <w:bCs/>
          <w:i/>
        </w:rPr>
      </w:pPr>
      <w:r w:rsidRPr="00F04E23">
        <w:rPr>
          <w:rFonts w:cs="Times New Roman"/>
          <w:bCs/>
          <w:i/>
        </w:rPr>
        <w:t>Was the project consistent with</w:t>
      </w:r>
      <w:r>
        <w:rPr>
          <w:rFonts w:cs="Times New Roman"/>
          <w:bCs/>
          <w:i/>
        </w:rPr>
        <w:t xml:space="preserve"> national and local</w:t>
      </w:r>
      <w:r w:rsidRPr="00F04E23">
        <w:rPr>
          <w:rFonts w:cs="Times New Roman"/>
          <w:bCs/>
          <w:i/>
        </w:rPr>
        <w:t xml:space="preserve"> development priorities? How has the project adapted to the changing development context?</w:t>
      </w:r>
    </w:p>
    <w:p w14:paraId="2050CFE0" w14:textId="77777777" w:rsidR="00FF6041" w:rsidRDefault="00FF6041" w:rsidP="00E14179">
      <w:pPr>
        <w:widowControl w:val="0"/>
        <w:autoSpaceDE w:val="0"/>
        <w:autoSpaceDN w:val="0"/>
        <w:adjustRightInd w:val="0"/>
        <w:spacing w:line="360" w:lineRule="auto"/>
        <w:rPr>
          <w:rFonts w:cs="Times New Roman"/>
          <w:bCs/>
          <w:i/>
        </w:rPr>
      </w:pPr>
    </w:p>
    <w:p w14:paraId="2705D6F1" w14:textId="246FF06E" w:rsidR="001F7482" w:rsidRPr="001F7482" w:rsidRDefault="00CC24B1" w:rsidP="00954C82">
      <w:pPr>
        <w:pStyle w:val="ListParagraph"/>
        <w:widowControl w:val="0"/>
        <w:numPr>
          <w:ilvl w:val="0"/>
          <w:numId w:val="7"/>
        </w:numPr>
        <w:autoSpaceDE w:val="0"/>
        <w:autoSpaceDN w:val="0"/>
        <w:adjustRightInd w:val="0"/>
        <w:spacing w:line="360" w:lineRule="auto"/>
        <w:jc w:val="both"/>
        <w:rPr>
          <w:rFonts w:cs="Times New Roman"/>
          <w:bCs/>
        </w:rPr>
      </w:pPr>
      <w:r w:rsidRPr="00CD192C">
        <w:rPr>
          <w:rFonts w:cs="Times New Roman"/>
        </w:rPr>
        <w:t xml:space="preserve">Since Law 24/2007 and BNPB were established, DRR has </w:t>
      </w:r>
      <w:r w:rsidR="00E33AE0" w:rsidRPr="00CD192C">
        <w:rPr>
          <w:rFonts w:cs="Times New Roman"/>
        </w:rPr>
        <w:t>been promoted as integral</w:t>
      </w:r>
      <w:r w:rsidRPr="00CD192C">
        <w:rPr>
          <w:rFonts w:cs="Times New Roman"/>
        </w:rPr>
        <w:t xml:space="preserve"> part </w:t>
      </w:r>
      <w:r w:rsidR="00CD192C" w:rsidRPr="00CD192C">
        <w:rPr>
          <w:rFonts w:cs="Times New Roman"/>
        </w:rPr>
        <w:lastRenderedPageBreak/>
        <w:t>of Indonesia development.</w:t>
      </w:r>
      <w:r w:rsidR="00C868D5" w:rsidRPr="00CD192C">
        <w:rPr>
          <w:rFonts w:cs="Times New Roman"/>
        </w:rPr>
        <w:t xml:space="preserve"> The Government</w:t>
      </w:r>
      <w:r w:rsidR="00CD192C" w:rsidRPr="00CD192C">
        <w:rPr>
          <w:rFonts w:cs="Times New Roman"/>
        </w:rPr>
        <w:t xml:space="preserve"> ha</w:t>
      </w:r>
      <w:r w:rsidR="001D7745">
        <w:rPr>
          <w:rFonts w:cs="Times New Roman"/>
        </w:rPr>
        <w:t>ve</w:t>
      </w:r>
      <w:r w:rsidR="00C868D5" w:rsidRPr="00CD192C">
        <w:rPr>
          <w:rFonts w:cs="Times New Roman"/>
        </w:rPr>
        <w:t xml:space="preserve"> issue</w:t>
      </w:r>
      <w:r w:rsidR="00CD192C" w:rsidRPr="00CD192C">
        <w:rPr>
          <w:rFonts w:cs="Times New Roman"/>
        </w:rPr>
        <w:t>d</w:t>
      </w:r>
      <w:r w:rsidR="00C868D5" w:rsidRPr="00CD192C">
        <w:rPr>
          <w:rFonts w:cs="Times New Roman"/>
        </w:rPr>
        <w:t xml:space="preserve"> various disaster management </w:t>
      </w:r>
      <w:r w:rsidR="00CD192C" w:rsidRPr="00CD192C">
        <w:rPr>
          <w:rFonts w:cs="Times New Roman"/>
        </w:rPr>
        <w:t>policies</w:t>
      </w:r>
      <w:r w:rsidR="00C868D5" w:rsidRPr="00CD192C">
        <w:rPr>
          <w:rFonts w:cs="Times New Roman"/>
        </w:rPr>
        <w:t xml:space="preserve">, such as </w:t>
      </w:r>
      <w:r w:rsidR="00CD192C" w:rsidRPr="00CD192C">
        <w:rPr>
          <w:rFonts w:cs="Times New Roman"/>
        </w:rPr>
        <w:t xml:space="preserve">DM Plan, safe school </w:t>
      </w:r>
      <w:r w:rsidR="00CD192C">
        <w:rPr>
          <w:rFonts w:cs="Times New Roman"/>
        </w:rPr>
        <w:t xml:space="preserve">guidance </w:t>
      </w:r>
      <w:r w:rsidR="00CD192C" w:rsidRPr="00CD192C">
        <w:rPr>
          <w:rFonts w:cs="Times New Roman"/>
        </w:rPr>
        <w:t>and</w:t>
      </w:r>
      <w:r w:rsidR="00C868D5" w:rsidRPr="00CD192C">
        <w:rPr>
          <w:rFonts w:cs="Times New Roman"/>
        </w:rPr>
        <w:t xml:space="preserve"> risk assessment </w:t>
      </w:r>
      <w:r w:rsidR="00CD192C" w:rsidRPr="00CD192C">
        <w:rPr>
          <w:rFonts w:cs="Times New Roman"/>
        </w:rPr>
        <w:t>guidance</w:t>
      </w:r>
      <w:r w:rsidR="00954C82">
        <w:rPr>
          <w:rFonts w:cs="Times New Roman"/>
        </w:rPr>
        <w:t>.</w:t>
      </w:r>
      <w:r w:rsidR="00C868D5" w:rsidRPr="00CD192C">
        <w:rPr>
          <w:rFonts w:cs="Times New Roman"/>
        </w:rPr>
        <w:t xml:space="preserve"> D</w:t>
      </w:r>
      <w:r w:rsidR="002B55D8">
        <w:rPr>
          <w:rFonts w:cs="Times New Roman"/>
        </w:rPr>
        <w:t>R</w:t>
      </w:r>
      <w:r w:rsidR="00C868D5" w:rsidRPr="00CD192C">
        <w:rPr>
          <w:rFonts w:cs="Times New Roman"/>
        </w:rPr>
        <w:t xml:space="preserve">R </w:t>
      </w:r>
      <w:r w:rsidR="00954C82">
        <w:rPr>
          <w:rFonts w:cs="Times New Roman"/>
        </w:rPr>
        <w:t>has becomes</w:t>
      </w:r>
      <w:r w:rsidR="00C868D5" w:rsidRPr="00CD192C">
        <w:rPr>
          <w:rFonts w:cs="Times New Roman"/>
        </w:rPr>
        <w:t xml:space="preserve"> </w:t>
      </w:r>
      <w:r w:rsidR="00954C82">
        <w:rPr>
          <w:rFonts w:cs="Times New Roman"/>
        </w:rPr>
        <w:t xml:space="preserve">one of </w:t>
      </w:r>
      <w:r w:rsidR="00C868D5" w:rsidRPr="00CD192C">
        <w:rPr>
          <w:rFonts w:cs="Times New Roman"/>
        </w:rPr>
        <w:t xml:space="preserve">Indonesia development </w:t>
      </w:r>
      <w:r w:rsidR="00954C82">
        <w:rPr>
          <w:rFonts w:cs="Times New Roman"/>
        </w:rPr>
        <w:t>priorities</w:t>
      </w:r>
      <w:r w:rsidR="00C868D5" w:rsidRPr="00CD192C">
        <w:rPr>
          <w:rFonts w:cs="Times New Roman"/>
        </w:rPr>
        <w:t xml:space="preserve"> </w:t>
      </w:r>
      <w:r w:rsidR="00954C82">
        <w:rPr>
          <w:rFonts w:cs="Times New Roman"/>
        </w:rPr>
        <w:t>as outlined in</w:t>
      </w:r>
      <w:r w:rsidR="00C868D5" w:rsidRPr="00CD192C">
        <w:rPr>
          <w:rFonts w:cs="Times New Roman"/>
        </w:rPr>
        <w:t xml:space="preserve"> RPJMN 2010 – 2014</w:t>
      </w:r>
      <w:r w:rsidR="00E13550">
        <w:rPr>
          <w:rFonts w:cs="Times New Roman"/>
        </w:rPr>
        <w:t xml:space="preserve">. </w:t>
      </w:r>
      <w:r w:rsidR="00954C82">
        <w:rPr>
          <w:rFonts w:cs="Times New Roman"/>
        </w:rPr>
        <w:t xml:space="preserve">As </w:t>
      </w:r>
      <w:r w:rsidR="00954C82" w:rsidRPr="00CD192C">
        <w:rPr>
          <w:rFonts w:cs="Times New Roman"/>
        </w:rPr>
        <w:t xml:space="preserve">SC-DRR Phase II was </w:t>
      </w:r>
      <w:r w:rsidR="00954C82">
        <w:rPr>
          <w:rFonts w:cs="Times New Roman"/>
        </w:rPr>
        <w:t>launched</w:t>
      </w:r>
      <w:r w:rsidR="00954C82" w:rsidRPr="00CD192C">
        <w:rPr>
          <w:rFonts w:cs="Times New Roman"/>
        </w:rPr>
        <w:t xml:space="preserve"> </w:t>
      </w:r>
      <w:r w:rsidR="00954C82">
        <w:rPr>
          <w:rFonts w:cs="Times New Roman"/>
        </w:rPr>
        <w:t>in the early years of Indonesia disaster management i</w:t>
      </w:r>
      <w:r w:rsidR="00954C82" w:rsidRPr="00CD192C">
        <w:rPr>
          <w:rFonts w:cs="Times New Roman"/>
        </w:rPr>
        <w:t xml:space="preserve">nstitutionalization, the project </w:t>
      </w:r>
      <w:r w:rsidR="00954C82">
        <w:rPr>
          <w:rFonts w:cs="Times New Roman"/>
        </w:rPr>
        <w:t xml:space="preserve">is </w:t>
      </w:r>
      <w:r w:rsidR="00151D44">
        <w:rPr>
          <w:rFonts w:cs="Times New Roman"/>
        </w:rPr>
        <w:t xml:space="preserve">still </w:t>
      </w:r>
      <w:r w:rsidR="00954C82">
        <w:rPr>
          <w:rFonts w:cs="Times New Roman"/>
        </w:rPr>
        <w:t>fit to</w:t>
      </w:r>
      <w:r w:rsidR="00954C82" w:rsidRPr="00CD192C">
        <w:rPr>
          <w:rFonts w:cs="Times New Roman"/>
        </w:rPr>
        <w:t xml:space="preserve"> the</w:t>
      </w:r>
      <w:r w:rsidR="00954C82">
        <w:rPr>
          <w:rFonts w:cs="Times New Roman"/>
        </w:rPr>
        <w:t xml:space="preserve"> </w:t>
      </w:r>
      <w:r w:rsidR="00151D44">
        <w:rPr>
          <w:rFonts w:cs="Times New Roman"/>
        </w:rPr>
        <w:t xml:space="preserve">emerging </w:t>
      </w:r>
      <w:r w:rsidR="00954C82" w:rsidRPr="00CD192C">
        <w:rPr>
          <w:rFonts w:cs="Times New Roman"/>
        </w:rPr>
        <w:t xml:space="preserve">needs of the Government to improve </w:t>
      </w:r>
      <w:r w:rsidR="00954C82">
        <w:rPr>
          <w:rFonts w:cs="Times New Roman"/>
        </w:rPr>
        <w:t xml:space="preserve">their </w:t>
      </w:r>
      <w:r w:rsidR="00954C82" w:rsidRPr="00CD192C">
        <w:rPr>
          <w:rFonts w:cs="Times New Roman"/>
        </w:rPr>
        <w:t>policies and practices</w:t>
      </w:r>
      <w:r w:rsidR="00954C82">
        <w:rPr>
          <w:rFonts w:cs="Times New Roman"/>
        </w:rPr>
        <w:t xml:space="preserve"> in DRR</w:t>
      </w:r>
      <w:r w:rsidR="00954C82" w:rsidRPr="00CD192C">
        <w:rPr>
          <w:rFonts w:cs="Times New Roman"/>
        </w:rPr>
        <w:t xml:space="preserve">. </w:t>
      </w:r>
      <w:r w:rsidR="00954C82">
        <w:rPr>
          <w:rFonts w:cs="Times New Roman"/>
        </w:rPr>
        <w:t xml:space="preserve">The project followed up SC-DRR Phase I recommendation to continue strengthening DM policy and institutional capacity. SC-DRR Phase II ensured that the importance of DRR in Indonesia development agenda is outline in RPJMN 2015 </w:t>
      </w:r>
      <w:r w:rsidR="003A6F28">
        <w:rPr>
          <w:rFonts w:cs="Times New Roman"/>
        </w:rPr>
        <w:t>–</w:t>
      </w:r>
      <w:r w:rsidR="00954C82">
        <w:rPr>
          <w:rFonts w:cs="Times New Roman"/>
        </w:rPr>
        <w:t xml:space="preserve"> 2019</w:t>
      </w:r>
      <w:r w:rsidR="003A6F28">
        <w:rPr>
          <w:rFonts w:cs="Times New Roman"/>
        </w:rPr>
        <w:t>.</w:t>
      </w:r>
    </w:p>
    <w:p w14:paraId="36E89AB6" w14:textId="77777777" w:rsidR="001F7482" w:rsidRPr="001F7482" w:rsidRDefault="001F7482" w:rsidP="001F7482">
      <w:pPr>
        <w:pStyle w:val="ListParagraph"/>
        <w:widowControl w:val="0"/>
        <w:autoSpaceDE w:val="0"/>
        <w:autoSpaceDN w:val="0"/>
        <w:adjustRightInd w:val="0"/>
        <w:spacing w:line="360" w:lineRule="auto"/>
        <w:ind w:left="360"/>
        <w:jc w:val="both"/>
        <w:rPr>
          <w:rFonts w:cs="Times New Roman"/>
          <w:bCs/>
        </w:rPr>
      </w:pPr>
    </w:p>
    <w:p w14:paraId="359EE683" w14:textId="13AB5BD9" w:rsidR="002D5E4C" w:rsidRPr="002D5E4C" w:rsidRDefault="00A109B6" w:rsidP="00576090">
      <w:pPr>
        <w:pStyle w:val="ListParagraph"/>
        <w:widowControl w:val="0"/>
        <w:numPr>
          <w:ilvl w:val="0"/>
          <w:numId w:val="7"/>
        </w:numPr>
        <w:autoSpaceDE w:val="0"/>
        <w:autoSpaceDN w:val="0"/>
        <w:adjustRightInd w:val="0"/>
        <w:spacing w:line="360" w:lineRule="auto"/>
        <w:jc w:val="both"/>
        <w:rPr>
          <w:rFonts w:cs="Times New Roman"/>
          <w:bCs/>
        </w:rPr>
      </w:pPr>
      <w:r>
        <w:rPr>
          <w:rFonts w:cs="Times New Roman"/>
          <w:bCs/>
        </w:rPr>
        <w:t>Since</w:t>
      </w:r>
      <w:r w:rsidR="00C92BC6">
        <w:rPr>
          <w:rFonts w:cs="Times New Roman"/>
          <w:bCs/>
        </w:rPr>
        <w:t xml:space="preserve"> mandat</w:t>
      </w:r>
      <w:r w:rsidR="008E5D45">
        <w:rPr>
          <w:rFonts w:cs="Times New Roman"/>
          <w:bCs/>
        </w:rPr>
        <w:t>ed</w:t>
      </w:r>
      <w:r w:rsidR="00C92BC6">
        <w:rPr>
          <w:rFonts w:cs="Times New Roman"/>
          <w:bCs/>
        </w:rPr>
        <w:t xml:space="preserve"> </w:t>
      </w:r>
      <w:r w:rsidR="008E5D45">
        <w:rPr>
          <w:rFonts w:cs="Times New Roman"/>
          <w:bCs/>
        </w:rPr>
        <w:t>by the constitution</w:t>
      </w:r>
      <w:r w:rsidR="00C92BC6">
        <w:rPr>
          <w:rFonts w:cs="Times New Roman"/>
          <w:bCs/>
        </w:rPr>
        <w:t xml:space="preserve">, the Government </w:t>
      </w:r>
      <w:r>
        <w:rPr>
          <w:rFonts w:cs="Times New Roman"/>
          <w:bCs/>
        </w:rPr>
        <w:t xml:space="preserve">have </w:t>
      </w:r>
      <w:r w:rsidR="008E5D45">
        <w:rPr>
          <w:rFonts w:cs="Times New Roman"/>
          <w:bCs/>
        </w:rPr>
        <w:t>allocate</w:t>
      </w:r>
      <w:r>
        <w:rPr>
          <w:rFonts w:cs="Times New Roman"/>
          <w:bCs/>
        </w:rPr>
        <w:t>d</w:t>
      </w:r>
      <w:r w:rsidR="008E5D45">
        <w:rPr>
          <w:rFonts w:cs="Times New Roman"/>
          <w:bCs/>
        </w:rPr>
        <w:t xml:space="preserve"> some portion</w:t>
      </w:r>
      <w:r w:rsidR="002E58FE">
        <w:rPr>
          <w:rFonts w:cs="Times New Roman"/>
          <w:bCs/>
        </w:rPr>
        <w:t>s</w:t>
      </w:r>
      <w:r w:rsidR="008E5D45">
        <w:rPr>
          <w:rFonts w:cs="Times New Roman"/>
          <w:bCs/>
        </w:rPr>
        <w:t xml:space="preserve"> in</w:t>
      </w:r>
      <w:r w:rsidR="00C92BC6">
        <w:rPr>
          <w:rFonts w:cs="Times New Roman"/>
          <w:bCs/>
        </w:rPr>
        <w:t xml:space="preserve"> </w:t>
      </w:r>
      <w:r w:rsidR="008E5D45">
        <w:rPr>
          <w:rFonts w:cs="Times New Roman"/>
          <w:bCs/>
        </w:rPr>
        <w:t>the National Budget</w:t>
      </w:r>
      <w:r w:rsidR="00DB21E8">
        <w:rPr>
          <w:rFonts w:cs="Times New Roman"/>
          <w:bCs/>
        </w:rPr>
        <w:t xml:space="preserve"> (</w:t>
      </w:r>
      <w:proofErr w:type="spellStart"/>
      <w:r w:rsidR="00DB21E8" w:rsidRPr="00DB21E8">
        <w:rPr>
          <w:rFonts w:cs="Times New Roman"/>
          <w:bCs/>
          <w:i/>
        </w:rPr>
        <w:t>Anggaran</w:t>
      </w:r>
      <w:proofErr w:type="spellEnd"/>
      <w:r w:rsidR="00DB21E8" w:rsidRPr="00DB21E8">
        <w:rPr>
          <w:rFonts w:cs="Times New Roman"/>
          <w:bCs/>
          <w:i/>
        </w:rPr>
        <w:t xml:space="preserve"> </w:t>
      </w:r>
      <w:proofErr w:type="spellStart"/>
      <w:r w:rsidR="00DB21E8" w:rsidRPr="00DB21E8">
        <w:rPr>
          <w:rFonts w:cs="Times New Roman"/>
          <w:bCs/>
          <w:i/>
        </w:rPr>
        <w:t>Pendapatan</w:t>
      </w:r>
      <w:proofErr w:type="spellEnd"/>
      <w:r w:rsidR="00DB21E8" w:rsidRPr="00DB21E8">
        <w:rPr>
          <w:rFonts w:cs="Times New Roman"/>
          <w:bCs/>
          <w:i/>
        </w:rPr>
        <w:t xml:space="preserve"> dan </w:t>
      </w:r>
      <w:proofErr w:type="spellStart"/>
      <w:r w:rsidR="00DB21E8" w:rsidRPr="00DB21E8">
        <w:rPr>
          <w:rFonts w:cs="Times New Roman"/>
          <w:bCs/>
          <w:i/>
        </w:rPr>
        <w:t>Belanja</w:t>
      </w:r>
      <w:proofErr w:type="spellEnd"/>
      <w:r w:rsidR="00DB21E8" w:rsidRPr="00DB21E8">
        <w:rPr>
          <w:rFonts w:cs="Times New Roman"/>
          <w:bCs/>
          <w:i/>
        </w:rPr>
        <w:t xml:space="preserve"> Negara</w:t>
      </w:r>
      <w:r w:rsidR="00DB21E8">
        <w:rPr>
          <w:rFonts w:cs="Times New Roman"/>
          <w:bCs/>
        </w:rPr>
        <w:t xml:space="preserve"> – APBN)</w:t>
      </w:r>
      <w:r w:rsidR="008E5D45">
        <w:rPr>
          <w:rFonts w:cs="Times New Roman"/>
          <w:bCs/>
        </w:rPr>
        <w:t xml:space="preserve"> for DRR-related programs.</w:t>
      </w:r>
      <w:r w:rsidR="00C92BC6">
        <w:rPr>
          <w:rFonts w:cs="Times New Roman"/>
          <w:bCs/>
        </w:rPr>
        <w:t xml:space="preserve"> According to the EP-DRR fiscal tracking study,</w:t>
      </w:r>
      <w:r w:rsidR="00D065BE">
        <w:rPr>
          <w:rFonts w:cs="Times New Roman"/>
          <w:bCs/>
        </w:rPr>
        <w:t xml:space="preserve"> </w:t>
      </w:r>
      <w:r w:rsidR="008E5D45">
        <w:rPr>
          <w:rFonts w:cs="Times New Roman"/>
          <w:bCs/>
        </w:rPr>
        <w:t xml:space="preserve">the </w:t>
      </w:r>
      <w:r w:rsidR="00DB21E8">
        <w:rPr>
          <w:rFonts w:cs="Times New Roman"/>
          <w:bCs/>
        </w:rPr>
        <w:t>portion for DRR</w:t>
      </w:r>
      <w:r w:rsidR="00D065BE">
        <w:rPr>
          <w:rFonts w:cs="Times New Roman"/>
          <w:bCs/>
        </w:rPr>
        <w:t xml:space="preserve"> is still quite l</w:t>
      </w:r>
      <w:r w:rsidR="001D7745">
        <w:rPr>
          <w:rFonts w:cs="Times New Roman"/>
          <w:bCs/>
        </w:rPr>
        <w:t>ow under 1% of the total budget, but</w:t>
      </w:r>
      <w:r w:rsidR="00D065BE">
        <w:rPr>
          <w:rFonts w:cs="Times New Roman"/>
          <w:bCs/>
        </w:rPr>
        <w:t xml:space="preserve"> ministries/agencies ha</w:t>
      </w:r>
      <w:r w:rsidR="001D7745">
        <w:rPr>
          <w:rFonts w:cs="Times New Roman"/>
          <w:bCs/>
        </w:rPr>
        <w:t>ve</w:t>
      </w:r>
      <w:r w:rsidR="00D065BE">
        <w:rPr>
          <w:rFonts w:cs="Times New Roman"/>
          <w:bCs/>
        </w:rPr>
        <w:t xml:space="preserve"> increased</w:t>
      </w:r>
      <w:r w:rsidR="008E5D45">
        <w:rPr>
          <w:rFonts w:cs="Times New Roman"/>
          <w:bCs/>
        </w:rPr>
        <w:t xml:space="preserve"> their budget for supporting DRR implementation. </w:t>
      </w:r>
      <w:r w:rsidR="002D5E4C">
        <w:rPr>
          <w:rFonts w:cs="Times New Roman"/>
          <w:bCs/>
        </w:rPr>
        <w:t>The budget for DRR-</w:t>
      </w:r>
      <w:r w:rsidR="001D7745">
        <w:rPr>
          <w:rFonts w:cs="Times New Roman"/>
          <w:bCs/>
        </w:rPr>
        <w:t xml:space="preserve">related activities in 2012 was </w:t>
      </w:r>
      <w:proofErr w:type="spellStart"/>
      <w:r w:rsidR="001D7745">
        <w:rPr>
          <w:rFonts w:cs="Times New Roman"/>
          <w:bCs/>
        </w:rPr>
        <w:t>Rp</w:t>
      </w:r>
      <w:proofErr w:type="spellEnd"/>
      <w:r w:rsidR="001D7745">
        <w:rPr>
          <w:rFonts w:cs="Times New Roman"/>
          <w:bCs/>
        </w:rPr>
        <w:t xml:space="preserve"> 1</w:t>
      </w:r>
      <w:r w:rsidR="002D5E4C">
        <w:rPr>
          <w:rFonts w:cs="Times New Roman"/>
          <w:bCs/>
        </w:rPr>
        <w:t xml:space="preserve">1.2 trillion which increased about 10% from 2011. </w:t>
      </w:r>
      <w:r w:rsidR="008E5D45">
        <w:rPr>
          <w:rFonts w:cs="Times New Roman"/>
          <w:bCs/>
        </w:rPr>
        <w:t>There are several institutions who ha</w:t>
      </w:r>
      <w:r w:rsidR="001D7745">
        <w:rPr>
          <w:rFonts w:cs="Times New Roman"/>
          <w:bCs/>
        </w:rPr>
        <w:t>ve</w:t>
      </w:r>
      <w:r w:rsidR="008E5D45">
        <w:rPr>
          <w:rFonts w:cs="Times New Roman"/>
          <w:bCs/>
        </w:rPr>
        <w:t xml:space="preserve"> large portions for DRR, including BNPB, Ministry of Energy and Mineral Resources, </w:t>
      </w:r>
      <w:r w:rsidR="001841D7">
        <w:rPr>
          <w:rFonts w:cs="Times New Roman"/>
          <w:bCs/>
        </w:rPr>
        <w:t xml:space="preserve">the </w:t>
      </w:r>
      <w:proofErr w:type="spellStart"/>
      <w:r w:rsidR="001841D7">
        <w:rPr>
          <w:rFonts w:cs="Times New Roman"/>
          <w:bCs/>
        </w:rPr>
        <w:t>MoEF</w:t>
      </w:r>
      <w:proofErr w:type="spellEnd"/>
      <w:r w:rsidR="008E5D45">
        <w:rPr>
          <w:rFonts w:cs="Times New Roman"/>
          <w:bCs/>
        </w:rPr>
        <w:t>, and the National Search and Rescue Agency.</w:t>
      </w:r>
      <w:r w:rsidR="002D5E4C">
        <w:rPr>
          <w:rFonts w:cs="Times New Roman"/>
          <w:bCs/>
        </w:rPr>
        <w:t xml:space="preserve"> </w:t>
      </w:r>
      <w:r w:rsidR="001D7745">
        <w:rPr>
          <w:rFonts w:cs="Times New Roman"/>
        </w:rPr>
        <w:t>Although</w:t>
      </w:r>
      <w:r w:rsidR="00D53AF4" w:rsidRPr="002D5E4C">
        <w:rPr>
          <w:rFonts w:cs="Times New Roman"/>
        </w:rPr>
        <w:t xml:space="preserve"> </w:t>
      </w:r>
      <w:r w:rsidR="00C37898">
        <w:rPr>
          <w:rFonts w:cs="Times New Roman"/>
        </w:rPr>
        <w:t>there has not been any</w:t>
      </w:r>
      <w:r w:rsidR="00D53AF4" w:rsidRPr="002D5E4C">
        <w:rPr>
          <w:rFonts w:cs="Times New Roman"/>
        </w:rPr>
        <w:t xml:space="preserve"> </w:t>
      </w:r>
      <w:r w:rsidR="00C37898">
        <w:rPr>
          <w:rFonts w:cs="Times New Roman"/>
        </w:rPr>
        <w:t>study to measure the</w:t>
      </w:r>
      <w:r w:rsidR="00D53AF4" w:rsidRPr="002D5E4C">
        <w:rPr>
          <w:rFonts w:cs="Times New Roman"/>
        </w:rPr>
        <w:t xml:space="preserve"> precise </w:t>
      </w:r>
      <w:r w:rsidR="002D5E4C">
        <w:rPr>
          <w:rFonts w:cs="Times New Roman"/>
        </w:rPr>
        <w:t>impact that SC-DRR Phase II</w:t>
      </w:r>
      <w:r w:rsidR="00D53AF4" w:rsidRPr="002D5E4C">
        <w:rPr>
          <w:rFonts w:cs="Times New Roman"/>
        </w:rPr>
        <w:t xml:space="preserve"> </w:t>
      </w:r>
      <w:r w:rsidR="002D5E4C">
        <w:rPr>
          <w:rFonts w:cs="Times New Roman"/>
        </w:rPr>
        <w:t xml:space="preserve">has had </w:t>
      </w:r>
      <w:r w:rsidR="00D53AF4" w:rsidRPr="002D5E4C">
        <w:rPr>
          <w:rFonts w:cs="Times New Roman"/>
        </w:rPr>
        <w:t xml:space="preserve">on </w:t>
      </w:r>
      <w:r w:rsidR="000B6C3A" w:rsidRPr="002D5E4C">
        <w:rPr>
          <w:rFonts w:cs="Times New Roman"/>
        </w:rPr>
        <w:t>the Government</w:t>
      </w:r>
      <w:r w:rsidR="00D53AF4" w:rsidRPr="002D5E4C">
        <w:rPr>
          <w:rFonts w:cs="Times New Roman"/>
        </w:rPr>
        <w:t xml:space="preserve">’s DRR </w:t>
      </w:r>
      <w:r w:rsidR="002D5E4C">
        <w:rPr>
          <w:rFonts w:cs="Times New Roman"/>
        </w:rPr>
        <w:t>programming to date</w:t>
      </w:r>
      <w:r w:rsidR="00C37898">
        <w:rPr>
          <w:rFonts w:cs="Times New Roman"/>
        </w:rPr>
        <w:t xml:space="preserve">, the project contributes to securing the incorporation of DRR in RPJMN 2015 – 2019. This is very important to ensure that DRR is financed by the government </w:t>
      </w:r>
      <w:r w:rsidR="00DB21E8">
        <w:rPr>
          <w:rFonts w:cs="Times New Roman"/>
        </w:rPr>
        <w:t>in</w:t>
      </w:r>
      <w:r w:rsidR="00C37898">
        <w:rPr>
          <w:rFonts w:cs="Times New Roman"/>
        </w:rPr>
        <w:t xml:space="preserve"> that period.</w:t>
      </w:r>
    </w:p>
    <w:p w14:paraId="27383188" w14:textId="77777777" w:rsidR="002D5E4C" w:rsidRPr="002D5E4C" w:rsidRDefault="002D5E4C" w:rsidP="002D5E4C">
      <w:pPr>
        <w:pStyle w:val="ListParagraph"/>
        <w:rPr>
          <w:rFonts w:cs="Times New Roman"/>
        </w:rPr>
      </w:pPr>
    </w:p>
    <w:p w14:paraId="4977F214" w14:textId="51E61F80" w:rsidR="00E37B82" w:rsidRPr="00A21336" w:rsidRDefault="00037105" w:rsidP="00882EB8">
      <w:pPr>
        <w:pStyle w:val="ListParagraph"/>
        <w:widowControl w:val="0"/>
        <w:numPr>
          <w:ilvl w:val="0"/>
          <w:numId w:val="7"/>
        </w:numPr>
        <w:autoSpaceDE w:val="0"/>
        <w:autoSpaceDN w:val="0"/>
        <w:adjustRightInd w:val="0"/>
        <w:spacing w:line="360" w:lineRule="auto"/>
        <w:jc w:val="both"/>
        <w:rPr>
          <w:rFonts w:cs="Times New Roman"/>
          <w:bCs/>
        </w:rPr>
      </w:pPr>
      <w:r w:rsidRPr="00A21336">
        <w:rPr>
          <w:rFonts w:cs="Times New Roman"/>
          <w:bCs/>
        </w:rPr>
        <w:t>The</w:t>
      </w:r>
      <w:r w:rsidR="003A6F28" w:rsidRPr="00A21336">
        <w:rPr>
          <w:rFonts w:cs="Times New Roman"/>
          <w:bCs/>
        </w:rPr>
        <w:t xml:space="preserve"> selected</w:t>
      </w:r>
      <w:r w:rsidRPr="00A21336">
        <w:rPr>
          <w:rFonts w:cs="Times New Roman"/>
          <w:bCs/>
        </w:rPr>
        <w:t xml:space="preserve"> partners </w:t>
      </w:r>
      <w:r w:rsidR="003A6F28" w:rsidRPr="00A21336">
        <w:rPr>
          <w:rFonts w:cs="Times New Roman"/>
          <w:bCs/>
        </w:rPr>
        <w:t>are very relevant for supporting the achievement of the project</w:t>
      </w:r>
      <w:r w:rsidR="00D80C76">
        <w:rPr>
          <w:rFonts w:cs="Times New Roman"/>
          <w:bCs/>
        </w:rPr>
        <w:t xml:space="preserve"> objective</w:t>
      </w:r>
      <w:r w:rsidR="003A6F28" w:rsidRPr="00A21336">
        <w:rPr>
          <w:rFonts w:cs="Times New Roman"/>
          <w:bCs/>
        </w:rPr>
        <w:t xml:space="preserve"> as well as </w:t>
      </w:r>
      <w:r w:rsidR="00D80C76">
        <w:rPr>
          <w:rFonts w:cs="Times New Roman"/>
          <w:bCs/>
        </w:rPr>
        <w:t xml:space="preserve">giving </w:t>
      </w:r>
      <w:r w:rsidR="003A6F28" w:rsidRPr="00A21336">
        <w:rPr>
          <w:rFonts w:cs="Times New Roman"/>
          <w:bCs/>
        </w:rPr>
        <w:t>wider impact</w:t>
      </w:r>
      <w:r w:rsidR="00A21336" w:rsidRPr="00A21336">
        <w:rPr>
          <w:rFonts w:cs="Times New Roman"/>
          <w:bCs/>
        </w:rPr>
        <w:t xml:space="preserve"> </w:t>
      </w:r>
      <w:r w:rsidR="003A6F28" w:rsidRPr="00A21336">
        <w:rPr>
          <w:rFonts w:cs="Times New Roman"/>
          <w:bCs/>
        </w:rPr>
        <w:t xml:space="preserve">at national and sub-national level. They </w:t>
      </w:r>
      <w:r w:rsidR="00954C82" w:rsidRPr="00A21336">
        <w:rPr>
          <w:rFonts w:cs="Times New Roman"/>
          <w:bCs/>
        </w:rPr>
        <w:t>have potential</w:t>
      </w:r>
      <w:r w:rsidR="00E13550" w:rsidRPr="00A21336">
        <w:rPr>
          <w:rFonts w:cs="Times New Roman"/>
          <w:bCs/>
        </w:rPr>
        <w:t xml:space="preserve"> </w:t>
      </w:r>
      <w:r w:rsidR="00954C82" w:rsidRPr="00A21336">
        <w:rPr>
          <w:rFonts w:cs="Times New Roman"/>
          <w:bCs/>
        </w:rPr>
        <w:t>roles to promote</w:t>
      </w:r>
      <w:r w:rsidR="00A21336" w:rsidRPr="00A21336">
        <w:rPr>
          <w:rFonts w:cs="Times New Roman"/>
          <w:bCs/>
        </w:rPr>
        <w:t xml:space="preserve"> the</w:t>
      </w:r>
      <w:r w:rsidR="00954C82" w:rsidRPr="00A21336">
        <w:rPr>
          <w:rFonts w:cs="Times New Roman"/>
          <w:bCs/>
        </w:rPr>
        <w:t xml:space="preserve"> developed guidance</w:t>
      </w:r>
      <w:r w:rsidR="00A21336" w:rsidRPr="00A21336">
        <w:rPr>
          <w:rFonts w:cs="Times New Roman"/>
          <w:bCs/>
        </w:rPr>
        <w:t xml:space="preserve"> as inputs for making regulations</w:t>
      </w:r>
      <w:r w:rsidR="00A21336">
        <w:rPr>
          <w:rFonts w:cs="Times New Roman"/>
          <w:bCs/>
        </w:rPr>
        <w:t xml:space="preserve"> in DRR</w:t>
      </w:r>
      <w:r w:rsidR="00A21336" w:rsidRPr="00A21336">
        <w:rPr>
          <w:rFonts w:cs="Times New Roman"/>
          <w:bCs/>
        </w:rPr>
        <w:t xml:space="preserve">. </w:t>
      </w:r>
      <w:r w:rsidR="00E37B82" w:rsidRPr="00A21336">
        <w:rPr>
          <w:rFonts w:cs="Times New Roman"/>
          <w:bCs/>
        </w:rPr>
        <w:t xml:space="preserve">BAPPENAS are the driving agency for development planning. BNPB produce and coordinate the implementation of DRR policies. </w:t>
      </w:r>
      <w:r w:rsidR="008A0D8B" w:rsidRPr="00A21336">
        <w:rPr>
          <w:rFonts w:cs="Times New Roman"/>
          <w:bCs/>
        </w:rPr>
        <w:t xml:space="preserve">The </w:t>
      </w:r>
      <w:proofErr w:type="spellStart"/>
      <w:r w:rsidR="008A0D8B" w:rsidRPr="00A21336">
        <w:rPr>
          <w:rFonts w:cs="Times New Roman"/>
          <w:bCs/>
        </w:rPr>
        <w:t>MoHA</w:t>
      </w:r>
      <w:proofErr w:type="spellEnd"/>
      <w:r w:rsidR="008A0D8B" w:rsidRPr="00A21336">
        <w:rPr>
          <w:rFonts w:cs="Times New Roman"/>
          <w:bCs/>
        </w:rPr>
        <w:t xml:space="preserve"> empower</w:t>
      </w:r>
      <w:r w:rsidR="001841D7">
        <w:rPr>
          <w:rFonts w:cs="Times New Roman"/>
          <w:bCs/>
        </w:rPr>
        <w:t>s</w:t>
      </w:r>
      <w:r w:rsidR="008A0D8B" w:rsidRPr="00A21336">
        <w:rPr>
          <w:rFonts w:cs="Times New Roman"/>
          <w:bCs/>
        </w:rPr>
        <w:t xml:space="preserve"> sub-national stakeholders and </w:t>
      </w:r>
      <w:r w:rsidR="00954C82" w:rsidRPr="00A21336">
        <w:rPr>
          <w:rFonts w:cs="Times New Roman"/>
          <w:bCs/>
        </w:rPr>
        <w:t>ensure that the direction of local development</w:t>
      </w:r>
      <w:r w:rsidR="008A0D8B" w:rsidRPr="00A21336">
        <w:rPr>
          <w:rFonts w:cs="Times New Roman"/>
          <w:bCs/>
        </w:rPr>
        <w:t xml:space="preserve"> </w:t>
      </w:r>
      <w:r w:rsidR="00954C82" w:rsidRPr="00A21336">
        <w:rPr>
          <w:rFonts w:cs="Times New Roman"/>
          <w:bCs/>
        </w:rPr>
        <w:t xml:space="preserve">is </w:t>
      </w:r>
      <w:r w:rsidR="008A0D8B" w:rsidRPr="00A21336">
        <w:rPr>
          <w:rFonts w:cs="Times New Roman"/>
          <w:bCs/>
        </w:rPr>
        <w:t xml:space="preserve">in-line with national development agenda. </w:t>
      </w:r>
      <w:r w:rsidR="00E37B82" w:rsidRPr="00A21336">
        <w:rPr>
          <w:rFonts w:cs="Times New Roman"/>
          <w:bCs/>
        </w:rPr>
        <w:t xml:space="preserve">EP-DRR also support DRR-based planning and budgeting at sub-national level that is in-line with the </w:t>
      </w:r>
      <w:proofErr w:type="spellStart"/>
      <w:r w:rsidR="00E37B82" w:rsidRPr="00A21336">
        <w:rPr>
          <w:rFonts w:cs="Times New Roman"/>
          <w:bCs/>
        </w:rPr>
        <w:t>MoHA</w:t>
      </w:r>
      <w:proofErr w:type="spellEnd"/>
      <w:r w:rsidR="00E37B82" w:rsidRPr="00A21336">
        <w:rPr>
          <w:rFonts w:cs="Times New Roman"/>
          <w:bCs/>
        </w:rPr>
        <w:t xml:space="preserve"> Strategic Plan (2010-2014) to improve local capacity in managing disaster. In addition, t</w:t>
      </w:r>
      <w:r w:rsidR="008A0D8B" w:rsidRPr="00A21336">
        <w:rPr>
          <w:rFonts w:cs="Times New Roman"/>
          <w:bCs/>
        </w:rPr>
        <w:t xml:space="preserve">he project involved other sectoral ministries that could </w:t>
      </w:r>
      <w:r w:rsidR="00E37B82" w:rsidRPr="00A21336">
        <w:rPr>
          <w:rFonts w:cs="Times New Roman"/>
          <w:bCs/>
        </w:rPr>
        <w:t>give contribution</w:t>
      </w:r>
      <w:r w:rsidR="008A0D8B" w:rsidRPr="00A21336">
        <w:rPr>
          <w:rFonts w:cs="Times New Roman"/>
          <w:bCs/>
        </w:rPr>
        <w:t xml:space="preserve"> to improve the</w:t>
      </w:r>
      <w:r w:rsidR="00A21336">
        <w:rPr>
          <w:rFonts w:cs="Times New Roman"/>
          <w:bCs/>
        </w:rPr>
        <w:t>ir</w:t>
      </w:r>
      <w:r w:rsidR="008A0D8B" w:rsidRPr="00A21336">
        <w:rPr>
          <w:rFonts w:cs="Times New Roman"/>
          <w:bCs/>
        </w:rPr>
        <w:t xml:space="preserve"> policies, such as the </w:t>
      </w:r>
      <w:proofErr w:type="spellStart"/>
      <w:r w:rsidR="008A0D8B" w:rsidRPr="00A21336">
        <w:rPr>
          <w:rFonts w:cs="Times New Roman"/>
          <w:bCs/>
        </w:rPr>
        <w:t>MoSAP</w:t>
      </w:r>
      <w:proofErr w:type="spellEnd"/>
      <w:r w:rsidR="00E37B82" w:rsidRPr="00A21336">
        <w:rPr>
          <w:rFonts w:cs="Times New Roman"/>
          <w:bCs/>
        </w:rPr>
        <w:t xml:space="preserve"> and the </w:t>
      </w:r>
      <w:proofErr w:type="spellStart"/>
      <w:r w:rsidR="00E37B82" w:rsidRPr="00A21336">
        <w:rPr>
          <w:rFonts w:cs="Times New Roman"/>
          <w:bCs/>
        </w:rPr>
        <w:t>MoWECP</w:t>
      </w:r>
      <w:proofErr w:type="spellEnd"/>
      <w:r w:rsidR="00E37B82" w:rsidRPr="00A21336">
        <w:rPr>
          <w:rFonts w:cs="Times New Roman"/>
          <w:bCs/>
        </w:rPr>
        <w:t>.</w:t>
      </w:r>
    </w:p>
    <w:p w14:paraId="396AB9C2" w14:textId="77777777" w:rsidR="00E37B82" w:rsidRPr="00E37B82" w:rsidRDefault="00E37B82" w:rsidP="00E37B82">
      <w:pPr>
        <w:pStyle w:val="ListParagraph"/>
        <w:rPr>
          <w:rFonts w:cs="Times New Roman"/>
          <w:bCs/>
        </w:rPr>
      </w:pPr>
    </w:p>
    <w:p w14:paraId="0A1D2107" w14:textId="2FEF474F" w:rsidR="0039712C" w:rsidRPr="009F6D35" w:rsidRDefault="002B55D8" w:rsidP="00A4328E">
      <w:pPr>
        <w:pStyle w:val="ListParagraph"/>
        <w:widowControl w:val="0"/>
        <w:numPr>
          <w:ilvl w:val="0"/>
          <w:numId w:val="7"/>
        </w:numPr>
        <w:autoSpaceDE w:val="0"/>
        <w:autoSpaceDN w:val="0"/>
        <w:adjustRightInd w:val="0"/>
        <w:spacing w:line="360" w:lineRule="auto"/>
        <w:jc w:val="both"/>
        <w:rPr>
          <w:rFonts w:cs="Times New Roman"/>
          <w:bCs/>
        </w:rPr>
      </w:pPr>
      <w:r w:rsidRPr="009F6D35">
        <w:rPr>
          <w:rFonts w:cs="Times New Roman"/>
          <w:bCs/>
        </w:rPr>
        <w:t>The outputs of SC-DRR</w:t>
      </w:r>
      <w:r w:rsidR="00057AB4" w:rsidRPr="009F6D35">
        <w:rPr>
          <w:rFonts w:cs="Times New Roman"/>
          <w:bCs/>
        </w:rPr>
        <w:t xml:space="preserve"> Phase II</w:t>
      </w:r>
      <w:r w:rsidRPr="009F6D35">
        <w:rPr>
          <w:rFonts w:cs="Times New Roman"/>
          <w:bCs/>
        </w:rPr>
        <w:t xml:space="preserve"> are highly relevant with the need of </w:t>
      </w:r>
      <w:r w:rsidR="00A21336" w:rsidRPr="009F6D35">
        <w:rPr>
          <w:rFonts w:cs="Times New Roman"/>
          <w:bCs/>
        </w:rPr>
        <w:t xml:space="preserve">the </w:t>
      </w:r>
      <w:r w:rsidRPr="009F6D35">
        <w:rPr>
          <w:rFonts w:cs="Times New Roman"/>
          <w:bCs/>
        </w:rPr>
        <w:t>partners</w:t>
      </w:r>
      <w:r w:rsidR="00D80C76" w:rsidRPr="009F6D35">
        <w:rPr>
          <w:rFonts w:cs="Times New Roman"/>
          <w:bCs/>
        </w:rPr>
        <w:t>. T</w:t>
      </w:r>
      <w:r w:rsidR="00147E7A" w:rsidRPr="009F6D35">
        <w:rPr>
          <w:rFonts w:cs="Times New Roman"/>
          <w:bCs/>
        </w:rPr>
        <w:t xml:space="preserve">hese </w:t>
      </w:r>
      <w:r w:rsidR="00D80C76" w:rsidRPr="009F6D35">
        <w:rPr>
          <w:rFonts w:cs="Times New Roman"/>
          <w:bCs/>
        </w:rPr>
        <w:t xml:space="preserve">can </w:t>
      </w:r>
      <w:r w:rsidR="00147E7A" w:rsidRPr="009F6D35">
        <w:rPr>
          <w:rFonts w:cs="Times New Roman"/>
          <w:bCs/>
        </w:rPr>
        <w:t xml:space="preserve">fill the gaps in DRR </w:t>
      </w:r>
      <w:r w:rsidR="00057AB4" w:rsidRPr="009F6D35">
        <w:rPr>
          <w:rFonts w:cs="Times New Roman"/>
          <w:bCs/>
        </w:rPr>
        <w:t xml:space="preserve">legislation </w:t>
      </w:r>
      <w:r w:rsidR="00147E7A" w:rsidRPr="009F6D35">
        <w:rPr>
          <w:rFonts w:cs="Times New Roman"/>
          <w:bCs/>
        </w:rPr>
        <w:t xml:space="preserve">as well as </w:t>
      </w:r>
      <w:r w:rsidR="00151D44" w:rsidRPr="009F6D35">
        <w:rPr>
          <w:rFonts w:cs="Times New Roman"/>
          <w:bCs/>
        </w:rPr>
        <w:t xml:space="preserve">in </w:t>
      </w:r>
      <w:r w:rsidR="00057AB4" w:rsidRPr="009F6D35">
        <w:rPr>
          <w:rFonts w:cs="Times New Roman"/>
          <w:bCs/>
        </w:rPr>
        <w:t>their</w:t>
      </w:r>
      <w:r w:rsidR="00147E7A" w:rsidRPr="009F6D35">
        <w:rPr>
          <w:rFonts w:cs="Times New Roman"/>
          <w:bCs/>
        </w:rPr>
        <w:t xml:space="preserve"> capacity to administer </w:t>
      </w:r>
      <w:r w:rsidR="00D80C76" w:rsidRPr="009F6D35">
        <w:rPr>
          <w:rFonts w:cs="Times New Roman"/>
          <w:bCs/>
        </w:rPr>
        <w:t>DRR</w:t>
      </w:r>
      <w:r w:rsidR="00057AB4" w:rsidRPr="009F6D35">
        <w:rPr>
          <w:rFonts w:cs="Times New Roman"/>
          <w:bCs/>
        </w:rPr>
        <w:t xml:space="preserve"> </w:t>
      </w:r>
      <w:r w:rsidR="00147E7A" w:rsidRPr="009F6D35">
        <w:rPr>
          <w:rFonts w:cs="Times New Roman"/>
          <w:bCs/>
        </w:rPr>
        <w:t>problems</w:t>
      </w:r>
      <w:r w:rsidR="00057AB4" w:rsidRPr="009F6D35">
        <w:rPr>
          <w:rFonts w:cs="Times New Roman"/>
          <w:bCs/>
        </w:rPr>
        <w:t>.</w:t>
      </w:r>
      <w:r w:rsidR="00BD53A9" w:rsidRPr="009F6D35">
        <w:rPr>
          <w:rFonts w:cs="Times New Roman"/>
          <w:bCs/>
        </w:rPr>
        <w:t xml:space="preserve"> </w:t>
      </w:r>
      <w:r w:rsidR="00D80C76" w:rsidRPr="009F6D35">
        <w:rPr>
          <w:rFonts w:cs="Times New Roman"/>
          <w:bCs/>
        </w:rPr>
        <w:t>EP-DRR resulted policy guidance for DRR-based budgeting and the inclusion of climate change in risk assessment methodology. Before the project, both</w:t>
      </w:r>
      <w:r w:rsidR="00BB6359">
        <w:rPr>
          <w:rFonts w:cs="Times New Roman"/>
          <w:bCs/>
        </w:rPr>
        <w:t xml:space="preserve"> issues</w:t>
      </w:r>
      <w:r w:rsidR="00D80C76" w:rsidRPr="009F6D35">
        <w:rPr>
          <w:rFonts w:cs="Times New Roman"/>
          <w:bCs/>
        </w:rPr>
        <w:t xml:space="preserve"> had not been fully covered in the DRR legislation yet. </w:t>
      </w:r>
      <w:r w:rsidR="009F6D35" w:rsidRPr="009F6D35">
        <w:rPr>
          <w:rFonts w:cs="Times New Roman"/>
          <w:bCs/>
        </w:rPr>
        <w:t>There are similarities and differences in governing DRR and CCA among relevant stakeholder</w:t>
      </w:r>
      <w:r w:rsidR="00BB6359">
        <w:rPr>
          <w:rFonts w:cs="Times New Roman"/>
          <w:bCs/>
        </w:rPr>
        <w:t>s</w:t>
      </w:r>
      <w:r w:rsidR="009F6D35" w:rsidRPr="009F6D35">
        <w:rPr>
          <w:rFonts w:cs="Times New Roman"/>
          <w:bCs/>
        </w:rPr>
        <w:t xml:space="preserve"> so this situation requires the convergence of DRR and CCA. For example, BNPB could not implement policies to prevent hazards occurrences without the role of the </w:t>
      </w:r>
      <w:proofErr w:type="spellStart"/>
      <w:r w:rsidR="009F6D35" w:rsidRPr="009F6D35">
        <w:rPr>
          <w:rFonts w:cs="Times New Roman"/>
          <w:bCs/>
        </w:rPr>
        <w:t>MoEF</w:t>
      </w:r>
      <w:proofErr w:type="spellEnd"/>
      <w:r w:rsidR="009F6D35" w:rsidRPr="009F6D35">
        <w:rPr>
          <w:rFonts w:cs="Times New Roman"/>
          <w:bCs/>
        </w:rPr>
        <w:t xml:space="preserve"> in regulating environmental protection.</w:t>
      </w:r>
      <w:r w:rsidR="009F6D35">
        <w:rPr>
          <w:rFonts w:cs="Times New Roman"/>
          <w:bCs/>
        </w:rPr>
        <w:t xml:space="preserve"> </w:t>
      </w:r>
      <w:r w:rsidR="00DF27D6" w:rsidRPr="009F6D35">
        <w:rPr>
          <w:rFonts w:cs="Times New Roman"/>
          <w:bCs/>
        </w:rPr>
        <w:t xml:space="preserve">The inclusion of </w:t>
      </w:r>
      <w:r w:rsidR="00D80C76" w:rsidRPr="009F6D35">
        <w:rPr>
          <w:rFonts w:cs="Times New Roman"/>
          <w:bCs/>
        </w:rPr>
        <w:t>climate change into DRR has been considered by the Government as outlined in RAN</w:t>
      </w:r>
      <w:r w:rsidR="001841D7">
        <w:rPr>
          <w:rFonts w:cs="Times New Roman"/>
          <w:bCs/>
        </w:rPr>
        <w:t>-</w:t>
      </w:r>
      <w:r w:rsidR="00D80C76" w:rsidRPr="009F6D35">
        <w:rPr>
          <w:rFonts w:cs="Times New Roman"/>
          <w:bCs/>
        </w:rPr>
        <w:t>API and</w:t>
      </w:r>
      <w:r w:rsidR="00DF27D6" w:rsidRPr="009F6D35">
        <w:rPr>
          <w:rFonts w:cs="Times New Roman"/>
          <w:bCs/>
        </w:rPr>
        <w:t xml:space="preserve"> it is</w:t>
      </w:r>
      <w:r w:rsidR="00D80C76" w:rsidRPr="009F6D35">
        <w:rPr>
          <w:rFonts w:cs="Times New Roman"/>
          <w:bCs/>
        </w:rPr>
        <w:t xml:space="preserve"> </w:t>
      </w:r>
      <w:r w:rsidR="00DF27D6" w:rsidRPr="009F6D35">
        <w:rPr>
          <w:rFonts w:cs="Times New Roman"/>
          <w:bCs/>
        </w:rPr>
        <w:t>later on re-emphasized in RPJMN 2015 – 2019.</w:t>
      </w:r>
      <w:r w:rsidR="009F6D35" w:rsidRPr="009F6D35">
        <w:rPr>
          <w:rFonts w:cs="Times New Roman"/>
          <w:bCs/>
        </w:rPr>
        <w:t xml:space="preserve"> </w:t>
      </w:r>
      <w:r w:rsidR="00DF27D6" w:rsidRPr="009F6D35">
        <w:rPr>
          <w:rFonts w:cs="Times New Roman"/>
          <w:bCs/>
        </w:rPr>
        <w:t xml:space="preserve">In view of that need, </w:t>
      </w:r>
      <w:r w:rsidR="00E4561A">
        <w:rPr>
          <w:rFonts w:cs="Times New Roman"/>
          <w:bCs/>
        </w:rPr>
        <w:t xml:space="preserve">the facilitation </w:t>
      </w:r>
      <w:r w:rsidR="00DF27D6" w:rsidRPr="009F6D35">
        <w:rPr>
          <w:rFonts w:cs="Times New Roman"/>
          <w:bCs/>
        </w:rPr>
        <w:t xml:space="preserve">of </w:t>
      </w:r>
      <w:r w:rsidR="00E4561A">
        <w:rPr>
          <w:rFonts w:cs="Times New Roman"/>
          <w:bCs/>
        </w:rPr>
        <w:t xml:space="preserve">the </w:t>
      </w:r>
      <w:r w:rsidR="00DF27D6" w:rsidRPr="009F6D35">
        <w:rPr>
          <w:rFonts w:cs="Times New Roman"/>
          <w:bCs/>
        </w:rPr>
        <w:t xml:space="preserve">CCA and DRR </w:t>
      </w:r>
      <w:r w:rsidR="00E4561A">
        <w:rPr>
          <w:rFonts w:cs="Times New Roman"/>
          <w:bCs/>
        </w:rPr>
        <w:t>convergence</w:t>
      </w:r>
      <w:r w:rsidR="00DF27D6" w:rsidRPr="009F6D35">
        <w:rPr>
          <w:rFonts w:cs="Times New Roman"/>
          <w:bCs/>
        </w:rPr>
        <w:t xml:space="preserve"> </w:t>
      </w:r>
      <w:r w:rsidR="00E4561A">
        <w:rPr>
          <w:rFonts w:cs="Times New Roman"/>
          <w:bCs/>
        </w:rPr>
        <w:t xml:space="preserve">was conducted in the right momentum. </w:t>
      </w:r>
      <w:r w:rsidR="00A60423" w:rsidRPr="009F6D35">
        <w:rPr>
          <w:rFonts w:cs="Times New Roman"/>
          <w:bCs/>
        </w:rPr>
        <w:t xml:space="preserve">UCLIM also assisted the Municipality of Makassar and </w:t>
      </w:r>
      <w:proofErr w:type="spellStart"/>
      <w:r w:rsidR="00A60423" w:rsidRPr="009F6D35">
        <w:rPr>
          <w:rFonts w:cs="Times New Roman"/>
          <w:bCs/>
        </w:rPr>
        <w:t>Kupang</w:t>
      </w:r>
      <w:proofErr w:type="spellEnd"/>
      <w:r w:rsidR="00A60423" w:rsidRPr="009F6D35">
        <w:rPr>
          <w:rFonts w:cs="Times New Roman"/>
          <w:bCs/>
        </w:rPr>
        <w:t xml:space="preserve"> to have their first Urban Risk Management Plan contain</w:t>
      </w:r>
      <w:r w:rsidR="00FF6041" w:rsidRPr="009F6D35">
        <w:rPr>
          <w:rFonts w:cs="Times New Roman"/>
          <w:bCs/>
        </w:rPr>
        <w:t>ing</w:t>
      </w:r>
      <w:r w:rsidR="00A60423" w:rsidRPr="009F6D35">
        <w:rPr>
          <w:rFonts w:cs="Times New Roman"/>
          <w:bCs/>
        </w:rPr>
        <w:t xml:space="preserve"> CCA and DRR strategies. </w:t>
      </w:r>
      <w:r w:rsidR="00E4561A">
        <w:rPr>
          <w:rFonts w:cs="Times New Roman"/>
          <w:bCs/>
        </w:rPr>
        <w:t>The UCLIM activities are in-line to the strategy outlined in RPJMN 2015 – 2019 to increase local stakeholders’ capacity for DRR.</w:t>
      </w:r>
    </w:p>
    <w:p w14:paraId="14241EB3" w14:textId="77777777" w:rsidR="00FF6041" w:rsidRDefault="00FF6041" w:rsidP="00FF6041">
      <w:pPr>
        <w:pStyle w:val="ListParagraph"/>
        <w:widowControl w:val="0"/>
        <w:autoSpaceDE w:val="0"/>
        <w:autoSpaceDN w:val="0"/>
        <w:adjustRightInd w:val="0"/>
        <w:spacing w:line="360" w:lineRule="auto"/>
        <w:ind w:left="360"/>
        <w:jc w:val="both"/>
        <w:rPr>
          <w:rFonts w:cs="Times New Roman"/>
          <w:bCs/>
        </w:rPr>
      </w:pPr>
    </w:p>
    <w:p w14:paraId="728F84EA" w14:textId="098F7360" w:rsidR="00F30A42" w:rsidRDefault="005C0B31" w:rsidP="00925450">
      <w:pPr>
        <w:pStyle w:val="ListParagraph"/>
        <w:widowControl w:val="0"/>
        <w:numPr>
          <w:ilvl w:val="0"/>
          <w:numId w:val="7"/>
        </w:numPr>
        <w:autoSpaceDE w:val="0"/>
        <w:autoSpaceDN w:val="0"/>
        <w:adjustRightInd w:val="0"/>
        <w:spacing w:line="360" w:lineRule="auto"/>
        <w:jc w:val="both"/>
        <w:rPr>
          <w:rFonts w:cs="Times New Roman"/>
          <w:bCs/>
        </w:rPr>
      </w:pPr>
      <w:r w:rsidRPr="00F30A42">
        <w:rPr>
          <w:rFonts w:cs="Times New Roman"/>
          <w:bCs/>
        </w:rPr>
        <w:t xml:space="preserve">SC-DRR Phase II has proven to take the advantages of government transition. First, the project management can see it as the opportunity to incorporate DRR into the new RPJMN. Second, the project management could be adaptable to the governmental structural changes. </w:t>
      </w:r>
      <w:r w:rsidR="00BB68C2" w:rsidRPr="00F30A42">
        <w:rPr>
          <w:rFonts w:cs="Times New Roman"/>
          <w:bCs/>
        </w:rPr>
        <w:t>Before the new government administration took place</w:t>
      </w:r>
      <w:r w:rsidRPr="00F30A42">
        <w:rPr>
          <w:rFonts w:cs="Times New Roman"/>
          <w:bCs/>
        </w:rPr>
        <w:t xml:space="preserve">, the project management </w:t>
      </w:r>
      <w:r w:rsidR="00BB68C2" w:rsidRPr="00F30A42">
        <w:rPr>
          <w:rFonts w:cs="Times New Roman"/>
          <w:bCs/>
        </w:rPr>
        <w:t>had worked with the National Spatial Planning Coordinating Board</w:t>
      </w:r>
      <w:r w:rsidR="00BB68C2" w:rsidRPr="00F30A42">
        <w:rPr>
          <w:rStyle w:val="Emphasis"/>
          <w:rFonts w:cs="Times New Roman"/>
          <w:bCs/>
          <w:i w:val="0"/>
          <w:iCs w:val="0"/>
        </w:rPr>
        <w:t xml:space="preserve"> (</w:t>
      </w:r>
      <w:r w:rsidR="00BB68C2">
        <w:rPr>
          <w:rStyle w:val="Emphasis"/>
        </w:rPr>
        <w:t xml:space="preserve">Badan </w:t>
      </w:r>
      <w:proofErr w:type="spellStart"/>
      <w:r w:rsidR="00BB68C2">
        <w:rPr>
          <w:rStyle w:val="Emphasis"/>
        </w:rPr>
        <w:t>Koordinasi</w:t>
      </w:r>
      <w:proofErr w:type="spellEnd"/>
      <w:r w:rsidR="00BB68C2">
        <w:rPr>
          <w:rStyle w:val="Emphasis"/>
        </w:rPr>
        <w:t xml:space="preserve"> </w:t>
      </w:r>
      <w:proofErr w:type="spellStart"/>
      <w:r w:rsidR="00BB68C2">
        <w:rPr>
          <w:rStyle w:val="Emphasis"/>
        </w:rPr>
        <w:t>Penataan</w:t>
      </w:r>
      <w:proofErr w:type="spellEnd"/>
      <w:r w:rsidR="00BB68C2">
        <w:rPr>
          <w:rStyle w:val="Emphasis"/>
        </w:rPr>
        <w:t xml:space="preserve"> </w:t>
      </w:r>
      <w:proofErr w:type="spellStart"/>
      <w:r w:rsidR="00BB68C2">
        <w:rPr>
          <w:rStyle w:val="Emphasis"/>
        </w:rPr>
        <w:t>Ruang</w:t>
      </w:r>
      <w:proofErr w:type="spellEnd"/>
      <w:r w:rsidR="00BB68C2">
        <w:rPr>
          <w:rStyle w:val="Emphasis"/>
        </w:rPr>
        <w:t xml:space="preserve"> Nasional</w:t>
      </w:r>
      <w:r w:rsidR="00BB68C2" w:rsidRPr="00F30A42">
        <w:rPr>
          <w:rFonts w:cs="Times New Roman"/>
          <w:bCs/>
        </w:rPr>
        <w:t xml:space="preserve"> – BKPRN) and coordinated with the </w:t>
      </w:r>
      <w:r w:rsidR="00806A12" w:rsidRPr="00F30A42">
        <w:rPr>
          <w:rFonts w:cs="Times New Roman"/>
          <w:bCs/>
        </w:rPr>
        <w:t>MPW</w:t>
      </w:r>
      <w:r w:rsidR="00BB68C2" w:rsidRPr="00F30A42">
        <w:rPr>
          <w:rFonts w:cs="Times New Roman"/>
          <w:bCs/>
        </w:rPr>
        <w:t xml:space="preserve"> to produce DRR-based spatial planning g</w:t>
      </w:r>
      <w:r w:rsidR="00151D44" w:rsidRPr="00F30A42">
        <w:rPr>
          <w:rFonts w:cs="Times New Roman"/>
          <w:bCs/>
        </w:rPr>
        <w:t>uideline</w:t>
      </w:r>
      <w:r w:rsidR="00BB68C2" w:rsidRPr="00F30A42">
        <w:rPr>
          <w:rFonts w:cs="Times New Roman"/>
          <w:bCs/>
        </w:rPr>
        <w:t xml:space="preserve">. Since BKPRN was dismissed by the new government, the project </w:t>
      </w:r>
      <w:r w:rsidR="00151D44" w:rsidRPr="00F30A42">
        <w:rPr>
          <w:rFonts w:cs="Times New Roman"/>
          <w:bCs/>
        </w:rPr>
        <w:t>management could approach and</w:t>
      </w:r>
      <w:r w:rsidR="00BB68C2" w:rsidRPr="00F30A42">
        <w:rPr>
          <w:rFonts w:cs="Times New Roman"/>
          <w:bCs/>
        </w:rPr>
        <w:t xml:space="preserve"> establish cooperation with the </w:t>
      </w:r>
      <w:proofErr w:type="spellStart"/>
      <w:r w:rsidR="00BB68C2" w:rsidRPr="00F30A42">
        <w:rPr>
          <w:rFonts w:cs="Times New Roman"/>
          <w:bCs/>
        </w:rPr>
        <w:t>MoASP</w:t>
      </w:r>
      <w:proofErr w:type="spellEnd"/>
      <w:r w:rsidR="00BB68C2" w:rsidRPr="00F30A42">
        <w:rPr>
          <w:rFonts w:cs="Times New Roman"/>
          <w:bCs/>
        </w:rPr>
        <w:t xml:space="preserve">, a newly ministry formed to administer spatial planning affairs. </w:t>
      </w:r>
      <w:r w:rsidR="00F30A42">
        <w:rPr>
          <w:rFonts w:cs="Times New Roman"/>
          <w:bCs/>
        </w:rPr>
        <w:t xml:space="preserve">EP-DRR assisted the </w:t>
      </w:r>
      <w:proofErr w:type="spellStart"/>
      <w:r w:rsidR="00F30A42">
        <w:rPr>
          <w:rFonts w:cs="Times New Roman"/>
          <w:bCs/>
        </w:rPr>
        <w:t>MoASP</w:t>
      </w:r>
      <w:proofErr w:type="spellEnd"/>
      <w:r w:rsidR="00F30A42">
        <w:rPr>
          <w:rFonts w:cs="Times New Roman"/>
          <w:bCs/>
        </w:rPr>
        <w:t xml:space="preserve"> to provide experts to improve the quality of the draft of the guideline. </w:t>
      </w:r>
    </w:p>
    <w:p w14:paraId="461DF674" w14:textId="77777777" w:rsidR="00151D44" w:rsidRPr="00B36A28" w:rsidRDefault="00151D44" w:rsidP="00925450"/>
    <w:p w14:paraId="72E912F3" w14:textId="432D305A" w:rsidR="00855A3B" w:rsidRDefault="00925450" w:rsidP="00F04E23">
      <w:pPr>
        <w:pStyle w:val="ListParagraph"/>
        <w:widowControl w:val="0"/>
        <w:numPr>
          <w:ilvl w:val="0"/>
          <w:numId w:val="7"/>
        </w:numPr>
        <w:autoSpaceDE w:val="0"/>
        <w:autoSpaceDN w:val="0"/>
        <w:adjustRightInd w:val="0"/>
        <w:spacing w:line="360" w:lineRule="auto"/>
        <w:jc w:val="both"/>
        <w:rPr>
          <w:rFonts w:cs="Times New Roman"/>
          <w:bCs/>
        </w:rPr>
      </w:pPr>
      <w:r>
        <w:rPr>
          <w:rFonts w:cs="Times New Roman"/>
          <w:bCs/>
        </w:rPr>
        <w:t xml:space="preserve">In 2013, </w:t>
      </w:r>
      <w:r w:rsidR="00F30A42" w:rsidRPr="00925450">
        <w:rPr>
          <w:rFonts w:cs="Times New Roman"/>
          <w:bCs/>
        </w:rPr>
        <w:t xml:space="preserve">UNDP </w:t>
      </w:r>
      <w:r>
        <w:rPr>
          <w:rFonts w:cs="Times New Roman"/>
          <w:bCs/>
        </w:rPr>
        <w:t xml:space="preserve">was </w:t>
      </w:r>
      <w:r w:rsidR="00F30A42" w:rsidRPr="00925450">
        <w:rPr>
          <w:rFonts w:cs="Times New Roman"/>
          <w:bCs/>
        </w:rPr>
        <w:t>quite new to enter to the landscape of climate change governance in Indonesia. Thus, UNDP was not been well informed about other related project in CCA and other players in this kind of field.</w:t>
      </w:r>
      <w:r w:rsidR="00F30A42">
        <w:rPr>
          <w:rFonts w:cs="Times New Roman"/>
          <w:bCs/>
        </w:rPr>
        <w:t xml:space="preserve"> For example, t</w:t>
      </w:r>
      <w:r w:rsidR="00855A3B">
        <w:rPr>
          <w:rFonts w:cs="Times New Roman"/>
          <w:bCs/>
        </w:rPr>
        <w:t>he project could have been more adaptive with on-going initiative</w:t>
      </w:r>
      <w:r w:rsidR="00FF6041">
        <w:rPr>
          <w:rFonts w:cs="Times New Roman"/>
          <w:bCs/>
        </w:rPr>
        <w:t>s</w:t>
      </w:r>
      <w:r w:rsidR="00855A3B">
        <w:rPr>
          <w:rFonts w:cs="Times New Roman"/>
          <w:bCs/>
        </w:rPr>
        <w:t xml:space="preserve"> to integrate CCA and DRR into </w:t>
      </w:r>
      <w:r w:rsidR="00FF6041">
        <w:rPr>
          <w:rFonts w:cs="Times New Roman"/>
          <w:bCs/>
        </w:rPr>
        <w:t>spatial plan</w:t>
      </w:r>
      <w:r w:rsidR="00855A3B">
        <w:rPr>
          <w:rFonts w:cs="Times New Roman"/>
          <w:bCs/>
        </w:rPr>
        <w:t>. The project</w:t>
      </w:r>
      <w:r w:rsidR="00D320E1">
        <w:rPr>
          <w:rFonts w:cs="Times New Roman"/>
          <w:bCs/>
        </w:rPr>
        <w:t xml:space="preserve"> was being conducted when the MPW </w:t>
      </w:r>
      <w:r w:rsidR="00855A3B">
        <w:rPr>
          <w:rFonts w:cs="Times New Roman"/>
          <w:bCs/>
        </w:rPr>
        <w:t xml:space="preserve">promoted the integration of CCA into spatial planning. </w:t>
      </w:r>
      <w:r w:rsidR="009F6D35">
        <w:rPr>
          <w:rFonts w:cs="Times New Roman"/>
          <w:bCs/>
        </w:rPr>
        <w:t xml:space="preserve">At the same time, the </w:t>
      </w:r>
      <w:proofErr w:type="spellStart"/>
      <w:r w:rsidR="009F6D35">
        <w:rPr>
          <w:rFonts w:cs="Times New Roman"/>
          <w:bCs/>
        </w:rPr>
        <w:t>MoEF</w:t>
      </w:r>
      <w:proofErr w:type="spellEnd"/>
      <w:r w:rsidR="009F6D35">
        <w:rPr>
          <w:rFonts w:cs="Times New Roman"/>
          <w:bCs/>
        </w:rPr>
        <w:t xml:space="preserve"> was drafting the guideline for climate change </w:t>
      </w:r>
      <w:r w:rsidR="009F6D35">
        <w:rPr>
          <w:rFonts w:cs="Times New Roman"/>
          <w:bCs/>
        </w:rPr>
        <w:lastRenderedPageBreak/>
        <w:t xml:space="preserve">actions. </w:t>
      </w:r>
      <w:r w:rsidR="00855A3B">
        <w:rPr>
          <w:rFonts w:cs="Times New Roman"/>
          <w:bCs/>
        </w:rPr>
        <w:t>There could have been communication</w:t>
      </w:r>
      <w:r w:rsidR="003A4327">
        <w:rPr>
          <w:rFonts w:cs="Times New Roman"/>
          <w:bCs/>
        </w:rPr>
        <w:t xml:space="preserve"> developed</w:t>
      </w:r>
      <w:r w:rsidR="009F6D35">
        <w:rPr>
          <w:rFonts w:cs="Times New Roman"/>
          <w:bCs/>
        </w:rPr>
        <w:t xml:space="preserve"> among these projects</w:t>
      </w:r>
      <w:r w:rsidR="00855A3B">
        <w:rPr>
          <w:rFonts w:cs="Times New Roman"/>
          <w:bCs/>
        </w:rPr>
        <w:t xml:space="preserve"> since </w:t>
      </w:r>
      <w:r w:rsidR="009F6D35">
        <w:rPr>
          <w:rFonts w:cs="Times New Roman"/>
          <w:bCs/>
        </w:rPr>
        <w:t>they</w:t>
      </w:r>
      <w:r w:rsidR="003A4327">
        <w:rPr>
          <w:rFonts w:cs="Times New Roman"/>
          <w:bCs/>
        </w:rPr>
        <w:t xml:space="preserve"> </w:t>
      </w:r>
      <w:r w:rsidR="00855A3B">
        <w:rPr>
          <w:rFonts w:cs="Times New Roman"/>
          <w:bCs/>
        </w:rPr>
        <w:t xml:space="preserve">actually </w:t>
      </w:r>
      <w:r w:rsidR="00BB6359">
        <w:rPr>
          <w:rFonts w:cs="Times New Roman"/>
          <w:bCs/>
        </w:rPr>
        <w:t>did similar</w:t>
      </w:r>
      <w:r w:rsidR="003A4327">
        <w:rPr>
          <w:rFonts w:cs="Times New Roman"/>
          <w:bCs/>
        </w:rPr>
        <w:t xml:space="preserve"> activities</w:t>
      </w:r>
      <w:r w:rsidR="00855A3B">
        <w:rPr>
          <w:rFonts w:cs="Times New Roman"/>
          <w:bCs/>
        </w:rPr>
        <w:t>, especially in developing risk assessment methodology</w:t>
      </w:r>
      <w:r w:rsidR="003A4327">
        <w:rPr>
          <w:rFonts w:cs="Times New Roman"/>
          <w:bCs/>
        </w:rPr>
        <w:t xml:space="preserve">. The </w:t>
      </w:r>
      <w:r w:rsidR="00BB6359">
        <w:rPr>
          <w:rFonts w:cs="Times New Roman"/>
          <w:bCs/>
        </w:rPr>
        <w:t xml:space="preserve">convergence of DRR and CCA in IC-DRM could have been the umbrella to inform the other on-going initiatives related to this matter so that the impact of the project could have been wider. </w:t>
      </w:r>
      <w:r w:rsidR="003A4327" w:rsidRPr="00F04E23">
        <w:rPr>
          <w:rFonts w:cs="Times New Roman"/>
          <w:bCs/>
        </w:rPr>
        <w:t xml:space="preserve">UNDP might have </w:t>
      </w:r>
      <w:r w:rsidR="00BB6359">
        <w:rPr>
          <w:rFonts w:cs="Times New Roman"/>
          <w:bCs/>
        </w:rPr>
        <w:t>taken</w:t>
      </w:r>
      <w:r w:rsidR="003A4327" w:rsidRPr="00F04E23">
        <w:rPr>
          <w:rFonts w:cs="Times New Roman"/>
          <w:bCs/>
        </w:rPr>
        <w:t xml:space="preserve"> </w:t>
      </w:r>
      <w:r w:rsidR="00BB6359">
        <w:rPr>
          <w:rFonts w:cs="Times New Roman"/>
          <w:bCs/>
        </w:rPr>
        <w:t xml:space="preserve">a </w:t>
      </w:r>
      <w:r w:rsidR="003A4327" w:rsidRPr="00F04E23">
        <w:rPr>
          <w:rFonts w:cs="Times New Roman"/>
          <w:bCs/>
        </w:rPr>
        <w:t>leadership role in making connections between these initiatives.</w:t>
      </w:r>
      <w:r w:rsidR="00BB6359">
        <w:rPr>
          <w:rFonts w:cs="Times New Roman"/>
          <w:bCs/>
        </w:rPr>
        <w:t xml:space="preserve"> </w:t>
      </w:r>
    </w:p>
    <w:p w14:paraId="48611BEE" w14:textId="77777777" w:rsidR="006878A3" w:rsidRPr="006878A3" w:rsidRDefault="006878A3" w:rsidP="006878A3">
      <w:pPr>
        <w:pStyle w:val="ListParagraph"/>
        <w:rPr>
          <w:rFonts w:cs="Times New Roman"/>
          <w:bCs/>
        </w:rPr>
      </w:pPr>
    </w:p>
    <w:p w14:paraId="64334D84" w14:textId="77777777" w:rsidR="002C55FC" w:rsidRDefault="002C55FC" w:rsidP="002C55FC">
      <w:pPr>
        <w:pStyle w:val="Heading2"/>
      </w:pPr>
      <w:bookmarkStart w:id="24" w:name="_Toc511927095"/>
      <w:r w:rsidRPr="00F04E23">
        <w:t>Appropriateness</w:t>
      </w:r>
      <w:bookmarkEnd w:id="24"/>
    </w:p>
    <w:p w14:paraId="1F31B552" w14:textId="77777777" w:rsidR="002C55FC" w:rsidRPr="00FF6041" w:rsidRDefault="002C55FC" w:rsidP="002C55FC"/>
    <w:p w14:paraId="5105C1A3" w14:textId="77777777" w:rsidR="002C55FC" w:rsidRPr="00F04E23" w:rsidRDefault="002C55FC" w:rsidP="002C55FC">
      <w:pPr>
        <w:widowControl w:val="0"/>
        <w:autoSpaceDE w:val="0"/>
        <w:autoSpaceDN w:val="0"/>
        <w:adjustRightInd w:val="0"/>
        <w:spacing w:line="360" w:lineRule="auto"/>
        <w:rPr>
          <w:rFonts w:cs="Times New Roman"/>
          <w:i/>
        </w:rPr>
      </w:pPr>
      <w:r w:rsidRPr="00F04E23">
        <w:rPr>
          <w:rFonts w:cs="Times New Roman"/>
          <w:i/>
        </w:rPr>
        <w:t>How feasible was project design and implementation? To what extent was the project adapted to local conditions?</w:t>
      </w:r>
    </w:p>
    <w:p w14:paraId="20B51862" w14:textId="77777777" w:rsidR="002C55FC" w:rsidRPr="002C55FC" w:rsidRDefault="002C55FC" w:rsidP="002C55FC">
      <w:pPr>
        <w:pStyle w:val="ListParagraph"/>
        <w:rPr>
          <w:rFonts w:cs="Times New Roman"/>
          <w:bCs/>
        </w:rPr>
      </w:pPr>
    </w:p>
    <w:p w14:paraId="1F5BC961" w14:textId="5B470901" w:rsidR="008F4B43" w:rsidRPr="008D161E" w:rsidRDefault="002C55FC" w:rsidP="00E7397B">
      <w:pPr>
        <w:pStyle w:val="ListParagraph"/>
        <w:widowControl w:val="0"/>
        <w:numPr>
          <w:ilvl w:val="0"/>
          <w:numId w:val="7"/>
        </w:numPr>
        <w:autoSpaceDE w:val="0"/>
        <w:autoSpaceDN w:val="0"/>
        <w:adjustRightInd w:val="0"/>
        <w:spacing w:line="360" w:lineRule="auto"/>
        <w:jc w:val="both"/>
        <w:rPr>
          <w:rFonts w:cs="Times New Roman"/>
          <w:bCs/>
        </w:rPr>
      </w:pPr>
      <w:r w:rsidRPr="008D161E">
        <w:rPr>
          <w:rFonts w:cs="Times New Roman"/>
          <w:bCs/>
        </w:rPr>
        <w:t>The</w:t>
      </w:r>
      <w:r w:rsidR="00A4328E" w:rsidRPr="008D161E">
        <w:rPr>
          <w:rFonts w:cs="Times New Roman"/>
          <w:bCs/>
        </w:rPr>
        <w:t xml:space="preserve"> overall objective of SC-DRR Phase II is </w:t>
      </w:r>
      <w:r w:rsidR="00BD4A9C" w:rsidRPr="008D161E">
        <w:rPr>
          <w:rFonts w:cs="Times New Roman"/>
          <w:bCs/>
        </w:rPr>
        <w:t xml:space="preserve">to </w:t>
      </w:r>
      <w:r w:rsidR="0020326B" w:rsidRPr="008D161E">
        <w:rPr>
          <w:rFonts w:cs="Times New Roman"/>
          <w:bCs/>
        </w:rPr>
        <w:t xml:space="preserve">make DRR a normal part of development process, one that </w:t>
      </w:r>
      <w:r w:rsidR="00A362EA" w:rsidRPr="008D161E">
        <w:rPr>
          <w:rFonts w:cs="Times New Roman"/>
          <w:bCs/>
        </w:rPr>
        <w:t xml:space="preserve">is embedded in core functions of central and local government and its public and private partners. Although the </w:t>
      </w:r>
      <w:r w:rsidR="00362D90" w:rsidRPr="008D161E">
        <w:rPr>
          <w:rFonts w:cs="Times New Roman"/>
          <w:bCs/>
        </w:rPr>
        <w:t xml:space="preserve">scope of the </w:t>
      </w:r>
      <w:r w:rsidR="00A362EA" w:rsidRPr="008D161E">
        <w:rPr>
          <w:rFonts w:cs="Times New Roman"/>
          <w:bCs/>
        </w:rPr>
        <w:t>project has been scaled down due to financial constraint, the overall objective is not changed.</w:t>
      </w:r>
      <w:r w:rsidR="00F14D0A" w:rsidRPr="008D161E">
        <w:rPr>
          <w:rFonts w:cs="Times New Roman"/>
          <w:bCs/>
        </w:rPr>
        <w:t xml:space="preserve"> At the national level, t</w:t>
      </w:r>
      <w:r w:rsidR="00664377" w:rsidRPr="008D161E">
        <w:rPr>
          <w:rFonts w:cs="Times New Roman"/>
          <w:bCs/>
        </w:rPr>
        <w:t>he</w:t>
      </w:r>
      <w:r w:rsidR="00F14D0A" w:rsidRPr="008D161E">
        <w:rPr>
          <w:rFonts w:cs="Times New Roman"/>
          <w:bCs/>
        </w:rPr>
        <w:t xml:space="preserve"> project delivered assistance to produce policy guidance and to strengthen national and local government capacity for DRR. </w:t>
      </w:r>
      <w:r w:rsidR="00B003A1" w:rsidRPr="008D161E">
        <w:rPr>
          <w:rFonts w:cs="Times New Roman"/>
          <w:bCs/>
        </w:rPr>
        <w:t>The produced policy guidance could</w:t>
      </w:r>
      <w:r w:rsidR="00F14D0A" w:rsidRPr="008D161E">
        <w:rPr>
          <w:rFonts w:cs="Times New Roman"/>
          <w:bCs/>
        </w:rPr>
        <w:t xml:space="preserve"> </w:t>
      </w:r>
      <w:r w:rsidR="00840968" w:rsidRPr="008D161E">
        <w:rPr>
          <w:rFonts w:cs="Times New Roman"/>
          <w:bCs/>
        </w:rPr>
        <w:t>support</w:t>
      </w:r>
      <w:r w:rsidR="00F14D0A" w:rsidRPr="008D161E">
        <w:rPr>
          <w:rFonts w:cs="Times New Roman"/>
          <w:bCs/>
        </w:rPr>
        <w:t xml:space="preserve"> DRR policy-making and its implement</w:t>
      </w:r>
      <w:r w:rsidR="008D161E">
        <w:rPr>
          <w:rFonts w:cs="Times New Roman"/>
          <w:bCs/>
        </w:rPr>
        <w:t xml:space="preserve">ation at both </w:t>
      </w:r>
      <w:r w:rsidR="00B003A1" w:rsidRPr="008D161E">
        <w:rPr>
          <w:rFonts w:cs="Times New Roman"/>
          <w:bCs/>
        </w:rPr>
        <w:t>level</w:t>
      </w:r>
      <w:r w:rsidR="008D161E">
        <w:rPr>
          <w:rFonts w:cs="Times New Roman"/>
          <w:bCs/>
        </w:rPr>
        <w:t>s</w:t>
      </w:r>
      <w:r w:rsidR="00B003A1" w:rsidRPr="008D161E">
        <w:rPr>
          <w:rFonts w:cs="Times New Roman"/>
          <w:bCs/>
        </w:rPr>
        <w:t xml:space="preserve"> </w:t>
      </w:r>
      <w:r w:rsidR="00840968" w:rsidRPr="008D161E">
        <w:rPr>
          <w:rFonts w:cs="Times New Roman"/>
          <w:bCs/>
        </w:rPr>
        <w:t>because it attempted to influence their planning and budgeting.</w:t>
      </w:r>
      <w:r w:rsidR="00C247AB" w:rsidRPr="008D161E">
        <w:rPr>
          <w:rFonts w:cs="Times New Roman"/>
          <w:bCs/>
        </w:rPr>
        <w:t xml:space="preserve"> As outlined in the first version of the project document, the initial intention for this project was “to continue, to expand, and to replicate regulatory framework and DM institutional framework at the local level”. However, the project has limited range of local stakeholders to engage with due to the limited financial constraint.</w:t>
      </w:r>
      <w:r w:rsidR="008D161E" w:rsidRPr="008D161E">
        <w:rPr>
          <w:rFonts w:cs="Times New Roman"/>
          <w:bCs/>
        </w:rPr>
        <w:t xml:space="preserve"> </w:t>
      </w:r>
      <w:r w:rsidR="002F7FD3" w:rsidRPr="008D161E">
        <w:rPr>
          <w:rFonts w:cs="Times New Roman"/>
          <w:bCs/>
        </w:rPr>
        <w:t xml:space="preserve">The interaction with local stakeholders only occurred during UCLIM which the project design did not really try to replicate current DM regulatory framework. Instead, it produced a new approach for CCVA. Furthermore, UCLIM did not </w:t>
      </w:r>
      <w:r w:rsidR="00895830" w:rsidRPr="008D161E">
        <w:rPr>
          <w:rFonts w:cs="Times New Roman"/>
          <w:bCs/>
        </w:rPr>
        <w:t>clearly relate it</w:t>
      </w:r>
      <w:r w:rsidR="002F7FD3" w:rsidRPr="008D161E">
        <w:rPr>
          <w:rFonts w:cs="Times New Roman"/>
          <w:bCs/>
        </w:rPr>
        <w:t xml:space="preserve"> product</w:t>
      </w:r>
      <w:r w:rsidR="00895830" w:rsidRPr="008D161E">
        <w:rPr>
          <w:rFonts w:cs="Times New Roman"/>
          <w:bCs/>
        </w:rPr>
        <w:t xml:space="preserve">s </w:t>
      </w:r>
      <w:r w:rsidR="002F7FD3" w:rsidRPr="008D161E">
        <w:rPr>
          <w:rFonts w:cs="Times New Roman"/>
          <w:bCs/>
        </w:rPr>
        <w:t>to</w:t>
      </w:r>
      <w:r w:rsidR="008D161E" w:rsidRPr="008D161E">
        <w:rPr>
          <w:rFonts w:cs="Times New Roman"/>
          <w:bCs/>
        </w:rPr>
        <w:t xml:space="preserve"> the</w:t>
      </w:r>
      <w:r w:rsidR="002F7FD3" w:rsidRPr="008D161E">
        <w:rPr>
          <w:rFonts w:cs="Times New Roman"/>
          <w:bCs/>
        </w:rPr>
        <w:t xml:space="preserve"> other SC-DRR Phase II product</w:t>
      </w:r>
      <w:r w:rsidR="00895830" w:rsidRPr="008D161E">
        <w:rPr>
          <w:rFonts w:cs="Times New Roman"/>
          <w:bCs/>
        </w:rPr>
        <w:t>s</w:t>
      </w:r>
      <w:r w:rsidR="00E7397B">
        <w:rPr>
          <w:rFonts w:cs="Times New Roman"/>
          <w:bCs/>
        </w:rPr>
        <w:t xml:space="preserve">, such as </w:t>
      </w:r>
      <w:r w:rsidR="00E7397B" w:rsidRPr="00E7397B">
        <w:rPr>
          <w:rFonts w:cs="Times New Roman"/>
          <w:bCs/>
          <w:i/>
        </w:rPr>
        <w:t>Improved Risk Assessment Methodology:</w:t>
      </w:r>
      <w:r w:rsidR="00E7397B">
        <w:rPr>
          <w:rFonts w:cs="Times New Roman"/>
          <w:bCs/>
          <w:i/>
        </w:rPr>
        <w:t xml:space="preserve"> the Inclusion of Climate Factor</w:t>
      </w:r>
      <w:r w:rsidR="00E7397B">
        <w:rPr>
          <w:rFonts w:cs="Times New Roman"/>
          <w:bCs/>
        </w:rPr>
        <w:t xml:space="preserve"> </w:t>
      </w:r>
      <w:r w:rsidR="00895830" w:rsidRPr="008D161E">
        <w:rPr>
          <w:rFonts w:cs="Times New Roman"/>
          <w:bCs/>
        </w:rPr>
        <w:t xml:space="preserve"> and even current BNPB or other ministerial regulations</w:t>
      </w:r>
      <w:r w:rsidR="002F7FD3" w:rsidRPr="008D161E">
        <w:rPr>
          <w:rFonts w:cs="Times New Roman"/>
          <w:bCs/>
        </w:rPr>
        <w:t xml:space="preserve">.  </w:t>
      </w:r>
    </w:p>
    <w:p w14:paraId="2947DB39" w14:textId="77777777" w:rsidR="002F7FD3" w:rsidRDefault="002F7FD3" w:rsidP="002F7FD3">
      <w:pPr>
        <w:pStyle w:val="ListParagraph"/>
        <w:widowControl w:val="0"/>
        <w:autoSpaceDE w:val="0"/>
        <w:autoSpaceDN w:val="0"/>
        <w:adjustRightInd w:val="0"/>
        <w:spacing w:line="360" w:lineRule="auto"/>
        <w:ind w:left="360"/>
        <w:jc w:val="both"/>
        <w:rPr>
          <w:rFonts w:cs="Times New Roman"/>
          <w:bCs/>
        </w:rPr>
      </w:pPr>
    </w:p>
    <w:p w14:paraId="2E20A538" w14:textId="1FB49290" w:rsidR="00952B73" w:rsidRPr="000178EB" w:rsidRDefault="008E14E8" w:rsidP="000178EB">
      <w:pPr>
        <w:pStyle w:val="ListParagraph"/>
        <w:widowControl w:val="0"/>
        <w:numPr>
          <w:ilvl w:val="0"/>
          <w:numId w:val="7"/>
        </w:numPr>
        <w:autoSpaceDE w:val="0"/>
        <w:autoSpaceDN w:val="0"/>
        <w:adjustRightInd w:val="0"/>
        <w:spacing w:line="360" w:lineRule="auto"/>
        <w:jc w:val="both"/>
        <w:rPr>
          <w:rFonts w:cs="Times New Roman"/>
          <w:bCs/>
        </w:rPr>
      </w:pPr>
      <w:r>
        <w:rPr>
          <w:rFonts w:cs="Times New Roman"/>
          <w:bCs/>
        </w:rPr>
        <w:t xml:space="preserve">The approach applied in EP-DRR was to </w:t>
      </w:r>
      <w:r w:rsidR="00952B73">
        <w:rPr>
          <w:rFonts w:cs="Times New Roman"/>
          <w:bCs/>
        </w:rPr>
        <w:t xml:space="preserve">provide </w:t>
      </w:r>
      <w:r w:rsidR="00587852">
        <w:rPr>
          <w:rFonts w:cs="Times New Roman"/>
          <w:bCs/>
        </w:rPr>
        <w:t>technical</w:t>
      </w:r>
      <w:r>
        <w:rPr>
          <w:rFonts w:cs="Times New Roman"/>
          <w:bCs/>
        </w:rPr>
        <w:t xml:space="preserve"> support to the partners to develop policy guidance</w:t>
      </w:r>
      <w:r w:rsidR="00587852">
        <w:rPr>
          <w:rFonts w:cs="Times New Roman"/>
          <w:bCs/>
        </w:rPr>
        <w:t xml:space="preserve"> and deliver capacity development</w:t>
      </w:r>
      <w:r>
        <w:rPr>
          <w:rFonts w:cs="Times New Roman"/>
          <w:bCs/>
        </w:rPr>
        <w:t xml:space="preserve">. </w:t>
      </w:r>
      <w:r w:rsidR="00DC5C54">
        <w:rPr>
          <w:rFonts w:cs="Times New Roman"/>
          <w:bCs/>
        </w:rPr>
        <w:t>It ranges of</w:t>
      </w:r>
      <w:r w:rsidR="000178EB">
        <w:rPr>
          <w:rFonts w:cs="Times New Roman"/>
          <w:bCs/>
        </w:rPr>
        <w:t xml:space="preserve"> different themes, including development planning, fiscal tracking, budgeting, spatial planning, and minimum standard service. </w:t>
      </w:r>
      <w:r w:rsidR="00587852" w:rsidRPr="00587852">
        <w:rPr>
          <w:rFonts w:cs="Times New Roman"/>
          <w:bCs/>
        </w:rPr>
        <w:t>Therefore, consultants’ roles</w:t>
      </w:r>
      <w:r w:rsidR="00587852">
        <w:rPr>
          <w:rFonts w:cs="Times New Roman"/>
          <w:bCs/>
        </w:rPr>
        <w:t xml:space="preserve"> are the keys to support the activities</w:t>
      </w:r>
      <w:r w:rsidR="00587852" w:rsidRPr="00587852">
        <w:rPr>
          <w:rFonts w:cs="Times New Roman"/>
          <w:bCs/>
        </w:rPr>
        <w:t xml:space="preserve">. </w:t>
      </w:r>
      <w:r w:rsidR="00587852" w:rsidRPr="00587852">
        <w:rPr>
          <w:rFonts w:cs="Times New Roman"/>
          <w:bCs/>
        </w:rPr>
        <w:lastRenderedPageBreak/>
        <w:t>Unfortunately, the limited pool of consultants in Indonesia who have cross-sectoral experience and expertise</w:t>
      </w:r>
      <w:r w:rsidR="004074A2">
        <w:rPr>
          <w:rFonts w:cs="Times New Roman"/>
          <w:bCs/>
        </w:rPr>
        <w:t xml:space="preserve"> </w:t>
      </w:r>
      <w:r w:rsidR="000178EB">
        <w:rPr>
          <w:rFonts w:cs="Times New Roman"/>
          <w:bCs/>
        </w:rPr>
        <w:t>delayed the project management to recruit suitable consultants.</w:t>
      </w:r>
      <w:r w:rsidR="00587852" w:rsidRPr="000178EB">
        <w:rPr>
          <w:rFonts w:cs="Times New Roman"/>
          <w:bCs/>
        </w:rPr>
        <w:t xml:space="preserve"> Furthermore, t</w:t>
      </w:r>
      <w:r w:rsidRPr="000178EB">
        <w:rPr>
          <w:rFonts w:cs="Times New Roman"/>
          <w:bCs/>
        </w:rPr>
        <w:t>he project involved</w:t>
      </w:r>
      <w:r w:rsidR="00952B73" w:rsidRPr="000178EB">
        <w:rPr>
          <w:rFonts w:cs="Times New Roman"/>
          <w:bCs/>
        </w:rPr>
        <w:t xml:space="preserve"> intensive</w:t>
      </w:r>
      <w:r w:rsidRPr="000178EB">
        <w:rPr>
          <w:rFonts w:cs="Times New Roman"/>
          <w:bCs/>
        </w:rPr>
        <w:t xml:space="preserve"> </w:t>
      </w:r>
      <w:r w:rsidR="00952B73" w:rsidRPr="000178EB">
        <w:rPr>
          <w:rFonts w:cs="Times New Roman"/>
          <w:bCs/>
        </w:rPr>
        <w:t xml:space="preserve">interaction with multiple ministerial level institutions through focus group discussions, workshops, and meetings. This is not easy task to do because it encountered complex bureaucratic problems which each governmental institution has its own priorities and view upon DRR problems. Certainly, the project management required </w:t>
      </w:r>
      <w:r w:rsidR="00587852" w:rsidRPr="000178EB">
        <w:rPr>
          <w:rFonts w:cs="Times New Roman"/>
          <w:bCs/>
        </w:rPr>
        <w:t>more</w:t>
      </w:r>
      <w:r w:rsidR="00952B73" w:rsidRPr="000178EB">
        <w:rPr>
          <w:rFonts w:cs="Times New Roman"/>
          <w:bCs/>
        </w:rPr>
        <w:t xml:space="preserve"> times</w:t>
      </w:r>
      <w:r w:rsidR="00587852" w:rsidRPr="000178EB">
        <w:rPr>
          <w:rFonts w:cs="Times New Roman"/>
          <w:bCs/>
        </w:rPr>
        <w:t xml:space="preserve"> than what it had been </w:t>
      </w:r>
      <w:r w:rsidR="00F3099D">
        <w:rPr>
          <w:rFonts w:cs="Times New Roman"/>
          <w:bCs/>
        </w:rPr>
        <w:t>scheduled</w:t>
      </w:r>
      <w:r w:rsidR="00952B73" w:rsidRPr="000178EB">
        <w:rPr>
          <w:rFonts w:cs="Times New Roman"/>
          <w:bCs/>
        </w:rPr>
        <w:t xml:space="preserve"> to consolidate</w:t>
      </w:r>
      <w:r w:rsidR="00587852" w:rsidRPr="000178EB">
        <w:rPr>
          <w:rFonts w:cs="Times New Roman"/>
          <w:bCs/>
        </w:rPr>
        <w:t xml:space="preserve"> and influence the involved institutions. </w:t>
      </w:r>
    </w:p>
    <w:p w14:paraId="5ACE1CAE" w14:textId="77777777" w:rsidR="00952B73" w:rsidRPr="00952B73" w:rsidRDefault="00952B73" w:rsidP="00952B73">
      <w:pPr>
        <w:pStyle w:val="ListParagraph"/>
        <w:rPr>
          <w:rFonts w:cs="Times New Roman"/>
          <w:bCs/>
        </w:rPr>
      </w:pPr>
    </w:p>
    <w:p w14:paraId="1D9F7EA2" w14:textId="7CF0FD23" w:rsidR="00EF4143" w:rsidRDefault="000178EB" w:rsidP="006570CA">
      <w:pPr>
        <w:pStyle w:val="ListParagraph"/>
        <w:widowControl w:val="0"/>
        <w:numPr>
          <w:ilvl w:val="0"/>
          <w:numId w:val="7"/>
        </w:numPr>
        <w:autoSpaceDE w:val="0"/>
        <w:autoSpaceDN w:val="0"/>
        <w:adjustRightInd w:val="0"/>
        <w:spacing w:line="360" w:lineRule="auto"/>
        <w:jc w:val="both"/>
        <w:rPr>
          <w:rFonts w:cs="Times New Roman"/>
          <w:bCs/>
        </w:rPr>
      </w:pPr>
      <w:r w:rsidRPr="00EF4143">
        <w:rPr>
          <w:rFonts w:cs="Times New Roman"/>
          <w:bCs/>
        </w:rPr>
        <w:t xml:space="preserve">In IC-DRM, the project faced difficulties to consolidate the stakeholders involved in the convergence of CCA and DRR. </w:t>
      </w:r>
      <w:r w:rsidR="00C0104A" w:rsidRPr="00EF4143">
        <w:rPr>
          <w:rFonts w:cs="Times New Roman"/>
          <w:bCs/>
        </w:rPr>
        <w:t>IC-DRM held a series of meeting that help to facilitate intensive discussion and coordination between multiple stakeholders in CCA and DRR at the national level, especi</w:t>
      </w:r>
      <w:r w:rsidR="00DC5C54" w:rsidRPr="00EF4143">
        <w:rPr>
          <w:rFonts w:cs="Times New Roman"/>
          <w:bCs/>
        </w:rPr>
        <w:t xml:space="preserve">ally between the </w:t>
      </w:r>
      <w:proofErr w:type="spellStart"/>
      <w:r w:rsidR="00DC5C54" w:rsidRPr="00EF4143">
        <w:rPr>
          <w:rFonts w:cs="Times New Roman"/>
          <w:bCs/>
        </w:rPr>
        <w:t>MoEF</w:t>
      </w:r>
      <w:proofErr w:type="spellEnd"/>
      <w:r w:rsidR="00DC5C54" w:rsidRPr="00EF4143">
        <w:rPr>
          <w:rFonts w:cs="Times New Roman"/>
          <w:bCs/>
        </w:rPr>
        <w:t xml:space="preserve"> and BNPB. The process also involved universities, NGOs, and experts. </w:t>
      </w:r>
      <w:r w:rsidR="00C0104A" w:rsidRPr="00EF4143">
        <w:rPr>
          <w:rFonts w:cs="Times New Roman"/>
          <w:bCs/>
        </w:rPr>
        <w:t xml:space="preserve">Nevertheless, the process required extra </w:t>
      </w:r>
      <w:r w:rsidR="00F3099D" w:rsidRPr="00EF4143">
        <w:rPr>
          <w:rFonts w:cs="Times New Roman"/>
          <w:bCs/>
        </w:rPr>
        <w:t xml:space="preserve">time and supervision since it was difficult to combine different opinions on the approaches that can be used to combine both themes. </w:t>
      </w:r>
      <w:r w:rsidR="0026600B" w:rsidRPr="00EF4143">
        <w:rPr>
          <w:rFonts w:cs="Times New Roman"/>
          <w:bCs/>
        </w:rPr>
        <w:t>They have existing</w:t>
      </w:r>
      <w:r w:rsidR="00F3099D" w:rsidRPr="00EF4143">
        <w:rPr>
          <w:rFonts w:cs="Times New Roman"/>
          <w:bCs/>
        </w:rPr>
        <w:t xml:space="preserve"> regulation</w:t>
      </w:r>
      <w:r w:rsidR="0026600B" w:rsidRPr="00EF4143">
        <w:rPr>
          <w:rFonts w:cs="Times New Roman"/>
          <w:bCs/>
        </w:rPr>
        <w:t>s to follow</w:t>
      </w:r>
      <w:r w:rsidR="00BB0F12">
        <w:rPr>
          <w:rFonts w:cs="Times New Roman"/>
          <w:bCs/>
        </w:rPr>
        <w:t>,</w:t>
      </w:r>
      <w:r w:rsidR="00F3099D" w:rsidRPr="00EF4143">
        <w:rPr>
          <w:rFonts w:cs="Times New Roman"/>
          <w:bCs/>
        </w:rPr>
        <w:t xml:space="preserve"> </w:t>
      </w:r>
      <w:r w:rsidR="00BB0F12">
        <w:rPr>
          <w:rFonts w:cs="Times New Roman"/>
          <w:bCs/>
        </w:rPr>
        <w:t>f</w:t>
      </w:r>
      <w:r w:rsidR="0026600B" w:rsidRPr="00EF4143">
        <w:rPr>
          <w:rFonts w:cs="Times New Roman"/>
          <w:bCs/>
        </w:rPr>
        <w:t>or example, the Minister of Environment and Forestry issued regulation 33/2016 on the Guideline for Formulating Climate Change Action Gu</w:t>
      </w:r>
      <w:r w:rsidR="004C2EC9" w:rsidRPr="00EF4143">
        <w:rPr>
          <w:rFonts w:cs="Times New Roman"/>
          <w:bCs/>
        </w:rPr>
        <w:t>ideline while BNPB has regulation 2/2012 on risk assessment. Both regulations regulate risk assessment in different ways.</w:t>
      </w:r>
      <w:r w:rsidR="0026600B" w:rsidRPr="00EF4143">
        <w:rPr>
          <w:rFonts w:cs="Times New Roman"/>
          <w:bCs/>
        </w:rPr>
        <w:t xml:space="preserve"> </w:t>
      </w:r>
      <w:r w:rsidR="004C2EC9" w:rsidRPr="00EF4143">
        <w:rPr>
          <w:rFonts w:cs="Times New Roman"/>
          <w:bCs/>
        </w:rPr>
        <w:t xml:space="preserve">However, they are quite inflexible to accommodate any innovation that involve cross-sectoral policies, such as the convergence. This situation </w:t>
      </w:r>
      <w:r w:rsidR="0054432F" w:rsidRPr="00EF4143">
        <w:rPr>
          <w:rFonts w:cs="Times New Roman"/>
          <w:bCs/>
        </w:rPr>
        <w:t>led to</w:t>
      </w:r>
      <w:r w:rsidR="004C2EC9" w:rsidRPr="00EF4143">
        <w:rPr>
          <w:rFonts w:cs="Times New Roman"/>
          <w:bCs/>
        </w:rPr>
        <w:t xml:space="preserve"> low participation in IC-DRM activities among the involved stakeholders.</w:t>
      </w:r>
      <w:r w:rsidR="00EF4143">
        <w:rPr>
          <w:rFonts w:cs="Times New Roman"/>
          <w:bCs/>
        </w:rPr>
        <w:t xml:space="preserve"> </w:t>
      </w:r>
    </w:p>
    <w:p w14:paraId="32602255" w14:textId="77777777" w:rsidR="00EF4143" w:rsidRPr="00EF4143" w:rsidRDefault="00EF4143" w:rsidP="00EF4143">
      <w:pPr>
        <w:pStyle w:val="ListParagraph"/>
        <w:rPr>
          <w:rFonts w:cs="Times New Roman"/>
          <w:bCs/>
        </w:rPr>
      </w:pPr>
    </w:p>
    <w:p w14:paraId="5FC2C932" w14:textId="337CE549" w:rsidR="00185FC1" w:rsidRDefault="004C2EC9" w:rsidP="00376EAD">
      <w:pPr>
        <w:pStyle w:val="ListParagraph"/>
        <w:widowControl w:val="0"/>
        <w:numPr>
          <w:ilvl w:val="0"/>
          <w:numId w:val="7"/>
        </w:numPr>
        <w:autoSpaceDE w:val="0"/>
        <w:autoSpaceDN w:val="0"/>
        <w:adjustRightInd w:val="0"/>
        <w:spacing w:line="360" w:lineRule="auto"/>
        <w:jc w:val="both"/>
        <w:rPr>
          <w:rFonts w:cs="Times New Roman"/>
          <w:bCs/>
        </w:rPr>
      </w:pPr>
      <w:r w:rsidRPr="005E007F">
        <w:rPr>
          <w:rFonts w:cs="Times New Roman"/>
          <w:bCs/>
        </w:rPr>
        <w:t xml:space="preserve">UCLIM project design </w:t>
      </w:r>
      <w:r w:rsidR="007D0AA4" w:rsidRPr="005E007F">
        <w:rPr>
          <w:rFonts w:cs="Times New Roman"/>
          <w:bCs/>
        </w:rPr>
        <w:t xml:space="preserve">is </w:t>
      </w:r>
      <w:r w:rsidR="00EF4143">
        <w:rPr>
          <w:rFonts w:cs="Times New Roman"/>
          <w:bCs/>
        </w:rPr>
        <w:t xml:space="preserve">very suitable </w:t>
      </w:r>
      <w:r w:rsidR="006A23F8" w:rsidRPr="005E007F">
        <w:rPr>
          <w:rFonts w:cs="Times New Roman"/>
          <w:bCs/>
        </w:rPr>
        <w:t>to strengthen technical capacities of local disaster management actors to plan urban risk management. I</w:t>
      </w:r>
      <w:r w:rsidR="00593908" w:rsidRPr="005E007F">
        <w:rPr>
          <w:rFonts w:cs="Times New Roman"/>
          <w:bCs/>
        </w:rPr>
        <w:t>t</w:t>
      </w:r>
      <w:r w:rsidR="00C82240" w:rsidRPr="005E007F">
        <w:rPr>
          <w:rFonts w:cs="Times New Roman"/>
          <w:bCs/>
        </w:rPr>
        <w:t xml:space="preserve"> applied participatory approach in conducting CCVA and planning their Urban Risk Management. The approach allowed active participation from</w:t>
      </w:r>
      <w:r w:rsidR="00593908" w:rsidRPr="005E007F">
        <w:rPr>
          <w:rFonts w:cs="Times New Roman"/>
          <w:bCs/>
        </w:rPr>
        <w:t xml:space="preserve"> local stakeholders</w:t>
      </w:r>
      <w:r w:rsidR="006A23F8" w:rsidRPr="005E007F">
        <w:rPr>
          <w:rFonts w:cs="Times New Roman"/>
          <w:bCs/>
        </w:rPr>
        <w:t xml:space="preserve"> in Makassar and </w:t>
      </w:r>
      <w:proofErr w:type="spellStart"/>
      <w:r w:rsidR="006A23F8" w:rsidRPr="005E007F">
        <w:rPr>
          <w:rFonts w:cs="Times New Roman"/>
          <w:bCs/>
        </w:rPr>
        <w:t>Kupang</w:t>
      </w:r>
      <w:proofErr w:type="spellEnd"/>
      <w:r w:rsidR="00593908" w:rsidRPr="005E007F">
        <w:rPr>
          <w:rFonts w:cs="Times New Roman"/>
          <w:bCs/>
        </w:rPr>
        <w:t>, including municipality governments, local NGOs, private</w:t>
      </w:r>
      <w:r w:rsidR="00741C18" w:rsidRPr="005E007F">
        <w:rPr>
          <w:rFonts w:cs="Times New Roman"/>
          <w:bCs/>
        </w:rPr>
        <w:t xml:space="preserve"> entities, and women group</w:t>
      </w:r>
      <w:r w:rsidR="00C82240" w:rsidRPr="005E007F">
        <w:rPr>
          <w:rFonts w:cs="Times New Roman"/>
          <w:bCs/>
        </w:rPr>
        <w:t>s</w:t>
      </w:r>
      <w:r w:rsidR="006A23F8" w:rsidRPr="005E007F">
        <w:rPr>
          <w:rFonts w:cs="Times New Roman"/>
          <w:bCs/>
        </w:rPr>
        <w:t xml:space="preserve">. </w:t>
      </w:r>
      <w:r w:rsidR="00082D6E" w:rsidRPr="005E007F">
        <w:rPr>
          <w:rFonts w:cs="Times New Roman"/>
          <w:bCs/>
        </w:rPr>
        <w:t xml:space="preserve">They were invited to three different workshops to learn </w:t>
      </w:r>
      <w:r w:rsidR="00296943" w:rsidRPr="005E007F">
        <w:rPr>
          <w:rFonts w:cs="Times New Roman"/>
          <w:bCs/>
        </w:rPr>
        <w:t xml:space="preserve">how </w:t>
      </w:r>
      <w:r w:rsidR="00082D6E" w:rsidRPr="005E007F">
        <w:rPr>
          <w:rFonts w:cs="Times New Roman"/>
          <w:bCs/>
        </w:rPr>
        <w:t>the consultants</w:t>
      </w:r>
      <w:r w:rsidR="00296943" w:rsidRPr="005E007F">
        <w:rPr>
          <w:rFonts w:cs="Times New Roman"/>
          <w:bCs/>
        </w:rPr>
        <w:t xml:space="preserve"> </w:t>
      </w:r>
      <w:r w:rsidR="00082D6E" w:rsidRPr="005E007F">
        <w:rPr>
          <w:rFonts w:cs="Times New Roman"/>
          <w:bCs/>
        </w:rPr>
        <w:t xml:space="preserve">determined climate change vulnerability in their area. </w:t>
      </w:r>
      <w:r w:rsidR="005E007F" w:rsidRPr="005E007F">
        <w:rPr>
          <w:rFonts w:cs="Times New Roman"/>
          <w:bCs/>
        </w:rPr>
        <w:t>The workshops facilitated them to</w:t>
      </w:r>
      <w:r w:rsidR="00082D6E" w:rsidRPr="005E007F">
        <w:rPr>
          <w:rFonts w:cs="Times New Roman"/>
          <w:bCs/>
        </w:rPr>
        <w:t xml:space="preserve"> </w:t>
      </w:r>
      <w:r w:rsidR="005E007F" w:rsidRPr="005E007F">
        <w:rPr>
          <w:rFonts w:cs="Times New Roman"/>
          <w:bCs/>
        </w:rPr>
        <w:t>give</w:t>
      </w:r>
      <w:r w:rsidR="00082D6E" w:rsidRPr="005E007F">
        <w:rPr>
          <w:rFonts w:cs="Times New Roman"/>
          <w:bCs/>
        </w:rPr>
        <w:t xml:space="preserve"> feedback </w:t>
      </w:r>
      <w:r w:rsidR="005E007F" w:rsidRPr="005E007F">
        <w:rPr>
          <w:rFonts w:cs="Times New Roman"/>
          <w:bCs/>
        </w:rPr>
        <w:t>upon</w:t>
      </w:r>
      <w:r w:rsidR="00082D6E" w:rsidRPr="005E007F">
        <w:rPr>
          <w:rFonts w:cs="Times New Roman"/>
          <w:bCs/>
        </w:rPr>
        <w:t xml:space="preserve"> the findings and the applied methodologies. In addition, they </w:t>
      </w:r>
      <w:r w:rsidR="005E007F" w:rsidRPr="005E007F">
        <w:rPr>
          <w:rFonts w:cs="Times New Roman"/>
          <w:bCs/>
        </w:rPr>
        <w:t>contributed</w:t>
      </w:r>
      <w:r w:rsidR="00082D6E" w:rsidRPr="005E007F">
        <w:rPr>
          <w:rFonts w:cs="Times New Roman"/>
          <w:bCs/>
        </w:rPr>
        <w:t xml:space="preserve"> to give any information/data that had not been covered by the consultants</w:t>
      </w:r>
      <w:r w:rsidR="005E007F" w:rsidRPr="005E007F">
        <w:rPr>
          <w:rFonts w:cs="Times New Roman"/>
          <w:bCs/>
        </w:rPr>
        <w:t xml:space="preserve"> as well as formulate further actions to address the identified problems.</w:t>
      </w:r>
      <w:r w:rsidR="005E007F">
        <w:rPr>
          <w:rFonts w:cs="Times New Roman"/>
          <w:bCs/>
        </w:rPr>
        <w:t xml:space="preserve"> This direct participation helped to raise the local stakeholders’ awareness on climate change. </w:t>
      </w:r>
    </w:p>
    <w:p w14:paraId="69685551" w14:textId="77777777" w:rsidR="00185FC1" w:rsidRPr="00185FC1" w:rsidRDefault="00185FC1" w:rsidP="00185FC1">
      <w:pPr>
        <w:pStyle w:val="ListParagraph"/>
        <w:rPr>
          <w:rFonts w:cs="Times New Roman"/>
          <w:bCs/>
        </w:rPr>
      </w:pPr>
    </w:p>
    <w:p w14:paraId="26661A56" w14:textId="5C3E62F0" w:rsidR="00593908" w:rsidRDefault="00D71D86" w:rsidP="00D71D86">
      <w:pPr>
        <w:pStyle w:val="ListParagraph"/>
        <w:widowControl w:val="0"/>
        <w:numPr>
          <w:ilvl w:val="0"/>
          <w:numId w:val="7"/>
        </w:numPr>
        <w:autoSpaceDE w:val="0"/>
        <w:autoSpaceDN w:val="0"/>
        <w:adjustRightInd w:val="0"/>
        <w:spacing w:line="360" w:lineRule="auto"/>
        <w:jc w:val="both"/>
        <w:rPr>
          <w:rFonts w:cs="Times New Roman"/>
          <w:bCs/>
        </w:rPr>
      </w:pPr>
      <w:r>
        <w:rPr>
          <w:rFonts w:cs="Times New Roman"/>
          <w:bCs/>
        </w:rPr>
        <w:t>I</w:t>
      </w:r>
      <w:r w:rsidR="00D320E1">
        <w:rPr>
          <w:rFonts w:cs="Times New Roman"/>
          <w:bCs/>
        </w:rPr>
        <w:t>n IC-DRM, an</w:t>
      </w:r>
      <w:r w:rsidR="00185FC1">
        <w:rPr>
          <w:rFonts w:cs="Times New Roman"/>
          <w:bCs/>
        </w:rPr>
        <w:t xml:space="preserve"> </w:t>
      </w:r>
      <w:r w:rsidR="00D320E1">
        <w:rPr>
          <w:rFonts w:cs="Times New Roman"/>
          <w:bCs/>
        </w:rPr>
        <w:t>advisory</w:t>
      </w:r>
      <w:r w:rsidR="004166E8">
        <w:rPr>
          <w:rFonts w:cs="Times New Roman"/>
          <w:bCs/>
        </w:rPr>
        <w:t xml:space="preserve"> </w:t>
      </w:r>
      <w:r>
        <w:rPr>
          <w:rFonts w:cs="Times New Roman"/>
          <w:bCs/>
        </w:rPr>
        <w:t>working group</w:t>
      </w:r>
      <w:r w:rsidR="00D320E1">
        <w:rPr>
          <w:rFonts w:cs="Times New Roman"/>
          <w:bCs/>
        </w:rPr>
        <w:t xml:space="preserve"> co</w:t>
      </w:r>
      <w:r w:rsidR="00806A12">
        <w:rPr>
          <w:rFonts w:cs="Times New Roman"/>
          <w:bCs/>
        </w:rPr>
        <w:t>mprising</w:t>
      </w:r>
      <w:r w:rsidR="00D320E1">
        <w:rPr>
          <w:rFonts w:cs="Times New Roman"/>
          <w:bCs/>
        </w:rPr>
        <w:t xml:space="preserve"> of BNPB, the </w:t>
      </w:r>
      <w:proofErr w:type="spellStart"/>
      <w:r w:rsidR="00D320E1">
        <w:rPr>
          <w:rFonts w:cs="Times New Roman"/>
          <w:bCs/>
        </w:rPr>
        <w:t>MoEF</w:t>
      </w:r>
      <w:proofErr w:type="spellEnd"/>
      <w:r w:rsidR="00D320E1">
        <w:rPr>
          <w:rFonts w:cs="Times New Roman"/>
          <w:bCs/>
        </w:rPr>
        <w:t xml:space="preserve">, the </w:t>
      </w:r>
      <w:proofErr w:type="spellStart"/>
      <w:r w:rsidR="00D320E1">
        <w:rPr>
          <w:rFonts w:cs="Times New Roman"/>
          <w:bCs/>
        </w:rPr>
        <w:t>MoHA</w:t>
      </w:r>
      <w:proofErr w:type="spellEnd"/>
      <w:r w:rsidR="00D320E1">
        <w:rPr>
          <w:rFonts w:cs="Times New Roman"/>
          <w:bCs/>
        </w:rPr>
        <w:t>, and the M</w:t>
      </w:r>
      <w:r w:rsidR="00806A12">
        <w:rPr>
          <w:rFonts w:cs="Times New Roman"/>
          <w:bCs/>
        </w:rPr>
        <w:t>PW could not be established. They were expected to give input for</w:t>
      </w:r>
      <w:r>
        <w:rPr>
          <w:rFonts w:cs="Times New Roman"/>
          <w:bCs/>
        </w:rPr>
        <w:t xml:space="preserve"> CCVA</w:t>
      </w:r>
      <w:r w:rsidR="00806A12">
        <w:rPr>
          <w:rFonts w:cs="Times New Roman"/>
          <w:bCs/>
        </w:rPr>
        <w:t xml:space="preserve"> ind</w:t>
      </w:r>
      <w:r>
        <w:rPr>
          <w:rFonts w:cs="Times New Roman"/>
          <w:bCs/>
        </w:rPr>
        <w:t xml:space="preserve">icators development. This could have been a knowledge exchange platform for them, the consultation team as well as the local stakeholders in </w:t>
      </w:r>
      <w:proofErr w:type="spellStart"/>
      <w:r>
        <w:rPr>
          <w:rFonts w:cs="Times New Roman"/>
          <w:bCs/>
        </w:rPr>
        <w:t>Kupang</w:t>
      </w:r>
      <w:proofErr w:type="spellEnd"/>
      <w:r>
        <w:rPr>
          <w:rFonts w:cs="Times New Roman"/>
          <w:bCs/>
        </w:rPr>
        <w:t xml:space="preserve"> and Makassar. The national stakeholders could give input for the indicators development and the applied methodology since they were doing the CCA-DRR convergence. In addition, they could have harnessed lesson-learned </w:t>
      </w:r>
      <w:r w:rsidR="00185FC1" w:rsidRPr="00D71D86">
        <w:rPr>
          <w:rFonts w:cs="Times New Roman"/>
          <w:bCs/>
        </w:rPr>
        <w:t xml:space="preserve">from </w:t>
      </w:r>
      <w:proofErr w:type="spellStart"/>
      <w:r w:rsidR="00185FC1" w:rsidRPr="00D71D86">
        <w:rPr>
          <w:rFonts w:cs="Times New Roman"/>
          <w:bCs/>
        </w:rPr>
        <w:t>Kupang</w:t>
      </w:r>
      <w:proofErr w:type="spellEnd"/>
      <w:r w:rsidR="00185FC1" w:rsidRPr="00D71D86">
        <w:rPr>
          <w:rFonts w:cs="Times New Roman"/>
          <w:bCs/>
        </w:rPr>
        <w:t xml:space="preserve"> and Makassar case</w:t>
      </w:r>
      <w:r>
        <w:rPr>
          <w:rFonts w:cs="Times New Roman"/>
          <w:bCs/>
        </w:rPr>
        <w:t>s and improved the on-going policy-making, especially in climate-induced risk assessment.</w:t>
      </w:r>
    </w:p>
    <w:p w14:paraId="246F9A66" w14:textId="77777777" w:rsidR="00D71D86" w:rsidRPr="00F04E23" w:rsidRDefault="00D71D86" w:rsidP="00D71D86">
      <w:pPr>
        <w:pStyle w:val="Heading2"/>
      </w:pPr>
      <w:bookmarkStart w:id="25" w:name="_Toc511927096"/>
      <w:r w:rsidRPr="00F04E23">
        <w:t>Sustainability</w:t>
      </w:r>
      <w:bookmarkEnd w:id="25"/>
    </w:p>
    <w:p w14:paraId="68830216" w14:textId="77777777" w:rsidR="00D71D86" w:rsidRDefault="00D71D86" w:rsidP="00D71D86">
      <w:pPr>
        <w:widowControl w:val="0"/>
        <w:autoSpaceDE w:val="0"/>
        <w:autoSpaceDN w:val="0"/>
        <w:adjustRightInd w:val="0"/>
        <w:spacing w:line="360" w:lineRule="auto"/>
        <w:rPr>
          <w:rFonts w:cs="Times New Roman"/>
          <w:i/>
        </w:rPr>
      </w:pPr>
    </w:p>
    <w:p w14:paraId="04F3E754" w14:textId="77777777" w:rsidR="00D71D86" w:rsidRPr="00F04E23" w:rsidRDefault="00D71D86" w:rsidP="00D71D86">
      <w:pPr>
        <w:widowControl w:val="0"/>
        <w:autoSpaceDE w:val="0"/>
        <w:autoSpaceDN w:val="0"/>
        <w:adjustRightInd w:val="0"/>
        <w:spacing w:line="360" w:lineRule="auto"/>
        <w:rPr>
          <w:rFonts w:cs="Times New Roman"/>
          <w:i/>
        </w:rPr>
      </w:pPr>
      <w:r w:rsidRPr="00F04E23">
        <w:rPr>
          <w:rFonts w:cs="Times New Roman"/>
          <w:i/>
        </w:rPr>
        <w:t>Will the project’s investments continue to deliver benefits beyond the life of the project? Are sufficient local capacities and resources available for the further development of DRR activities initiated by SC-DRR?</w:t>
      </w:r>
    </w:p>
    <w:p w14:paraId="1F571937" w14:textId="77777777" w:rsidR="00D71D86" w:rsidRPr="00D71D86" w:rsidRDefault="00D71D86" w:rsidP="00D71D86">
      <w:pPr>
        <w:pStyle w:val="ListParagraph"/>
        <w:rPr>
          <w:rFonts w:cs="Times New Roman"/>
          <w:bCs/>
        </w:rPr>
      </w:pPr>
    </w:p>
    <w:p w14:paraId="565F2479" w14:textId="22E4322F" w:rsidR="00380F86" w:rsidRDefault="00D71D86" w:rsidP="00335417">
      <w:pPr>
        <w:pStyle w:val="ListParagraph"/>
        <w:widowControl w:val="0"/>
        <w:numPr>
          <w:ilvl w:val="0"/>
          <w:numId w:val="7"/>
        </w:numPr>
        <w:autoSpaceDE w:val="0"/>
        <w:autoSpaceDN w:val="0"/>
        <w:adjustRightInd w:val="0"/>
        <w:spacing w:line="360" w:lineRule="auto"/>
        <w:jc w:val="both"/>
        <w:rPr>
          <w:rFonts w:cs="Times New Roman"/>
          <w:bCs/>
        </w:rPr>
      </w:pPr>
      <w:r w:rsidRPr="00380F86">
        <w:rPr>
          <w:rFonts w:cs="Times New Roman"/>
          <w:bCs/>
        </w:rPr>
        <w:t xml:space="preserve">SC-DRR Phase II continued the ways of SC-DRR Phase I to </w:t>
      </w:r>
      <w:r w:rsidR="009E5BDA" w:rsidRPr="00380F86">
        <w:rPr>
          <w:rFonts w:cs="Times New Roman"/>
          <w:bCs/>
        </w:rPr>
        <w:t xml:space="preserve">focus on </w:t>
      </w:r>
      <w:r w:rsidRPr="00380F86">
        <w:rPr>
          <w:rFonts w:cs="Times New Roman"/>
          <w:bCs/>
        </w:rPr>
        <w:t>strengthening DRR-related</w:t>
      </w:r>
      <w:r w:rsidR="00D53AF4" w:rsidRPr="00380F86">
        <w:rPr>
          <w:rFonts w:cs="Times New Roman"/>
          <w:bCs/>
        </w:rPr>
        <w:t xml:space="preserve"> policy,</w:t>
      </w:r>
      <w:r w:rsidRPr="00380F86">
        <w:rPr>
          <w:rFonts w:cs="Times New Roman"/>
          <w:bCs/>
        </w:rPr>
        <w:t xml:space="preserve"> legal and regulatory framework.</w:t>
      </w:r>
      <w:r w:rsidR="00D53AF4" w:rsidRPr="00380F86">
        <w:rPr>
          <w:rFonts w:cs="Times New Roman"/>
          <w:bCs/>
        </w:rPr>
        <w:t xml:space="preserve"> SC-DRR</w:t>
      </w:r>
      <w:r w:rsidR="00F54D80" w:rsidRPr="00380F86">
        <w:rPr>
          <w:rFonts w:cs="Times New Roman"/>
          <w:bCs/>
        </w:rPr>
        <w:t xml:space="preserve"> Phase II</w:t>
      </w:r>
      <w:r w:rsidR="00D53AF4" w:rsidRPr="00380F86">
        <w:rPr>
          <w:rFonts w:cs="Times New Roman"/>
          <w:bCs/>
        </w:rPr>
        <w:t xml:space="preserve"> has ensured that DRR will remain an important priority for national and </w:t>
      </w:r>
      <w:r w:rsidR="00F54D80" w:rsidRPr="00380F86">
        <w:rPr>
          <w:rFonts w:cs="Times New Roman"/>
          <w:bCs/>
        </w:rPr>
        <w:t>local</w:t>
      </w:r>
      <w:r w:rsidR="00D53AF4" w:rsidRPr="00380F86">
        <w:rPr>
          <w:rFonts w:cs="Times New Roman"/>
          <w:bCs/>
        </w:rPr>
        <w:t xml:space="preserve"> governments beyond the life of the project.</w:t>
      </w:r>
      <w:r w:rsidR="00380F86" w:rsidRPr="00380F86">
        <w:rPr>
          <w:rFonts w:cs="Times New Roman"/>
          <w:bCs/>
        </w:rPr>
        <w:t xml:space="preserve"> DRR contents outlined in RPJMN 2015-2019 will guide the national government as well as local governments to implement DRR at least until the new government administration. T</w:t>
      </w:r>
      <w:r w:rsidR="00EC5580" w:rsidRPr="00380F86">
        <w:rPr>
          <w:rFonts w:cs="Times New Roman"/>
          <w:bCs/>
        </w:rPr>
        <w:t>he Government Regulation on SPM</w:t>
      </w:r>
      <w:r w:rsidR="00380F86" w:rsidRPr="00380F86">
        <w:rPr>
          <w:rFonts w:cs="Times New Roman"/>
          <w:bCs/>
        </w:rPr>
        <w:t xml:space="preserve"> accommodate disaster management as one of </w:t>
      </w:r>
      <w:r w:rsidR="00380F86">
        <w:rPr>
          <w:rFonts w:cs="Times New Roman"/>
          <w:bCs/>
        </w:rPr>
        <w:t xml:space="preserve">the minimum </w:t>
      </w:r>
      <w:r w:rsidR="00380F86" w:rsidRPr="00380F86">
        <w:rPr>
          <w:rFonts w:cs="Times New Roman"/>
          <w:bCs/>
        </w:rPr>
        <w:t>services that must</w:t>
      </w:r>
      <w:r w:rsidR="00380F86">
        <w:rPr>
          <w:rFonts w:cs="Times New Roman"/>
          <w:bCs/>
        </w:rPr>
        <w:t xml:space="preserve"> be provided</w:t>
      </w:r>
      <w:r w:rsidR="00335417">
        <w:rPr>
          <w:rFonts w:cs="Times New Roman"/>
          <w:bCs/>
        </w:rPr>
        <w:t xml:space="preserve"> by local governments. </w:t>
      </w:r>
      <w:r w:rsidR="00380F86" w:rsidRPr="00335417">
        <w:rPr>
          <w:rFonts w:cs="Times New Roman"/>
          <w:bCs/>
        </w:rPr>
        <w:t xml:space="preserve">The policy guidance produced in EP-DRR </w:t>
      </w:r>
      <w:r w:rsidR="00335417" w:rsidRPr="00335417">
        <w:rPr>
          <w:rFonts w:cs="Times New Roman"/>
          <w:bCs/>
        </w:rPr>
        <w:t xml:space="preserve">are useful source for the government agencies to formulate regulation. The current draft of </w:t>
      </w:r>
      <w:r w:rsidR="00380F86" w:rsidRPr="00335417">
        <w:rPr>
          <w:rFonts w:cs="Times New Roman"/>
          <w:bCs/>
        </w:rPr>
        <w:t>DRR-based spatial plan</w:t>
      </w:r>
      <w:r w:rsidR="00335417" w:rsidRPr="00335417">
        <w:rPr>
          <w:rFonts w:cs="Times New Roman"/>
          <w:bCs/>
        </w:rPr>
        <w:t xml:space="preserve"> </w:t>
      </w:r>
      <w:r w:rsidR="00335417">
        <w:rPr>
          <w:rFonts w:cs="Times New Roman"/>
          <w:bCs/>
        </w:rPr>
        <w:t>is derived</w:t>
      </w:r>
      <w:r w:rsidR="00335417" w:rsidRPr="00335417">
        <w:rPr>
          <w:rFonts w:cs="Times New Roman"/>
          <w:bCs/>
        </w:rPr>
        <w:t xml:space="preserve"> from the study background that have been conducted in EP-DRR. </w:t>
      </w:r>
    </w:p>
    <w:p w14:paraId="2765E807" w14:textId="77777777" w:rsidR="00335417" w:rsidRDefault="00335417" w:rsidP="00335417">
      <w:pPr>
        <w:pStyle w:val="ListParagraph"/>
        <w:widowControl w:val="0"/>
        <w:autoSpaceDE w:val="0"/>
        <w:autoSpaceDN w:val="0"/>
        <w:adjustRightInd w:val="0"/>
        <w:spacing w:line="360" w:lineRule="auto"/>
        <w:ind w:left="360"/>
        <w:jc w:val="both"/>
        <w:rPr>
          <w:rFonts w:cs="Times New Roman"/>
          <w:bCs/>
        </w:rPr>
      </w:pPr>
    </w:p>
    <w:p w14:paraId="1EFDB279" w14:textId="09610AD6" w:rsidR="00566960" w:rsidRDefault="00066309" w:rsidP="00566960">
      <w:pPr>
        <w:pStyle w:val="ListParagraph"/>
        <w:widowControl w:val="0"/>
        <w:numPr>
          <w:ilvl w:val="0"/>
          <w:numId w:val="7"/>
        </w:numPr>
        <w:autoSpaceDE w:val="0"/>
        <w:autoSpaceDN w:val="0"/>
        <w:adjustRightInd w:val="0"/>
        <w:spacing w:line="360" w:lineRule="auto"/>
        <w:jc w:val="both"/>
        <w:rPr>
          <w:rFonts w:cs="Times New Roman"/>
          <w:bCs/>
        </w:rPr>
      </w:pPr>
      <w:r w:rsidRPr="00351460">
        <w:rPr>
          <w:rFonts w:cs="Times New Roman"/>
          <w:bCs/>
        </w:rPr>
        <w:t>IC</w:t>
      </w:r>
      <w:r w:rsidR="00BB29F0">
        <w:rPr>
          <w:rFonts w:cs="Times New Roman"/>
          <w:bCs/>
        </w:rPr>
        <w:t>-</w:t>
      </w:r>
      <w:r w:rsidRPr="00351460">
        <w:rPr>
          <w:rFonts w:cs="Times New Roman"/>
          <w:bCs/>
        </w:rPr>
        <w:t>DRM has provid</w:t>
      </w:r>
      <w:r w:rsidR="00335417" w:rsidRPr="00351460">
        <w:rPr>
          <w:rFonts w:cs="Times New Roman"/>
          <w:bCs/>
        </w:rPr>
        <w:t xml:space="preserve">ed </w:t>
      </w:r>
      <w:r w:rsidR="00BB0F12">
        <w:rPr>
          <w:rFonts w:cs="Times New Roman"/>
          <w:bCs/>
        </w:rPr>
        <w:t>an initial step</w:t>
      </w:r>
      <w:r w:rsidR="00335417" w:rsidRPr="00351460">
        <w:rPr>
          <w:rFonts w:cs="Times New Roman"/>
          <w:bCs/>
        </w:rPr>
        <w:t xml:space="preserve"> to integrate CCA and DRR. The product, such as the framework to integrate the methodologies, </w:t>
      </w:r>
      <w:r w:rsidR="00BB0F12">
        <w:rPr>
          <w:rFonts w:cs="Times New Roman"/>
          <w:bCs/>
        </w:rPr>
        <w:t xml:space="preserve">would be </w:t>
      </w:r>
      <w:r w:rsidR="00335417" w:rsidRPr="00351460">
        <w:rPr>
          <w:rFonts w:cs="Times New Roman"/>
          <w:bCs/>
        </w:rPr>
        <w:t xml:space="preserve">very useful as sources to guide the stakeholders to formulate the convergence as a regulation. </w:t>
      </w:r>
      <w:r w:rsidR="00351460" w:rsidRPr="00351460">
        <w:rPr>
          <w:rFonts w:cs="Times New Roman"/>
          <w:bCs/>
        </w:rPr>
        <w:t xml:space="preserve">However, the convergence is still difficult to be achieved if both CCA and DRR are seen as sectoral units in development and managed exclusively by certain institutions. </w:t>
      </w:r>
      <w:r w:rsidR="00BB0F12">
        <w:rPr>
          <w:rFonts w:cs="Times New Roman"/>
          <w:bCs/>
        </w:rPr>
        <w:t xml:space="preserve">The convergence needs to be followed up with further advocacy and synchronization among relevant stakeholders. </w:t>
      </w:r>
      <w:r w:rsidR="00335417" w:rsidRPr="00351460">
        <w:rPr>
          <w:rFonts w:cs="Times New Roman"/>
          <w:bCs/>
        </w:rPr>
        <w:t xml:space="preserve">To date, there is still unclear whether the convergence will be followed up as part of DRR and CCA </w:t>
      </w:r>
      <w:r w:rsidR="00335417" w:rsidRPr="00351460">
        <w:rPr>
          <w:rFonts w:cs="Times New Roman"/>
          <w:bCs/>
        </w:rPr>
        <w:lastRenderedPageBreak/>
        <w:t xml:space="preserve">legislation. There is no staff assigned to ensure the convergence </w:t>
      </w:r>
      <w:r w:rsidR="00BB0F12">
        <w:rPr>
          <w:rFonts w:cs="Times New Roman"/>
          <w:bCs/>
        </w:rPr>
        <w:t xml:space="preserve">advocacy and </w:t>
      </w:r>
      <w:r w:rsidR="00335417" w:rsidRPr="00351460">
        <w:rPr>
          <w:rFonts w:cs="Times New Roman"/>
          <w:bCs/>
        </w:rPr>
        <w:t>continuation.</w:t>
      </w:r>
      <w:r w:rsidR="00351460" w:rsidRPr="00351460">
        <w:rPr>
          <w:rFonts w:cs="Times New Roman"/>
          <w:bCs/>
        </w:rPr>
        <w:t xml:space="preserve"> </w:t>
      </w:r>
    </w:p>
    <w:p w14:paraId="4F5974D3" w14:textId="77777777" w:rsidR="00566960" w:rsidRDefault="00566960" w:rsidP="00566960">
      <w:pPr>
        <w:pStyle w:val="ListParagraph"/>
      </w:pPr>
    </w:p>
    <w:p w14:paraId="36A1E7CE" w14:textId="61DB6FD8" w:rsidR="00566960" w:rsidRPr="00566960" w:rsidRDefault="00351460" w:rsidP="00566960">
      <w:pPr>
        <w:pStyle w:val="ListParagraph"/>
        <w:widowControl w:val="0"/>
        <w:numPr>
          <w:ilvl w:val="0"/>
          <w:numId w:val="7"/>
        </w:numPr>
        <w:autoSpaceDE w:val="0"/>
        <w:autoSpaceDN w:val="0"/>
        <w:adjustRightInd w:val="0"/>
        <w:spacing w:line="360" w:lineRule="auto"/>
        <w:jc w:val="both"/>
        <w:rPr>
          <w:rFonts w:cs="Times New Roman"/>
          <w:bCs/>
        </w:rPr>
      </w:pPr>
      <w:r w:rsidRPr="00987D93">
        <w:t xml:space="preserve">The CCVA </w:t>
      </w:r>
      <w:r w:rsidR="00532974" w:rsidRPr="00987D93">
        <w:t xml:space="preserve">studies </w:t>
      </w:r>
      <w:r w:rsidRPr="00987D93">
        <w:t xml:space="preserve">conducted in Makassar and </w:t>
      </w:r>
      <w:proofErr w:type="spellStart"/>
      <w:r w:rsidRPr="00987D93">
        <w:t>Kupang</w:t>
      </w:r>
      <w:proofErr w:type="spellEnd"/>
      <w:r w:rsidR="00532974" w:rsidRPr="00987D93">
        <w:t xml:space="preserve"> were used</w:t>
      </w:r>
      <w:r w:rsidR="00066309" w:rsidRPr="00987D93">
        <w:t xml:space="preserve"> </w:t>
      </w:r>
      <w:r w:rsidR="00532974" w:rsidRPr="00987D93">
        <w:t>as basis</w:t>
      </w:r>
      <w:r w:rsidR="00066309" w:rsidRPr="00987D93">
        <w:t xml:space="preserve"> for formulating </w:t>
      </w:r>
      <w:r w:rsidRPr="00987D93">
        <w:t>t</w:t>
      </w:r>
      <w:r w:rsidR="00E574A6" w:rsidRPr="00987D93">
        <w:t>heir Urban Disaster Risk Management Plans.</w:t>
      </w:r>
      <w:r w:rsidR="00532974" w:rsidRPr="00987D93">
        <w:t xml:space="preserve"> During the interaction with the local stakeholders, they show commitment to follow-up what have been resulted in CCVA studies. </w:t>
      </w:r>
      <w:r w:rsidR="00BB29F0" w:rsidRPr="00987D93">
        <w:t xml:space="preserve">In </w:t>
      </w:r>
      <w:proofErr w:type="spellStart"/>
      <w:r w:rsidR="00BB29F0" w:rsidRPr="00987D93">
        <w:t>Kupang</w:t>
      </w:r>
      <w:proofErr w:type="spellEnd"/>
      <w:r w:rsidR="00BB29F0" w:rsidRPr="00987D93">
        <w:t xml:space="preserve">, </w:t>
      </w:r>
      <w:proofErr w:type="spellStart"/>
      <w:r w:rsidR="00BB29F0" w:rsidRPr="00987D93">
        <w:t>Pikul</w:t>
      </w:r>
      <w:proofErr w:type="spellEnd"/>
      <w:r w:rsidR="00BB29F0" w:rsidRPr="00987D93">
        <w:t xml:space="preserve"> and PIAR (</w:t>
      </w:r>
      <w:proofErr w:type="spellStart"/>
      <w:r w:rsidR="00BB29F0" w:rsidRPr="00566960">
        <w:rPr>
          <w:rStyle w:val="st"/>
          <w:i/>
        </w:rPr>
        <w:t>Perkumpulan</w:t>
      </w:r>
      <w:proofErr w:type="spellEnd"/>
      <w:r w:rsidR="00BB29F0" w:rsidRPr="00566960">
        <w:rPr>
          <w:rStyle w:val="st"/>
          <w:i/>
        </w:rPr>
        <w:t xml:space="preserve"> </w:t>
      </w:r>
      <w:proofErr w:type="spellStart"/>
      <w:r w:rsidR="00BB29F0" w:rsidRPr="00566960">
        <w:rPr>
          <w:rStyle w:val="st"/>
          <w:i/>
        </w:rPr>
        <w:t>Pengembangan</w:t>
      </w:r>
      <w:proofErr w:type="spellEnd"/>
      <w:r w:rsidR="00BB29F0" w:rsidRPr="00566960">
        <w:rPr>
          <w:rStyle w:val="st"/>
          <w:i/>
        </w:rPr>
        <w:t xml:space="preserve"> </w:t>
      </w:r>
      <w:proofErr w:type="spellStart"/>
      <w:r w:rsidR="00BB29F0" w:rsidRPr="00566960">
        <w:rPr>
          <w:rStyle w:val="st"/>
          <w:i/>
        </w:rPr>
        <w:t>Inisiatif</w:t>
      </w:r>
      <w:proofErr w:type="spellEnd"/>
      <w:r w:rsidR="00BB29F0" w:rsidRPr="00566960">
        <w:rPr>
          <w:rStyle w:val="st"/>
          <w:i/>
        </w:rPr>
        <w:t xml:space="preserve"> dan </w:t>
      </w:r>
      <w:proofErr w:type="spellStart"/>
      <w:r w:rsidR="00BB29F0" w:rsidRPr="00566960">
        <w:rPr>
          <w:rStyle w:val="st"/>
          <w:i/>
        </w:rPr>
        <w:t>Advokasi</w:t>
      </w:r>
      <w:proofErr w:type="spellEnd"/>
      <w:r w:rsidR="00BB29F0" w:rsidRPr="00566960">
        <w:rPr>
          <w:rStyle w:val="st"/>
          <w:i/>
        </w:rPr>
        <w:t xml:space="preserve"> Rakyat</w:t>
      </w:r>
      <w:r w:rsidR="00BB29F0">
        <w:rPr>
          <w:rStyle w:val="st"/>
        </w:rPr>
        <w:t xml:space="preserve">), two </w:t>
      </w:r>
      <w:r w:rsidR="00BB29F0" w:rsidRPr="00987D93">
        <w:t xml:space="preserve">local Civil Society Organizations (CSOs) are working on advocacy to promote climate actions in the islands area of </w:t>
      </w:r>
      <w:proofErr w:type="spellStart"/>
      <w:r w:rsidR="00BB29F0" w:rsidRPr="00987D93">
        <w:t>Kupang</w:t>
      </w:r>
      <w:proofErr w:type="spellEnd"/>
      <w:r w:rsidR="00BB29F0" w:rsidRPr="00987D93">
        <w:t xml:space="preserve"> which have been identified as vulnerable areas. However, t</w:t>
      </w:r>
      <w:r w:rsidR="00987D93" w:rsidRPr="00987D93">
        <w:t xml:space="preserve">heir Urban Disaster Risk Management Plans have not legalized as a local regulation or </w:t>
      </w:r>
      <w:proofErr w:type="spellStart"/>
      <w:r w:rsidR="00987D93" w:rsidRPr="00566960">
        <w:rPr>
          <w:i/>
        </w:rPr>
        <w:t>Perda</w:t>
      </w:r>
      <w:proofErr w:type="spellEnd"/>
      <w:r w:rsidR="00987D93" w:rsidRPr="00566960">
        <w:rPr>
          <w:i/>
        </w:rPr>
        <w:t xml:space="preserve"> </w:t>
      </w:r>
      <w:r w:rsidR="00987D93" w:rsidRPr="00987D93">
        <w:t>(</w:t>
      </w:r>
      <w:proofErr w:type="spellStart"/>
      <w:r w:rsidR="00987D93" w:rsidRPr="00987D93">
        <w:t>Peraturan</w:t>
      </w:r>
      <w:proofErr w:type="spellEnd"/>
      <w:r w:rsidR="00987D93" w:rsidRPr="00987D93">
        <w:t xml:space="preserve"> Daerah) in </w:t>
      </w:r>
      <w:proofErr w:type="spellStart"/>
      <w:r w:rsidR="00987D93" w:rsidRPr="00987D93">
        <w:t>Kupang</w:t>
      </w:r>
      <w:proofErr w:type="spellEnd"/>
      <w:r w:rsidR="00987D93" w:rsidRPr="00987D93">
        <w:t xml:space="preserve"> and Makassar. </w:t>
      </w:r>
      <w:r w:rsidR="002E7D42">
        <w:t>In addition</w:t>
      </w:r>
      <w:r w:rsidR="00987D93" w:rsidRPr="00987D93">
        <w:t xml:space="preserve">, the </w:t>
      </w:r>
      <w:r w:rsidR="00136E49">
        <w:t xml:space="preserve">planning process was not </w:t>
      </w:r>
      <w:r w:rsidR="00987D93" w:rsidRPr="00987D93">
        <w:t>in the same cycle of the formulation of Local Development Plans (</w:t>
      </w:r>
      <w:proofErr w:type="spellStart"/>
      <w:r w:rsidR="00987D93" w:rsidRPr="00566960">
        <w:rPr>
          <w:i/>
        </w:rPr>
        <w:t>Rencana</w:t>
      </w:r>
      <w:proofErr w:type="spellEnd"/>
      <w:r w:rsidR="00987D93" w:rsidRPr="00566960">
        <w:rPr>
          <w:i/>
        </w:rPr>
        <w:t xml:space="preserve"> Pembangunan </w:t>
      </w:r>
      <w:proofErr w:type="spellStart"/>
      <w:r w:rsidR="00987D93" w:rsidRPr="00566960">
        <w:rPr>
          <w:i/>
        </w:rPr>
        <w:t>Jangka</w:t>
      </w:r>
      <w:proofErr w:type="spellEnd"/>
      <w:r w:rsidR="00987D93" w:rsidRPr="00566960">
        <w:rPr>
          <w:i/>
        </w:rPr>
        <w:t xml:space="preserve"> </w:t>
      </w:r>
      <w:proofErr w:type="spellStart"/>
      <w:r w:rsidR="00987D93" w:rsidRPr="00566960">
        <w:rPr>
          <w:i/>
        </w:rPr>
        <w:t>Menengah</w:t>
      </w:r>
      <w:proofErr w:type="spellEnd"/>
      <w:r w:rsidR="00987D93" w:rsidRPr="00566960">
        <w:rPr>
          <w:i/>
        </w:rPr>
        <w:t xml:space="preserve"> Daerah</w:t>
      </w:r>
      <w:r w:rsidR="00987D93" w:rsidRPr="00987D93">
        <w:t xml:space="preserve"> – RPJMD). Thus, </w:t>
      </w:r>
      <w:r w:rsidR="00136E49">
        <w:t xml:space="preserve">the local </w:t>
      </w:r>
      <w:r w:rsidR="002E7D42">
        <w:t>governments’</w:t>
      </w:r>
      <w:r w:rsidR="00136E49">
        <w:t xml:space="preserve"> commitment </w:t>
      </w:r>
      <w:r w:rsidR="002E7D42">
        <w:t xml:space="preserve">to follow up UCLIM results becomes challenges </w:t>
      </w:r>
      <w:r w:rsidR="00E06B24">
        <w:t>because the plans are not legally binding for them</w:t>
      </w:r>
      <w:r w:rsidR="00136E49">
        <w:t xml:space="preserve">. </w:t>
      </w:r>
      <w:r w:rsidR="002E7D42">
        <w:t>The advisory working group could have used t</w:t>
      </w:r>
      <w:r w:rsidR="00066309" w:rsidRPr="00136E49">
        <w:t>he</w:t>
      </w:r>
      <w:r w:rsidR="002E7D42">
        <w:t xml:space="preserve"> developed</w:t>
      </w:r>
      <w:r w:rsidR="00066309" w:rsidRPr="00136E49">
        <w:t xml:space="preserve"> </w:t>
      </w:r>
      <w:r w:rsidR="002E7D42">
        <w:t>manuals for conducting a CCVA and planning an Urban Risk Management Plan for improving current DRR and CCA policies at the national level.</w:t>
      </w:r>
      <w:r w:rsidR="00566960" w:rsidRPr="00566960">
        <w:t xml:space="preserve"> </w:t>
      </w:r>
    </w:p>
    <w:p w14:paraId="5A597F4E" w14:textId="4365E228" w:rsidR="00566960" w:rsidRDefault="00566960" w:rsidP="00566960">
      <w:pPr>
        <w:pStyle w:val="Heading2"/>
      </w:pPr>
      <w:bookmarkStart w:id="26" w:name="_Toc511927097"/>
      <w:r w:rsidRPr="00F04E23">
        <w:t>Impact</w:t>
      </w:r>
      <w:bookmarkEnd w:id="26"/>
      <w:r w:rsidRPr="00F04E23">
        <w:t xml:space="preserve"> </w:t>
      </w:r>
    </w:p>
    <w:p w14:paraId="3675C873" w14:textId="77777777" w:rsidR="00566960" w:rsidRPr="00566960" w:rsidRDefault="00566960" w:rsidP="00566960"/>
    <w:p w14:paraId="5F97B9F1" w14:textId="77777777" w:rsidR="00566960" w:rsidRDefault="00566960" w:rsidP="00566960">
      <w:pPr>
        <w:widowControl w:val="0"/>
        <w:autoSpaceDE w:val="0"/>
        <w:autoSpaceDN w:val="0"/>
        <w:adjustRightInd w:val="0"/>
        <w:spacing w:line="360" w:lineRule="auto"/>
        <w:rPr>
          <w:rFonts w:cs="Times New Roman"/>
          <w:bCs/>
          <w:i/>
        </w:rPr>
      </w:pPr>
      <w:r w:rsidRPr="00F04E23">
        <w:rPr>
          <w:rFonts w:cs="Times New Roman"/>
          <w:bCs/>
          <w:i/>
        </w:rPr>
        <w:t>To what extent have project outputs contributed to desired outcomes?</w:t>
      </w:r>
    </w:p>
    <w:p w14:paraId="098E41AE" w14:textId="4FEFF208" w:rsidR="00960355" w:rsidRDefault="00960355" w:rsidP="00566960">
      <w:pPr>
        <w:pStyle w:val="ListParagraph"/>
        <w:widowControl w:val="0"/>
        <w:autoSpaceDE w:val="0"/>
        <w:autoSpaceDN w:val="0"/>
        <w:adjustRightInd w:val="0"/>
        <w:spacing w:line="360" w:lineRule="auto"/>
        <w:ind w:left="360"/>
        <w:jc w:val="both"/>
        <w:rPr>
          <w:rFonts w:cs="Times New Roman"/>
        </w:rPr>
      </w:pPr>
    </w:p>
    <w:p w14:paraId="2DC7A781" w14:textId="145B9FB6" w:rsidR="005A142D" w:rsidRDefault="00566960" w:rsidP="00136E49">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SC-DRR Phase II</w:t>
      </w:r>
      <w:r w:rsidR="00E06B24">
        <w:rPr>
          <w:rFonts w:cs="Times New Roman"/>
        </w:rPr>
        <w:t xml:space="preserve"> has contributed to the advancement DRR policy in Indonesia. It supports the incorporation of DRR </w:t>
      </w:r>
      <w:r w:rsidR="00195B30">
        <w:rPr>
          <w:rFonts w:cs="Times New Roman"/>
        </w:rPr>
        <w:t xml:space="preserve">in several important regulations and plans at the national level. It provides technical assistance for the key partners in DRR to formulate necessary frameworks or mechanism for the integration. </w:t>
      </w:r>
      <w:r w:rsidR="00DD5D8C">
        <w:rPr>
          <w:rFonts w:cs="Times New Roman"/>
        </w:rPr>
        <w:t xml:space="preserve">The developed policy guidance has been used as the references for the formulation of regulation, including RPJMN 2015 – 2019 and DRR-based spatial planning guideline. </w:t>
      </w:r>
      <w:r w:rsidR="00195B30">
        <w:rPr>
          <w:rFonts w:cs="Times New Roman"/>
        </w:rPr>
        <w:t xml:space="preserve">Furthermore, the project has increased awareness </w:t>
      </w:r>
      <w:r w:rsidR="006338CA">
        <w:rPr>
          <w:rFonts w:cs="Times New Roman"/>
        </w:rPr>
        <w:t>to include climate change in DRR policy and vice versa</w:t>
      </w:r>
      <w:r w:rsidR="00DD5D8C" w:rsidRPr="00DD5D8C">
        <w:rPr>
          <w:rFonts w:cs="Times New Roman"/>
        </w:rPr>
        <w:t xml:space="preserve"> </w:t>
      </w:r>
      <w:r w:rsidR="00DD5D8C">
        <w:rPr>
          <w:rFonts w:cs="Times New Roman"/>
        </w:rPr>
        <w:t>among the involved national and local stakeholders</w:t>
      </w:r>
      <w:r w:rsidR="006338CA">
        <w:rPr>
          <w:rFonts w:cs="Times New Roman"/>
        </w:rPr>
        <w:t>.</w:t>
      </w:r>
    </w:p>
    <w:p w14:paraId="1C675E96" w14:textId="7D665DA9" w:rsidR="008F75C1" w:rsidRPr="008F75C1" w:rsidRDefault="008F75C1" w:rsidP="008F75C1">
      <w:pPr>
        <w:pStyle w:val="ListParagraph"/>
        <w:rPr>
          <w:rFonts w:cs="Times New Roman"/>
        </w:rPr>
      </w:pPr>
    </w:p>
    <w:p w14:paraId="1324186C" w14:textId="6AE9753A" w:rsidR="00B67F77" w:rsidRPr="00DB56AE" w:rsidRDefault="004D5D94" w:rsidP="00DB56AE">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SC-DRR Phase II has provided technical assistance for the national partners to incorporate DRR as part of their governmental functions, including budgeting and planning. The local stakeholders participated in UCLIM learned the process of conducting a CCVA and planning an Urban Risk Management Plan.</w:t>
      </w:r>
      <w:r w:rsidR="009F0227">
        <w:rPr>
          <w:rFonts w:cs="Times New Roman"/>
        </w:rPr>
        <w:t xml:space="preserve"> </w:t>
      </w:r>
      <w:r>
        <w:rPr>
          <w:rFonts w:cs="Times New Roman"/>
        </w:rPr>
        <w:t xml:space="preserve">The project </w:t>
      </w:r>
      <w:r w:rsidR="009F0227">
        <w:rPr>
          <w:rFonts w:cs="Times New Roman"/>
        </w:rPr>
        <w:t>has also</w:t>
      </w:r>
      <w:r>
        <w:rPr>
          <w:rFonts w:cs="Times New Roman"/>
        </w:rPr>
        <w:t xml:space="preserve"> </w:t>
      </w:r>
      <w:r w:rsidR="009F0227">
        <w:rPr>
          <w:rFonts w:cs="Times New Roman"/>
        </w:rPr>
        <w:t>raised</w:t>
      </w:r>
      <w:r>
        <w:rPr>
          <w:rFonts w:cs="Times New Roman"/>
        </w:rPr>
        <w:t xml:space="preserve"> the awareness </w:t>
      </w:r>
      <w:r w:rsidR="009F0227">
        <w:rPr>
          <w:rFonts w:cs="Times New Roman"/>
        </w:rPr>
        <w:t xml:space="preserve">of </w:t>
      </w:r>
      <w:r w:rsidR="009F0227">
        <w:rPr>
          <w:rFonts w:cs="Times New Roman"/>
        </w:rPr>
        <w:lastRenderedPageBreak/>
        <w:t xml:space="preserve">CCA-DRR convergence at the national level. Moreover, the project has helped to increase BNPB standing point as the coordinator for disaster management. The relatively new institution </w:t>
      </w:r>
      <w:r w:rsidR="004411B5">
        <w:rPr>
          <w:rFonts w:cs="Times New Roman"/>
        </w:rPr>
        <w:t xml:space="preserve">get </w:t>
      </w:r>
      <w:r w:rsidR="00B67F77">
        <w:rPr>
          <w:rFonts w:cs="Times New Roman"/>
        </w:rPr>
        <w:t xml:space="preserve">more </w:t>
      </w:r>
      <w:r w:rsidR="009F0227">
        <w:rPr>
          <w:rFonts w:cs="Times New Roman"/>
        </w:rPr>
        <w:t>acknowledg</w:t>
      </w:r>
      <w:r w:rsidR="004411B5">
        <w:rPr>
          <w:rFonts w:cs="Times New Roman"/>
        </w:rPr>
        <w:t>ment</w:t>
      </w:r>
      <w:r w:rsidR="009F0227">
        <w:rPr>
          <w:rFonts w:cs="Times New Roman"/>
        </w:rPr>
        <w:t xml:space="preserve"> for </w:t>
      </w:r>
      <w:r w:rsidR="00B67F77">
        <w:rPr>
          <w:rFonts w:cs="Times New Roman"/>
        </w:rPr>
        <w:t xml:space="preserve">its </w:t>
      </w:r>
      <w:r w:rsidR="009F0227">
        <w:rPr>
          <w:rFonts w:cs="Times New Roman"/>
        </w:rPr>
        <w:t>role</w:t>
      </w:r>
      <w:r w:rsidR="00B67F77">
        <w:rPr>
          <w:rFonts w:cs="Times New Roman"/>
        </w:rPr>
        <w:t xml:space="preserve"> in DRR</w:t>
      </w:r>
      <w:r w:rsidR="009F0227">
        <w:rPr>
          <w:rFonts w:cs="Times New Roman"/>
        </w:rPr>
        <w:t xml:space="preserve"> among ministerial-level institution since the project management involved them in most of the project activities</w:t>
      </w:r>
      <w:r w:rsidR="00B67F77">
        <w:rPr>
          <w:rFonts w:cs="Times New Roman"/>
        </w:rPr>
        <w:t xml:space="preserve"> and facilitated communication with other ministries, such as BAPPENAS, the </w:t>
      </w:r>
      <w:proofErr w:type="spellStart"/>
      <w:r w:rsidR="00B67F77">
        <w:rPr>
          <w:rFonts w:cs="Times New Roman"/>
        </w:rPr>
        <w:t>MoASP</w:t>
      </w:r>
      <w:proofErr w:type="spellEnd"/>
      <w:r w:rsidR="00B67F77">
        <w:rPr>
          <w:rFonts w:cs="Times New Roman"/>
        </w:rPr>
        <w:t xml:space="preserve">, the </w:t>
      </w:r>
      <w:proofErr w:type="spellStart"/>
      <w:r w:rsidR="00B67F77">
        <w:rPr>
          <w:rFonts w:cs="Times New Roman"/>
        </w:rPr>
        <w:t>MoHA</w:t>
      </w:r>
      <w:proofErr w:type="spellEnd"/>
      <w:r w:rsidR="00B67F77">
        <w:rPr>
          <w:rFonts w:cs="Times New Roman"/>
        </w:rPr>
        <w:t xml:space="preserve">, </w:t>
      </w:r>
      <w:r w:rsidR="000816ED">
        <w:rPr>
          <w:rFonts w:cs="Times New Roman"/>
        </w:rPr>
        <w:t>and the MPW</w:t>
      </w:r>
      <w:r w:rsidR="009F0227">
        <w:rPr>
          <w:rFonts w:cs="Times New Roman"/>
        </w:rPr>
        <w:t xml:space="preserve">. </w:t>
      </w:r>
      <w:r w:rsidR="000816ED">
        <w:rPr>
          <w:rFonts w:cs="Times New Roman"/>
        </w:rPr>
        <w:t xml:space="preserve">SC-DRR Phase II supports BNPB credential as the coordinator in disaster management like as mandated by Law 24/2007. </w:t>
      </w:r>
    </w:p>
    <w:p w14:paraId="04AD746E" w14:textId="77777777" w:rsidR="004411B5" w:rsidRPr="004411B5" w:rsidRDefault="004411B5" w:rsidP="004411B5">
      <w:pPr>
        <w:pStyle w:val="ListParagraph"/>
        <w:rPr>
          <w:rFonts w:cs="Times New Roman"/>
        </w:rPr>
      </w:pPr>
    </w:p>
    <w:p w14:paraId="65AA2942" w14:textId="4CEB1A23" w:rsidR="004411B5" w:rsidRPr="0028131D" w:rsidRDefault="004411B5" w:rsidP="004411B5">
      <w:pPr>
        <w:pStyle w:val="ListParagraph"/>
        <w:widowControl w:val="0"/>
        <w:numPr>
          <w:ilvl w:val="0"/>
          <w:numId w:val="7"/>
        </w:numPr>
        <w:autoSpaceDE w:val="0"/>
        <w:autoSpaceDN w:val="0"/>
        <w:adjustRightInd w:val="0"/>
        <w:spacing w:line="360" w:lineRule="auto"/>
        <w:jc w:val="both"/>
        <w:rPr>
          <w:rFonts w:cs="Times New Roman"/>
        </w:rPr>
      </w:pPr>
      <w:r>
        <w:rPr>
          <w:rFonts w:cs="Times New Roman"/>
        </w:rPr>
        <w:t>SC-DRR Phase II produced various policy guidance and manuals related to DRR and CCA policy-making, but those still have limited outreach. Certainly some of them were used as basis for the policy-making by the partners. The products could have had widespread impact for those are not directly involved in the project. There is not any knowledge management strategy established in this project to deliver the results of the project for wider audiences. There is a regular staff turnover in governmental institutions meanwhile only the participants often hold the knowledge and experience gained from the project. Therefore, the project management should have considered how the kn</w:t>
      </w:r>
      <w:r w:rsidR="0028131D">
        <w:rPr>
          <w:rFonts w:cs="Times New Roman"/>
        </w:rPr>
        <w:t>owledge are maintained</w:t>
      </w:r>
      <w:r>
        <w:rPr>
          <w:rFonts w:cs="Times New Roman"/>
        </w:rPr>
        <w:t xml:space="preserve">. </w:t>
      </w:r>
    </w:p>
    <w:p w14:paraId="4DC524E0" w14:textId="375D065C" w:rsidR="00D53AF4" w:rsidRPr="00E15600" w:rsidRDefault="00E15600" w:rsidP="00E15600">
      <w:pPr>
        <w:pStyle w:val="Heading1"/>
      </w:pPr>
      <w:bookmarkStart w:id="27" w:name="_Toc511927098"/>
      <w:r w:rsidRPr="00E15600">
        <w:t>R</w:t>
      </w:r>
      <w:r w:rsidR="00D53AF4" w:rsidRPr="00E15600">
        <w:t>ecommendations</w:t>
      </w:r>
      <w:bookmarkEnd w:id="27"/>
    </w:p>
    <w:p w14:paraId="1F248FC7" w14:textId="77777777" w:rsidR="00D53AF4" w:rsidRDefault="00D53AF4" w:rsidP="00F04E23">
      <w:pPr>
        <w:widowControl w:val="0"/>
        <w:autoSpaceDE w:val="0"/>
        <w:autoSpaceDN w:val="0"/>
        <w:adjustRightInd w:val="0"/>
        <w:spacing w:line="360" w:lineRule="auto"/>
        <w:rPr>
          <w:rFonts w:cs="Times New Roman"/>
          <w:bCs/>
        </w:rPr>
      </w:pPr>
    </w:p>
    <w:p w14:paraId="58AC7612" w14:textId="79EA4C8E" w:rsidR="00D53AF4" w:rsidRPr="00E15600" w:rsidRDefault="00D53AF4" w:rsidP="004411B5">
      <w:pPr>
        <w:pStyle w:val="ListParagraph"/>
        <w:widowControl w:val="0"/>
        <w:numPr>
          <w:ilvl w:val="0"/>
          <w:numId w:val="7"/>
        </w:numPr>
        <w:autoSpaceDE w:val="0"/>
        <w:autoSpaceDN w:val="0"/>
        <w:adjustRightInd w:val="0"/>
        <w:spacing w:line="360" w:lineRule="auto"/>
        <w:jc w:val="both"/>
        <w:rPr>
          <w:rFonts w:cs="Times New Roman"/>
          <w:bCs/>
        </w:rPr>
      </w:pPr>
      <w:r w:rsidRPr="00E15600">
        <w:rPr>
          <w:rFonts w:cs="Times New Roman"/>
          <w:bCs/>
        </w:rPr>
        <w:t xml:space="preserve">The following recommendations are strategic recommendations for the design </w:t>
      </w:r>
      <w:r w:rsidR="00E15600" w:rsidRPr="00E15600">
        <w:rPr>
          <w:rFonts w:cs="Times New Roman"/>
          <w:bCs/>
        </w:rPr>
        <w:t>the next</w:t>
      </w:r>
      <w:r w:rsidRPr="00E15600">
        <w:rPr>
          <w:rFonts w:cs="Times New Roman"/>
          <w:bCs/>
        </w:rPr>
        <w:t xml:space="preserve"> phase of the project. </w:t>
      </w:r>
      <w:r w:rsidR="004411B5">
        <w:rPr>
          <w:rFonts w:cs="Times New Roman"/>
          <w:bCs/>
        </w:rPr>
        <w:t>The p</w:t>
      </w:r>
      <w:r w:rsidRPr="00E15600">
        <w:rPr>
          <w:rFonts w:cs="Times New Roman"/>
          <w:bCs/>
        </w:rPr>
        <w:t xml:space="preserve">roject stakeholders at national and local levels all </w:t>
      </w:r>
      <w:r w:rsidR="004411B5">
        <w:rPr>
          <w:rFonts w:cs="Times New Roman"/>
          <w:bCs/>
        </w:rPr>
        <w:t xml:space="preserve">have gained the benefits of </w:t>
      </w:r>
      <w:r w:rsidRPr="00E15600">
        <w:rPr>
          <w:rFonts w:cs="Times New Roman"/>
          <w:bCs/>
        </w:rPr>
        <w:t xml:space="preserve">continued UNDP support for DRR in Indonesia. </w:t>
      </w:r>
    </w:p>
    <w:p w14:paraId="501366E6" w14:textId="4D3C2BC9" w:rsidR="0028131D" w:rsidRDefault="00D53AF4" w:rsidP="004411B5">
      <w:pPr>
        <w:pStyle w:val="ListParagraph"/>
        <w:widowControl w:val="0"/>
        <w:numPr>
          <w:ilvl w:val="0"/>
          <w:numId w:val="27"/>
        </w:numPr>
        <w:autoSpaceDE w:val="0"/>
        <w:autoSpaceDN w:val="0"/>
        <w:adjustRightInd w:val="0"/>
        <w:spacing w:line="360" w:lineRule="auto"/>
        <w:rPr>
          <w:rFonts w:cs="Times New Roman"/>
          <w:bCs/>
        </w:rPr>
      </w:pPr>
      <w:r w:rsidRPr="00000FD7">
        <w:rPr>
          <w:rFonts w:cs="Times New Roman"/>
          <w:b/>
          <w:bCs/>
        </w:rPr>
        <w:t>Invest</w:t>
      </w:r>
      <w:r w:rsidR="0028131D" w:rsidRPr="00000FD7">
        <w:rPr>
          <w:rFonts w:cs="Times New Roman"/>
          <w:b/>
          <w:bCs/>
        </w:rPr>
        <w:t>ing</w:t>
      </w:r>
      <w:r w:rsidRPr="00000FD7">
        <w:rPr>
          <w:rFonts w:cs="Times New Roman"/>
          <w:b/>
          <w:bCs/>
        </w:rPr>
        <w:t xml:space="preserve"> in </w:t>
      </w:r>
      <w:r w:rsidR="0028131D" w:rsidRPr="00000FD7">
        <w:rPr>
          <w:rFonts w:cs="Times New Roman"/>
          <w:b/>
          <w:bCs/>
        </w:rPr>
        <w:t>promoting paradigm shift in the governance of DRR and CCA.</w:t>
      </w:r>
    </w:p>
    <w:p w14:paraId="253BAEEC" w14:textId="594371CA" w:rsidR="00000FD7" w:rsidRDefault="0028131D" w:rsidP="00000FD7">
      <w:pPr>
        <w:pStyle w:val="ListParagraph"/>
        <w:widowControl w:val="0"/>
        <w:autoSpaceDE w:val="0"/>
        <w:autoSpaceDN w:val="0"/>
        <w:adjustRightInd w:val="0"/>
        <w:spacing w:line="360" w:lineRule="auto"/>
        <w:ind w:left="720"/>
        <w:jc w:val="both"/>
        <w:rPr>
          <w:rFonts w:cs="Times New Roman"/>
          <w:bCs/>
        </w:rPr>
      </w:pPr>
      <w:r>
        <w:rPr>
          <w:rFonts w:cs="Times New Roman"/>
          <w:bCs/>
        </w:rPr>
        <w:t>Currently, both DRR and CCA are seen as development sectors so both are governed by specific institutions</w:t>
      </w:r>
      <w:r w:rsidR="00000FD7">
        <w:rPr>
          <w:rFonts w:cs="Times New Roman"/>
          <w:bCs/>
        </w:rPr>
        <w:t>. Currently,</w:t>
      </w:r>
      <w:r>
        <w:rPr>
          <w:rFonts w:cs="Times New Roman"/>
          <w:bCs/>
        </w:rPr>
        <w:t xml:space="preserve"> BNPB are responsible for coordinating DRR meanwhile the </w:t>
      </w:r>
      <w:proofErr w:type="spellStart"/>
      <w:r>
        <w:rPr>
          <w:rFonts w:cs="Times New Roman"/>
          <w:bCs/>
        </w:rPr>
        <w:t>MoEF</w:t>
      </w:r>
      <w:proofErr w:type="spellEnd"/>
      <w:r>
        <w:rPr>
          <w:rFonts w:cs="Times New Roman"/>
          <w:bCs/>
        </w:rPr>
        <w:t xml:space="preserve"> </w:t>
      </w:r>
      <w:r w:rsidR="00000FD7">
        <w:rPr>
          <w:rFonts w:cs="Times New Roman"/>
          <w:bCs/>
        </w:rPr>
        <w:t xml:space="preserve">has authority to administer </w:t>
      </w:r>
      <w:r>
        <w:rPr>
          <w:rFonts w:cs="Times New Roman"/>
          <w:bCs/>
        </w:rPr>
        <w:t>CCA issues.</w:t>
      </w:r>
      <w:r w:rsidR="00000FD7">
        <w:rPr>
          <w:rFonts w:cs="Times New Roman"/>
          <w:bCs/>
        </w:rPr>
        <w:t xml:space="preserve"> Such paradigm hinder other agencies to take part of DRR and CCA activities although they might not realize that they already have programs to support both issues. Both should have been considered</w:t>
      </w:r>
      <w:r>
        <w:rPr>
          <w:rFonts w:cs="Times New Roman"/>
          <w:bCs/>
        </w:rPr>
        <w:t xml:space="preserve"> </w:t>
      </w:r>
      <w:r w:rsidR="00000FD7">
        <w:rPr>
          <w:rFonts w:cs="Times New Roman"/>
          <w:bCs/>
        </w:rPr>
        <w:t xml:space="preserve">as part of sectoral programs so ministries and agencies have similar spirit for supporting DRR and CCA. Therefore, the role of BNPB and </w:t>
      </w:r>
      <w:proofErr w:type="spellStart"/>
      <w:r w:rsidR="00000FD7">
        <w:rPr>
          <w:rFonts w:cs="Times New Roman"/>
          <w:bCs/>
        </w:rPr>
        <w:t>MoEF</w:t>
      </w:r>
      <w:proofErr w:type="spellEnd"/>
      <w:r w:rsidR="00000FD7">
        <w:rPr>
          <w:rFonts w:cs="Times New Roman"/>
          <w:bCs/>
        </w:rPr>
        <w:t xml:space="preserve"> must be invested </w:t>
      </w:r>
      <w:r w:rsidR="00715571">
        <w:rPr>
          <w:rFonts w:cs="Times New Roman"/>
          <w:bCs/>
        </w:rPr>
        <w:t>in shifting</w:t>
      </w:r>
      <w:r w:rsidR="00000FD7">
        <w:rPr>
          <w:rFonts w:cs="Times New Roman"/>
          <w:bCs/>
        </w:rPr>
        <w:t xml:space="preserve"> the paradigm of CCA and DRR-policy making among national stakeholders.</w:t>
      </w:r>
    </w:p>
    <w:p w14:paraId="5F686450" w14:textId="789F0473" w:rsidR="00000FD7" w:rsidRPr="00000FD7" w:rsidRDefault="00000FD7" w:rsidP="00000FD7">
      <w:pPr>
        <w:pStyle w:val="ListParagraph"/>
        <w:widowControl w:val="0"/>
        <w:numPr>
          <w:ilvl w:val="0"/>
          <w:numId w:val="27"/>
        </w:numPr>
        <w:autoSpaceDE w:val="0"/>
        <w:autoSpaceDN w:val="0"/>
        <w:adjustRightInd w:val="0"/>
        <w:spacing w:line="360" w:lineRule="auto"/>
        <w:jc w:val="both"/>
        <w:rPr>
          <w:rFonts w:cs="Times New Roman"/>
          <w:b/>
          <w:bCs/>
        </w:rPr>
      </w:pPr>
      <w:r w:rsidRPr="00000FD7">
        <w:rPr>
          <w:rFonts w:cs="Times New Roman"/>
          <w:b/>
          <w:bCs/>
        </w:rPr>
        <w:t xml:space="preserve">Designing knowledge management strategies for DRR </w:t>
      </w:r>
      <w:r>
        <w:rPr>
          <w:rFonts w:cs="Times New Roman"/>
          <w:b/>
          <w:bCs/>
        </w:rPr>
        <w:t>policy guidance</w:t>
      </w:r>
    </w:p>
    <w:p w14:paraId="32C3C473" w14:textId="5579F7E6" w:rsidR="00000FD7" w:rsidRDefault="00715571" w:rsidP="00000FD7">
      <w:pPr>
        <w:pStyle w:val="ListParagraph"/>
        <w:widowControl w:val="0"/>
        <w:autoSpaceDE w:val="0"/>
        <w:autoSpaceDN w:val="0"/>
        <w:adjustRightInd w:val="0"/>
        <w:spacing w:line="360" w:lineRule="auto"/>
        <w:ind w:left="720"/>
        <w:jc w:val="both"/>
        <w:rPr>
          <w:rFonts w:cs="Times New Roman"/>
          <w:bCs/>
        </w:rPr>
      </w:pPr>
      <w:r>
        <w:rPr>
          <w:rFonts w:cs="Times New Roman"/>
          <w:bCs/>
        </w:rPr>
        <w:lastRenderedPageBreak/>
        <w:t xml:space="preserve">The purpose of the project is to improve the quality of DRR policy making through policy guidance and technical capacities assistance. </w:t>
      </w:r>
      <w:r w:rsidR="00000FD7">
        <w:rPr>
          <w:rFonts w:cs="Times New Roman"/>
          <w:bCs/>
        </w:rPr>
        <w:t>The developed policy guidance in SC-DRR Phase II could have had wider impact</w:t>
      </w:r>
      <w:r>
        <w:rPr>
          <w:rFonts w:cs="Times New Roman"/>
          <w:bCs/>
        </w:rPr>
        <w:t xml:space="preserve"> in strengthening institutional capacity</w:t>
      </w:r>
      <w:r w:rsidR="00000FD7">
        <w:rPr>
          <w:rFonts w:cs="Times New Roman"/>
          <w:bCs/>
        </w:rPr>
        <w:t xml:space="preserve"> </w:t>
      </w:r>
      <w:r>
        <w:rPr>
          <w:rFonts w:cs="Times New Roman"/>
          <w:bCs/>
        </w:rPr>
        <w:t>if it had dissemination strategies. Knowledge management could be the solution to form a kind of platform for stakeholders to access the knowledge produced by SC-DRR. This can be a solution for dealing with staff turnover issue in the government.</w:t>
      </w:r>
    </w:p>
    <w:p w14:paraId="432802F4" w14:textId="0C9052FD" w:rsidR="00371C42" w:rsidRPr="00925450" w:rsidRDefault="00087961" w:rsidP="00925450">
      <w:pPr>
        <w:pStyle w:val="ListParagraph"/>
        <w:widowControl w:val="0"/>
        <w:numPr>
          <w:ilvl w:val="0"/>
          <w:numId w:val="27"/>
        </w:numPr>
        <w:autoSpaceDE w:val="0"/>
        <w:autoSpaceDN w:val="0"/>
        <w:adjustRightInd w:val="0"/>
        <w:spacing w:line="360" w:lineRule="auto"/>
        <w:jc w:val="both"/>
        <w:rPr>
          <w:rFonts w:cs="Times New Roman"/>
          <w:b/>
          <w:bCs/>
        </w:rPr>
      </w:pPr>
      <w:r>
        <w:rPr>
          <w:rFonts w:cs="Times New Roman"/>
          <w:b/>
          <w:bCs/>
        </w:rPr>
        <w:t>Extending the area</w:t>
      </w:r>
      <w:r w:rsidR="00371C42" w:rsidRPr="00925450">
        <w:rPr>
          <w:rFonts w:cs="Times New Roman"/>
          <w:b/>
          <w:bCs/>
        </w:rPr>
        <w:t xml:space="preserve"> </w:t>
      </w:r>
      <w:r>
        <w:rPr>
          <w:rFonts w:cs="Times New Roman"/>
          <w:b/>
          <w:bCs/>
        </w:rPr>
        <w:t xml:space="preserve">of </w:t>
      </w:r>
      <w:r w:rsidR="00371C42" w:rsidRPr="00925450">
        <w:rPr>
          <w:rFonts w:cs="Times New Roman"/>
          <w:b/>
          <w:bCs/>
        </w:rPr>
        <w:t>DRR</w:t>
      </w:r>
      <w:r>
        <w:rPr>
          <w:rFonts w:cs="Times New Roman"/>
          <w:b/>
          <w:bCs/>
        </w:rPr>
        <w:t xml:space="preserve"> works</w:t>
      </w:r>
      <w:r w:rsidR="00371C42" w:rsidRPr="00925450">
        <w:rPr>
          <w:rFonts w:cs="Times New Roman"/>
          <w:b/>
          <w:bCs/>
        </w:rPr>
        <w:t xml:space="preserve"> </w:t>
      </w:r>
      <w:r>
        <w:rPr>
          <w:rFonts w:cs="Times New Roman"/>
          <w:b/>
          <w:bCs/>
        </w:rPr>
        <w:t>to</w:t>
      </w:r>
      <w:r w:rsidR="00371C42" w:rsidRPr="00925450">
        <w:rPr>
          <w:rFonts w:cs="Times New Roman"/>
          <w:b/>
          <w:bCs/>
        </w:rPr>
        <w:t xml:space="preserve"> other emerging development issues</w:t>
      </w:r>
    </w:p>
    <w:p w14:paraId="14C525F8" w14:textId="5F3A185E" w:rsidR="00371C42" w:rsidRDefault="00371C42" w:rsidP="00371C42">
      <w:pPr>
        <w:pStyle w:val="ListParagraph"/>
        <w:widowControl w:val="0"/>
        <w:autoSpaceDE w:val="0"/>
        <w:autoSpaceDN w:val="0"/>
        <w:adjustRightInd w:val="0"/>
        <w:spacing w:line="360" w:lineRule="auto"/>
        <w:ind w:left="720"/>
        <w:jc w:val="both"/>
        <w:rPr>
          <w:rFonts w:cs="Times New Roman"/>
          <w:bCs/>
        </w:rPr>
      </w:pPr>
      <w:r>
        <w:rPr>
          <w:rFonts w:cs="Times New Roman"/>
          <w:bCs/>
        </w:rPr>
        <w:t>Donors’ focus has shifted gradually from disaster management to other emerging issues</w:t>
      </w:r>
      <w:r w:rsidR="002902D8">
        <w:rPr>
          <w:rFonts w:cs="Times New Roman"/>
          <w:bCs/>
        </w:rPr>
        <w:t xml:space="preserve"> in development, such as child protection or gender empowerment. Therefore, the future work should be adapted with the changing trend of donors’ interest to allocate their fund, especially from international donors. One that could be done is to ensure other development programs investing DRR elements into their activities. For example, currently, the </w:t>
      </w:r>
      <w:proofErr w:type="spellStart"/>
      <w:r w:rsidR="002902D8">
        <w:rPr>
          <w:rFonts w:cs="Times New Roman"/>
          <w:bCs/>
        </w:rPr>
        <w:t>GoI</w:t>
      </w:r>
      <w:proofErr w:type="spellEnd"/>
      <w:r w:rsidR="002902D8">
        <w:rPr>
          <w:rFonts w:cs="Times New Roman"/>
          <w:bCs/>
        </w:rPr>
        <w:t xml:space="preserve"> and multiple donors have put their attention to Sustainable Development Goals (SDGs). Any future DRR-related works could take a part into such development agenda. This could be one of approaches to extend UNDP network with other players in sustainable development issues.</w:t>
      </w:r>
    </w:p>
    <w:p w14:paraId="60F756AC" w14:textId="6A20B907" w:rsidR="00715571" w:rsidRDefault="00715571" w:rsidP="00715571">
      <w:pPr>
        <w:pStyle w:val="ListParagraph"/>
        <w:widowControl w:val="0"/>
        <w:numPr>
          <w:ilvl w:val="0"/>
          <w:numId w:val="27"/>
        </w:numPr>
        <w:autoSpaceDE w:val="0"/>
        <w:autoSpaceDN w:val="0"/>
        <w:adjustRightInd w:val="0"/>
        <w:spacing w:line="360" w:lineRule="auto"/>
        <w:jc w:val="both"/>
        <w:rPr>
          <w:rFonts w:cs="Times New Roman"/>
          <w:b/>
          <w:bCs/>
        </w:rPr>
      </w:pPr>
      <w:r>
        <w:rPr>
          <w:rFonts w:cs="Times New Roman"/>
          <w:b/>
          <w:bCs/>
        </w:rPr>
        <w:t xml:space="preserve">Focusing on providing </w:t>
      </w:r>
      <w:r w:rsidR="00606A40">
        <w:rPr>
          <w:rFonts w:cs="Times New Roman"/>
          <w:b/>
          <w:bCs/>
        </w:rPr>
        <w:t xml:space="preserve">DRR </w:t>
      </w:r>
      <w:r>
        <w:rPr>
          <w:rFonts w:cs="Times New Roman"/>
          <w:b/>
          <w:bCs/>
        </w:rPr>
        <w:t xml:space="preserve">technical assistance for sub-national stakeholders </w:t>
      </w:r>
    </w:p>
    <w:p w14:paraId="31C9C53E" w14:textId="1A6B44A1" w:rsidR="00EB04A5" w:rsidRDefault="00715571" w:rsidP="00715571">
      <w:pPr>
        <w:pStyle w:val="ListParagraph"/>
        <w:widowControl w:val="0"/>
        <w:autoSpaceDE w:val="0"/>
        <w:autoSpaceDN w:val="0"/>
        <w:adjustRightInd w:val="0"/>
        <w:spacing w:line="360" w:lineRule="auto"/>
        <w:ind w:left="720"/>
        <w:jc w:val="both"/>
        <w:rPr>
          <w:rFonts w:cs="Times New Roman"/>
          <w:bCs/>
        </w:rPr>
      </w:pPr>
      <w:r>
        <w:rPr>
          <w:rFonts w:cs="Times New Roman"/>
          <w:bCs/>
        </w:rPr>
        <w:t xml:space="preserve">The </w:t>
      </w:r>
      <w:r w:rsidR="00606A40">
        <w:rPr>
          <w:rFonts w:cs="Times New Roman"/>
          <w:bCs/>
        </w:rPr>
        <w:t xml:space="preserve">two </w:t>
      </w:r>
      <w:r>
        <w:rPr>
          <w:rFonts w:cs="Times New Roman"/>
          <w:bCs/>
        </w:rPr>
        <w:t xml:space="preserve">previous </w:t>
      </w:r>
      <w:r w:rsidR="00606A40">
        <w:rPr>
          <w:rFonts w:cs="Times New Roman"/>
          <w:bCs/>
        </w:rPr>
        <w:t xml:space="preserve">SC-DRR have laid important foundation at the national level. Both have provided inputs for the DRR regulations </w:t>
      </w:r>
      <w:r w:rsidR="00290BF7">
        <w:rPr>
          <w:rFonts w:cs="Times New Roman"/>
          <w:bCs/>
        </w:rPr>
        <w:t>making. Some of them have been enacted as regulations that</w:t>
      </w:r>
      <w:r w:rsidR="00606A40">
        <w:rPr>
          <w:rFonts w:cs="Times New Roman"/>
          <w:bCs/>
        </w:rPr>
        <w:t xml:space="preserve"> enable</w:t>
      </w:r>
      <w:r w:rsidR="00290BF7">
        <w:rPr>
          <w:rFonts w:cs="Times New Roman"/>
          <w:bCs/>
        </w:rPr>
        <w:t xml:space="preserve"> local stakeholders, such as BPBD and BAPPEDA, to carry out DRR-related activities. There is still a need to increase awareness and capacities to deal with DRR issues at local level as DRR investment is still low. </w:t>
      </w:r>
    </w:p>
    <w:p w14:paraId="1CEBC267" w14:textId="6A0BAD9D" w:rsidR="00EB04A5" w:rsidRDefault="00EB04A5" w:rsidP="00EB04A5">
      <w:pPr>
        <w:pStyle w:val="ListParagraph"/>
        <w:widowControl w:val="0"/>
        <w:numPr>
          <w:ilvl w:val="0"/>
          <w:numId w:val="27"/>
        </w:numPr>
        <w:autoSpaceDE w:val="0"/>
        <w:autoSpaceDN w:val="0"/>
        <w:adjustRightInd w:val="0"/>
        <w:spacing w:line="360" w:lineRule="auto"/>
        <w:jc w:val="both"/>
        <w:rPr>
          <w:rFonts w:cs="Times New Roman"/>
          <w:b/>
          <w:bCs/>
        </w:rPr>
      </w:pPr>
      <w:r>
        <w:rPr>
          <w:rFonts w:cs="Times New Roman"/>
          <w:b/>
          <w:bCs/>
        </w:rPr>
        <w:t xml:space="preserve">Maintain the flagship of SCDRR to support disaster risk reduction to be normal part of development process of Indonesia </w:t>
      </w:r>
    </w:p>
    <w:p w14:paraId="6C073B3B" w14:textId="10B39B84" w:rsidR="00715571" w:rsidRPr="00715571" w:rsidRDefault="00EB04A5" w:rsidP="00715571">
      <w:pPr>
        <w:pStyle w:val="ListParagraph"/>
        <w:widowControl w:val="0"/>
        <w:autoSpaceDE w:val="0"/>
        <w:autoSpaceDN w:val="0"/>
        <w:adjustRightInd w:val="0"/>
        <w:spacing w:line="360" w:lineRule="auto"/>
        <w:ind w:left="720"/>
        <w:jc w:val="both"/>
        <w:rPr>
          <w:rFonts w:cs="Times New Roman"/>
          <w:bCs/>
        </w:rPr>
      </w:pPr>
      <w:r w:rsidRPr="00EB04A5">
        <w:rPr>
          <w:rFonts w:cs="Times New Roman"/>
          <w:bCs/>
        </w:rPr>
        <w:t xml:space="preserve">SCDRR-II is a follow up of SCDRR-I that focuses in making policy &amp; guidelines to support DRR in national level. The experience of UNDP working with </w:t>
      </w:r>
      <w:proofErr w:type="spellStart"/>
      <w:r w:rsidRPr="00EB04A5">
        <w:rPr>
          <w:rFonts w:cs="Times New Roman"/>
          <w:bCs/>
        </w:rPr>
        <w:t>GoI</w:t>
      </w:r>
      <w:proofErr w:type="spellEnd"/>
      <w:r w:rsidRPr="00EB04A5">
        <w:rPr>
          <w:rFonts w:cs="Times New Roman"/>
          <w:bCs/>
        </w:rPr>
        <w:t xml:space="preserve"> would be an asset and important contribution that needs to be followed up</w:t>
      </w:r>
      <w:r>
        <w:rPr>
          <w:rFonts w:cs="Times New Roman"/>
          <w:bCs/>
        </w:rPr>
        <w:t xml:space="preserve"> with more advocacy and campaign to support the policy and guideline produced.</w:t>
      </w:r>
      <w:r w:rsidRPr="00EB04A5">
        <w:rPr>
          <w:rFonts w:cs="Times New Roman"/>
          <w:bCs/>
        </w:rPr>
        <w:t xml:space="preserve"> </w:t>
      </w:r>
    </w:p>
    <w:p w14:paraId="7B55AD68" w14:textId="77777777" w:rsidR="00715571" w:rsidRPr="00715571" w:rsidRDefault="00715571" w:rsidP="00715571">
      <w:pPr>
        <w:pStyle w:val="ListParagraph"/>
        <w:widowControl w:val="0"/>
        <w:autoSpaceDE w:val="0"/>
        <w:autoSpaceDN w:val="0"/>
        <w:adjustRightInd w:val="0"/>
        <w:spacing w:line="360" w:lineRule="auto"/>
        <w:ind w:left="720"/>
        <w:jc w:val="both"/>
        <w:rPr>
          <w:rFonts w:cs="Times New Roman"/>
          <w:b/>
          <w:bCs/>
        </w:rPr>
      </w:pPr>
    </w:p>
    <w:p w14:paraId="66B5D640" w14:textId="77777777" w:rsidR="00EF4143" w:rsidRDefault="00D53AF4" w:rsidP="00000FD7">
      <w:pPr>
        <w:widowControl w:val="0"/>
        <w:autoSpaceDE w:val="0"/>
        <w:autoSpaceDN w:val="0"/>
        <w:adjustRightInd w:val="0"/>
        <w:spacing w:line="360" w:lineRule="auto"/>
        <w:jc w:val="both"/>
      </w:pPr>
      <w:r>
        <w:br w:type="page"/>
      </w:r>
      <w:r w:rsidRPr="00F04E23">
        <w:lastRenderedPageBreak/>
        <w:t>Report annexes</w:t>
      </w:r>
    </w:p>
    <w:p w14:paraId="403E9E8A" w14:textId="7ACA9757" w:rsidR="00EF4143" w:rsidRPr="0031413F" w:rsidRDefault="00D53AF4" w:rsidP="00EF4143">
      <w:pPr>
        <w:widowControl w:val="0"/>
        <w:autoSpaceDE w:val="0"/>
        <w:autoSpaceDN w:val="0"/>
        <w:adjustRightInd w:val="0"/>
        <w:spacing w:line="360" w:lineRule="auto"/>
        <w:rPr>
          <w:b/>
        </w:rPr>
      </w:pPr>
      <w:r>
        <w:rPr>
          <w:b/>
        </w:rPr>
        <w:t>Annex I</w:t>
      </w:r>
      <w:r w:rsidR="0031413F">
        <w:t xml:space="preserve"> </w:t>
      </w:r>
      <w:r w:rsidRPr="0031413F">
        <w:rPr>
          <w:rFonts w:cs="Times New Roman"/>
          <w:b/>
        </w:rPr>
        <w:t xml:space="preserve">Evaluation </w:t>
      </w:r>
      <w:r w:rsidR="00EF4143" w:rsidRPr="0031413F">
        <w:rPr>
          <w:rFonts w:cs="Times New Roman"/>
          <w:b/>
        </w:rPr>
        <w:t>Timeline</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433"/>
        <w:gridCol w:w="1414"/>
        <w:gridCol w:w="1414"/>
        <w:gridCol w:w="1414"/>
        <w:gridCol w:w="1050"/>
        <w:gridCol w:w="1050"/>
      </w:tblGrid>
      <w:tr w:rsidR="0031413F" w14:paraId="688686D2" w14:textId="77777777" w:rsidTr="0031413F">
        <w:tc>
          <w:tcPr>
            <w:tcW w:w="1204" w:type="dxa"/>
            <w:tcBorders>
              <w:top w:val="single" w:sz="4" w:space="0" w:color="auto"/>
              <w:left w:val="single" w:sz="4" w:space="0" w:color="auto"/>
              <w:bottom w:val="single" w:sz="4" w:space="0" w:color="auto"/>
              <w:right w:val="single" w:sz="4" w:space="0" w:color="auto"/>
            </w:tcBorders>
          </w:tcPr>
          <w:p w14:paraId="7B546F18" w14:textId="77777777" w:rsidR="0031413F" w:rsidRDefault="0031413F">
            <w:pPr>
              <w:widowControl w:val="0"/>
              <w:autoSpaceDE w:val="0"/>
              <w:autoSpaceDN w:val="0"/>
              <w:adjustRightInd w:val="0"/>
              <w:rPr>
                <w:rFonts w:ascii="Myriad Pro" w:hAnsi="Myriad Pro" w:cs="Times"/>
                <w:sz w:val="20"/>
                <w:szCs w:val="20"/>
              </w:rPr>
            </w:pPr>
          </w:p>
        </w:tc>
        <w:tc>
          <w:tcPr>
            <w:tcW w:w="1451" w:type="dxa"/>
            <w:tcBorders>
              <w:top w:val="single" w:sz="4" w:space="0" w:color="auto"/>
              <w:left w:val="single" w:sz="4" w:space="0" w:color="auto"/>
              <w:bottom w:val="single" w:sz="4" w:space="0" w:color="auto"/>
              <w:right w:val="single" w:sz="4" w:space="0" w:color="auto"/>
            </w:tcBorders>
          </w:tcPr>
          <w:p w14:paraId="7136E7F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Tues</w:t>
            </w:r>
          </w:p>
          <w:p w14:paraId="626D356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13 Feb</w:t>
            </w:r>
          </w:p>
          <w:p w14:paraId="12A6D8C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Methodology Arrangement</w:t>
            </w:r>
          </w:p>
          <w:p w14:paraId="25D7501E" w14:textId="77777777" w:rsidR="0031413F" w:rsidRDefault="0031413F">
            <w:pPr>
              <w:widowControl w:val="0"/>
              <w:autoSpaceDE w:val="0"/>
              <w:autoSpaceDN w:val="0"/>
              <w:adjustRightInd w:val="0"/>
              <w:rPr>
                <w:rFonts w:ascii="Myriad Pro" w:hAnsi="Myriad Pro" w:cs="Times"/>
                <w:sz w:val="20"/>
                <w:szCs w:val="20"/>
              </w:rPr>
            </w:pPr>
          </w:p>
        </w:tc>
        <w:tc>
          <w:tcPr>
            <w:tcW w:w="1309" w:type="dxa"/>
            <w:tcBorders>
              <w:top w:val="single" w:sz="4" w:space="0" w:color="auto"/>
              <w:left w:val="single" w:sz="4" w:space="0" w:color="auto"/>
              <w:bottom w:val="single" w:sz="4" w:space="0" w:color="auto"/>
              <w:right w:val="single" w:sz="4" w:space="0" w:color="auto"/>
            </w:tcBorders>
          </w:tcPr>
          <w:p w14:paraId="5029521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Wed </w:t>
            </w:r>
          </w:p>
          <w:p w14:paraId="5C3FD363"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14 Feb</w:t>
            </w:r>
          </w:p>
          <w:p w14:paraId="179D674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Methodology Arrangement</w:t>
            </w:r>
          </w:p>
          <w:p w14:paraId="0C90520F" w14:textId="77777777" w:rsidR="0031413F" w:rsidRDefault="0031413F">
            <w:pPr>
              <w:widowControl w:val="0"/>
              <w:autoSpaceDE w:val="0"/>
              <w:autoSpaceDN w:val="0"/>
              <w:adjustRightInd w:val="0"/>
              <w:rPr>
                <w:rFonts w:ascii="Myriad Pro" w:hAnsi="Myriad Pro" w:cs="Time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7A8CA9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Thurs</w:t>
            </w:r>
          </w:p>
          <w:p w14:paraId="416FCA3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15 Feb</w:t>
            </w:r>
          </w:p>
          <w:p w14:paraId="78AE240E"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Methodology Arrangement</w:t>
            </w:r>
          </w:p>
          <w:p w14:paraId="4BAA1922" w14:textId="77777777" w:rsidR="0031413F" w:rsidRDefault="0031413F">
            <w:pPr>
              <w:widowControl w:val="0"/>
              <w:autoSpaceDE w:val="0"/>
              <w:autoSpaceDN w:val="0"/>
              <w:adjustRightInd w:val="0"/>
              <w:rPr>
                <w:rFonts w:ascii="Myriad Pro" w:hAnsi="Myriad Pro" w:cs="Times"/>
                <w:sz w:val="20"/>
                <w:szCs w:val="20"/>
              </w:rPr>
            </w:pPr>
          </w:p>
        </w:tc>
        <w:tc>
          <w:tcPr>
            <w:tcW w:w="1225" w:type="dxa"/>
            <w:tcBorders>
              <w:top w:val="single" w:sz="4" w:space="0" w:color="auto"/>
              <w:left w:val="single" w:sz="4" w:space="0" w:color="auto"/>
              <w:bottom w:val="single" w:sz="4" w:space="0" w:color="auto"/>
              <w:right w:val="single" w:sz="4" w:space="0" w:color="auto"/>
            </w:tcBorders>
          </w:tcPr>
          <w:p w14:paraId="5793047E"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Fri </w:t>
            </w:r>
          </w:p>
          <w:p w14:paraId="3E20392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16 Feb</w:t>
            </w:r>
          </w:p>
          <w:p w14:paraId="753C7B48"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Methodology Arrangement</w:t>
            </w:r>
          </w:p>
          <w:p w14:paraId="2C526042" w14:textId="77777777" w:rsidR="0031413F" w:rsidRDefault="0031413F">
            <w:pPr>
              <w:widowControl w:val="0"/>
              <w:autoSpaceDE w:val="0"/>
              <w:autoSpaceDN w:val="0"/>
              <w:adjustRightInd w:val="0"/>
              <w:rPr>
                <w:rFonts w:ascii="Myriad Pro" w:hAnsi="Myriad Pro" w:cs="Times"/>
                <w:sz w:val="20"/>
                <w:szCs w:val="20"/>
              </w:rPr>
            </w:pPr>
          </w:p>
        </w:tc>
        <w:tc>
          <w:tcPr>
            <w:tcW w:w="1304" w:type="dxa"/>
            <w:tcBorders>
              <w:top w:val="single" w:sz="4" w:space="0" w:color="auto"/>
              <w:left w:val="single" w:sz="4" w:space="0" w:color="auto"/>
              <w:bottom w:val="single" w:sz="4" w:space="0" w:color="auto"/>
              <w:right w:val="single" w:sz="4" w:space="0" w:color="auto"/>
            </w:tcBorders>
          </w:tcPr>
          <w:p w14:paraId="6F439B6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Sat </w:t>
            </w:r>
          </w:p>
          <w:p w14:paraId="0FAE30BD"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17 Feb</w:t>
            </w:r>
          </w:p>
          <w:p w14:paraId="2890869F" w14:textId="77777777" w:rsidR="0031413F" w:rsidRDefault="0031413F">
            <w:pPr>
              <w:widowControl w:val="0"/>
              <w:autoSpaceDE w:val="0"/>
              <w:autoSpaceDN w:val="0"/>
              <w:adjustRightInd w:val="0"/>
              <w:rPr>
                <w:rFonts w:ascii="Myriad Pro" w:hAnsi="Myriad Pro" w:cs="Times"/>
                <w:sz w:val="20"/>
                <w:szCs w:val="20"/>
                <w:lang w:val="id-ID"/>
              </w:rPr>
            </w:pPr>
          </w:p>
          <w:p w14:paraId="4B8951EF" w14:textId="77777777" w:rsidR="0031413F" w:rsidRDefault="0031413F">
            <w:pPr>
              <w:widowControl w:val="0"/>
              <w:autoSpaceDE w:val="0"/>
              <w:autoSpaceDN w:val="0"/>
              <w:adjustRightInd w:val="0"/>
              <w:rPr>
                <w:rFonts w:ascii="Myriad Pro" w:hAnsi="Myriad Pro" w:cs="Times"/>
                <w:sz w:val="20"/>
                <w:szCs w:val="20"/>
                <w:lang w:val="id-ID"/>
              </w:rPr>
            </w:pPr>
          </w:p>
        </w:tc>
        <w:tc>
          <w:tcPr>
            <w:tcW w:w="1304" w:type="dxa"/>
            <w:tcBorders>
              <w:top w:val="single" w:sz="4" w:space="0" w:color="auto"/>
              <w:left w:val="single" w:sz="4" w:space="0" w:color="auto"/>
              <w:bottom w:val="single" w:sz="4" w:space="0" w:color="auto"/>
              <w:right w:val="single" w:sz="4" w:space="0" w:color="auto"/>
            </w:tcBorders>
          </w:tcPr>
          <w:p w14:paraId="6E19254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Sun </w:t>
            </w:r>
          </w:p>
          <w:p w14:paraId="55B8CEE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18 Feb</w:t>
            </w:r>
          </w:p>
          <w:p w14:paraId="2DE5EB74" w14:textId="77777777" w:rsidR="0031413F" w:rsidRDefault="0031413F">
            <w:pPr>
              <w:widowControl w:val="0"/>
              <w:autoSpaceDE w:val="0"/>
              <w:autoSpaceDN w:val="0"/>
              <w:adjustRightInd w:val="0"/>
              <w:rPr>
                <w:rFonts w:ascii="Myriad Pro" w:hAnsi="Myriad Pro" w:cs="Times"/>
                <w:sz w:val="20"/>
                <w:szCs w:val="20"/>
              </w:rPr>
            </w:pPr>
          </w:p>
        </w:tc>
      </w:tr>
      <w:tr w:rsidR="0031413F" w14:paraId="4B2FA191" w14:textId="77777777" w:rsidTr="0031413F">
        <w:tc>
          <w:tcPr>
            <w:tcW w:w="1204" w:type="dxa"/>
            <w:tcBorders>
              <w:top w:val="single" w:sz="4" w:space="0" w:color="auto"/>
              <w:left w:val="single" w:sz="4" w:space="0" w:color="auto"/>
              <w:bottom w:val="single" w:sz="4" w:space="0" w:color="auto"/>
              <w:right w:val="single" w:sz="4" w:space="0" w:color="auto"/>
            </w:tcBorders>
          </w:tcPr>
          <w:p w14:paraId="0BEF23A6"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Mon </w:t>
            </w:r>
          </w:p>
          <w:p w14:paraId="7037465B"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Desk Review</w:t>
            </w:r>
          </w:p>
          <w:p w14:paraId="139313F6" w14:textId="77777777" w:rsidR="0031413F" w:rsidRDefault="0031413F">
            <w:pPr>
              <w:widowControl w:val="0"/>
              <w:autoSpaceDE w:val="0"/>
              <w:autoSpaceDN w:val="0"/>
              <w:adjustRightInd w:val="0"/>
              <w:rPr>
                <w:rFonts w:ascii="Myriad Pro" w:hAnsi="Myriad Pro" w:cs="Times"/>
                <w:sz w:val="20"/>
                <w:szCs w:val="20"/>
              </w:rPr>
            </w:pPr>
          </w:p>
          <w:p w14:paraId="0C71846F" w14:textId="77777777" w:rsidR="0031413F" w:rsidRDefault="0031413F">
            <w:pPr>
              <w:widowControl w:val="0"/>
              <w:autoSpaceDE w:val="0"/>
              <w:autoSpaceDN w:val="0"/>
              <w:adjustRightInd w:val="0"/>
              <w:rPr>
                <w:rFonts w:ascii="Myriad Pro" w:hAnsi="Myriad Pro" w:cs="Times"/>
                <w:sz w:val="20"/>
                <w:szCs w:val="20"/>
                <w:lang w:val="id-ID"/>
              </w:rPr>
            </w:pPr>
          </w:p>
        </w:tc>
        <w:tc>
          <w:tcPr>
            <w:tcW w:w="1451" w:type="dxa"/>
            <w:tcBorders>
              <w:top w:val="single" w:sz="4" w:space="0" w:color="auto"/>
              <w:left w:val="single" w:sz="4" w:space="0" w:color="auto"/>
              <w:bottom w:val="single" w:sz="4" w:space="0" w:color="auto"/>
              <w:right w:val="single" w:sz="4" w:space="0" w:color="auto"/>
            </w:tcBorders>
          </w:tcPr>
          <w:p w14:paraId="79F2556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Tues </w:t>
            </w:r>
          </w:p>
          <w:p w14:paraId="60C39B1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Desk Review</w:t>
            </w:r>
          </w:p>
          <w:p w14:paraId="4B21F4F5" w14:textId="77777777" w:rsidR="0031413F" w:rsidRDefault="0031413F">
            <w:pPr>
              <w:widowControl w:val="0"/>
              <w:autoSpaceDE w:val="0"/>
              <w:autoSpaceDN w:val="0"/>
              <w:adjustRightInd w:val="0"/>
              <w:rPr>
                <w:rFonts w:ascii="Myriad Pro" w:hAnsi="Myriad Pro" w:cs="Times"/>
                <w:sz w:val="20"/>
                <w:szCs w:val="20"/>
              </w:rPr>
            </w:pPr>
          </w:p>
          <w:p w14:paraId="70BF43E7" w14:textId="77777777" w:rsidR="0031413F" w:rsidRDefault="0031413F">
            <w:pPr>
              <w:widowControl w:val="0"/>
              <w:autoSpaceDE w:val="0"/>
              <w:autoSpaceDN w:val="0"/>
              <w:adjustRightInd w:val="0"/>
              <w:rPr>
                <w:rFonts w:ascii="Myriad Pro" w:hAnsi="Myriad Pro" w:cs="Times"/>
                <w:sz w:val="20"/>
                <w:szCs w:val="20"/>
              </w:rPr>
            </w:pPr>
          </w:p>
        </w:tc>
        <w:tc>
          <w:tcPr>
            <w:tcW w:w="1309" w:type="dxa"/>
            <w:tcBorders>
              <w:top w:val="single" w:sz="4" w:space="0" w:color="auto"/>
              <w:left w:val="single" w:sz="4" w:space="0" w:color="auto"/>
              <w:bottom w:val="single" w:sz="4" w:space="0" w:color="auto"/>
              <w:right w:val="single" w:sz="4" w:space="0" w:color="auto"/>
            </w:tcBorders>
          </w:tcPr>
          <w:p w14:paraId="749CDA25"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Wed </w:t>
            </w:r>
          </w:p>
          <w:p w14:paraId="4069A69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Desk Review</w:t>
            </w:r>
          </w:p>
          <w:p w14:paraId="3027DC86" w14:textId="77777777" w:rsidR="0031413F" w:rsidRDefault="0031413F">
            <w:pPr>
              <w:widowControl w:val="0"/>
              <w:autoSpaceDE w:val="0"/>
              <w:autoSpaceDN w:val="0"/>
              <w:adjustRightInd w:val="0"/>
              <w:rPr>
                <w:rFonts w:ascii="Myriad Pro" w:hAnsi="Myriad Pro" w:cs="Times"/>
                <w:sz w:val="20"/>
                <w:szCs w:val="20"/>
              </w:rPr>
            </w:pPr>
          </w:p>
          <w:p w14:paraId="0443BDFA" w14:textId="77777777" w:rsidR="0031413F" w:rsidRDefault="0031413F">
            <w:pPr>
              <w:widowControl w:val="0"/>
              <w:autoSpaceDE w:val="0"/>
              <w:autoSpaceDN w:val="0"/>
              <w:adjustRightInd w:val="0"/>
              <w:rPr>
                <w:rFonts w:ascii="Myriad Pro" w:hAnsi="Myriad Pro" w:cs="Time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5DBC343"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Thurs </w:t>
            </w:r>
          </w:p>
          <w:p w14:paraId="4ADEB7F5"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5D440AF1" w14:textId="77777777" w:rsidR="0031413F" w:rsidRDefault="0031413F">
            <w:pPr>
              <w:widowControl w:val="0"/>
              <w:autoSpaceDE w:val="0"/>
              <w:autoSpaceDN w:val="0"/>
              <w:adjustRightInd w:val="0"/>
              <w:rPr>
                <w:rFonts w:ascii="Myriad Pro" w:hAnsi="Myriad Pro" w:cs="Times"/>
                <w:sz w:val="20"/>
                <w:szCs w:val="20"/>
              </w:rPr>
            </w:pPr>
          </w:p>
          <w:p w14:paraId="1664B0B2" w14:textId="77777777" w:rsidR="0031413F" w:rsidRDefault="0031413F">
            <w:pPr>
              <w:widowControl w:val="0"/>
              <w:autoSpaceDE w:val="0"/>
              <w:autoSpaceDN w:val="0"/>
              <w:adjustRightInd w:val="0"/>
              <w:rPr>
                <w:rFonts w:ascii="Myriad Pro" w:hAnsi="Myriad Pro" w:cs="Times"/>
                <w:sz w:val="20"/>
                <w:szCs w:val="20"/>
              </w:rPr>
            </w:pPr>
          </w:p>
        </w:tc>
        <w:tc>
          <w:tcPr>
            <w:tcW w:w="1225" w:type="dxa"/>
            <w:tcBorders>
              <w:top w:val="single" w:sz="4" w:space="0" w:color="auto"/>
              <w:left w:val="single" w:sz="4" w:space="0" w:color="auto"/>
              <w:bottom w:val="single" w:sz="4" w:space="0" w:color="auto"/>
              <w:right w:val="single" w:sz="4" w:space="0" w:color="auto"/>
            </w:tcBorders>
          </w:tcPr>
          <w:p w14:paraId="2FDB5AC8"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Fri </w:t>
            </w:r>
          </w:p>
          <w:p w14:paraId="0D36746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7D1BC99C" w14:textId="77777777" w:rsidR="0031413F" w:rsidRDefault="0031413F">
            <w:pPr>
              <w:widowControl w:val="0"/>
              <w:autoSpaceDE w:val="0"/>
              <w:autoSpaceDN w:val="0"/>
              <w:adjustRightInd w:val="0"/>
              <w:rPr>
                <w:rFonts w:ascii="Myriad Pro" w:hAnsi="Myriad Pro" w:cs="Times"/>
                <w:sz w:val="20"/>
                <w:szCs w:val="20"/>
              </w:rPr>
            </w:pPr>
          </w:p>
          <w:p w14:paraId="2E126919" w14:textId="77777777" w:rsidR="0031413F" w:rsidRDefault="0031413F">
            <w:pPr>
              <w:widowControl w:val="0"/>
              <w:autoSpaceDE w:val="0"/>
              <w:autoSpaceDN w:val="0"/>
              <w:adjustRightInd w:val="0"/>
              <w:rPr>
                <w:rFonts w:ascii="Myriad Pro" w:hAnsi="Myriad Pro" w:cs="Times"/>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356AEA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Sat </w:t>
            </w:r>
          </w:p>
          <w:p w14:paraId="7F7672C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24 Feb</w:t>
            </w:r>
          </w:p>
          <w:p w14:paraId="7E1E8579" w14:textId="77777777" w:rsidR="0031413F" w:rsidRDefault="0031413F">
            <w:pPr>
              <w:widowControl w:val="0"/>
              <w:autoSpaceDE w:val="0"/>
              <w:autoSpaceDN w:val="0"/>
              <w:adjustRightInd w:val="0"/>
              <w:rPr>
                <w:rFonts w:ascii="Myriad Pro" w:hAnsi="Myriad Pro" w:cs="Times"/>
                <w:sz w:val="20"/>
                <w:szCs w:val="20"/>
              </w:rPr>
            </w:pPr>
          </w:p>
          <w:p w14:paraId="73F367EB" w14:textId="77777777" w:rsidR="0031413F" w:rsidRDefault="0031413F">
            <w:pPr>
              <w:widowControl w:val="0"/>
              <w:autoSpaceDE w:val="0"/>
              <w:autoSpaceDN w:val="0"/>
              <w:adjustRightInd w:val="0"/>
              <w:rPr>
                <w:rFonts w:ascii="Myriad Pro" w:hAnsi="Myriad Pro" w:cs="Times"/>
                <w:sz w:val="20"/>
                <w:szCs w:val="20"/>
              </w:rPr>
            </w:pPr>
          </w:p>
        </w:tc>
        <w:tc>
          <w:tcPr>
            <w:tcW w:w="1304" w:type="dxa"/>
            <w:tcBorders>
              <w:top w:val="single" w:sz="4" w:space="0" w:color="auto"/>
              <w:left w:val="single" w:sz="4" w:space="0" w:color="auto"/>
              <w:bottom w:val="single" w:sz="4" w:space="0" w:color="auto"/>
              <w:right w:val="single" w:sz="4" w:space="0" w:color="auto"/>
            </w:tcBorders>
          </w:tcPr>
          <w:p w14:paraId="5BE6910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Sun </w:t>
            </w:r>
          </w:p>
          <w:p w14:paraId="3757116A"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25 Feb</w:t>
            </w:r>
          </w:p>
          <w:p w14:paraId="2243CEC0" w14:textId="77777777" w:rsidR="0031413F" w:rsidRDefault="0031413F">
            <w:pPr>
              <w:widowControl w:val="0"/>
              <w:autoSpaceDE w:val="0"/>
              <w:autoSpaceDN w:val="0"/>
              <w:adjustRightInd w:val="0"/>
              <w:rPr>
                <w:rFonts w:ascii="Myriad Pro" w:hAnsi="Myriad Pro" w:cs="Times"/>
                <w:sz w:val="20"/>
                <w:szCs w:val="20"/>
                <w:lang w:val="id-ID"/>
              </w:rPr>
            </w:pPr>
          </w:p>
          <w:p w14:paraId="1E5F5AEB" w14:textId="77777777" w:rsidR="0031413F" w:rsidRDefault="0031413F">
            <w:pPr>
              <w:widowControl w:val="0"/>
              <w:autoSpaceDE w:val="0"/>
              <w:autoSpaceDN w:val="0"/>
              <w:adjustRightInd w:val="0"/>
              <w:rPr>
                <w:rFonts w:ascii="Myriad Pro" w:hAnsi="Myriad Pro" w:cs="Times"/>
                <w:sz w:val="20"/>
                <w:szCs w:val="20"/>
                <w:lang w:val="id-ID"/>
              </w:rPr>
            </w:pPr>
          </w:p>
        </w:tc>
      </w:tr>
      <w:tr w:rsidR="0031413F" w14:paraId="5C4FFADA" w14:textId="77777777" w:rsidTr="0031413F">
        <w:tc>
          <w:tcPr>
            <w:tcW w:w="1204" w:type="dxa"/>
            <w:tcBorders>
              <w:top w:val="single" w:sz="4" w:space="0" w:color="auto"/>
              <w:left w:val="single" w:sz="4" w:space="0" w:color="auto"/>
              <w:bottom w:val="single" w:sz="4" w:space="0" w:color="auto"/>
              <w:right w:val="single" w:sz="4" w:space="0" w:color="auto"/>
            </w:tcBorders>
          </w:tcPr>
          <w:p w14:paraId="7D561A5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Mon </w:t>
            </w:r>
          </w:p>
          <w:p w14:paraId="6B3DF75D"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26 Feb</w:t>
            </w:r>
          </w:p>
          <w:p w14:paraId="4347909D"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Desk Review</w:t>
            </w:r>
          </w:p>
          <w:p w14:paraId="2B83AB2E" w14:textId="77777777" w:rsidR="0031413F" w:rsidRDefault="0031413F">
            <w:pPr>
              <w:widowControl w:val="0"/>
              <w:autoSpaceDE w:val="0"/>
              <w:autoSpaceDN w:val="0"/>
              <w:adjustRightInd w:val="0"/>
              <w:rPr>
                <w:rFonts w:ascii="Myriad Pro" w:hAnsi="Myriad Pro" w:cs="Times"/>
                <w:sz w:val="20"/>
                <w:szCs w:val="20"/>
              </w:rPr>
            </w:pPr>
          </w:p>
        </w:tc>
        <w:tc>
          <w:tcPr>
            <w:tcW w:w="1451" w:type="dxa"/>
            <w:tcBorders>
              <w:top w:val="single" w:sz="4" w:space="0" w:color="auto"/>
              <w:left w:val="single" w:sz="4" w:space="0" w:color="auto"/>
              <w:bottom w:val="single" w:sz="4" w:space="0" w:color="auto"/>
              <w:right w:val="single" w:sz="4" w:space="0" w:color="auto"/>
            </w:tcBorders>
          </w:tcPr>
          <w:p w14:paraId="754ADCDF"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Tues</w:t>
            </w:r>
          </w:p>
          <w:p w14:paraId="54085D0F"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27 Feb</w:t>
            </w:r>
          </w:p>
          <w:p w14:paraId="5FE6E0A3"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Desk Review</w:t>
            </w:r>
          </w:p>
          <w:p w14:paraId="3744C567" w14:textId="77777777" w:rsidR="0031413F" w:rsidRDefault="0031413F">
            <w:pPr>
              <w:widowControl w:val="0"/>
              <w:autoSpaceDE w:val="0"/>
              <w:autoSpaceDN w:val="0"/>
              <w:adjustRightInd w:val="0"/>
              <w:rPr>
                <w:rFonts w:ascii="Myriad Pro" w:hAnsi="Myriad Pro" w:cs="Times"/>
                <w:sz w:val="20"/>
                <w:szCs w:val="20"/>
                <w:lang w:val="id-ID"/>
              </w:rPr>
            </w:pPr>
          </w:p>
        </w:tc>
        <w:tc>
          <w:tcPr>
            <w:tcW w:w="1309" w:type="dxa"/>
            <w:tcBorders>
              <w:top w:val="single" w:sz="4" w:space="0" w:color="auto"/>
              <w:left w:val="single" w:sz="4" w:space="0" w:color="auto"/>
              <w:bottom w:val="single" w:sz="4" w:space="0" w:color="auto"/>
              <w:right w:val="single" w:sz="4" w:space="0" w:color="auto"/>
            </w:tcBorders>
          </w:tcPr>
          <w:p w14:paraId="6455C16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Wed </w:t>
            </w:r>
          </w:p>
          <w:p w14:paraId="48E89296"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28 Feb</w:t>
            </w:r>
          </w:p>
          <w:p w14:paraId="1D4C50FF"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13CC0B93" w14:textId="77777777" w:rsidR="0031413F" w:rsidRDefault="0031413F">
            <w:pPr>
              <w:widowControl w:val="0"/>
              <w:autoSpaceDE w:val="0"/>
              <w:autoSpaceDN w:val="0"/>
              <w:adjustRightInd w:val="0"/>
              <w:rPr>
                <w:rFonts w:ascii="Myriad Pro" w:hAnsi="Myriad Pro" w:cs="Times"/>
                <w:sz w:val="20"/>
                <w:szCs w:val="20"/>
                <w:lang w:val="id-ID"/>
              </w:rPr>
            </w:pPr>
          </w:p>
        </w:tc>
        <w:tc>
          <w:tcPr>
            <w:tcW w:w="1135" w:type="dxa"/>
            <w:tcBorders>
              <w:top w:val="single" w:sz="4" w:space="0" w:color="auto"/>
              <w:left w:val="single" w:sz="4" w:space="0" w:color="auto"/>
              <w:bottom w:val="single" w:sz="4" w:space="0" w:color="auto"/>
              <w:right w:val="single" w:sz="4" w:space="0" w:color="auto"/>
            </w:tcBorders>
          </w:tcPr>
          <w:p w14:paraId="15E4BE1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Thurs </w:t>
            </w:r>
          </w:p>
          <w:p w14:paraId="035CB72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 March</w:t>
            </w:r>
          </w:p>
          <w:p w14:paraId="16EBC56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6E013059" w14:textId="77777777" w:rsidR="0031413F" w:rsidRDefault="0031413F">
            <w:pPr>
              <w:widowControl w:val="0"/>
              <w:autoSpaceDE w:val="0"/>
              <w:autoSpaceDN w:val="0"/>
              <w:adjustRightInd w:val="0"/>
              <w:rPr>
                <w:rFonts w:ascii="Myriad Pro" w:hAnsi="Myriad Pro" w:cs="Times"/>
                <w:sz w:val="20"/>
                <w:szCs w:val="20"/>
              </w:rPr>
            </w:pPr>
          </w:p>
        </w:tc>
        <w:tc>
          <w:tcPr>
            <w:tcW w:w="1225" w:type="dxa"/>
            <w:tcBorders>
              <w:top w:val="single" w:sz="4" w:space="0" w:color="auto"/>
              <w:left w:val="single" w:sz="4" w:space="0" w:color="auto"/>
              <w:bottom w:val="single" w:sz="4" w:space="0" w:color="auto"/>
              <w:right w:val="single" w:sz="4" w:space="0" w:color="auto"/>
            </w:tcBorders>
          </w:tcPr>
          <w:p w14:paraId="3EA8B30E"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Fri </w:t>
            </w:r>
          </w:p>
          <w:p w14:paraId="68E9E92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 March</w:t>
            </w:r>
          </w:p>
          <w:p w14:paraId="70A1E7B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0E441973" w14:textId="77777777" w:rsidR="0031413F" w:rsidRDefault="0031413F">
            <w:pPr>
              <w:widowControl w:val="0"/>
              <w:autoSpaceDE w:val="0"/>
              <w:autoSpaceDN w:val="0"/>
              <w:adjustRightInd w:val="0"/>
              <w:rPr>
                <w:rFonts w:ascii="Myriad Pro" w:hAnsi="Myriad Pro" w:cs="Times"/>
                <w:sz w:val="20"/>
                <w:szCs w:val="20"/>
                <w:lang w:val="id-ID"/>
              </w:rPr>
            </w:pPr>
          </w:p>
        </w:tc>
        <w:tc>
          <w:tcPr>
            <w:tcW w:w="1304" w:type="dxa"/>
            <w:tcBorders>
              <w:top w:val="single" w:sz="4" w:space="0" w:color="auto"/>
              <w:left w:val="single" w:sz="4" w:space="0" w:color="auto"/>
              <w:bottom w:val="single" w:sz="4" w:space="0" w:color="auto"/>
              <w:right w:val="single" w:sz="4" w:space="0" w:color="auto"/>
            </w:tcBorders>
          </w:tcPr>
          <w:p w14:paraId="659117E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Sat </w:t>
            </w:r>
          </w:p>
          <w:p w14:paraId="0A4E2168"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3 March</w:t>
            </w:r>
          </w:p>
          <w:p w14:paraId="72644043" w14:textId="77777777" w:rsidR="0031413F" w:rsidRDefault="0031413F">
            <w:pPr>
              <w:widowControl w:val="0"/>
              <w:autoSpaceDE w:val="0"/>
              <w:autoSpaceDN w:val="0"/>
              <w:adjustRightInd w:val="0"/>
              <w:rPr>
                <w:rFonts w:ascii="Myriad Pro" w:hAnsi="Myriad Pro" w:cs="Times"/>
                <w:sz w:val="20"/>
                <w:szCs w:val="20"/>
              </w:rPr>
            </w:pPr>
          </w:p>
          <w:p w14:paraId="0B022DFF" w14:textId="77777777" w:rsidR="0031413F" w:rsidRDefault="0031413F">
            <w:pPr>
              <w:widowControl w:val="0"/>
              <w:autoSpaceDE w:val="0"/>
              <w:autoSpaceDN w:val="0"/>
              <w:adjustRightInd w:val="0"/>
              <w:rPr>
                <w:rFonts w:ascii="Myriad Pro" w:hAnsi="Myriad Pro" w:cs="Times"/>
                <w:sz w:val="20"/>
                <w:szCs w:val="20"/>
                <w:lang w:val="id-ID"/>
              </w:rPr>
            </w:pPr>
          </w:p>
        </w:tc>
        <w:tc>
          <w:tcPr>
            <w:tcW w:w="1304" w:type="dxa"/>
            <w:tcBorders>
              <w:top w:val="single" w:sz="4" w:space="0" w:color="auto"/>
              <w:left w:val="single" w:sz="4" w:space="0" w:color="auto"/>
              <w:bottom w:val="single" w:sz="4" w:space="0" w:color="auto"/>
              <w:right w:val="single" w:sz="4" w:space="0" w:color="auto"/>
            </w:tcBorders>
          </w:tcPr>
          <w:p w14:paraId="6DAB599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Sun </w:t>
            </w:r>
          </w:p>
          <w:p w14:paraId="6198DA68"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4 March</w:t>
            </w:r>
          </w:p>
          <w:p w14:paraId="3FFFBEFE" w14:textId="77777777" w:rsidR="0031413F" w:rsidRDefault="0031413F">
            <w:pPr>
              <w:widowControl w:val="0"/>
              <w:autoSpaceDE w:val="0"/>
              <w:autoSpaceDN w:val="0"/>
              <w:adjustRightInd w:val="0"/>
              <w:rPr>
                <w:rFonts w:ascii="Myriad Pro" w:hAnsi="Myriad Pro" w:cs="Times"/>
                <w:sz w:val="20"/>
                <w:szCs w:val="20"/>
                <w:lang w:val="id-ID"/>
              </w:rPr>
            </w:pPr>
          </w:p>
          <w:p w14:paraId="514EEFBD" w14:textId="77777777" w:rsidR="0031413F" w:rsidRDefault="0031413F">
            <w:pPr>
              <w:widowControl w:val="0"/>
              <w:autoSpaceDE w:val="0"/>
              <w:autoSpaceDN w:val="0"/>
              <w:adjustRightInd w:val="0"/>
              <w:rPr>
                <w:rFonts w:ascii="Myriad Pro" w:hAnsi="Myriad Pro" w:cs="Times"/>
                <w:sz w:val="20"/>
                <w:szCs w:val="20"/>
                <w:lang w:val="id-ID"/>
              </w:rPr>
            </w:pPr>
          </w:p>
        </w:tc>
      </w:tr>
      <w:tr w:rsidR="0031413F" w14:paraId="18F3BA94" w14:textId="77777777" w:rsidTr="0031413F">
        <w:tc>
          <w:tcPr>
            <w:tcW w:w="1204" w:type="dxa"/>
            <w:tcBorders>
              <w:top w:val="single" w:sz="4" w:space="0" w:color="auto"/>
              <w:left w:val="single" w:sz="4" w:space="0" w:color="auto"/>
              <w:bottom w:val="single" w:sz="4" w:space="0" w:color="auto"/>
              <w:right w:val="single" w:sz="4" w:space="0" w:color="auto"/>
            </w:tcBorders>
          </w:tcPr>
          <w:p w14:paraId="03576B3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Mon </w:t>
            </w:r>
          </w:p>
          <w:p w14:paraId="4BB8032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5 March</w:t>
            </w:r>
          </w:p>
          <w:p w14:paraId="6D5DCC8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427C3D52" w14:textId="77777777" w:rsidR="0031413F" w:rsidRDefault="0031413F">
            <w:pPr>
              <w:widowControl w:val="0"/>
              <w:autoSpaceDE w:val="0"/>
              <w:autoSpaceDN w:val="0"/>
              <w:adjustRightInd w:val="0"/>
              <w:rPr>
                <w:rFonts w:ascii="Myriad Pro" w:hAnsi="Myriad Pro" w:cs="Times"/>
                <w:sz w:val="20"/>
                <w:szCs w:val="20"/>
                <w:lang w:val="id-ID"/>
              </w:rPr>
            </w:pPr>
          </w:p>
        </w:tc>
        <w:tc>
          <w:tcPr>
            <w:tcW w:w="1451" w:type="dxa"/>
            <w:tcBorders>
              <w:top w:val="single" w:sz="4" w:space="0" w:color="auto"/>
              <w:left w:val="single" w:sz="4" w:space="0" w:color="auto"/>
              <w:bottom w:val="single" w:sz="4" w:space="0" w:color="auto"/>
              <w:right w:val="single" w:sz="4" w:space="0" w:color="auto"/>
            </w:tcBorders>
          </w:tcPr>
          <w:p w14:paraId="33494A6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Tues</w:t>
            </w:r>
          </w:p>
          <w:p w14:paraId="1DB7520B"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6 March</w:t>
            </w:r>
          </w:p>
          <w:p w14:paraId="1CD32B9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6C3B1CA9" w14:textId="77777777" w:rsidR="0031413F" w:rsidRDefault="0031413F">
            <w:pPr>
              <w:widowControl w:val="0"/>
              <w:autoSpaceDE w:val="0"/>
              <w:autoSpaceDN w:val="0"/>
              <w:adjustRightInd w:val="0"/>
              <w:rPr>
                <w:rFonts w:ascii="Myriad Pro" w:hAnsi="Myriad Pro" w:cs="Times"/>
                <w:sz w:val="20"/>
                <w:szCs w:val="20"/>
                <w:lang w:val="id-ID"/>
              </w:rPr>
            </w:pPr>
          </w:p>
        </w:tc>
        <w:tc>
          <w:tcPr>
            <w:tcW w:w="1309" w:type="dxa"/>
            <w:tcBorders>
              <w:top w:val="single" w:sz="4" w:space="0" w:color="auto"/>
              <w:left w:val="single" w:sz="4" w:space="0" w:color="auto"/>
              <w:bottom w:val="single" w:sz="4" w:space="0" w:color="auto"/>
              <w:right w:val="single" w:sz="4" w:space="0" w:color="auto"/>
            </w:tcBorders>
          </w:tcPr>
          <w:p w14:paraId="32C7681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Wed </w:t>
            </w:r>
          </w:p>
          <w:p w14:paraId="26F04AF0"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7 March</w:t>
            </w:r>
          </w:p>
          <w:p w14:paraId="6B77AF3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69894BCF" w14:textId="77777777" w:rsidR="0031413F" w:rsidRDefault="0031413F">
            <w:pPr>
              <w:widowControl w:val="0"/>
              <w:autoSpaceDE w:val="0"/>
              <w:autoSpaceDN w:val="0"/>
              <w:adjustRightInd w:val="0"/>
              <w:rPr>
                <w:rFonts w:ascii="Myriad Pro" w:hAnsi="Myriad Pro" w:cs="Times"/>
                <w:sz w:val="20"/>
                <w:szCs w:val="20"/>
                <w:lang w:val="id-ID"/>
              </w:rPr>
            </w:pPr>
          </w:p>
        </w:tc>
        <w:tc>
          <w:tcPr>
            <w:tcW w:w="1135" w:type="dxa"/>
            <w:tcBorders>
              <w:top w:val="single" w:sz="4" w:space="0" w:color="auto"/>
              <w:left w:val="single" w:sz="4" w:space="0" w:color="auto"/>
              <w:bottom w:val="single" w:sz="4" w:space="0" w:color="auto"/>
              <w:right w:val="single" w:sz="4" w:space="0" w:color="auto"/>
            </w:tcBorders>
          </w:tcPr>
          <w:p w14:paraId="532E3005"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Thurs </w:t>
            </w:r>
          </w:p>
          <w:p w14:paraId="2DF51845"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8 March</w:t>
            </w:r>
          </w:p>
          <w:p w14:paraId="2EB0CA7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4F54D275" w14:textId="77777777" w:rsidR="0031413F" w:rsidRDefault="0031413F">
            <w:pPr>
              <w:widowControl w:val="0"/>
              <w:autoSpaceDE w:val="0"/>
              <w:autoSpaceDN w:val="0"/>
              <w:adjustRightInd w:val="0"/>
              <w:rPr>
                <w:rFonts w:ascii="Myriad Pro" w:hAnsi="Myriad Pro" w:cs="Times"/>
                <w:sz w:val="20"/>
                <w:szCs w:val="20"/>
              </w:rPr>
            </w:pPr>
          </w:p>
        </w:tc>
        <w:tc>
          <w:tcPr>
            <w:tcW w:w="1225" w:type="dxa"/>
            <w:tcBorders>
              <w:top w:val="single" w:sz="4" w:space="0" w:color="auto"/>
              <w:left w:val="single" w:sz="4" w:space="0" w:color="auto"/>
              <w:bottom w:val="single" w:sz="4" w:space="0" w:color="auto"/>
              <w:right w:val="single" w:sz="4" w:space="0" w:color="auto"/>
            </w:tcBorders>
          </w:tcPr>
          <w:p w14:paraId="041AC36D"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Fri </w:t>
            </w:r>
          </w:p>
          <w:p w14:paraId="11C7D5D0"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9 March</w:t>
            </w:r>
          </w:p>
          <w:p w14:paraId="3A623C4B"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Interviews</w:t>
            </w:r>
          </w:p>
          <w:p w14:paraId="65AFD7C5" w14:textId="77777777" w:rsidR="0031413F" w:rsidRDefault="0031413F">
            <w:pPr>
              <w:widowControl w:val="0"/>
              <w:autoSpaceDE w:val="0"/>
              <w:autoSpaceDN w:val="0"/>
              <w:adjustRightInd w:val="0"/>
              <w:rPr>
                <w:rFonts w:ascii="Myriad Pro" w:hAnsi="Myriad Pro" w:cs="Times"/>
                <w:sz w:val="20"/>
                <w:szCs w:val="20"/>
              </w:rPr>
            </w:pPr>
          </w:p>
        </w:tc>
        <w:tc>
          <w:tcPr>
            <w:tcW w:w="1304" w:type="dxa"/>
            <w:tcBorders>
              <w:top w:val="single" w:sz="4" w:space="0" w:color="auto"/>
              <w:left w:val="single" w:sz="4" w:space="0" w:color="auto"/>
              <w:bottom w:val="single" w:sz="4" w:space="0" w:color="auto"/>
              <w:right w:val="single" w:sz="4" w:space="0" w:color="auto"/>
            </w:tcBorders>
          </w:tcPr>
          <w:p w14:paraId="25F5883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Sat </w:t>
            </w:r>
          </w:p>
          <w:p w14:paraId="5776A1A8"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10 March</w:t>
            </w:r>
          </w:p>
          <w:p w14:paraId="7D248C69" w14:textId="77777777" w:rsidR="0031413F" w:rsidRDefault="0031413F">
            <w:pPr>
              <w:widowControl w:val="0"/>
              <w:autoSpaceDE w:val="0"/>
              <w:autoSpaceDN w:val="0"/>
              <w:adjustRightInd w:val="0"/>
              <w:rPr>
                <w:rFonts w:ascii="Myriad Pro" w:hAnsi="Myriad Pro" w:cs="Times"/>
                <w:sz w:val="20"/>
                <w:szCs w:val="20"/>
              </w:rPr>
            </w:pPr>
          </w:p>
          <w:p w14:paraId="7E2B84F0" w14:textId="77777777" w:rsidR="0031413F" w:rsidRDefault="0031413F">
            <w:pPr>
              <w:widowControl w:val="0"/>
              <w:autoSpaceDE w:val="0"/>
              <w:autoSpaceDN w:val="0"/>
              <w:adjustRightInd w:val="0"/>
              <w:rPr>
                <w:rFonts w:ascii="Myriad Pro" w:hAnsi="Myriad Pro" w:cs="Times"/>
                <w:sz w:val="20"/>
                <w:szCs w:val="20"/>
                <w:lang w:val="id-ID"/>
              </w:rPr>
            </w:pPr>
          </w:p>
        </w:tc>
        <w:tc>
          <w:tcPr>
            <w:tcW w:w="1304" w:type="dxa"/>
            <w:tcBorders>
              <w:top w:val="single" w:sz="4" w:space="0" w:color="auto"/>
              <w:left w:val="single" w:sz="4" w:space="0" w:color="auto"/>
              <w:bottom w:val="single" w:sz="4" w:space="0" w:color="auto"/>
              <w:right w:val="single" w:sz="4" w:space="0" w:color="auto"/>
            </w:tcBorders>
          </w:tcPr>
          <w:p w14:paraId="6697E17F"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Sun </w:t>
            </w:r>
          </w:p>
          <w:p w14:paraId="6BB2BE25"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11 March</w:t>
            </w:r>
          </w:p>
          <w:p w14:paraId="433578B1" w14:textId="77777777" w:rsidR="0031413F" w:rsidRDefault="0031413F">
            <w:pPr>
              <w:widowControl w:val="0"/>
              <w:autoSpaceDE w:val="0"/>
              <w:autoSpaceDN w:val="0"/>
              <w:adjustRightInd w:val="0"/>
              <w:rPr>
                <w:rFonts w:ascii="Myriad Pro" w:hAnsi="Myriad Pro" w:cs="Times"/>
                <w:b/>
                <w:sz w:val="20"/>
                <w:szCs w:val="20"/>
              </w:rPr>
            </w:pPr>
          </w:p>
          <w:p w14:paraId="756403D3" w14:textId="77777777" w:rsidR="0031413F" w:rsidRDefault="0031413F">
            <w:pPr>
              <w:widowControl w:val="0"/>
              <w:autoSpaceDE w:val="0"/>
              <w:autoSpaceDN w:val="0"/>
              <w:adjustRightInd w:val="0"/>
              <w:rPr>
                <w:rFonts w:ascii="Myriad Pro" w:hAnsi="Myriad Pro" w:cs="Times"/>
                <w:sz w:val="20"/>
                <w:szCs w:val="20"/>
                <w:lang w:val="id-ID"/>
              </w:rPr>
            </w:pPr>
          </w:p>
        </w:tc>
      </w:tr>
      <w:tr w:rsidR="0031413F" w14:paraId="26F87255" w14:textId="77777777" w:rsidTr="0031413F">
        <w:tc>
          <w:tcPr>
            <w:tcW w:w="1204" w:type="dxa"/>
            <w:tcBorders>
              <w:top w:val="single" w:sz="4" w:space="0" w:color="auto"/>
              <w:left w:val="single" w:sz="4" w:space="0" w:color="auto"/>
              <w:bottom w:val="single" w:sz="4" w:space="0" w:color="auto"/>
              <w:right w:val="single" w:sz="4" w:space="0" w:color="auto"/>
            </w:tcBorders>
          </w:tcPr>
          <w:p w14:paraId="59497C3B"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Mon </w:t>
            </w:r>
          </w:p>
          <w:p w14:paraId="732FD3A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12 March</w:t>
            </w:r>
          </w:p>
          <w:p w14:paraId="0CD87170" w14:textId="77777777" w:rsidR="0031413F" w:rsidRDefault="0031413F">
            <w:pPr>
              <w:widowControl w:val="0"/>
              <w:autoSpaceDE w:val="0"/>
              <w:autoSpaceDN w:val="0"/>
              <w:adjustRightInd w:val="0"/>
              <w:rPr>
                <w:rFonts w:ascii="Myriad Pro" w:hAnsi="Myriad Pro" w:cs="Times"/>
                <w:sz w:val="20"/>
                <w:szCs w:val="20"/>
              </w:rPr>
            </w:pPr>
          </w:p>
          <w:p w14:paraId="6684843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Report Writing</w:t>
            </w:r>
          </w:p>
        </w:tc>
        <w:tc>
          <w:tcPr>
            <w:tcW w:w="1451" w:type="dxa"/>
            <w:tcBorders>
              <w:top w:val="single" w:sz="4" w:space="0" w:color="auto"/>
              <w:left w:val="single" w:sz="4" w:space="0" w:color="auto"/>
              <w:bottom w:val="single" w:sz="4" w:space="0" w:color="auto"/>
              <w:right w:val="single" w:sz="4" w:space="0" w:color="auto"/>
            </w:tcBorders>
          </w:tcPr>
          <w:p w14:paraId="04D12A78"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Tues</w:t>
            </w:r>
          </w:p>
          <w:p w14:paraId="6756F41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13 March</w:t>
            </w:r>
          </w:p>
          <w:p w14:paraId="0DDE0C0B" w14:textId="77777777" w:rsidR="0031413F" w:rsidRDefault="0031413F">
            <w:pPr>
              <w:widowControl w:val="0"/>
              <w:autoSpaceDE w:val="0"/>
              <w:autoSpaceDN w:val="0"/>
              <w:adjustRightInd w:val="0"/>
              <w:rPr>
                <w:rFonts w:ascii="Myriad Pro" w:hAnsi="Myriad Pro" w:cs="Times"/>
                <w:sz w:val="20"/>
                <w:szCs w:val="20"/>
              </w:rPr>
            </w:pPr>
          </w:p>
          <w:p w14:paraId="1A80A9A3"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Report Writing</w:t>
            </w:r>
          </w:p>
        </w:tc>
        <w:tc>
          <w:tcPr>
            <w:tcW w:w="1309" w:type="dxa"/>
            <w:tcBorders>
              <w:top w:val="single" w:sz="4" w:space="0" w:color="auto"/>
              <w:left w:val="single" w:sz="4" w:space="0" w:color="auto"/>
              <w:bottom w:val="single" w:sz="4" w:space="0" w:color="auto"/>
              <w:right w:val="single" w:sz="4" w:space="0" w:color="auto"/>
            </w:tcBorders>
          </w:tcPr>
          <w:p w14:paraId="54F88910"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Wed </w:t>
            </w:r>
          </w:p>
          <w:p w14:paraId="5DAF032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14 March</w:t>
            </w:r>
          </w:p>
          <w:p w14:paraId="1E18CEEE" w14:textId="77777777" w:rsidR="0031413F" w:rsidRDefault="0031413F">
            <w:pPr>
              <w:widowControl w:val="0"/>
              <w:autoSpaceDE w:val="0"/>
              <w:autoSpaceDN w:val="0"/>
              <w:adjustRightInd w:val="0"/>
              <w:rPr>
                <w:rFonts w:ascii="Myriad Pro" w:hAnsi="Myriad Pro" w:cs="Times"/>
                <w:sz w:val="20"/>
                <w:szCs w:val="20"/>
              </w:rPr>
            </w:pPr>
          </w:p>
          <w:p w14:paraId="38C7392F"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Report Writing</w:t>
            </w:r>
          </w:p>
        </w:tc>
        <w:tc>
          <w:tcPr>
            <w:tcW w:w="1135" w:type="dxa"/>
            <w:tcBorders>
              <w:top w:val="single" w:sz="4" w:space="0" w:color="auto"/>
              <w:left w:val="single" w:sz="4" w:space="0" w:color="auto"/>
              <w:bottom w:val="single" w:sz="4" w:space="0" w:color="auto"/>
              <w:right w:val="single" w:sz="4" w:space="0" w:color="auto"/>
            </w:tcBorders>
          </w:tcPr>
          <w:p w14:paraId="4DE986CE"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Thurs </w:t>
            </w:r>
          </w:p>
          <w:p w14:paraId="12E578A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15 March</w:t>
            </w:r>
          </w:p>
          <w:p w14:paraId="0852AD7C" w14:textId="77777777" w:rsidR="0031413F" w:rsidRDefault="0031413F">
            <w:pPr>
              <w:widowControl w:val="0"/>
              <w:autoSpaceDE w:val="0"/>
              <w:autoSpaceDN w:val="0"/>
              <w:adjustRightInd w:val="0"/>
              <w:rPr>
                <w:rFonts w:ascii="Myriad Pro" w:hAnsi="Myriad Pro" w:cs="Times"/>
                <w:sz w:val="20"/>
                <w:szCs w:val="20"/>
              </w:rPr>
            </w:pPr>
          </w:p>
          <w:p w14:paraId="66D62977"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Report Writing</w:t>
            </w:r>
          </w:p>
        </w:tc>
        <w:tc>
          <w:tcPr>
            <w:tcW w:w="1225" w:type="dxa"/>
            <w:tcBorders>
              <w:top w:val="single" w:sz="4" w:space="0" w:color="auto"/>
              <w:left w:val="single" w:sz="4" w:space="0" w:color="auto"/>
              <w:bottom w:val="single" w:sz="4" w:space="0" w:color="auto"/>
              <w:right w:val="single" w:sz="4" w:space="0" w:color="auto"/>
            </w:tcBorders>
          </w:tcPr>
          <w:p w14:paraId="410195A5"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Fri </w:t>
            </w:r>
          </w:p>
          <w:p w14:paraId="74D6A57E"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16 March</w:t>
            </w:r>
          </w:p>
          <w:p w14:paraId="6997C8B5" w14:textId="77777777" w:rsidR="0031413F" w:rsidRDefault="0031413F">
            <w:pPr>
              <w:widowControl w:val="0"/>
              <w:autoSpaceDE w:val="0"/>
              <w:autoSpaceDN w:val="0"/>
              <w:adjustRightInd w:val="0"/>
              <w:rPr>
                <w:rFonts w:ascii="Myriad Pro" w:hAnsi="Myriad Pro" w:cs="Times"/>
                <w:sz w:val="20"/>
                <w:szCs w:val="20"/>
              </w:rPr>
            </w:pPr>
          </w:p>
          <w:p w14:paraId="7EFBC45B"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1</w:t>
            </w:r>
            <w:r>
              <w:rPr>
                <w:rFonts w:ascii="Myriad Pro" w:hAnsi="Myriad Pro" w:cs="Times"/>
                <w:sz w:val="20"/>
                <w:szCs w:val="20"/>
                <w:vertAlign w:val="superscript"/>
              </w:rPr>
              <w:t>st</w:t>
            </w:r>
            <w:r>
              <w:rPr>
                <w:rFonts w:ascii="Myriad Pro" w:hAnsi="Myriad Pro" w:cs="Times"/>
                <w:sz w:val="20"/>
                <w:szCs w:val="20"/>
              </w:rPr>
              <w:t xml:space="preserve"> Draft Report</w:t>
            </w:r>
          </w:p>
        </w:tc>
        <w:tc>
          <w:tcPr>
            <w:tcW w:w="1304" w:type="dxa"/>
            <w:tcBorders>
              <w:top w:val="single" w:sz="4" w:space="0" w:color="auto"/>
              <w:left w:val="single" w:sz="4" w:space="0" w:color="auto"/>
              <w:bottom w:val="single" w:sz="4" w:space="0" w:color="auto"/>
              <w:right w:val="single" w:sz="4" w:space="0" w:color="auto"/>
            </w:tcBorders>
          </w:tcPr>
          <w:p w14:paraId="1BA8D9E3"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Sat </w:t>
            </w:r>
          </w:p>
          <w:p w14:paraId="37BB92A3"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17 March</w:t>
            </w:r>
          </w:p>
          <w:p w14:paraId="31F54165" w14:textId="77777777" w:rsidR="0031413F" w:rsidRDefault="0031413F">
            <w:pPr>
              <w:widowControl w:val="0"/>
              <w:autoSpaceDE w:val="0"/>
              <w:autoSpaceDN w:val="0"/>
              <w:adjustRightInd w:val="0"/>
              <w:rPr>
                <w:rFonts w:ascii="Myriad Pro" w:hAnsi="Myriad Pro" w:cs="Times"/>
                <w:sz w:val="20"/>
                <w:szCs w:val="20"/>
              </w:rPr>
            </w:pPr>
          </w:p>
          <w:p w14:paraId="28DA92CA" w14:textId="77777777" w:rsidR="0031413F" w:rsidRDefault="0031413F">
            <w:pPr>
              <w:widowControl w:val="0"/>
              <w:autoSpaceDE w:val="0"/>
              <w:autoSpaceDN w:val="0"/>
              <w:adjustRightInd w:val="0"/>
              <w:rPr>
                <w:rFonts w:ascii="Myriad Pro" w:hAnsi="Myriad Pro" w:cs="Times"/>
                <w:sz w:val="20"/>
                <w:szCs w:val="20"/>
              </w:rPr>
            </w:pPr>
          </w:p>
        </w:tc>
        <w:tc>
          <w:tcPr>
            <w:tcW w:w="1304" w:type="dxa"/>
            <w:tcBorders>
              <w:top w:val="single" w:sz="4" w:space="0" w:color="auto"/>
              <w:left w:val="single" w:sz="4" w:space="0" w:color="auto"/>
              <w:bottom w:val="single" w:sz="4" w:space="0" w:color="auto"/>
              <w:right w:val="single" w:sz="4" w:space="0" w:color="auto"/>
            </w:tcBorders>
          </w:tcPr>
          <w:p w14:paraId="643E13B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Sun </w:t>
            </w:r>
          </w:p>
          <w:p w14:paraId="3C87467F"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18 March</w:t>
            </w:r>
          </w:p>
          <w:p w14:paraId="2CA84902" w14:textId="77777777" w:rsidR="0031413F" w:rsidRDefault="0031413F">
            <w:pPr>
              <w:widowControl w:val="0"/>
              <w:autoSpaceDE w:val="0"/>
              <w:autoSpaceDN w:val="0"/>
              <w:adjustRightInd w:val="0"/>
              <w:rPr>
                <w:rFonts w:ascii="Myriad Pro" w:hAnsi="Myriad Pro" w:cs="Times"/>
                <w:b/>
                <w:sz w:val="20"/>
                <w:szCs w:val="20"/>
              </w:rPr>
            </w:pPr>
          </w:p>
          <w:p w14:paraId="4F05A785" w14:textId="77777777" w:rsidR="0031413F" w:rsidRDefault="0031413F">
            <w:pPr>
              <w:widowControl w:val="0"/>
              <w:autoSpaceDE w:val="0"/>
              <w:autoSpaceDN w:val="0"/>
              <w:adjustRightInd w:val="0"/>
              <w:rPr>
                <w:rFonts w:ascii="Myriad Pro" w:hAnsi="Myriad Pro" w:cs="Times"/>
                <w:sz w:val="20"/>
                <w:szCs w:val="20"/>
              </w:rPr>
            </w:pPr>
          </w:p>
        </w:tc>
      </w:tr>
      <w:tr w:rsidR="0031413F" w14:paraId="46D11378" w14:textId="77777777" w:rsidTr="0031413F">
        <w:tc>
          <w:tcPr>
            <w:tcW w:w="1204" w:type="dxa"/>
            <w:tcBorders>
              <w:top w:val="single" w:sz="4" w:space="0" w:color="auto"/>
              <w:left w:val="single" w:sz="4" w:space="0" w:color="auto"/>
              <w:bottom w:val="single" w:sz="4" w:space="0" w:color="auto"/>
              <w:right w:val="single" w:sz="4" w:space="0" w:color="auto"/>
            </w:tcBorders>
          </w:tcPr>
          <w:p w14:paraId="2446F8A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Mon </w:t>
            </w:r>
          </w:p>
          <w:p w14:paraId="51BCF27B"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19 March</w:t>
            </w:r>
          </w:p>
          <w:p w14:paraId="58AF4926" w14:textId="77777777" w:rsidR="0031413F" w:rsidRDefault="0031413F">
            <w:pPr>
              <w:widowControl w:val="0"/>
              <w:autoSpaceDE w:val="0"/>
              <w:autoSpaceDN w:val="0"/>
              <w:adjustRightInd w:val="0"/>
              <w:rPr>
                <w:rFonts w:ascii="Myriad Pro" w:hAnsi="Myriad Pro" w:cs="Times"/>
                <w:sz w:val="20"/>
                <w:szCs w:val="20"/>
              </w:rPr>
            </w:pPr>
          </w:p>
          <w:p w14:paraId="5796294B"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Report Writing</w:t>
            </w:r>
          </w:p>
        </w:tc>
        <w:tc>
          <w:tcPr>
            <w:tcW w:w="1451" w:type="dxa"/>
            <w:tcBorders>
              <w:top w:val="single" w:sz="4" w:space="0" w:color="auto"/>
              <w:left w:val="single" w:sz="4" w:space="0" w:color="auto"/>
              <w:bottom w:val="single" w:sz="4" w:space="0" w:color="auto"/>
              <w:right w:val="single" w:sz="4" w:space="0" w:color="auto"/>
            </w:tcBorders>
          </w:tcPr>
          <w:p w14:paraId="36BB111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Tues</w:t>
            </w:r>
          </w:p>
          <w:p w14:paraId="418A857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20 March</w:t>
            </w:r>
          </w:p>
          <w:p w14:paraId="7A2E8988" w14:textId="77777777" w:rsidR="0031413F" w:rsidRDefault="0031413F">
            <w:pPr>
              <w:widowControl w:val="0"/>
              <w:autoSpaceDE w:val="0"/>
              <w:autoSpaceDN w:val="0"/>
              <w:adjustRightInd w:val="0"/>
              <w:rPr>
                <w:rFonts w:ascii="Myriad Pro" w:hAnsi="Myriad Pro" w:cs="Times"/>
                <w:sz w:val="20"/>
                <w:szCs w:val="20"/>
              </w:rPr>
            </w:pPr>
          </w:p>
          <w:p w14:paraId="665F10CD"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Report Writing</w:t>
            </w:r>
          </w:p>
        </w:tc>
        <w:tc>
          <w:tcPr>
            <w:tcW w:w="1309" w:type="dxa"/>
            <w:tcBorders>
              <w:top w:val="single" w:sz="4" w:space="0" w:color="auto"/>
              <w:left w:val="single" w:sz="4" w:space="0" w:color="auto"/>
              <w:bottom w:val="single" w:sz="4" w:space="0" w:color="auto"/>
              <w:right w:val="single" w:sz="4" w:space="0" w:color="auto"/>
            </w:tcBorders>
          </w:tcPr>
          <w:p w14:paraId="681485F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Wed </w:t>
            </w:r>
          </w:p>
          <w:p w14:paraId="7664AB2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21 March</w:t>
            </w:r>
          </w:p>
          <w:p w14:paraId="0F07B1A5" w14:textId="77777777" w:rsidR="0031413F" w:rsidRDefault="0031413F">
            <w:pPr>
              <w:widowControl w:val="0"/>
              <w:autoSpaceDE w:val="0"/>
              <w:autoSpaceDN w:val="0"/>
              <w:adjustRightInd w:val="0"/>
              <w:rPr>
                <w:rFonts w:ascii="Myriad Pro" w:hAnsi="Myriad Pro" w:cs="Times"/>
                <w:sz w:val="20"/>
                <w:szCs w:val="20"/>
              </w:rPr>
            </w:pPr>
          </w:p>
          <w:p w14:paraId="3536C7C1"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Report Writing</w:t>
            </w:r>
          </w:p>
        </w:tc>
        <w:tc>
          <w:tcPr>
            <w:tcW w:w="1135" w:type="dxa"/>
            <w:tcBorders>
              <w:top w:val="single" w:sz="4" w:space="0" w:color="auto"/>
              <w:left w:val="single" w:sz="4" w:space="0" w:color="auto"/>
              <w:bottom w:val="single" w:sz="4" w:space="0" w:color="auto"/>
              <w:right w:val="single" w:sz="4" w:space="0" w:color="auto"/>
            </w:tcBorders>
          </w:tcPr>
          <w:p w14:paraId="119A158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Thurs</w:t>
            </w:r>
          </w:p>
          <w:p w14:paraId="5F388A6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22 March</w:t>
            </w:r>
          </w:p>
          <w:p w14:paraId="17233BC9" w14:textId="77777777" w:rsidR="0031413F" w:rsidRDefault="0031413F">
            <w:pPr>
              <w:widowControl w:val="0"/>
              <w:autoSpaceDE w:val="0"/>
              <w:autoSpaceDN w:val="0"/>
              <w:adjustRightInd w:val="0"/>
              <w:rPr>
                <w:rFonts w:ascii="Myriad Pro" w:hAnsi="Myriad Pro" w:cs="Times"/>
                <w:sz w:val="20"/>
                <w:szCs w:val="20"/>
              </w:rPr>
            </w:pPr>
          </w:p>
          <w:p w14:paraId="3DB94CBC"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Report Writing</w:t>
            </w:r>
          </w:p>
        </w:tc>
        <w:tc>
          <w:tcPr>
            <w:tcW w:w="1225" w:type="dxa"/>
            <w:tcBorders>
              <w:top w:val="single" w:sz="4" w:space="0" w:color="auto"/>
              <w:left w:val="single" w:sz="4" w:space="0" w:color="auto"/>
              <w:bottom w:val="single" w:sz="4" w:space="0" w:color="auto"/>
              <w:right w:val="single" w:sz="4" w:space="0" w:color="auto"/>
            </w:tcBorders>
          </w:tcPr>
          <w:p w14:paraId="08C1A36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Fri </w:t>
            </w:r>
          </w:p>
          <w:p w14:paraId="07A6C83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23 March</w:t>
            </w:r>
          </w:p>
          <w:p w14:paraId="245AB97F" w14:textId="77777777" w:rsidR="0031413F" w:rsidRDefault="0031413F">
            <w:pPr>
              <w:widowControl w:val="0"/>
              <w:autoSpaceDE w:val="0"/>
              <w:autoSpaceDN w:val="0"/>
              <w:adjustRightInd w:val="0"/>
              <w:rPr>
                <w:rFonts w:ascii="Myriad Pro" w:hAnsi="Myriad Pro" w:cs="Times"/>
                <w:sz w:val="20"/>
                <w:szCs w:val="20"/>
              </w:rPr>
            </w:pPr>
          </w:p>
          <w:p w14:paraId="478B11BB" w14:textId="77777777" w:rsidR="0031413F" w:rsidRDefault="0031413F">
            <w:pPr>
              <w:widowControl w:val="0"/>
              <w:autoSpaceDE w:val="0"/>
              <w:autoSpaceDN w:val="0"/>
              <w:adjustRightInd w:val="0"/>
              <w:rPr>
                <w:rFonts w:ascii="Myriad Pro" w:hAnsi="Myriad Pro" w:cs="Times"/>
                <w:sz w:val="20"/>
                <w:szCs w:val="20"/>
                <w:lang w:val="id-ID"/>
              </w:rPr>
            </w:pPr>
            <w:r>
              <w:rPr>
                <w:rFonts w:ascii="Myriad Pro" w:hAnsi="Myriad Pro" w:cs="Times"/>
                <w:sz w:val="20"/>
                <w:szCs w:val="20"/>
              </w:rPr>
              <w:t>Report Writing</w:t>
            </w:r>
          </w:p>
        </w:tc>
        <w:tc>
          <w:tcPr>
            <w:tcW w:w="1304" w:type="dxa"/>
            <w:tcBorders>
              <w:top w:val="single" w:sz="4" w:space="0" w:color="auto"/>
              <w:left w:val="single" w:sz="4" w:space="0" w:color="auto"/>
              <w:bottom w:val="single" w:sz="4" w:space="0" w:color="auto"/>
              <w:right w:val="single" w:sz="4" w:space="0" w:color="auto"/>
            </w:tcBorders>
          </w:tcPr>
          <w:p w14:paraId="3D340F8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Sat </w:t>
            </w:r>
          </w:p>
          <w:p w14:paraId="114534D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24 March</w:t>
            </w:r>
          </w:p>
          <w:p w14:paraId="2708104B" w14:textId="77777777" w:rsidR="0031413F" w:rsidRDefault="0031413F">
            <w:pPr>
              <w:widowControl w:val="0"/>
              <w:autoSpaceDE w:val="0"/>
              <w:autoSpaceDN w:val="0"/>
              <w:adjustRightInd w:val="0"/>
              <w:rPr>
                <w:rFonts w:ascii="Myriad Pro" w:hAnsi="Myriad Pro" w:cs="Times"/>
                <w:sz w:val="20"/>
                <w:szCs w:val="20"/>
              </w:rPr>
            </w:pPr>
          </w:p>
          <w:p w14:paraId="7B65C2F7" w14:textId="77777777" w:rsidR="0031413F" w:rsidRDefault="0031413F">
            <w:pPr>
              <w:widowControl w:val="0"/>
              <w:autoSpaceDE w:val="0"/>
              <w:autoSpaceDN w:val="0"/>
              <w:adjustRightInd w:val="0"/>
              <w:rPr>
                <w:rFonts w:ascii="Myriad Pro" w:hAnsi="Myriad Pro" w:cs="Times"/>
                <w:sz w:val="20"/>
                <w:szCs w:val="20"/>
              </w:rPr>
            </w:pPr>
          </w:p>
        </w:tc>
        <w:tc>
          <w:tcPr>
            <w:tcW w:w="1304" w:type="dxa"/>
            <w:tcBorders>
              <w:top w:val="single" w:sz="4" w:space="0" w:color="auto"/>
              <w:left w:val="single" w:sz="4" w:space="0" w:color="auto"/>
              <w:bottom w:val="single" w:sz="4" w:space="0" w:color="auto"/>
              <w:right w:val="single" w:sz="4" w:space="0" w:color="auto"/>
            </w:tcBorders>
          </w:tcPr>
          <w:p w14:paraId="09F58701"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Sun </w:t>
            </w:r>
          </w:p>
          <w:p w14:paraId="2B48DBD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25 March</w:t>
            </w:r>
          </w:p>
          <w:p w14:paraId="2526ED4C" w14:textId="77777777" w:rsidR="0031413F" w:rsidRDefault="0031413F">
            <w:pPr>
              <w:widowControl w:val="0"/>
              <w:autoSpaceDE w:val="0"/>
              <w:autoSpaceDN w:val="0"/>
              <w:adjustRightInd w:val="0"/>
              <w:rPr>
                <w:rFonts w:ascii="Myriad Pro" w:hAnsi="Myriad Pro" w:cs="Times"/>
                <w:b/>
                <w:sz w:val="20"/>
                <w:szCs w:val="20"/>
              </w:rPr>
            </w:pPr>
          </w:p>
          <w:p w14:paraId="616A51CD" w14:textId="77777777" w:rsidR="0031413F" w:rsidRDefault="0031413F">
            <w:pPr>
              <w:widowControl w:val="0"/>
              <w:autoSpaceDE w:val="0"/>
              <w:autoSpaceDN w:val="0"/>
              <w:adjustRightInd w:val="0"/>
              <w:rPr>
                <w:rFonts w:ascii="Myriad Pro" w:hAnsi="Myriad Pro" w:cs="Times"/>
                <w:sz w:val="20"/>
                <w:szCs w:val="20"/>
              </w:rPr>
            </w:pPr>
          </w:p>
        </w:tc>
      </w:tr>
      <w:tr w:rsidR="0031413F" w14:paraId="742FFDFE" w14:textId="77777777" w:rsidTr="0031413F">
        <w:tc>
          <w:tcPr>
            <w:tcW w:w="1204" w:type="dxa"/>
            <w:tcBorders>
              <w:top w:val="single" w:sz="4" w:space="0" w:color="auto"/>
              <w:left w:val="single" w:sz="4" w:space="0" w:color="auto"/>
              <w:bottom w:val="single" w:sz="4" w:space="0" w:color="auto"/>
              <w:right w:val="single" w:sz="4" w:space="0" w:color="auto"/>
            </w:tcBorders>
          </w:tcPr>
          <w:p w14:paraId="5DE4AEF2"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Mon </w:t>
            </w:r>
          </w:p>
          <w:p w14:paraId="29185747"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26 March</w:t>
            </w:r>
          </w:p>
          <w:p w14:paraId="25D8FEB5" w14:textId="77777777" w:rsidR="0031413F" w:rsidRDefault="0031413F">
            <w:pPr>
              <w:widowControl w:val="0"/>
              <w:autoSpaceDE w:val="0"/>
              <w:autoSpaceDN w:val="0"/>
              <w:adjustRightInd w:val="0"/>
              <w:rPr>
                <w:rFonts w:ascii="Myriad Pro" w:hAnsi="Myriad Pro" w:cs="Times"/>
                <w:sz w:val="20"/>
                <w:szCs w:val="20"/>
              </w:rPr>
            </w:pPr>
          </w:p>
          <w:p w14:paraId="10B03D46"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Report Writing</w:t>
            </w:r>
          </w:p>
        </w:tc>
        <w:tc>
          <w:tcPr>
            <w:tcW w:w="1451" w:type="dxa"/>
            <w:tcBorders>
              <w:top w:val="single" w:sz="4" w:space="0" w:color="auto"/>
              <w:left w:val="single" w:sz="4" w:space="0" w:color="auto"/>
              <w:bottom w:val="single" w:sz="4" w:space="0" w:color="auto"/>
              <w:right w:val="single" w:sz="4" w:space="0" w:color="auto"/>
            </w:tcBorders>
          </w:tcPr>
          <w:p w14:paraId="542B5FE6"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Tues</w:t>
            </w:r>
          </w:p>
          <w:p w14:paraId="1F0AE09C"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27 March</w:t>
            </w:r>
          </w:p>
          <w:p w14:paraId="7F578348" w14:textId="77777777" w:rsidR="0031413F" w:rsidRDefault="0031413F">
            <w:pPr>
              <w:widowControl w:val="0"/>
              <w:autoSpaceDE w:val="0"/>
              <w:autoSpaceDN w:val="0"/>
              <w:adjustRightInd w:val="0"/>
              <w:rPr>
                <w:rFonts w:ascii="Myriad Pro" w:hAnsi="Myriad Pro" w:cs="Times"/>
                <w:sz w:val="20"/>
                <w:szCs w:val="20"/>
              </w:rPr>
            </w:pPr>
          </w:p>
          <w:p w14:paraId="5B544D5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Report Writing</w:t>
            </w:r>
          </w:p>
        </w:tc>
        <w:tc>
          <w:tcPr>
            <w:tcW w:w="1309" w:type="dxa"/>
            <w:tcBorders>
              <w:top w:val="single" w:sz="4" w:space="0" w:color="auto"/>
              <w:left w:val="single" w:sz="4" w:space="0" w:color="auto"/>
              <w:bottom w:val="single" w:sz="4" w:space="0" w:color="auto"/>
              <w:right w:val="single" w:sz="4" w:space="0" w:color="auto"/>
            </w:tcBorders>
          </w:tcPr>
          <w:p w14:paraId="4C285AA0"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Wed </w:t>
            </w:r>
          </w:p>
          <w:p w14:paraId="4329794D"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28 March</w:t>
            </w:r>
          </w:p>
          <w:p w14:paraId="291F5C43" w14:textId="77777777" w:rsidR="0031413F" w:rsidRDefault="0031413F">
            <w:pPr>
              <w:widowControl w:val="0"/>
              <w:autoSpaceDE w:val="0"/>
              <w:autoSpaceDN w:val="0"/>
              <w:adjustRightInd w:val="0"/>
              <w:rPr>
                <w:rFonts w:ascii="Myriad Pro" w:hAnsi="Myriad Pro" w:cs="Times"/>
                <w:sz w:val="20"/>
                <w:szCs w:val="20"/>
              </w:rPr>
            </w:pPr>
          </w:p>
          <w:p w14:paraId="33232F49"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Report Writing</w:t>
            </w:r>
          </w:p>
        </w:tc>
        <w:tc>
          <w:tcPr>
            <w:tcW w:w="1135" w:type="dxa"/>
            <w:tcBorders>
              <w:top w:val="single" w:sz="4" w:space="0" w:color="auto"/>
              <w:left w:val="single" w:sz="4" w:space="0" w:color="auto"/>
              <w:bottom w:val="single" w:sz="4" w:space="0" w:color="auto"/>
              <w:right w:val="single" w:sz="4" w:space="0" w:color="auto"/>
            </w:tcBorders>
          </w:tcPr>
          <w:p w14:paraId="67D9DF28"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Thurs </w:t>
            </w:r>
          </w:p>
          <w:p w14:paraId="2C52E0FE"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29 March</w:t>
            </w:r>
          </w:p>
          <w:p w14:paraId="028E337D" w14:textId="77777777" w:rsidR="0031413F" w:rsidRDefault="0031413F">
            <w:pPr>
              <w:widowControl w:val="0"/>
              <w:autoSpaceDE w:val="0"/>
              <w:autoSpaceDN w:val="0"/>
              <w:adjustRightInd w:val="0"/>
              <w:rPr>
                <w:rFonts w:ascii="Myriad Pro" w:hAnsi="Myriad Pro" w:cs="Times"/>
                <w:sz w:val="20"/>
                <w:szCs w:val="20"/>
              </w:rPr>
            </w:pPr>
          </w:p>
          <w:p w14:paraId="2459F344"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Report Writing</w:t>
            </w:r>
          </w:p>
        </w:tc>
        <w:tc>
          <w:tcPr>
            <w:tcW w:w="1225" w:type="dxa"/>
            <w:tcBorders>
              <w:top w:val="single" w:sz="4" w:space="0" w:color="auto"/>
              <w:left w:val="single" w:sz="4" w:space="0" w:color="auto"/>
              <w:bottom w:val="single" w:sz="4" w:space="0" w:color="auto"/>
              <w:right w:val="single" w:sz="4" w:space="0" w:color="auto"/>
            </w:tcBorders>
          </w:tcPr>
          <w:p w14:paraId="29D63BAB"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 xml:space="preserve">Fri </w:t>
            </w:r>
          </w:p>
          <w:p w14:paraId="1ABBCFF0"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30 March</w:t>
            </w:r>
          </w:p>
          <w:p w14:paraId="3224E23C" w14:textId="77777777" w:rsidR="0031413F" w:rsidRDefault="0031413F">
            <w:pPr>
              <w:widowControl w:val="0"/>
              <w:autoSpaceDE w:val="0"/>
              <w:autoSpaceDN w:val="0"/>
              <w:adjustRightInd w:val="0"/>
              <w:rPr>
                <w:rFonts w:ascii="Myriad Pro" w:hAnsi="Myriad Pro" w:cs="Times"/>
                <w:sz w:val="20"/>
                <w:szCs w:val="20"/>
              </w:rPr>
            </w:pPr>
          </w:p>
          <w:p w14:paraId="4C07EC8A" w14:textId="77777777" w:rsidR="0031413F" w:rsidRDefault="0031413F">
            <w:pPr>
              <w:widowControl w:val="0"/>
              <w:autoSpaceDE w:val="0"/>
              <w:autoSpaceDN w:val="0"/>
              <w:adjustRightInd w:val="0"/>
              <w:rPr>
                <w:rFonts w:ascii="Myriad Pro" w:hAnsi="Myriad Pro" w:cs="Times"/>
                <w:sz w:val="20"/>
                <w:szCs w:val="20"/>
              </w:rPr>
            </w:pPr>
            <w:r>
              <w:rPr>
                <w:rFonts w:ascii="Myriad Pro" w:hAnsi="Myriad Pro" w:cs="Times"/>
                <w:sz w:val="20"/>
                <w:szCs w:val="20"/>
              </w:rPr>
              <w:t>Final Report</w:t>
            </w:r>
          </w:p>
        </w:tc>
        <w:tc>
          <w:tcPr>
            <w:tcW w:w="1304" w:type="dxa"/>
            <w:tcBorders>
              <w:top w:val="single" w:sz="4" w:space="0" w:color="auto"/>
              <w:left w:val="single" w:sz="4" w:space="0" w:color="auto"/>
              <w:bottom w:val="single" w:sz="4" w:space="0" w:color="auto"/>
              <w:right w:val="single" w:sz="4" w:space="0" w:color="auto"/>
            </w:tcBorders>
          </w:tcPr>
          <w:p w14:paraId="670A54AE" w14:textId="77777777" w:rsidR="0031413F" w:rsidRDefault="0031413F">
            <w:pPr>
              <w:widowControl w:val="0"/>
              <w:autoSpaceDE w:val="0"/>
              <w:autoSpaceDN w:val="0"/>
              <w:adjustRightInd w:val="0"/>
              <w:rPr>
                <w:rFonts w:ascii="Myriad Pro" w:hAnsi="Myriad Pro" w:cs="Times"/>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25F7C4B" w14:textId="77777777" w:rsidR="0031413F" w:rsidRDefault="0031413F">
            <w:pPr>
              <w:widowControl w:val="0"/>
              <w:autoSpaceDE w:val="0"/>
              <w:autoSpaceDN w:val="0"/>
              <w:adjustRightInd w:val="0"/>
              <w:rPr>
                <w:rFonts w:ascii="Myriad Pro" w:hAnsi="Myriad Pro" w:cs="Times"/>
                <w:sz w:val="20"/>
                <w:szCs w:val="20"/>
              </w:rPr>
            </w:pPr>
          </w:p>
        </w:tc>
      </w:tr>
    </w:tbl>
    <w:p w14:paraId="64DCFD5E" w14:textId="77777777" w:rsidR="00EF4143" w:rsidRDefault="00EF4143" w:rsidP="00EF4143">
      <w:pPr>
        <w:widowControl w:val="0"/>
        <w:autoSpaceDE w:val="0"/>
        <w:autoSpaceDN w:val="0"/>
        <w:adjustRightInd w:val="0"/>
        <w:spacing w:line="360" w:lineRule="auto"/>
        <w:rPr>
          <w:rFonts w:cs="Times New Roman"/>
        </w:rPr>
      </w:pPr>
    </w:p>
    <w:p w14:paraId="6D02D77B" w14:textId="0C744DE5" w:rsidR="00D53AF4" w:rsidRPr="003662EE" w:rsidRDefault="00D53AF4" w:rsidP="00EF4143">
      <w:pPr>
        <w:widowControl w:val="0"/>
        <w:autoSpaceDE w:val="0"/>
        <w:autoSpaceDN w:val="0"/>
        <w:adjustRightInd w:val="0"/>
        <w:spacing w:line="360" w:lineRule="auto"/>
      </w:pPr>
      <w:r>
        <w:rPr>
          <w:b/>
        </w:rPr>
        <w:lastRenderedPageBreak/>
        <w:t>Annex II List of R</w:t>
      </w:r>
      <w:r w:rsidRPr="003662EE">
        <w:rPr>
          <w:b/>
        </w:rPr>
        <w:t xml:space="preserve">espondents </w:t>
      </w:r>
      <w:r>
        <w:rPr>
          <w:b/>
        </w:rPr>
        <w:t xml:space="preserve"> </w:t>
      </w:r>
    </w:p>
    <w:tbl>
      <w:tblPr>
        <w:tblStyle w:val="TableGrid"/>
        <w:tblW w:w="0" w:type="auto"/>
        <w:tblLook w:val="04A0" w:firstRow="1" w:lastRow="0" w:firstColumn="1" w:lastColumn="0" w:noHBand="0" w:noVBand="1"/>
      </w:tblPr>
      <w:tblGrid>
        <w:gridCol w:w="3003"/>
        <w:gridCol w:w="3003"/>
        <w:gridCol w:w="3004"/>
      </w:tblGrid>
      <w:tr w:rsidR="00851824" w14:paraId="4DEF57AA" w14:textId="77777777" w:rsidTr="00851824">
        <w:tc>
          <w:tcPr>
            <w:tcW w:w="3003" w:type="dxa"/>
          </w:tcPr>
          <w:p w14:paraId="29CDF083" w14:textId="24E58025" w:rsidR="00851824" w:rsidRDefault="00851824" w:rsidP="00CE0AE4">
            <w:pPr>
              <w:rPr>
                <w:b/>
                <w:bCs/>
              </w:rPr>
            </w:pPr>
            <w:r>
              <w:rPr>
                <w:b/>
                <w:bCs/>
              </w:rPr>
              <w:t>Name</w:t>
            </w:r>
          </w:p>
        </w:tc>
        <w:tc>
          <w:tcPr>
            <w:tcW w:w="3003" w:type="dxa"/>
          </w:tcPr>
          <w:p w14:paraId="5C909327" w14:textId="65312733" w:rsidR="00851824" w:rsidRDefault="00851824" w:rsidP="00CE0AE4">
            <w:pPr>
              <w:rPr>
                <w:b/>
                <w:bCs/>
              </w:rPr>
            </w:pPr>
            <w:r>
              <w:rPr>
                <w:b/>
                <w:bCs/>
              </w:rPr>
              <w:t>Position</w:t>
            </w:r>
          </w:p>
        </w:tc>
        <w:tc>
          <w:tcPr>
            <w:tcW w:w="3004" w:type="dxa"/>
          </w:tcPr>
          <w:p w14:paraId="316A1689" w14:textId="2D639BD3" w:rsidR="00851824" w:rsidRDefault="00851824" w:rsidP="00CE0AE4">
            <w:pPr>
              <w:rPr>
                <w:b/>
                <w:bCs/>
              </w:rPr>
            </w:pPr>
            <w:r>
              <w:rPr>
                <w:b/>
                <w:bCs/>
              </w:rPr>
              <w:t>Organization</w:t>
            </w:r>
          </w:p>
        </w:tc>
      </w:tr>
      <w:tr w:rsidR="00851824" w14:paraId="3322D3E4" w14:textId="77777777" w:rsidTr="00851824">
        <w:tc>
          <w:tcPr>
            <w:tcW w:w="3003" w:type="dxa"/>
          </w:tcPr>
          <w:p w14:paraId="7203030D" w14:textId="77777777" w:rsidR="00851824" w:rsidRPr="00851824" w:rsidRDefault="00851824" w:rsidP="00CE0AE4">
            <w:pPr>
              <w:rPr>
                <w:bCs/>
              </w:rPr>
            </w:pPr>
          </w:p>
        </w:tc>
        <w:tc>
          <w:tcPr>
            <w:tcW w:w="3003" w:type="dxa"/>
          </w:tcPr>
          <w:p w14:paraId="7898F1F2" w14:textId="77777777" w:rsidR="00851824" w:rsidRPr="00851824" w:rsidRDefault="00851824" w:rsidP="00CE0AE4">
            <w:pPr>
              <w:rPr>
                <w:bCs/>
              </w:rPr>
            </w:pPr>
          </w:p>
        </w:tc>
        <w:tc>
          <w:tcPr>
            <w:tcW w:w="3004" w:type="dxa"/>
          </w:tcPr>
          <w:p w14:paraId="1E86C43B" w14:textId="77777777" w:rsidR="00851824" w:rsidRPr="00851824" w:rsidRDefault="00851824" w:rsidP="00CE0AE4">
            <w:pPr>
              <w:rPr>
                <w:bCs/>
              </w:rPr>
            </w:pPr>
          </w:p>
        </w:tc>
      </w:tr>
      <w:tr w:rsidR="00851824" w14:paraId="440D793D" w14:textId="77777777" w:rsidTr="00851824">
        <w:tc>
          <w:tcPr>
            <w:tcW w:w="3003" w:type="dxa"/>
          </w:tcPr>
          <w:p w14:paraId="5A279E1B" w14:textId="7776EBCF" w:rsidR="00851824" w:rsidRPr="00851824" w:rsidRDefault="00851824" w:rsidP="00851824">
            <w:pPr>
              <w:rPr>
                <w:bCs/>
              </w:rPr>
            </w:pPr>
            <w:proofErr w:type="spellStart"/>
            <w:r w:rsidRPr="00851824">
              <w:rPr>
                <w:bCs/>
              </w:rPr>
              <w:t>Moh</w:t>
            </w:r>
            <w:proofErr w:type="spellEnd"/>
            <w:r w:rsidRPr="00851824">
              <w:rPr>
                <w:bCs/>
              </w:rPr>
              <w:t xml:space="preserve">. Zain </w:t>
            </w:r>
            <w:proofErr w:type="spellStart"/>
            <w:r w:rsidRPr="00851824">
              <w:rPr>
                <w:bCs/>
              </w:rPr>
              <w:t>Afif</w:t>
            </w:r>
            <w:proofErr w:type="spellEnd"/>
            <w:r w:rsidRPr="00851824">
              <w:rPr>
                <w:bCs/>
              </w:rPr>
              <w:t xml:space="preserve"> </w:t>
            </w:r>
          </w:p>
        </w:tc>
        <w:tc>
          <w:tcPr>
            <w:tcW w:w="3003" w:type="dxa"/>
          </w:tcPr>
          <w:p w14:paraId="3CE94834" w14:textId="0656732F" w:rsidR="00851824" w:rsidRPr="00851824" w:rsidRDefault="00851824" w:rsidP="00CE0AE4">
            <w:pPr>
              <w:rPr>
                <w:bCs/>
              </w:rPr>
            </w:pPr>
            <w:proofErr w:type="spellStart"/>
            <w:r w:rsidRPr="00851824">
              <w:rPr>
                <w:bCs/>
              </w:rPr>
              <w:t>Kasubdit</w:t>
            </w:r>
            <w:proofErr w:type="spellEnd"/>
            <w:r w:rsidRPr="00851824">
              <w:rPr>
                <w:bCs/>
              </w:rPr>
              <w:t xml:space="preserve"> </w:t>
            </w:r>
            <w:proofErr w:type="spellStart"/>
            <w:r w:rsidRPr="00851824">
              <w:rPr>
                <w:bCs/>
              </w:rPr>
              <w:t>Pengurangan</w:t>
            </w:r>
            <w:proofErr w:type="spellEnd"/>
            <w:r w:rsidRPr="00851824">
              <w:rPr>
                <w:bCs/>
              </w:rPr>
              <w:t xml:space="preserve"> </w:t>
            </w:r>
            <w:proofErr w:type="spellStart"/>
            <w:r w:rsidRPr="00851824">
              <w:rPr>
                <w:bCs/>
              </w:rPr>
              <w:t>Resiko</w:t>
            </w:r>
            <w:proofErr w:type="spellEnd"/>
            <w:r w:rsidRPr="00851824">
              <w:rPr>
                <w:bCs/>
              </w:rPr>
              <w:t xml:space="preserve"> </w:t>
            </w:r>
            <w:proofErr w:type="spellStart"/>
            <w:r w:rsidRPr="00851824">
              <w:rPr>
                <w:bCs/>
              </w:rPr>
              <w:t>Bencana</w:t>
            </w:r>
            <w:proofErr w:type="spellEnd"/>
            <w:r w:rsidRPr="00851824">
              <w:rPr>
                <w:bCs/>
              </w:rPr>
              <w:t>. Di</w:t>
            </w:r>
            <w:r>
              <w:rPr>
                <w:bCs/>
              </w:rPr>
              <w:t>rectorate of Disaster &amp; Fire, General Directorate of Regional Administration</w:t>
            </w:r>
          </w:p>
        </w:tc>
        <w:tc>
          <w:tcPr>
            <w:tcW w:w="3004" w:type="dxa"/>
          </w:tcPr>
          <w:p w14:paraId="5C83B6ED" w14:textId="24EF002A" w:rsidR="00851824" w:rsidRPr="00851824" w:rsidRDefault="00851824" w:rsidP="00CE0AE4">
            <w:pPr>
              <w:rPr>
                <w:bCs/>
              </w:rPr>
            </w:pPr>
            <w:r w:rsidRPr="00851824">
              <w:rPr>
                <w:bCs/>
              </w:rPr>
              <w:t>Ministry of Home Affairs</w:t>
            </w:r>
          </w:p>
        </w:tc>
      </w:tr>
      <w:tr w:rsidR="00851824" w14:paraId="2395C45B" w14:textId="77777777" w:rsidTr="00851824">
        <w:tc>
          <w:tcPr>
            <w:tcW w:w="3003" w:type="dxa"/>
          </w:tcPr>
          <w:p w14:paraId="5EA85602" w14:textId="070CA155" w:rsidR="00851824" w:rsidRPr="00851824" w:rsidRDefault="00851824" w:rsidP="00851824">
            <w:pPr>
              <w:rPr>
                <w:bCs/>
              </w:rPr>
            </w:pPr>
            <w:proofErr w:type="spellStart"/>
            <w:r w:rsidRPr="00851824">
              <w:rPr>
                <w:bCs/>
              </w:rPr>
              <w:t>Lilik</w:t>
            </w:r>
            <w:proofErr w:type="spellEnd"/>
            <w:r w:rsidRPr="00851824">
              <w:rPr>
                <w:bCs/>
              </w:rPr>
              <w:t xml:space="preserve"> Kurniawan</w:t>
            </w:r>
          </w:p>
          <w:p w14:paraId="53F0FC84" w14:textId="49A10789" w:rsidR="00851824" w:rsidRPr="00851824" w:rsidRDefault="00851824" w:rsidP="00851824">
            <w:pPr>
              <w:rPr>
                <w:bCs/>
              </w:rPr>
            </w:pPr>
          </w:p>
        </w:tc>
        <w:tc>
          <w:tcPr>
            <w:tcW w:w="3003" w:type="dxa"/>
          </w:tcPr>
          <w:p w14:paraId="5F14283F" w14:textId="1972AAF5" w:rsidR="00851824" w:rsidRPr="00851824" w:rsidRDefault="00851824" w:rsidP="00CE0AE4">
            <w:pPr>
              <w:rPr>
                <w:bCs/>
              </w:rPr>
            </w:pPr>
            <w:r>
              <w:rPr>
                <w:bCs/>
              </w:rPr>
              <w:t>Director, Directorate of Disaster Risk Reduction</w:t>
            </w:r>
          </w:p>
        </w:tc>
        <w:tc>
          <w:tcPr>
            <w:tcW w:w="3004" w:type="dxa"/>
          </w:tcPr>
          <w:p w14:paraId="2358DFFD" w14:textId="75C1BFFB" w:rsidR="00851824" w:rsidRPr="00851824" w:rsidRDefault="00851824" w:rsidP="00CE0AE4">
            <w:pPr>
              <w:rPr>
                <w:bCs/>
              </w:rPr>
            </w:pPr>
            <w:r w:rsidRPr="00851824">
              <w:rPr>
                <w:bCs/>
              </w:rPr>
              <w:t>National Disaster Management Agency</w:t>
            </w:r>
          </w:p>
        </w:tc>
      </w:tr>
      <w:tr w:rsidR="00851824" w14:paraId="5477E5A4" w14:textId="77777777" w:rsidTr="00851824">
        <w:tc>
          <w:tcPr>
            <w:tcW w:w="3003" w:type="dxa"/>
          </w:tcPr>
          <w:p w14:paraId="41AAF347" w14:textId="12D091D2" w:rsidR="00851824" w:rsidRPr="00851824" w:rsidRDefault="00851824" w:rsidP="00851824">
            <w:pPr>
              <w:rPr>
                <w:bCs/>
              </w:rPr>
            </w:pPr>
            <w:r w:rsidRPr="00851824">
              <w:rPr>
                <w:bCs/>
              </w:rPr>
              <w:t>Medrilzam</w:t>
            </w:r>
          </w:p>
          <w:p w14:paraId="439A898F" w14:textId="06BB2FF5" w:rsidR="00851824" w:rsidRPr="00851824" w:rsidRDefault="00851824" w:rsidP="00851824">
            <w:pPr>
              <w:rPr>
                <w:bCs/>
              </w:rPr>
            </w:pPr>
          </w:p>
        </w:tc>
        <w:tc>
          <w:tcPr>
            <w:tcW w:w="3003" w:type="dxa"/>
          </w:tcPr>
          <w:p w14:paraId="1A9C1D20" w14:textId="193D6426" w:rsidR="00851824" w:rsidRPr="00851824" w:rsidRDefault="00851824" w:rsidP="00CE0AE4">
            <w:pPr>
              <w:rPr>
                <w:bCs/>
              </w:rPr>
            </w:pPr>
            <w:r w:rsidRPr="00851824">
              <w:rPr>
                <w:bCs/>
              </w:rPr>
              <w:t>Director, Directorate of Environment</w:t>
            </w:r>
          </w:p>
        </w:tc>
        <w:tc>
          <w:tcPr>
            <w:tcW w:w="3004" w:type="dxa"/>
          </w:tcPr>
          <w:p w14:paraId="721616DC" w14:textId="1D10F411" w:rsidR="00851824" w:rsidRPr="00851824" w:rsidRDefault="00851824" w:rsidP="00CE0AE4">
            <w:pPr>
              <w:rPr>
                <w:bCs/>
              </w:rPr>
            </w:pPr>
            <w:r w:rsidRPr="00851824">
              <w:rPr>
                <w:bCs/>
              </w:rPr>
              <w:t>National Planning Agency</w:t>
            </w:r>
          </w:p>
        </w:tc>
      </w:tr>
      <w:tr w:rsidR="00851824" w14:paraId="7F5E59D8" w14:textId="77777777" w:rsidTr="00851824">
        <w:tc>
          <w:tcPr>
            <w:tcW w:w="3003" w:type="dxa"/>
          </w:tcPr>
          <w:p w14:paraId="562B8964" w14:textId="6CDAA94B" w:rsidR="00851824" w:rsidRPr="00851824" w:rsidRDefault="00851824" w:rsidP="00851824">
            <w:pPr>
              <w:rPr>
                <w:bCs/>
              </w:rPr>
            </w:pPr>
            <w:proofErr w:type="spellStart"/>
            <w:r w:rsidRPr="00851824">
              <w:rPr>
                <w:bCs/>
              </w:rPr>
              <w:t>Sumedi</w:t>
            </w:r>
            <w:proofErr w:type="spellEnd"/>
            <w:r w:rsidRPr="00851824">
              <w:rPr>
                <w:bCs/>
              </w:rPr>
              <w:t xml:space="preserve"> </w:t>
            </w:r>
            <w:proofErr w:type="spellStart"/>
            <w:r w:rsidRPr="00851824">
              <w:rPr>
                <w:bCs/>
              </w:rPr>
              <w:t>Andono</w:t>
            </w:r>
            <w:proofErr w:type="spellEnd"/>
            <w:r w:rsidRPr="00851824">
              <w:rPr>
                <w:bCs/>
              </w:rPr>
              <w:t xml:space="preserve"> </w:t>
            </w:r>
            <w:proofErr w:type="spellStart"/>
            <w:r w:rsidRPr="00851824">
              <w:rPr>
                <w:bCs/>
              </w:rPr>
              <w:t>Mulyo</w:t>
            </w:r>
            <w:proofErr w:type="spellEnd"/>
          </w:p>
          <w:p w14:paraId="16B197D4" w14:textId="4C68C6A2" w:rsidR="00851824" w:rsidRPr="00851824" w:rsidRDefault="00851824" w:rsidP="00851824">
            <w:pPr>
              <w:rPr>
                <w:bCs/>
              </w:rPr>
            </w:pPr>
          </w:p>
        </w:tc>
        <w:tc>
          <w:tcPr>
            <w:tcW w:w="3003" w:type="dxa"/>
          </w:tcPr>
          <w:p w14:paraId="361A4BED" w14:textId="77199BE8" w:rsidR="00851824" w:rsidRPr="00851824" w:rsidRDefault="00851824" w:rsidP="00851824">
            <w:pPr>
              <w:rPr>
                <w:bCs/>
              </w:rPr>
            </w:pPr>
            <w:r>
              <w:rPr>
                <w:bCs/>
              </w:rPr>
              <w:t xml:space="preserve">Directorate, </w:t>
            </w:r>
            <w:r w:rsidRPr="00851824">
              <w:rPr>
                <w:bCs/>
              </w:rPr>
              <w:t>Directorate of National Planning Agency</w:t>
            </w:r>
          </w:p>
        </w:tc>
        <w:tc>
          <w:tcPr>
            <w:tcW w:w="3004" w:type="dxa"/>
          </w:tcPr>
          <w:p w14:paraId="29DF8782" w14:textId="77D93F0F" w:rsidR="00851824" w:rsidRPr="00851824" w:rsidRDefault="00851824" w:rsidP="00851824">
            <w:pPr>
              <w:rPr>
                <w:bCs/>
              </w:rPr>
            </w:pPr>
            <w:r w:rsidRPr="00851824">
              <w:rPr>
                <w:bCs/>
              </w:rPr>
              <w:t>National Planning Agency</w:t>
            </w:r>
          </w:p>
        </w:tc>
      </w:tr>
      <w:tr w:rsidR="00851824" w14:paraId="7FC829D6" w14:textId="77777777" w:rsidTr="00851824">
        <w:tc>
          <w:tcPr>
            <w:tcW w:w="3003" w:type="dxa"/>
          </w:tcPr>
          <w:p w14:paraId="61A9A894" w14:textId="714E8368" w:rsidR="00851824" w:rsidRDefault="00851824" w:rsidP="00851824">
            <w:pPr>
              <w:rPr>
                <w:b/>
                <w:bCs/>
              </w:rPr>
            </w:pPr>
            <w:proofErr w:type="spellStart"/>
            <w:r w:rsidRPr="00851824">
              <w:rPr>
                <w:bCs/>
              </w:rPr>
              <w:t>Mirwansyah</w:t>
            </w:r>
            <w:proofErr w:type="spellEnd"/>
            <w:r w:rsidRPr="00851824">
              <w:rPr>
                <w:bCs/>
              </w:rPr>
              <w:t xml:space="preserve"> </w:t>
            </w:r>
            <w:proofErr w:type="spellStart"/>
            <w:r w:rsidRPr="00851824">
              <w:rPr>
                <w:bCs/>
              </w:rPr>
              <w:t>Prawiranegara</w:t>
            </w:r>
            <w:proofErr w:type="spellEnd"/>
          </w:p>
        </w:tc>
        <w:tc>
          <w:tcPr>
            <w:tcW w:w="3003" w:type="dxa"/>
          </w:tcPr>
          <w:p w14:paraId="44B5325F" w14:textId="32684132" w:rsidR="00851824" w:rsidRPr="00851824" w:rsidRDefault="00851824" w:rsidP="00851824">
            <w:pPr>
              <w:rPr>
                <w:bCs/>
              </w:rPr>
            </w:pPr>
            <w:r>
              <w:rPr>
                <w:bCs/>
              </w:rPr>
              <w:t xml:space="preserve">Staff, </w:t>
            </w:r>
            <w:r w:rsidRPr="00851824">
              <w:rPr>
                <w:bCs/>
              </w:rPr>
              <w:t>Sub</w:t>
            </w:r>
            <w:r>
              <w:rPr>
                <w:bCs/>
              </w:rPr>
              <w:t xml:space="preserve"> </w:t>
            </w:r>
            <w:r w:rsidRPr="00851824">
              <w:rPr>
                <w:bCs/>
              </w:rPr>
              <w:t>directorate of new area arrangement, directorate of area arrangement</w:t>
            </w:r>
          </w:p>
        </w:tc>
        <w:tc>
          <w:tcPr>
            <w:tcW w:w="3004" w:type="dxa"/>
          </w:tcPr>
          <w:p w14:paraId="765A42F8" w14:textId="3A29BF07" w:rsidR="00851824" w:rsidRDefault="00851824" w:rsidP="00851824">
            <w:pPr>
              <w:rPr>
                <w:b/>
                <w:bCs/>
              </w:rPr>
            </w:pPr>
            <w:r w:rsidRPr="00851824">
              <w:rPr>
                <w:bCs/>
              </w:rPr>
              <w:t>Ministry of Agrarian &amp; Spatial Plan</w:t>
            </w:r>
          </w:p>
        </w:tc>
      </w:tr>
      <w:tr w:rsidR="00851824" w14:paraId="6DB1549F" w14:textId="77777777" w:rsidTr="00851824">
        <w:tc>
          <w:tcPr>
            <w:tcW w:w="3003" w:type="dxa"/>
          </w:tcPr>
          <w:p w14:paraId="0071F054" w14:textId="21E95E51" w:rsidR="00851824" w:rsidRPr="00851824" w:rsidRDefault="00851824" w:rsidP="00851824">
            <w:pPr>
              <w:rPr>
                <w:bCs/>
              </w:rPr>
            </w:pPr>
            <w:proofErr w:type="spellStart"/>
            <w:r w:rsidRPr="00851824">
              <w:rPr>
                <w:bCs/>
              </w:rPr>
              <w:t>Agus</w:t>
            </w:r>
            <w:proofErr w:type="spellEnd"/>
            <w:r w:rsidRPr="00851824">
              <w:rPr>
                <w:bCs/>
              </w:rPr>
              <w:t xml:space="preserve"> </w:t>
            </w:r>
            <w:proofErr w:type="spellStart"/>
            <w:r w:rsidRPr="00851824">
              <w:rPr>
                <w:bCs/>
              </w:rPr>
              <w:t>Sutanto</w:t>
            </w:r>
            <w:proofErr w:type="spellEnd"/>
          </w:p>
          <w:p w14:paraId="58B09D9E" w14:textId="77777777" w:rsidR="00851824" w:rsidRPr="00851824" w:rsidRDefault="00851824" w:rsidP="00851824">
            <w:pPr>
              <w:rPr>
                <w:bCs/>
              </w:rPr>
            </w:pPr>
          </w:p>
        </w:tc>
        <w:tc>
          <w:tcPr>
            <w:tcW w:w="3003" w:type="dxa"/>
          </w:tcPr>
          <w:p w14:paraId="0A9B8A2C" w14:textId="729DB9CA" w:rsidR="00851824" w:rsidRPr="00851824" w:rsidRDefault="00851824" w:rsidP="00851824">
            <w:pPr>
              <w:rPr>
                <w:bCs/>
              </w:rPr>
            </w:pPr>
            <w:r>
              <w:rPr>
                <w:bCs/>
              </w:rPr>
              <w:t>Directorate, D</w:t>
            </w:r>
            <w:r w:rsidRPr="00851824">
              <w:rPr>
                <w:bCs/>
              </w:rPr>
              <w:t>irectorate of area arrangement</w:t>
            </w:r>
          </w:p>
        </w:tc>
        <w:tc>
          <w:tcPr>
            <w:tcW w:w="3004" w:type="dxa"/>
          </w:tcPr>
          <w:p w14:paraId="0C107050" w14:textId="66F00B2B" w:rsidR="00851824" w:rsidRDefault="00851824" w:rsidP="00851824">
            <w:pPr>
              <w:rPr>
                <w:b/>
                <w:bCs/>
              </w:rPr>
            </w:pPr>
            <w:r w:rsidRPr="00851824">
              <w:rPr>
                <w:bCs/>
              </w:rPr>
              <w:t>Ministry of Agrarian &amp; Spatial Plan</w:t>
            </w:r>
          </w:p>
        </w:tc>
      </w:tr>
      <w:tr w:rsidR="00851824" w14:paraId="4C15BC55" w14:textId="77777777" w:rsidTr="00851824">
        <w:tc>
          <w:tcPr>
            <w:tcW w:w="3003" w:type="dxa"/>
          </w:tcPr>
          <w:p w14:paraId="4848A161" w14:textId="34E6BE8D" w:rsidR="00851824" w:rsidRPr="00851824" w:rsidRDefault="00851824" w:rsidP="00851824">
            <w:pPr>
              <w:rPr>
                <w:bCs/>
              </w:rPr>
            </w:pPr>
            <w:r w:rsidRPr="00851824">
              <w:rPr>
                <w:bCs/>
              </w:rPr>
              <w:t>Sri Tantri Arundhati</w:t>
            </w:r>
          </w:p>
          <w:p w14:paraId="4DC0F24D" w14:textId="77777777" w:rsidR="00851824" w:rsidRPr="00851824" w:rsidRDefault="00851824" w:rsidP="00851824">
            <w:pPr>
              <w:rPr>
                <w:bCs/>
              </w:rPr>
            </w:pPr>
          </w:p>
        </w:tc>
        <w:tc>
          <w:tcPr>
            <w:tcW w:w="3003" w:type="dxa"/>
          </w:tcPr>
          <w:p w14:paraId="7E1C4903" w14:textId="56B49DC3" w:rsidR="00851824" w:rsidRPr="00851824" w:rsidRDefault="00851824" w:rsidP="00851824">
            <w:pPr>
              <w:rPr>
                <w:bCs/>
              </w:rPr>
            </w:pPr>
            <w:r w:rsidRPr="00851824">
              <w:rPr>
                <w:bCs/>
              </w:rPr>
              <w:t>Directorate of Climate Change Adaptation</w:t>
            </w:r>
          </w:p>
        </w:tc>
        <w:tc>
          <w:tcPr>
            <w:tcW w:w="3004" w:type="dxa"/>
          </w:tcPr>
          <w:p w14:paraId="1E29FE83" w14:textId="27800B1C" w:rsidR="00851824" w:rsidRDefault="00851824" w:rsidP="00851824">
            <w:pPr>
              <w:rPr>
                <w:b/>
                <w:bCs/>
              </w:rPr>
            </w:pPr>
            <w:r w:rsidRPr="00851824">
              <w:rPr>
                <w:bCs/>
              </w:rPr>
              <w:t>Ministry of Environment and Forestry</w:t>
            </w:r>
          </w:p>
        </w:tc>
      </w:tr>
      <w:tr w:rsidR="00851824" w14:paraId="1D92E5A1" w14:textId="77777777" w:rsidTr="00851824">
        <w:tc>
          <w:tcPr>
            <w:tcW w:w="3003" w:type="dxa"/>
          </w:tcPr>
          <w:p w14:paraId="27426D96" w14:textId="77777777" w:rsidR="00851824" w:rsidRPr="00851824" w:rsidRDefault="00851824" w:rsidP="00851824">
            <w:pPr>
              <w:rPr>
                <w:bCs/>
              </w:rPr>
            </w:pPr>
          </w:p>
        </w:tc>
        <w:tc>
          <w:tcPr>
            <w:tcW w:w="3003" w:type="dxa"/>
          </w:tcPr>
          <w:p w14:paraId="3A72E936" w14:textId="700F0A20" w:rsidR="00851824" w:rsidRPr="00851824" w:rsidRDefault="00851824" w:rsidP="00851824">
            <w:pPr>
              <w:rPr>
                <w:bCs/>
              </w:rPr>
            </w:pPr>
            <w:r>
              <w:rPr>
                <w:bCs/>
              </w:rPr>
              <w:t>UNDP and Project Team</w:t>
            </w:r>
          </w:p>
        </w:tc>
        <w:tc>
          <w:tcPr>
            <w:tcW w:w="3004" w:type="dxa"/>
          </w:tcPr>
          <w:p w14:paraId="65698EA9" w14:textId="77777777" w:rsidR="00851824" w:rsidRPr="00851824" w:rsidRDefault="00851824" w:rsidP="00851824">
            <w:pPr>
              <w:rPr>
                <w:bCs/>
              </w:rPr>
            </w:pPr>
          </w:p>
        </w:tc>
      </w:tr>
      <w:tr w:rsidR="00EB1D3E" w14:paraId="3C8C73C4" w14:textId="77777777" w:rsidTr="00851824">
        <w:tc>
          <w:tcPr>
            <w:tcW w:w="3003" w:type="dxa"/>
          </w:tcPr>
          <w:p w14:paraId="6BDF167D" w14:textId="1BA9FD91" w:rsidR="00EB1D3E" w:rsidRPr="00851824" w:rsidRDefault="00EB1D3E" w:rsidP="00851824">
            <w:pPr>
              <w:rPr>
                <w:bCs/>
              </w:rPr>
            </w:pPr>
            <w:r>
              <w:rPr>
                <w:bCs/>
              </w:rPr>
              <w:t>Andrys Erawan</w:t>
            </w:r>
          </w:p>
        </w:tc>
        <w:tc>
          <w:tcPr>
            <w:tcW w:w="3003" w:type="dxa"/>
          </w:tcPr>
          <w:p w14:paraId="686EB869" w14:textId="6EE61023" w:rsidR="00EB1D3E" w:rsidRDefault="00EB1D3E" w:rsidP="00851824">
            <w:pPr>
              <w:rPr>
                <w:bCs/>
              </w:rPr>
            </w:pPr>
            <w:r>
              <w:rPr>
                <w:bCs/>
              </w:rPr>
              <w:t>SCDRR Project Manager</w:t>
            </w:r>
          </w:p>
        </w:tc>
        <w:tc>
          <w:tcPr>
            <w:tcW w:w="3004" w:type="dxa"/>
          </w:tcPr>
          <w:p w14:paraId="7AA58FD9" w14:textId="4D0FFEF4" w:rsidR="00EB1D3E" w:rsidRPr="00851824" w:rsidRDefault="00EB1D3E" w:rsidP="00851824">
            <w:pPr>
              <w:rPr>
                <w:bCs/>
              </w:rPr>
            </w:pPr>
            <w:r>
              <w:rPr>
                <w:bCs/>
              </w:rPr>
              <w:t>UNDP</w:t>
            </w:r>
          </w:p>
        </w:tc>
      </w:tr>
      <w:tr w:rsidR="00EB1D3E" w14:paraId="1C377D90" w14:textId="77777777" w:rsidTr="00851824">
        <w:tc>
          <w:tcPr>
            <w:tcW w:w="3003" w:type="dxa"/>
          </w:tcPr>
          <w:p w14:paraId="0089E01A" w14:textId="1B65B194" w:rsidR="00EB1D3E" w:rsidRPr="00851824" w:rsidRDefault="00EB1D3E" w:rsidP="00851824">
            <w:pPr>
              <w:rPr>
                <w:bCs/>
              </w:rPr>
            </w:pPr>
            <w:r w:rsidRPr="00EB1D3E">
              <w:rPr>
                <w:bCs/>
              </w:rPr>
              <w:t>Christian Budi Usfinit</w:t>
            </w:r>
          </w:p>
        </w:tc>
        <w:tc>
          <w:tcPr>
            <w:tcW w:w="3003" w:type="dxa"/>
          </w:tcPr>
          <w:p w14:paraId="4466E30B" w14:textId="1319B44A" w:rsidR="00EB1D3E" w:rsidRDefault="00EB1D3E" w:rsidP="00851824">
            <w:pPr>
              <w:rPr>
                <w:bCs/>
              </w:rPr>
            </w:pPr>
            <w:r>
              <w:rPr>
                <w:bCs/>
              </w:rPr>
              <w:t>Program Manager</w:t>
            </w:r>
          </w:p>
        </w:tc>
        <w:tc>
          <w:tcPr>
            <w:tcW w:w="3004" w:type="dxa"/>
          </w:tcPr>
          <w:p w14:paraId="3A20ED2C" w14:textId="17FABCEE" w:rsidR="00EB1D3E" w:rsidRPr="00851824" w:rsidRDefault="00EB1D3E" w:rsidP="00851824">
            <w:pPr>
              <w:rPr>
                <w:bCs/>
              </w:rPr>
            </w:pPr>
            <w:r>
              <w:rPr>
                <w:bCs/>
              </w:rPr>
              <w:t>UNDP</w:t>
            </w:r>
          </w:p>
        </w:tc>
      </w:tr>
      <w:tr w:rsidR="00EB1D3E" w14:paraId="1DBDE90F" w14:textId="77777777" w:rsidTr="00851824">
        <w:tc>
          <w:tcPr>
            <w:tcW w:w="3003" w:type="dxa"/>
          </w:tcPr>
          <w:p w14:paraId="74250071" w14:textId="77777777" w:rsidR="00EB1D3E" w:rsidRPr="00851824" w:rsidRDefault="00EB1D3E" w:rsidP="00851824">
            <w:pPr>
              <w:rPr>
                <w:bCs/>
              </w:rPr>
            </w:pPr>
          </w:p>
        </w:tc>
        <w:tc>
          <w:tcPr>
            <w:tcW w:w="3003" w:type="dxa"/>
          </w:tcPr>
          <w:p w14:paraId="4A8EE36A" w14:textId="7C01F036" w:rsidR="00EB1D3E" w:rsidRDefault="00EB1D3E" w:rsidP="00851824">
            <w:pPr>
              <w:rPr>
                <w:bCs/>
              </w:rPr>
            </w:pPr>
            <w:r>
              <w:rPr>
                <w:bCs/>
              </w:rPr>
              <w:t>SCDRR Consultant</w:t>
            </w:r>
          </w:p>
        </w:tc>
        <w:tc>
          <w:tcPr>
            <w:tcW w:w="3004" w:type="dxa"/>
          </w:tcPr>
          <w:p w14:paraId="66B736CB" w14:textId="77777777" w:rsidR="00EB1D3E" w:rsidRPr="00851824" w:rsidRDefault="00EB1D3E" w:rsidP="00851824">
            <w:pPr>
              <w:rPr>
                <w:bCs/>
              </w:rPr>
            </w:pPr>
          </w:p>
        </w:tc>
      </w:tr>
      <w:tr w:rsidR="00851824" w14:paraId="351F09BB" w14:textId="77777777" w:rsidTr="00851824">
        <w:tc>
          <w:tcPr>
            <w:tcW w:w="3003" w:type="dxa"/>
          </w:tcPr>
          <w:p w14:paraId="43BF997B" w14:textId="49D1BA79" w:rsidR="00851824" w:rsidRPr="00851824" w:rsidRDefault="00851824" w:rsidP="00851824">
            <w:pPr>
              <w:rPr>
                <w:bCs/>
              </w:rPr>
            </w:pPr>
            <w:r>
              <w:rPr>
                <w:bCs/>
              </w:rPr>
              <w:t xml:space="preserve">Adi </w:t>
            </w:r>
            <w:proofErr w:type="spellStart"/>
            <w:r>
              <w:rPr>
                <w:bCs/>
              </w:rPr>
              <w:t>Rakhman</w:t>
            </w:r>
            <w:proofErr w:type="spellEnd"/>
          </w:p>
        </w:tc>
        <w:tc>
          <w:tcPr>
            <w:tcW w:w="3003" w:type="dxa"/>
          </w:tcPr>
          <w:p w14:paraId="286FC9E5" w14:textId="2EAB779C" w:rsidR="00851824" w:rsidRPr="00851824" w:rsidRDefault="00EB1D3E" w:rsidP="00851824">
            <w:pPr>
              <w:rPr>
                <w:bCs/>
              </w:rPr>
            </w:pPr>
            <w:r>
              <w:rPr>
                <w:bCs/>
              </w:rPr>
              <w:t>Consultant</w:t>
            </w:r>
          </w:p>
        </w:tc>
        <w:tc>
          <w:tcPr>
            <w:tcW w:w="3004" w:type="dxa"/>
          </w:tcPr>
          <w:p w14:paraId="63A1113C" w14:textId="10BEF98A" w:rsidR="00851824" w:rsidRPr="00851824" w:rsidRDefault="00EB1D3E" w:rsidP="00851824">
            <w:pPr>
              <w:rPr>
                <w:bCs/>
              </w:rPr>
            </w:pPr>
            <w:r>
              <w:rPr>
                <w:bCs/>
              </w:rPr>
              <w:t>SCDRR</w:t>
            </w:r>
          </w:p>
        </w:tc>
      </w:tr>
      <w:tr w:rsidR="00851824" w14:paraId="75A4CC93" w14:textId="77777777" w:rsidTr="00851824">
        <w:tc>
          <w:tcPr>
            <w:tcW w:w="3003" w:type="dxa"/>
          </w:tcPr>
          <w:p w14:paraId="6A1DF8DD" w14:textId="79E39969" w:rsidR="00851824" w:rsidRPr="00851824" w:rsidRDefault="00EB1D3E" w:rsidP="00851824">
            <w:pPr>
              <w:rPr>
                <w:bCs/>
              </w:rPr>
            </w:pPr>
            <w:proofErr w:type="spellStart"/>
            <w:r>
              <w:rPr>
                <w:bCs/>
              </w:rPr>
              <w:t>Sofyan</w:t>
            </w:r>
            <w:proofErr w:type="spellEnd"/>
          </w:p>
        </w:tc>
        <w:tc>
          <w:tcPr>
            <w:tcW w:w="3003" w:type="dxa"/>
          </w:tcPr>
          <w:p w14:paraId="1AE131FF" w14:textId="7973450A" w:rsidR="00851824" w:rsidRPr="00851824" w:rsidRDefault="00EB1D3E" w:rsidP="00851824">
            <w:pPr>
              <w:rPr>
                <w:bCs/>
              </w:rPr>
            </w:pPr>
            <w:r>
              <w:rPr>
                <w:bCs/>
              </w:rPr>
              <w:t>Consultant</w:t>
            </w:r>
          </w:p>
        </w:tc>
        <w:tc>
          <w:tcPr>
            <w:tcW w:w="3004" w:type="dxa"/>
          </w:tcPr>
          <w:p w14:paraId="4C47B2D7" w14:textId="683573E4" w:rsidR="00851824" w:rsidRPr="00851824" w:rsidRDefault="00EB1D3E" w:rsidP="00851824">
            <w:pPr>
              <w:rPr>
                <w:bCs/>
              </w:rPr>
            </w:pPr>
            <w:r>
              <w:rPr>
                <w:bCs/>
              </w:rPr>
              <w:t>SCDRR</w:t>
            </w:r>
          </w:p>
        </w:tc>
      </w:tr>
      <w:tr w:rsidR="00EB1D3E" w14:paraId="226C6550" w14:textId="77777777" w:rsidTr="00851824">
        <w:tc>
          <w:tcPr>
            <w:tcW w:w="3003" w:type="dxa"/>
          </w:tcPr>
          <w:p w14:paraId="0A2F9E42" w14:textId="48002D3F" w:rsidR="00EB1D3E" w:rsidRDefault="00EB1D3E" w:rsidP="00851824">
            <w:pPr>
              <w:rPr>
                <w:bCs/>
              </w:rPr>
            </w:pPr>
            <w:r>
              <w:rPr>
                <w:bCs/>
              </w:rPr>
              <w:t>Adam Nugroho</w:t>
            </w:r>
          </w:p>
        </w:tc>
        <w:tc>
          <w:tcPr>
            <w:tcW w:w="3003" w:type="dxa"/>
          </w:tcPr>
          <w:p w14:paraId="5FD6FE93" w14:textId="6012987D" w:rsidR="00EB1D3E" w:rsidRDefault="00EB1D3E" w:rsidP="00851824">
            <w:pPr>
              <w:rPr>
                <w:bCs/>
              </w:rPr>
            </w:pPr>
            <w:r>
              <w:rPr>
                <w:bCs/>
              </w:rPr>
              <w:t>Consultant</w:t>
            </w:r>
          </w:p>
        </w:tc>
        <w:tc>
          <w:tcPr>
            <w:tcW w:w="3004" w:type="dxa"/>
          </w:tcPr>
          <w:p w14:paraId="55F13ADF" w14:textId="66CC2749" w:rsidR="00EB1D3E" w:rsidRDefault="00EB1D3E" w:rsidP="00851824">
            <w:pPr>
              <w:rPr>
                <w:bCs/>
              </w:rPr>
            </w:pPr>
            <w:r>
              <w:rPr>
                <w:bCs/>
              </w:rPr>
              <w:t>SCDRR</w:t>
            </w:r>
          </w:p>
        </w:tc>
      </w:tr>
      <w:tr w:rsidR="00EB1D3E" w14:paraId="47EAC07E" w14:textId="77777777" w:rsidTr="00851824">
        <w:tc>
          <w:tcPr>
            <w:tcW w:w="3003" w:type="dxa"/>
          </w:tcPr>
          <w:p w14:paraId="04CF4D63" w14:textId="18B81D3A" w:rsidR="00EB1D3E" w:rsidRDefault="00EB1D3E" w:rsidP="00851824">
            <w:pPr>
              <w:rPr>
                <w:bCs/>
              </w:rPr>
            </w:pPr>
            <w:r>
              <w:rPr>
                <w:bCs/>
              </w:rPr>
              <w:t xml:space="preserve">Gita Chandrika </w:t>
            </w:r>
            <w:proofErr w:type="spellStart"/>
            <w:r>
              <w:rPr>
                <w:bCs/>
              </w:rPr>
              <w:t>Napitupulu</w:t>
            </w:r>
            <w:proofErr w:type="spellEnd"/>
          </w:p>
        </w:tc>
        <w:tc>
          <w:tcPr>
            <w:tcW w:w="3003" w:type="dxa"/>
          </w:tcPr>
          <w:p w14:paraId="1FD88C1C" w14:textId="093423AC" w:rsidR="00EB1D3E" w:rsidRDefault="00EB1D3E" w:rsidP="00851824">
            <w:pPr>
              <w:rPr>
                <w:bCs/>
              </w:rPr>
            </w:pPr>
            <w:r>
              <w:rPr>
                <w:bCs/>
              </w:rPr>
              <w:t>Consultant</w:t>
            </w:r>
          </w:p>
        </w:tc>
        <w:tc>
          <w:tcPr>
            <w:tcW w:w="3004" w:type="dxa"/>
          </w:tcPr>
          <w:p w14:paraId="5183CA0A" w14:textId="2B87BFF9" w:rsidR="00EB1D3E" w:rsidRDefault="00EB1D3E" w:rsidP="00851824">
            <w:pPr>
              <w:rPr>
                <w:bCs/>
              </w:rPr>
            </w:pPr>
            <w:r>
              <w:rPr>
                <w:bCs/>
              </w:rPr>
              <w:t>SCDRR</w:t>
            </w:r>
          </w:p>
        </w:tc>
      </w:tr>
      <w:tr w:rsidR="00EB1D3E" w14:paraId="63D0FE1D" w14:textId="77777777" w:rsidTr="00851824">
        <w:tc>
          <w:tcPr>
            <w:tcW w:w="3003" w:type="dxa"/>
          </w:tcPr>
          <w:p w14:paraId="21FDA07C" w14:textId="6C039DE8" w:rsidR="00EB1D3E" w:rsidRDefault="00EB1D3E" w:rsidP="00851824">
            <w:pPr>
              <w:rPr>
                <w:bCs/>
              </w:rPr>
            </w:pPr>
            <w:proofErr w:type="spellStart"/>
            <w:r>
              <w:rPr>
                <w:bCs/>
              </w:rPr>
              <w:t>Perdinan</w:t>
            </w:r>
            <w:proofErr w:type="spellEnd"/>
          </w:p>
        </w:tc>
        <w:tc>
          <w:tcPr>
            <w:tcW w:w="3003" w:type="dxa"/>
          </w:tcPr>
          <w:p w14:paraId="1A0269E0" w14:textId="36587A56" w:rsidR="00EB1D3E" w:rsidRDefault="00EB1D3E" w:rsidP="00851824">
            <w:pPr>
              <w:rPr>
                <w:bCs/>
              </w:rPr>
            </w:pPr>
            <w:r>
              <w:rPr>
                <w:bCs/>
              </w:rPr>
              <w:t>Consultant</w:t>
            </w:r>
          </w:p>
        </w:tc>
        <w:tc>
          <w:tcPr>
            <w:tcW w:w="3004" w:type="dxa"/>
          </w:tcPr>
          <w:p w14:paraId="69A46C05" w14:textId="6C799FAE" w:rsidR="00EB1D3E" w:rsidRDefault="00EB1D3E" w:rsidP="00851824">
            <w:pPr>
              <w:rPr>
                <w:bCs/>
              </w:rPr>
            </w:pPr>
            <w:r>
              <w:rPr>
                <w:bCs/>
              </w:rPr>
              <w:t>SCDRR</w:t>
            </w:r>
          </w:p>
        </w:tc>
      </w:tr>
    </w:tbl>
    <w:p w14:paraId="211182FF" w14:textId="491CE69B" w:rsidR="00D53AF4" w:rsidRDefault="00D53AF4" w:rsidP="00CE0AE4">
      <w:pPr>
        <w:rPr>
          <w:b/>
          <w:bCs/>
        </w:rPr>
      </w:pPr>
    </w:p>
    <w:p w14:paraId="74C7A7D7" w14:textId="2A7ED3A6" w:rsidR="0031413F" w:rsidRDefault="0031413F" w:rsidP="00CE0AE4">
      <w:pPr>
        <w:rPr>
          <w:b/>
          <w:bCs/>
        </w:rPr>
      </w:pPr>
    </w:p>
    <w:p w14:paraId="5E8A5A8C" w14:textId="0B0606E7" w:rsidR="0031413F" w:rsidRDefault="0031413F" w:rsidP="00CE0AE4">
      <w:pPr>
        <w:rPr>
          <w:b/>
          <w:bCs/>
        </w:rPr>
      </w:pPr>
    </w:p>
    <w:p w14:paraId="01438CE3" w14:textId="17808016" w:rsidR="00EB1D3E" w:rsidRDefault="00EB1D3E" w:rsidP="00CE0AE4">
      <w:pPr>
        <w:rPr>
          <w:b/>
          <w:bCs/>
        </w:rPr>
      </w:pPr>
    </w:p>
    <w:p w14:paraId="37BE987F" w14:textId="77777777" w:rsidR="00EB1D3E" w:rsidRPr="0031413F" w:rsidRDefault="00EB1D3E" w:rsidP="00CE0AE4">
      <w:pPr>
        <w:rPr>
          <w:b/>
          <w:bCs/>
        </w:rPr>
      </w:pPr>
    </w:p>
    <w:p w14:paraId="3661DA78" w14:textId="195F204D" w:rsidR="00D53AF4" w:rsidRPr="00002855" w:rsidRDefault="00D53AF4" w:rsidP="00002855">
      <w:pPr>
        <w:ind w:left="5760" w:hanging="5760"/>
        <w:rPr>
          <w:b/>
          <w:bCs/>
          <w:sz w:val="21"/>
          <w:szCs w:val="21"/>
          <w:lang w:val="id-ID"/>
        </w:rPr>
      </w:pPr>
      <w:r>
        <w:rPr>
          <w:b/>
          <w:bCs/>
          <w:szCs w:val="21"/>
          <w:lang w:val="id-ID"/>
        </w:rPr>
        <w:lastRenderedPageBreak/>
        <w:t>Annex III</w:t>
      </w:r>
      <w:r w:rsidRPr="00002855">
        <w:rPr>
          <w:b/>
          <w:bCs/>
          <w:szCs w:val="21"/>
          <w:lang w:val="id-ID"/>
        </w:rPr>
        <w:t xml:space="preserve"> Project </w:t>
      </w:r>
      <w:r w:rsidR="00B76448">
        <w:rPr>
          <w:b/>
          <w:bCs/>
          <w:szCs w:val="21"/>
          <w:lang w:val="id-ID"/>
        </w:rPr>
        <w:t>Evaluator</w:t>
      </w:r>
    </w:p>
    <w:p w14:paraId="6306F9DE" w14:textId="77777777" w:rsidR="00D53AF4" w:rsidRPr="003662EE" w:rsidRDefault="00D53AF4" w:rsidP="00CE0AE4">
      <w:pPr>
        <w:rPr>
          <w:sz w:val="21"/>
          <w:szCs w:val="21"/>
        </w:rPr>
      </w:pPr>
    </w:p>
    <w:p w14:paraId="1DACB668" w14:textId="36D81B85" w:rsidR="004E2A77" w:rsidRPr="004E2A77" w:rsidRDefault="004E2A77" w:rsidP="004E2A77">
      <w:pPr>
        <w:autoSpaceDE w:val="0"/>
        <w:autoSpaceDN w:val="0"/>
        <w:adjustRightInd w:val="0"/>
        <w:snapToGrid w:val="0"/>
        <w:spacing w:line="360" w:lineRule="auto"/>
        <w:rPr>
          <w:rFonts w:cs="Times New Roman"/>
          <w:lang w:eastAsia="ja-JP"/>
        </w:rPr>
      </w:pPr>
      <w:r w:rsidRPr="004E2A77">
        <w:rPr>
          <w:rFonts w:cs="Times New Roman"/>
          <w:lang w:eastAsia="ja-JP"/>
        </w:rPr>
        <w:t>Saut Sagala</w:t>
      </w:r>
      <w:r w:rsidR="00EB1D3E">
        <w:rPr>
          <w:rFonts w:cs="Times New Roman"/>
          <w:lang w:eastAsia="ja-JP"/>
        </w:rPr>
        <w:t>, based in Institute of Technology Bandung Indonesia,</w:t>
      </w:r>
      <w:r w:rsidRPr="004E2A77">
        <w:rPr>
          <w:rFonts w:cs="Times New Roman"/>
          <w:lang w:eastAsia="ja-JP"/>
        </w:rPr>
        <w:t xml:space="preserve"> has 16 years experiences as a consultant for topics related to monitoring evaluation, sustainable development goals, organization management, spatial planning, urban development, water management, disaster risk management, disaster governance, climate change adaptation, climate mitigation policy, social capital and risk financing (micro insurance &amp; risk transfer), post-disaster recovery, migration, displacement and remittance. He has given services for many international and national organizations (including UN Agencies, Donors, International NGOs, Universities, Government Agencies). His delivery includes advisory, research, training and capacity building as well as surveys for a number of national and international agencies.</w:t>
      </w:r>
    </w:p>
    <w:p w14:paraId="05DE77D2" w14:textId="77777777" w:rsidR="004E2A77" w:rsidRPr="004E2A77" w:rsidRDefault="004E2A77" w:rsidP="004E2A77">
      <w:pPr>
        <w:autoSpaceDE w:val="0"/>
        <w:autoSpaceDN w:val="0"/>
        <w:adjustRightInd w:val="0"/>
        <w:snapToGrid w:val="0"/>
        <w:spacing w:line="360" w:lineRule="auto"/>
        <w:rPr>
          <w:rFonts w:cs="Times New Roman"/>
          <w:lang w:eastAsia="ja-JP"/>
        </w:rPr>
      </w:pPr>
    </w:p>
    <w:p w14:paraId="42A76411" w14:textId="77777777" w:rsidR="004E2A77" w:rsidRPr="004E2A77" w:rsidRDefault="004E2A77" w:rsidP="004E2A77">
      <w:pPr>
        <w:autoSpaceDE w:val="0"/>
        <w:autoSpaceDN w:val="0"/>
        <w:adjustRightInd w:val="0"/>
        <w:snapToGrid w:val="0"/>
        <w:spacing w:line="360" w:lineRule="auto"/>
        <w:rPr>
          <w:rFonts w:cs="Times New Roman"/>
          <w:lang w:eastAsia="ja-JP"/>
        </w:rPr>
      </w:pPr>
      <w:r w:rsidRPr="004E2A77">
        <w:rPr>
          <w:rFonts w:cs="Times New Roman"/>
          <w:lang w:eastAsia="ja-JP"/>
        </w:rPr>
        <w:t>He has received training in regional and urban planning from Institute of Technology Bandung (Indonesia), geographic information system applications from International Institute for Geo-Information Science and Earth Observation (ITC - University of Twente, The Netherlands) and disaster risk management in Disaster Prevention Research Institute, Kyoto University (Japan). He is also currently affiliated as a lecturer (assistant professor) in School of Architecture, Planning and Policy Development (ITB) and a researcher at Research Center for Disaster Mitigation of ITB. He is also an Editorial Board Member of ASEAN Engineering Journal. Saut Sagala is also affiliated with Resilience Development Initiative, a think tank group and Bandung Disaster Study Group, an NGO, based in Bandung. .</w:t>
      </w:r>
    </w:p>
    <w:p w14:paraId="2AB6C388" w14:textId="77777777" w:rsidR="004E2A77" w:rsidRPr="004E2A77" w:rsidRDefault="004E2A77" w:rsidP="004E2A77">
      <w:pPr>
        <w:autoSpaceDE w:val="0"/>
        <w:autoSpaceDN w:val="0"/>
        <w:adjustRightInd w:val="0"/>
        <w:snapToGrid w:val="0"/>
        <w:spacing w:line="360" w:lineRule="auto"/>
        <w:rPr>
          <w:rFonts w:cs="Times New Roman"/>
          <w:lang w:eastAsia="ja-JP"/>
        </w:rPr>
      </w:pPr>
    </w:p>
    <w:p w14:paraId="588C1621" w14:textId="77777777" w:rsidR="00D53AF4" w:rsidRPr="00563E06" w:rsidRDefault="00D53AF4" w:rsidP="00563E06">
      <w:pPr>
        <w:spacing w:line="360" w:lineRule="auto"/>
        <w:rPr>
          <w:rFonts w:cs="Times New Roman"/>
        </w:rPr>
      </w:pPr>
    </w:p>
    <w:sectPr w:rsidR="00D53AF4" w:rsidRPr="00563E06" w:rsidSect="00D44F8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5234" w14:textId="77777777" w:rsidR="006C0314" w:rsidRDefault="006C0314" w:rsidP="00957F31">
      <w:r>
        <w:separator/>
      </w:r>
    </w:p>
  </w:endnote>
  <w:endnote w:type="continuationSeparator" w:id="0">
    <w:p w14:paraId="31662492" w14:textId="77777777" w:rsidR="006C0314" w:rsidRDefault="006C0314" w:rsidP="0095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ngSong_GB2312">
    <w:altName w:val="Microsoft YaHe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yriad Pro">
    <w:altName w:val="Segoe UI"/>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7A4B" w14:textId="77777777" w:rsidR="005E556F" w:rsidRDefault="005E556F" w:rsidP="006C008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0B5C8ACE" w14:textId="77777777" w:rsidR="005E556F" w:rsidRDefault="005E556F" w:rsidP="006C0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4FD1" w14:textId="3EE7C25A" w:rsidR="005E556F" w:rsidRDefault="005E556F" w:rsidP="006C008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41</w:t>
    </w:r>
    <w:r>
      <w:rPr>
        <w:rStyle w:val="PageNumber"/>
        <w:rFonts w:cs="Arial"/>
      </w:rPr>
      <w:fldChar w:fldCharType="end"/>
    </w:r>
  </w:p>
  <w:p w14:paraId="20A1DE2B" w14:textId="16F7C857" w:rsidR="005E556F" w:rsidRPr="007D5632" w:rsidRDefault="005E556F" w:rsidP="006C0082">
    <w:pPr>
      <w:pStyle w:val="Footer"/>
      <w:ind w:right="360"/>
      <w:rPr>
        <w:i/>
      </w:rPr>
    </w:pPr>
    <w:r w:rsidRPr="007D5632">
      <w:rPr>
        <w:i/>
      </w:rPr>
      <w:t>SC-DRR Phase II Project Evaluation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0DF29" w14:textId="77777777" w:rsidR="006C0314" w:rsidRDefault="006C0314" w:rsidP="00957F31">
      <w:r>
        <w:separator/>
      </w:r>
    </w:p>
  </w:footnote>
  <w:footnote w:type="continuationSeparator" w:id="0">
    <w:p w14:paraId="7F899110" w14:textId="77777777" w:rsidR="006C0314" w:rsidRDefault="006C0314" w:rsidP="00957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F0B"/>
    <w:multiLevelType w:val="hybridMultilevel"/>
    <w:tmpl w:val="999C8AE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5CDD"/>
    <w:multiLevelType w:val="hybridMultilevel"/>
    <w:tmpl w:val="B34E48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F1CFC"/>
    <w:multiLevelType w:val="hybridMultilevel"/>
    <w:tmpl w:val="BCFA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5E76"/>
    <w:multiLevelType w:val="hybridMultilevel"/>
    <w:tmpl w:val="28C6B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EA0184"/>
    <w:multiLevelType w:val="hybridMultilevel"/>
    <w:tmpl w:val="BE2AC62E"/>
    <w:lvl w:ilvl="0" w:tplc="0409000F">
      <w:start w:val="1"/>
      <w:numFmt w:val="decimal"/>
      <w:lvlText w:val="%1."/>
      <w:lvlJc w:val="left"/>
      <w:pPr>
        <w:ind w:left="360" w:hanging="360"/>
      </w:pPr>
    </w:lvl>
    <w:lvl w:ilvl="1" w:tplc="43B27012">
      <w:start w:val="1"/>
      <w:numFmt w:val="decimal"/>
      <w:lvlText w:val="(%2)"/>
      <w:lvlJc w:val="left"/>
      <w:pPr>
        <w:ind w:left="1080" w:hanging="360"/>
      </w:pPr>
      <w:rPr>
        <w:rFonts w:ascii="Times New Roman" w:eastAsia="FangSong_GB2312"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834698"/>
    <w:multiLevelType w:val="hybridMultilevel"/>
    <w:tmpl w:val="E5663958"/>
    <w:lvl w:ilvl="0" w:tplc="5C9645BC">
      <w:start w:val="1"/>
      <w:numFmt w:val="bullet"/>
      <w:lvlText w:val="•"/>
      <w:lvlJc w:val="left"/>
      <w:pPr>
        <w:tabs>
          <w:tab w:val="num" w:pos="720"/>
        </w:tabs>
        <w:ind w:left="720" w:hanging="360"/>
      </w:pPr>
      <w:rPr>
        <w:rFonts w:ascii="Arial" w:hAnsi="Arial" w:hint="default"/>
      </w:rPr>
    </w:lvl>
    <w:lvl w:ilvl="1" w:tplc="990861BA" w:tentative="1">
      <w:start w:val="1"/>
      <w:numFmt w:val="bullet"/>
      <w:lvlText w:val="•"/>
      <w:lvlJc w:val="left"/>
      <w:pPr>
        <w:tabs>
          <w:tab w:val="num" w:pos="1440"/>
        </w:tabs>
        <w:ind w:left="1440" w:hanging="360"/>
      </w:pPr>
      <w:rPr>
        <w:rFonts w:ascii="Arial" w:hAnsi="Arial" w:hint="default"/>
      </w:rPr>
    </w:lvl>
    <w:lvl w:ilvl="2" w:tplc="9F66749A" w:tentative="1">
      <w:start w:val="1"/>
      <w:numFmt w:val="bullet"/>
      <w:lvlText w:val="•"/>
      <w:lvlJc w:val="left"/>
      <w:pPr>
        <w:tabs>
          <w:tab w:val="num" w:pos="2160"/>
        </w:tabs>
        <w:ind w:left="2160" w:hanging="360"/>
      </w:pPr>
      <w:rPr>
        <w:rFonts w:ascii="Arial" w:hAnsi="Arial" w:hint="default"/>
      </w:rPr>
    </w:lvl>
    <w:lvl w:ilvl="3" w:tplc="B912813E" w:tentative="1">
      <w:start w:val="1"/>
      <w:numFmt w:val="bullet"/>
      <w:lvlText w:val="•"/>
      <w:lvlJc w:val="left"/>
      <w:pPr>
        <w:tabs>
          <w:tab w:val="num" w:pos="2880"/>
        </w:tabs>
        <w:ind w:left="2880" w:hanging="360"/>
      </w:pPr>
      <w:rPr>
        <w:rFonts w:ascii="Arial" w:hAnsi="Arial" w:hint="default"/>
      </w:rPr>
    </w:lvl>
    <w:lvl w:ilvl="4" w:tplc="A1D623E6" w:tentative="1">
      <w:start w:val="1"/>
      <w:numFmt w:val="bullet"/>
      <w:lvlText w:val="•"/>
      <w:lvlJc w:val="left"/>
      <w:pPr>
        <w:tabs>
          <w:tab w:val="num" w:pos="3600"/>
        </w:tabs>
        <w:ind w:left="3600" w:hanging="360"/>
      </w:pPr>
      <w:rPr>
        <w:rFonts w:ascii="Arial" w:hAnsi="Arial" w:hint="default"/>
      </w:rPr>
    </w:lvl>
    <w:lvl w:ilvl="5" w:tplc="A2C0082C" w:tentative="1">
      <w:start w:val="1"/>
      <w:numFmt w:val="bullet"/>
      <w:lvlText w:val="•"/>
      <w:lvlJc w:val="left"/>
      <w:pPr>
        <w:tabs>
          <w:tab w:val="num" w:pos="4320"/>
        </w:tabs>
        <w:ind w:left="4320" w:hanging="360"/>
      </w:pPr>
      <w:rPr>
        <w:rFonts w:ascii="Arial" w:hAnsi="Arial" w:hint="default"/>
      </w:rPr>
    </w:lvl>
    <w:lvl w:ilvl="6" w:tplc="0458E116" w:tentative="1">
      <w:start w:val="1"/>
      <w:numFmt w:val="bullet"/>
      <w:lvlText w:val="•"/>
      <w:lvlJc w:val="left"/>
      <w:pPr>
        <w:tabs>
          <w:tab w:val="num" w:pos="5040"/>
        </w:tabs>
        <w:ind w:left="5040" w:hanging="360"/>
      </w:pPr>
      <w:rPr>
        <w:rFonts w:ascii="Arial" w:hAnsi="Arial" w:hint="default"/>
      </w:rPr>
    </w:lvl>
    <w:lvl w:ilvl="7" w:tplc="BE6EFF5E" w:tentative="1">
      <w:start w:val="1"/>
      <w:numFmt w:val="bullet"/>
      <w:lvlText w:val="•"/>
      <w:lvlJc w:val="left"/>
      <w:pPr>
        <w:tabs>
          <w:tab w:val="num" w:pos="5760"/>
        </w:tabs>
        <w:ind w:left="5760" w:hanging="360"/>
      </w:pPr>
      <w:rPr>
        <w:rFonts w:ascii="Arial" w:hAnsi="Arial" w:hint="default"/>
      </w:rPr>
    </w:lvl>
    <w:lvl w:ilvl="8" w:tplc="56E4CE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B17326"/>
    <w:multiLevelType w:val="hybridMultilevel"/>
    <w:tmpl w:val="85E04208"/>
    <w:lvl w:ilvl="0" w:tplc="9D10DD82">
      <w:start w:val="1"/>
      <w:numFmt w:val="bullet"/>
      <w:lvlText w:val="•"/>
      <w:lvlJc w:val="left"/>
      <w:pPr>
        <w:tabs>
          <w:tab w:val="num" w:pos="720"/>
        </w:tabs>
        <w:ind w:left="720" w:hanging="360"/>
      </w:pPr>
      <w:rPr>
        <w:rFonts w:ascii="Arial" w:hAnsi="Arial" w:hint="default"/>
      </w:rPr>
    </w:lvl>
    <w:lvl w:ilvl="1" w:tplc="4E380C7E" w:tentative="1">
      <w:start w:val="1"/>
      <w:numFmt w:val="bullet"/>
      <w:lvlText w:val="•"/>
      <w:lvlJc w:val="left"/>
      <w:pPr>
        <w:tabs>
          <w:tab w:val="num" w:pos="1440"/>
        </w:tabs>
        <w:ind w:left="1440" w:hanging="360"/>
      </w:pPr>
      <w:rPr>
        <w:rFonts w:ascii="Arial" w:hAnsi="Arial" w:hint="default"/>
      </w:rPr>
    </w:lvl>
    <w:lvl w:ilvl="2" w:tplc="A360074C" w:tentative="1">
      <w:start w:val="1"/>
      <w:numFmt w:val="bullet"/>
      <w:lvlText w:val="•"/>
      <w:lvlJc w:val="left"/>
      <w:pPr>
        <w:tabs>
          <w:tab w:val="num" w:pos="2160"/>
        </w:tabs>
        <w:ind w:left="2160" w:hanging="360"/>
      </w:pPr>
      <w:rPr>
        <w:rFonts w:ascii="Arial" w:hAnsi="Arial" w:hint="default"/>
      </w:rPr>
    </w:lvl>
    <w:lvl w:ilvl="3" w:tplc="469C1DE4" w:tentative="1">
      <w:start w:val="1"/>
      <w:numFmt w:val="bullet"/>
      <w:lvlText w:val="•"/>
      <w:lvlJc w:val="left"/>
      <w:pPr>
        <w:tabs>
          <w:tab w:val="num" w:pos="2880"/>
        </w:tabs>
        <w:ind w:left="2880" w:hanging="360"/>
      </w:pPr>
      <w:rPr>
        <w:rFonts w:ascii="Arial" w:hAnsi="Arial" w:hint="default"/>
      </w:rPr>
    </w:lvl>
    <w:lvl w:ilvl="4" w:tplc="2988D170" w:tentative="1">
      <w:start w:val="1"/>
      <w:numFmt w:val="bullet"/>
      <w:lvlText w:val="•"/>
      <w:lvlJc w:val="left"/>
      <w:pPr>
        <w:tabs>
          <w:tab w:val="num" w:pos="3600"/>
        </w:tabs>
        <w:ind w:left="3600" w:hanging="360"/>
      </w:pPr>
      <w:rPr>
        <w:rFonts w:ascii="Arial" w:hAnsi="Arial" w:hint="default"/>
      </w:rPr>
    </w:lvl>
    <w:lvl w:ilvl="5" w:tplc="38765748" w:tentative="1">
      <w:start w:val="1"/>
      <w:numFmt w:val="bullet"/>
      <w:lvlText w:val="•"/>
      <w:lvlJc w:val="left"/>
      <w:pPr>
        <w:tabs>
          <w:tab w:val="num" w:pos="4320"/>
        </w:tabs>
        <w:ind w:left="4320" w:hanging="360"/>
      </w:pPr>
      <w:rPr>
        <w:rFonts w:ascii="Arial" w:hAnsi="Arial" w:hint="default"/>
      </w:rPr>
    </w:lvl>
    <w:lvl w:ilvl="6" w:tplc="BFEA0142" w:tentative="1">
      <w:start w:val="1"/>
      <w:numFmt w:val="bullet"/>
      <w:lvlText w:val="•"/>
      <w:lvlJc w:val="left"/>
      <w:pPr>
        <w:tabs>
          <w:tab w:val="num" w:pos="5040"/>
        </w:tabs>
        <w:ind w:left="5040" w:hanging="360"/>
      </w:pPr>
      <w:rPr>
        <w:rFonts w:ascii="Arial" w:hAnsi="Arial" w:hint="default"/>
      </w:rPr>
    </w:lvl>
    <w:lvl w:ilvl="7" w:tplc="96547EF0" w:tentative="1">
      <w:start w:val="1"/>
      <w:numFmt w:val="bullet"/>
      <w:lvlText w:val="•"/>
      <w:lvlJc w:val="left"/>
      <w:pPr>
        <w:tabs>
          <w:tab w:val="num" w:pos="5760"/>
        </w:tabs>
        <w:ind w:left="5760" w:hanging="360"/>
      </w:pPr>
      <w:rPr>
        <w:rFonts w:ascii="Arial" w:hAnsi="Arial" w:hint="default"/>
      </w:rPr>
    </w:lvl>
    <w:lvl w:ilvl="8" w:tplc="594ABE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2E59A2"/>
    <w:multiLevelType w:val="hybridMultilevel"/>
    <w:tmpl w:val="6DF268D2"/>
    <w:lvl w:ilvl="0" w:tplc="E272C19C">
      <w:start w:val="1"/>
      <w:numFmt w:val="decimal"/>
      <w:lvlText w:val="(%1)"/>
      <w:lvlJc w:val="left"/>
      <w:pPr>
        <w:ind w:left="720" w:hanging="360"/>
      </w:pPr>
      <w:rPr>
        <w:rFonts w:ascii="FangSong_GB2312" w:eastAsia="FangSong_GB2312"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77C9F"/>
    <w:multiLevelType w:val="hybridMultilevel"/>
    <w:tmpl w:val="7848F6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62601"/>
    <w:multiLevelType w:val="hybridMultilevel"/>
    <w:tmpl w:val="51F6E518"/>
    <w:lvl w:ilvl="0" w:tplc="82FCA43A">
      <w:start w:val="1"/>
      <w:numFmt w:val="bullet"/>
      <w:lvlText w:val="•"/>
      <w:lvlJc w:val="left"/>
      <w:pPr>
        <w:tabs>
          <w:tab w:val="num" w:pos="720"/>
        </w:tabs>
        <w:ind w:left="720" w:hanging="360"/>
      </w:pPr>
      <w:rPr>
        <w:rFonts w:ascii="Arial" w:hAnsi="Arial" w:hint="default"/>
      </w:rPr>
    </w:lvl>
    <w:lvl w:ilvl="1" w:tplc="CF30046E" w:tentative="1">
      <w:start w:val="1"/>
      <w:numFmt w:val="bullet"/>
      <w:lvlText w:val="•"/>
      <w:lvlJc w:val="left"/>
      <w:pPr>
        <w:tabs>
          <w:tab w:val="num" w:pos="1440"/>
        </w:tabs>
        <w:ind w:left="1440" w:hanging="360"/>
      </w:pPr>
      <w:rPr>
        <w:rFonts w:ascii="Arial" w:hAnsi="Arial" w:hint="default"/>
      </w:rPr>
    </w:lvl>
    <w:lvl w:ilvl="2" w:tplc="5FC225AC" w:tentative="1">
      <w:start w:val="1"/>
      <w:numFmt w:val="bullet"/>
      <w:lvlText w:val="•"/>
      <w:lvlJc w:val="left"/>
      <w:pPr>
        <w:tabs>
          <w:tab w:val="num" w:pos="2160"/>
        </w:tabs>
        <w:ind w:left="2160" w:hanging="360"/>
      </w:pPr>
      <w:rPr>
        <w:rFonts w:ascii="Arial" w:hAnsi="Arial" w:hint="default"/>
      </w:rPr>
    </w:lvl>
    <w:lvl w:ilvl="3" w:tplc="A606B762" w:tentative="1">
      <w:start w:val="1"/>
      <w:numFmt w:val="bullet"/>
      <w:lvlText w:val="•"/>
      <w:lvlJc w:val="left"/>
      <w:pPr>
        <w:tabs>
          <w:tab w:val="num" w:pos="2880"/>
        </w:tabs>
        <w:ind w:left="2880" w:hanging="360"/>
      </w:pPr>
      <w:rPr>
        <w:rFonts w:ascii="Arial" w:hAnsi="Arial" w:hint="default"/>
      </w:rPr>
    </w:lvl>
    <w:lvl w:ilvl="4" w:tplc="C3867B4E" w:tentative="1">
      <w:start w:val="1"/>
      <w:numFmt w:val="bullet"/>
      <w:lvlText w:val="•"/>
      <w:lvlJc w:val="left"/>
      <w:pPr>
        <w:tabs>
          <w:tab w:val="num" w:pos="3600"/>
        </w:tabs>
        <w:ind w:left="3600" w:hanging="360"/>
      </w:pPr>
      <w:rPr>
        <w:rFonts w:ascii="Arial" w:hAnsi="Arial" w:hint="default"/>
      </w:rPr>
    </w:lvl>
    <w:lvl w:ilvl="5" w:tplc="F41C8CFC" w:tentative="1">
      <w:start w:val="1"/>
      <w:numFmt w:val="bullet"/>
      <w:lvlText w:val="•"/>
      <w:lvlJc w:val="left"/>
      <w:pPr>
        <w:tabs>
          <w:tab w:val="num" w:pos="4320"/>
        </w:tabs>
        <w:ind w:left="4320" w:hanging="360"/>
      </w:pPr>
      <w:rPr>
        <w:rFonts w:ascii="Arial" w:hAnsi="Arial" w:hint="default"/>
      </w:rPr>
    </w:lvl>
    <w:lvl w:ilvl="6" w:tplc="0426A272" w:tentative="1">
      <w:start w:val="1"/>
      <w:numFmt w:val="bullet"/>
      <w:lvlText w:val="•"/>
      <w:lvlJc w:val="left"/>
      <w:pPr>
        <w:tabs>
          <w:tab w:val="num" w:pos="5040"/>
        </w:tabs>
        <w:ind w:left="5040" w:hanging="360"/>
      </w:pPr>
      <w:rPr>
        <w:rFonts w:ascii="Arial" w:hAnsi="Arial" w:hint="default"/>
      </w:rPr>
    </w:lvl>
    <w:lvl w:ilvl="7" w:tplc="6AB4E4DC" w:tentative="1">
      <w:start w:val="1"/>
      <w:numFmt w:val="bullet"/>
      <w:lvlText w:val="•"/>
      <w:lvlJc w:val="left"/>
      <w:pPr>
        <w:tabs>
          <w:tab w:val="num" w:pos="5760"/>
        </w:tabs>
        <w:ind w:left="5760" w:hanging="360"/>
      </w:pPr>
      <w:rPr>
        <w:rFonts w:ascii="Arial" w:hAnsi="Arial" w:hint="default"/>
      </w:rPr>
    </w:lvl>
    <w:lvl w:ilvl="8" w:tplc="92729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F07F09"/>
    <w:multiLevelType w:val="hybridMultilevel"/>
    <w:tmpl w:val="83389D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314BEE"/>
    <w:multiLevelType w:val="hybridMultilevel"/>
    <w:tmpl w:val="4A481B96"/>
    <w:lvl w:ilvl="0" w:tplc="43B27012">
      <w:start w:val="1"/>
      <w:numFmt w:val="decimal"/>
      <w:lvlText w:val="(%1)"/>
      <w:lvlJc w:val="left"/>
      <w:pPr>
        <w:ind w:left="1620" w:hanging="1080"/>
      </w:pPr>
      <w:rPr>
        <w:rFonts w:ascii="Times New Roman" w:eastAsia="FangSong_GB2312"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4C396D5F"/>
    <w:multiLevelType w:val="hybridMultilevel"/>
    <w:tmpl w:val="3B2A44B8"/>
    <w:lvl w:ilvl="0" w:tplc="A2D8DECA">
      <w:start w:val="1"/>
      <w:numFmt w:val="bullet"/>
      <w:lvlText w:val="•"/>
      <w:lvlJc w:val="left"/>
      <w:pPr>
        <w:tabs>
          <w:tab w:val="num" w:pos="720"/>
        </w:tabs>
        <w:ind w:left="720" w:hanging="360"/>
      </w:pPr>
      <w:rPr>
        <w:rFonts w:ascii="Arial" w:hAnsi="Arial" w:hint="default"/>
      </w:rPr>
    </w:lvl>
    <w:lvl w:ilvl="1" w:tplc="674E7F1E" w:tentative="1">
      <w:start w:val="1"/>
      <w:numFmt w:val="bullet"/>
      <w:lvlText w:val="•"/>
      <w:lvlJc w:val="left"/>
      <w:pPr>
        <w:tabs>
          <w:tab w:val="num" w:pos="1440"/>
        </w:tabs>
        <w:ind w:left="1440" w:hanging="360"/>
      </w:pPr>
      <w:rPr>
        <w:rFonts w:ascii="Arial" w:hAnsi="Arial" w:hint="default"/>
      </w:rPr>
    </w:lvl>
    <w:lvl w:ilvl="2" w:tplc="10C6FA38" w:tentative="1">
      <w:start w:val="1"/>
      <w:numFmt w:val="bullet"/>
      <w:lvlText w:val="•"/>
      <w:lvlJc w:val="left"/>
      <w:pPr>
        <w:tabs>
          <w:tab w:val="num" w:pos="2160"/>
        </w:tabs>
        <w:ind w:left="2160" w:hanging="360"/>
      </w:pPr>
      <w:rPr>
        <w:rFonts w:ascii="Arial" w:hAnsi="Arial" w:hint="default"/>
      </w:rPr>
    </w:lvl>
    <w:lvl w:ilvl="3" w:tplc="D0A02C96" w:tentative="1">
      <w:start w:val="1"/>
      <w:numFmt w:val="bullet"/>
      <w:lvlText w:val="•"/>
      <w:lvlJc w:val="left"/>
      <w:pPr>
        <w:tabs>
          <w:tab w:val="num" w:pos="2880"/>
        </w:tabs>
        <w:ind w:left="2880" w:hanging="360"/>
      </w:pPr>
      <w:rPr>
        <w:rFonts w:ascii="Arial" w:hAnsi="Arial" w:hint="default"/>
      </w:rPr>
    </w:lvl>
    <w:lvl w:ilvl="4" w:tplc="DB90A638" w:tentative="1">
      <w:start w:val="1"/>
      <w:numFmt w:val="bullet"/>
      <w:lvlText w:val="•"/>
      <w:lvlJc w:val="left"/>
      <w:pPr>
        <w:tabs>
          <w:tab w:val="num" w:pos="3600"/>
        </w:tabs>
        <w:ind w:left="3600" w:hanging="360"/>
      </w:pPr>
      <w:rPr>
        <w:rFonts w:ascii="Arial" w:hAnsi="Arial" w:hint="default"/>
      </w:rPr>
    </w:lvl>
    <w:lvl w:ilvl="5" w:tplc="27D45A14" w:tentative="1">
      <w:start w:val="1"/>
      <w:numFmt w:val="bullet"/>
      <w:lvlText w:val="•"/>
      <w:lvlJc w:val="left"/>
      <w:pPr>
        <w:tabs>
          <w:tab w:val="num" w:pos="4320"/>
        </w:tabs>
        <w:ind w:left="4320" w:hanging="360"/>
      </w:pPr>
      <w:rPr>
        <w:rFonts w:ascii="Arial" w:hAnsi="Arial" w:hint="default"/>
      </w:rPr>
    </w:lvl>
    <w:lvl w:ilvl="6" w:tplc="1C9AAB64" w:tentative="1">
      <w:start w:val="1"/>
      <w:numFmt w:val="bullet"/>
      <w:lvlText w:val="•"/>
      <w:lvlJc w:val="left"/>
      <w:pPr>
        <w:tabs>
          <w:tab w:val="num" w:pos="5040"/>
        </w:tabs>
        <w:ind w:left="5040" w:hanging="360"/>
      </w:pPr>
      <w:rPr>
        <w:rFonts w:ascii="Arial" w:hAnsi="Arial" w:hint="default"/>
      </w:rPr>
    </w:lvl>
    <w:lvl w:ilvl="7" w:tplc="C3042046" w:tentative="1">
      <w:start w:val="1"/>
      <w:numFmt w:val="bullet"/>
      <w:lvlText w:val="•"/>
      <w:lvlJc w:val="left"/>
      <w:pPr>
        <w:tabs>
          <w:tab w:val="num" w:pos="5760"/>
        </w:tabs>
        <w:ind w:left="5760" w:hanging="360"/>
      </w:pPr>
      <w:rPr>
        <w:rFonts w:ascii="Arial" w:hAnsi="Arial" w:hint="default"/>
      </w:rPr>
    </w:lvl>
    <w:lvl w:ilvl="8" w:tplc="7096C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3555B0"/>
    <w:multiLevelType w:val="hybridMultilevel"/>
    <w:tmpl w:val="C2B637A4"/>
    <w:lvl w:ilvl="0" w:tplc="04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01039C"/>
    <w:multiLevelType w:val="hybridMultilevel"/>
    <w:tmpl w:val="55A05F3E"/>
    <w:lvl w:ilvl="0" w:tplc="48429AA8">
      <w:start w:val="1"/>
      <w:numFmt w:val="bullet"/>
      <w:lvlText w:val="•"/>
      <w:lvlJc w:val="left"/>
      <w:pPr>
        <w:tabs>
          <w:tab w:val="num" w:pos="720"/>
        </w:tabs>
        <w:ind w:left="720" w:hanging="360"/>
      </w:pPr>
      <w:rPr>
        <w:rFonts w:ascii="Arial" w:hAnsi="Arial" w:hint="default"/>
      </w:rPr>
    </w:lvl>
    <w:lvl w:ilvl="1" w:tplc="8EC6A68A" w:tentative="1">
      <w:start w:val="1"/>
      <w:numFmt w:val="bullet"/>
      <w:lvlText w:val="•"/>
      <w:lvlJc w:val="left"/>
      <w:pPr>
        <w:tabs>
          <w:tab w:val="num" w:pos="1440"/>
        </w:tabs>
        <w:ind w:left="1440" w:hanging="360"/>
      </w:pPr>
      <w:rPr>
        <w:rFonts w:ascii="Arial" w:hAnsi="Arial" w:hint="default"/>
      </w:rPr>
    </w:lvl>
    <w:lvl w:ilvl="2" w:tplc="790E6DF6" w:tentative="1">
      <w:start w:val="1"/>
      <w:numFmt w:val="bullet"/>
      <w:lvlText w:val="•"/>
      <w:lvlJc w:val="left"/>
      <w:pPr>
        <w:tabs>
          <w:tab w:val="num" w:pos="2160"/>
        </w:tabs>
        <w:ind w:left="2160" w:hanging="360"/>
      </w:pPr>
      <w:rPr>
        <w:rFonts w:ascii="Arial" w:hAnsi="Arial" w:hint="default"/>
      </w:rPr>
    </w:lvl>
    <w:lvl w:ilvl="3" w:tplc="FB241C5A" w:tentative="1">
      <w:start w:val="1"/>
      <w:numFmt w:val="bullet"/>
      <w:lvlText w:val="•"/>
      <w:lvlJc w:val="left"/>
      <w:pPr>
        <w:tabs>
          <w:tab w:val="num" w:pos="2880"/>
        </w:tabs>
        <w:ind w:left="2880" w:hanging="360"/>
      </w:pPr>
      <w:rPr>
        <w:rFonts w:ascii="Arial" w:hAnsi="Arial" w:hint="default"/>
      </w:rPr>
    </w:lvl>
    <w:lvl w:ilvl="4" w:tplc="F1525DA0" w:tentative="1">
      <w:start w:val="1"/>
      <w:numFmt w:val="bullet"/>
      <w:lvlText w:val="•"/>
      <w:lvlJc w:val="left"/>
      <w:pPr>
        <w:tabs>
          <w:tab w:val="num" w:pos="3600"/>
        </w:tabs>
        <w:ind w:left="3600" w:hanging="360"/>
      </w:pPr>
      <w:rPr>
        <w:rFonts w:ascii="Arial" w:hAnsi="Arial" w:hint="default"/>
      </w:rPr>
    </w:lvl>
    <w:lvl w:ilvl="5" w:tplc="1CA68F94" w:tentative="1">
      <w:start w:val="1"/>
      <w:numFmt w:val="bullet"/>
      <w:lvlText w:val="•"/>
      <w:lvlJc w:val="left"/>
      <w:pPr>
        <w:tabs>
          <w:tab w:val="num" w:pos="4320"/>
        </w:tabs>
        <w:ind w:left="4320" w:hanging="360"/>
      </w:pPr>
      <w:rPr>
        <w:rFonts w:ascii="Arial" w:hAnsi="Arial" w:hint="default"/>
      </w:rPr>
    </w:lvl>
    <w:lvl w:ilvl="6" w:tplc="8DA458E6" w:tentative="1">
      <w:start w:val="1"/>
      <w:numFmt w:val="bullet"/>
      <w:lvlText w:val="•"/>
      <w:lvlJc w:val="left"/>
      <w:pPr>
        <w:tabs>
          <w:tab w:val="num" w:pos="5040"/>
        </w:tabs>
        <w:ind w:left="5040" w:hanging="360"/>
      </w:pPr>
      <w:rPr>
        <w:rFonts w:ascii="Arial" w:hAnsi="Arial" w:hint="default"/>
      </w:rPr>
    </w:lvl>
    <w:lvl w:ilvl="7" w:tplc="F0129D50" w:tentative="1">
      <w:start w:val="1"/>
      <w:numFmt w:val="bullet"/>
      <w:lvlText w:val="•"/>
      <w:lvlJc w:val="left"/>
      <w:pPr>
        <w:tabs>
          <w:tab w:val="num" w:pos="5760"/>
        </w:tabs>
        <w:ind w:left="5760" w:hanging="360"/>
      </w:pPr>
      <w:rPr>
        <w:rFonts w:ascii="Arial" w:hAnsi="Arial" w:hint="default"/>
      </w:rPr>
    </w:lvl>
    <w:lvl w:ilvl="8" w:tplc="B0FE70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5F0D53"/>
    <w:multiLevelType w:val="hybridMultilevel"/>
    <w:tmpl w:val="B2B8CEEC"/>
    <w:lvl w:ilvl="0" w:tplc="D7649A90">
      <w:start w:val="1"/>
      <w:numFmt w:val="bullet"/>
      <w:lvlText w:val="•"/>
      <w:lvlJc w:val="left"/>
      <w:pPr>
        <w:tabs>
          <w:tab w:val="num" w:pos="720"/>
        </w:tabs>
        <w:ind w:left="720" w:hanging="360"/>
      </w:pPr>
      <w:rPr>
        <w:rFonts w:ascii="Arial" w:hAnsi="Arial" w:hint="default"/>
      </w:rPr>
    </w:lvl>
    <w:lvl w:ilvl="1" w:tplc="FF2E12EC" w:tentative="1">
      <w:start w:val="1"/>
      <w:numFmt w:val="bullet"/>
      <w:lvlText w:val="•"/>
      <w:lvlJc w:val="left"/>
      <w:pPr>
        <w:tabs>
          <w:tab w:val="num" w:pos="1440"/>
        </w:tabs>
        <w:ind w:left="1440" w:hanging="360"/>
      </w:pPr>
      <w:rPr>
        <w:rFonts w:ascii="Arial" w:hAnsi="Arial" w:hint="default"/>
      </w:rPr>
    </w:lvl>
    <w:lvl w:ilvl="2" w:tplc="4B4616CC" w:tentative="1">
      <w:start w:val="1"/>
      <w:numFmt w:val="bullet"/>
      <w:lvlText w:val="•"/>
      <w:lvlJc w:val="left"/>
      <w:pPr>
        <w:tabs>
          <w:tab w:val="num" w:pos="2160"/>
        </w:tabs>
        <w:ind w:left="2160" w:hanging="360"/>
      </w:pPr>
      <w:rPr>
        <w:rFonts w:ascii="Arial" w:hAnsi="Arial" w:hint="default"/>
      </w:rPr>
    </w:lvl>
    <w:lvl w:ilvl="3" w:tplc="E586EC06" w:tentative="1">
      <w:start w:val="1"/>
      <w:numFmt w:val="bullet"/>
      <w:lvlText w:val="•"/>
      <w:lvlJc w:val="left"/>
      <w:pPr>
        <w:tabs>
          <w:tab w:val="num" w:pos="2880"/>
        </w:tabs>
        <w:ind w:left="2880" w:hanging="360"/>
      </w:pPr>
      <w:rPr>
        <w:rFonts w:ascii="Arial" w:hAnsi="Arial" w:hint="default"/>
      </w:rPr>
    </w:lvl>
    <w:lvl w:ilvl="4" w:tplc="28BADB4E" w:tentative="1">
      <w:start w:val="1"/>
      <w:numFmt w:val="bullet"/>
      <w:lvlText w:val="•"/>
      <w:lvlJc w:val="left"/>
      <w:pPr>
        <w:tabs>
          <w:tab w:val="num" w:pos="3600"/>
        </w:tabs>
        <w:ind w:left="3600" w:hanging="360"/>
      </w:pPr>
      <w:rPr>
        <w:rFonts w:ascii="Arial" w:hAnsi="Arial" w:hint="default"/>
      </w:rPr>
    </w:lvl>
    <w:lvl w:ilvl="5" w:tplc="CDE0A016" w:tentative="1">
      <w:start w:val="1"/>
      <w:numFmt w:val="bullet"/>
      <w:lvlText w:val="•"/>
      <w:lvlJc w:val="left"/>
      <w:pPr>
        <w:tabs>
          <w:tab w:val="num" w:pos="4320"/>
        </w:tabs>
        <w:ind w:left="4320" w:hanging="360"/>
      </w:pPr>
      <w:rPr>
        <w:rFonts w:ascii="Arial" w:hAnsi="Arial" w:hint="default"/>
      </w:rPr>
    </w:lvl>
    <w:lvl w:ilvl="6" w:tplc="E10C0990" w:tentative="1">
      <w:start w:val="1"/>
      <w:numFmt w:val="bullet"/>
      <w:lvlText w:val="•"/>
      <w:lvlJc w:val="left"/>
      <w:pPr>
        <w:tabs>
          <w:tab w:val="num" w:pos="5040"/>
        </w:tabs>
        <w:ind w:left="5040" w:hanging="360"/>
      </w:pPr>
      <w:rPr>
        <w:rFonts w:ascii="Arial" w:hAnsi="Arial" w:hint="default"/>
      </w:rPr>
    </w:lvl>
    <w:lvl w:ilvl="7" w:tplc="5C2C8C3C" w:tentative="1">
      <w:start w:val="1"/>
      <w:numFmt w:val="bullet"/>
      <w:lvlText w:val="•"/>
      <w:lvlJc w:val="left"/>
      <w:pPr>
        <w:tabs>
          <w:tab w:val="num" w:pos="5760"/>
        </w:tabs>
        <w:ind w:left="5760" w:hanging="360"/>
      </w:pPr>
      <w:rPr>
        <w:rFonts w:ascii="Arial" w:hAnsi="Arial" w:hint="default"/>
      </w:rPr>
    </w:lvl>
    <w:lvl w:ilvl="8" w:tplc="3EC222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DE35E6"/>
    <w:multiLevelType w:val="hybridMultilevel"/>
    <w:tmpl w:val="D70CA1A0"/>
    <w:lvl w:ilvl="0" w:tplc="1FF2EC8C">
      <w:start w:val="1"/>
      <w:numFmt w:val="bullet"/>
      <w:lvlText w:val="•"/>
      <w:lvlJc w:val="left"/>
      <w:pPr>
        <w:tabs>
          <w:tab w:val="num" w:pos="720"/>
        </w:tabs>
        <w:ind w:left="720" w:hanging="360"/>
      </w:pPr>
      <w:rPr>
        <w:rFonts w:ascii="Times New Roman" w:hAnsi="Times New Roman" w:hint="default"/>
      </w:rPr>
    </w:lvl>
    <w:lvl w:ilvl="1" w:tplc="7562B09C" w:tentative="1">
      <w:start w:val="1"/>
      <w:numFmt w:val="bullet"/>
      <w:lvlText w:val="•"/>
      <w:lvlJc w:val="left"/>
      <w:pPr>
        <w:tabs>
          <w:tab w:val="num" w:pos="1440"/>
        </w:tabs>
        <w:ind w:left="1440" w:hanging="360"/>
      </w:pPr>
      <w:rPr>
        <w:rFonts w:ascii="Times New Roman" w:hAnsi="Times New Roman" w:hint="default"/>
      </w:rPr>
    </w:lvl>
    <w:lvl w:ilvl="2" w:tplc="DCB6EF88" w:tentative="1">
      <w:start w:val="1"/>
      <w:numFmt w:val="bullet"/>
      <w:lvlText w:val="•"/>
      <w:lvlJc w:val="left"/>
      <w:pPr>
        <w:tabs>
          <w:tab w:val="num" w:pos="2160"/>
        </w:tabs>
        <w:ind w:left="2160" w:hanging="360"/>
      </w:pPr>
      <w:rPr>
        <w:rFonts w:ascii="Times New Roman" w:hAnsi="Times New Roman" w:hint="default"/>
      </w:rPr>
    </w:lvl>
    <w:lvl w:ilvl="3" w:tplc="CA0CAF42" w:tentative="1">
      <w:start w:val="1"/>
      <w:numFmt w:val="bullet"/>
      <w:lvlText w:val="•"/>
      <w:lvlJc w:val="left"/>
      <w:pPr>
        <w:tabs>
          <w:tab w:val="num" w:pos="2880"/>
        </w:tabs>
        <w:ind w:left="2880" w:hanging="360"/>
      </w:pPr>
      <w:rPr>
        <w:rFonts w:ascii="Times New Roman" w:hAnsi="Times New Roman" w:hint="default"/>
      </w:rPr>
    </w:lvl>
    <w:lvl w:ilvl="4" w:tplc="F88C9498" w:tentative="1">
      <w:start w:val="1"/>
      <w:numFmt w:val="bullet"/>
      <w:lvlText w:val="•"/>
      <w:lvlJc w:val="left"/>
      <w:pPr>
        <w:tabs>
          <w:tab w:val="num" w:pos="3600"/>
        </w:tabs>
        <w:ind w:left="3600" w:hanging="360"/>
      </w:pPr>
      <w:rPr>
        <w:rFonts w:ascii="Times New Roman" w:hAnsi="Times New Roman" w:hint="default"/>
      </w:rPr>
    </w:lvl>
    <w:lvl w:ilvl="5" w:tplc="1B340808" w:tentative="1">
      <w:start w:val="1"/>
      <w:numFmt w:val="bullet"/>
      <w:lvlText w:val="•"/>
      <w:lvlJc w:val="left"/>
      <w:pPr>
        <w:tabs>
          <w:tab w:val="num" w:pos="4320"/>
        </w:tabs>
        <w:ind w:left="4320" w:hanging="360"/>
      </w:pPr>
      <w:rPr>
        <w:rFonts w:ascii="Times New Roman" w:hAnsi="Times New Roman" w:hint="default"/>
      </w:rPr>
    </w:lvl>
    <w:lvl w:ilvl="6" w:tplc="8C8A2696" w:tentative="1">
      <w:start w:val="1"/>
      <w:numFmt w:val="bullet"/>
      <w:lvlText w:val="•"/>
      <w:lvlJc w:val="left"/>
      <w:pPr>
        <w:tabs>
          <w:tab w:val="num" w:pos="5040"/>
        </w:tabs>
        <w:ind w:left="5040" w:hanging="360"/>
      </w:pPr>
      <w:rPr>
        <w:rFonts w:ascii="Times New Roman" w:hAnsi="Times New Roman" w:hint="default"/>
      </w:rPr>
    </w:lvl>
    <w:lvl w:ilvl="7" w:tplc="C9788662" w:tentative="1">
      <w:start w:val="1"/>
      <w:numFmt w:val="bullet"/>
      <w:lvlText w:val="•"/>
      <w:lvlJc w:val="left"/>
      <w:pPr>
        <w:tabs>
          <w:tab w:val="num" w:pos="5760"/>
        </w:tabs>
        <w:ind w:left="5760" w:hanging="360"/>
      </w:pPr>
      <w:rPr>
        <w:rFonts w:ascii="Times New Roman" w:hAnsi="Times New Roman" w:hint="default"/>
      </w:rPr>
    </w:lvl>
    <w:lvl w:ilvl="8" w:tplc="FDA65BA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8B1D92"/>
    <w:multiLevelType w:val="hybridMultilevel"/>
    <w:tmpl w:val="D2D837DE"/>
    <w:lvl w:ilvl="0" w:tplc="CE984574">
      <w:start w:val="1"/>
      <w:numFmt w:val="decimal"/>
      <w:lvlText w:val="%1."/>
      <w:lvlJc w:val="left"/>
      <w:pPr>
        <w:ind w:left="360" w:hanging="360"/>
      </w:pPr>
      <w:rPr>
        <w:b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6C6D49"/>
    <w:multiLevelType w:val="hybridMultilevel"/>
    <w:tmpl w:val="D7044E7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37D69"/>
    <w:multiLevelType w:val="hybridMultilevel"/>
    <w:tmpl w:val="EFE49D2A"/>
    <w:lvl w:ilvl="0" w:tplc="F134E5A6">
      <w:start w:val="1"/>
      <w:numFmt w:val="bullet"/>
      <w:lvlText w:val="•"/>
      <w:lvlJc w:val="left"/>
      <w:pPr>
        <w:tabs>
          <w:tab w:val="num" w:pos="720"/>
        </w:tabs>
        <w:ind w:left="720" w:hanging="360"/>
      </w:pPr>
      <w:rPr>
        <w:rFonts w:ascii="Arial" w:hAnsi="Arial" w:hint="default"/>
      </w:rPr>
    </w:lvl>
    <w:lvl w:ilvl="1" w:tplc="9EC0B6B4" w:tentative="1">
      <w:start w:val="1"/>
      <w:numFmt w:val="bullet"/>
      <w:lvlText w:val="•"/>
      <w:lvlJc w:val="left"/>
      <w:pPr>
        <w:tabs>
          <w:tab w:val="num" w:pos="1440"/>
        </w:tabs>
        <w:ind w:left="1440" w:hanging="360"/>
      </w:pPr>
      <w:rPr>
        <w:rFonts w:ascii="Arial" w:hAnsi="Arial" w:hint="default"/>
      </w:rPr>
    </w:lvl>
    <w:lvl w:ilvl="2" w:tplc="A016FFA8" w:tentative="1">
      <w:start w:val="1"/>
      <w:numFmt w:val="bullet"/>
      <w:lvlText w:val="•"/>
      <w:lvlJc w:val="left"/>
      <w:pPr>
        <w:tabs>
          <w:tab w:val="num" w:pos="2160"/>
        </w:tabs>
        <w:ind w:left="2160" w:hanging="360"/>
      </w:pPr>
      <w:rPr>
        <w:rFonts w:ascii="Arial" w:hAnsi="Arial" w:hint="default"/>
      </w:rPr>
    </w:lvl>
    <w:lvl w:ilvl="3" w:tplc="725815C8" w:tentative="1">
      <w:start w:val="1"/>
      <w:numFmt w:val="bullet"/>
      <w:lvlText w:val="•"/>
      <w:lvlJc w:val="left"/>
      <w:pPr>
        <w:tabs>
          <w:tab w:val="num" w:pos="2880"/>
        </w:tabs>
        <w:ind w:left="2880" w:hanging="360"/>
      </w:pPr>
      <w:rPr>
        <w:rFonts w:ascii="Arial" w:hAnsi="Arial" w:hint="default"/>
      </w:rPr>
    </w:lvl>
    <w:lvl w:ilvl="4" w:tplc="DBEA388C" w:tentative="1">
      <w:start w:val="1"/>
      <w:numFmt w:val="bullet"/>
      <w:lvlText w:val="•"/>
      <w:lvlJc w:val="left"/>
      <w:pPr>
        <w:tabs>
          <w:tab w:val="num" w:pos="3600"/>
        </w:tabs>
        <w:ind w:left="3600" w:hanging="360"/>
      </w:pPr>
      <w:rPr>
        <w:rFonts w:ascii="Arial" w:hAnsi="Arial" w:hint="default"/>
      </w:rPr>
    </w:lvl>
    <w:lvl w:ilvl="5" w:tplc="A5B47AAC" w:tentative="1">
      <w:start w:val="1"/>
      <w:numFmt w:val="bullet"/>
      <w:lvlText w:val="•"/>
      <w:lvlJc w:val="left"/>
      <w:pPr>
        <w:tabs>
          <w:tab w:val="num" w:pos="4320"/>
        </w:tabs>
        <w:ind w:left="4320" w:hanging="360"/>
      </w:pPr>
      <w:rPr>
        <w:rFonts w:ascii="Arial" w:hAnsi="Arial" w:hint="default"/>
      </w:rPr>
    </w:lvl>
    <w:lvl w:ilvl="6" w:tplc="936E5488" w:tentative="1">
      <w:start w:val="1"/>
      <w:numFmt w:val="bullet"/>
      <w:lvlText w:val="•"/>
      <w:lvlJc w:val="left"/>
      <w:pPr>
        <w:tabs>
          <w:tab w:val="num" w:pos="5040"/>
        </w:tabs>
        <w:ind w:left="5040" w:hanging="360"/>
      </w:pPr>
      <w:rPr>
        <w:rFonts w:ascii="Arial" w:hAnsi="Arial" w:hint="default"/>
      </w:rPr>
    </w:lvl>
    <w:lvl w:ilvl="7" w:tplc="5936CEB4" w:tentative="1">
      <w:start w:val="1"/>
      <w:numFmt w:val="bullet"/>
      <w:lvlText w:val="•"/>
      <w:lvlJc w:val="left"/>
      <w:pPr>
        <w:tabs>
          <w:tab w:val="num" w:pos="5760"/>
        </w:tabs>
        <w:ind w:left="5760" w:hanging="360"/>
      </w:pPr>
      <w:rPr>
        <w:rFonts w:ascii="Arial" w:hAnsi="Arial" w:hint="default"/>
      </w:rPr>
    </w:lvl>
    <w:lvl w:ilvl="8" w:tplc="75ACD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E9334B"/>
    <w:multiLevelType w:val="hybridMultilevel"/>
    <w:tmpl w:val="DF86CCCA"/>
    <w:lvl w:ilvl="0" w:tplc="18C825F8">
      <w:start w:val="1"/>
      <w:numFmt w:val="bullet"/>
      <w:lvlText w:val="•"/>
      <w:lvlJc w:val="left"/>
      <w:pPr>
        <w:tabs>
          <w:tab w:val="num" w:pos="720"/>
        </w:tabs>
        <w:ind w:left="720" w:hanging="360"/>
      </w:pPr>
      <w:rPr>
        <w:rFonts w:ascii="Arial" w:hAnsi="Arial" w:hint="default"/>
      </w:rPr>
    </w:lvl>
    <w:lvl w:ilvl="1" w:tplc="F51E47E2">
      <w:numFmt w:val="bullet"/>
      <w:lvlText w:val="•"/>
      <w:lvlJc w:val="left"/>
      <w:pPr>
        <w:tabs>
          <w:tab w:val="num" w:pos="1440"/>
        </w:tabs>
        <w:ind w:left="1440" w:hanging="360"/>
      </w:pPr>
      <w:rPr>
        <w:rFonts w:ascii="Arial" w:hAnsi="Arial" w:hint="default"/>
      </w:rPr>
    </w:lvl>
    <w:lvl w:ilvl="2" w:tplc="02164ADE" w:tentative="1">
      <w:start w:val="1"/>
      <w:numFmt w:val="bullet"/>
      <w:lvlText w:val="•"/>
      <w:lvlJc w:val="left"/>
      <w:pPr>
        <w:tabs>
          <w:tab w:val="num" w:pos="2160"/>
        </w:tabs>
        <w:ind w:left="2160" w:hanging="360"/>
      </w:pPr>
      <w:rPr>
        <w:rFonts w:ascii="Arial" w:hAnsi="Arial" w:hint="default"/>
      </w:rPr>
    </w:lvl>
    <w:lvl w:ilvl="3" w:tplc="93523F5A" w:tentative="1">
      <w:start w:val="1"/>
      <w:numFmt w:val="bullet"/>
      <w:lvlText w:val="•"/>
      <w:lvlJc w:val="left"/>
      <w:pPr>
        <w:tabs>
          <w:tab w:val="num" w:pos="2880"/>
        </w:tabs>
        <w:ind w:left="2880" w:hanging="360"/>
      </w:pPr>
      <w:rPr>
        <w:rFonts w:ascii="Arial" w:hAnsi="Arial" w:hint="default"/>
      </w:rPr>
    </w:lvl>
    <w:lvl w:ilvl="4" w:tplc="AFEA3B5C" w:tentative="1">
      <w:start w:val="1"/>
      <w:numFmt w:val="bullet"/>
      <w:lvlText w:val="•"/>
      <w:lvlJc w:val="left"/>
      <w:pPr>
        <w:tabs>
          <w:tab w:val="num" w:pos="3600"/>
        </w:tabs>
        <w:ind w:left="3600" w:hanging="360"/>
      </w:pPr>
      <w:rPr>
        <w:rFonts w:ascii="Arial" w:hAnsi="Arial" w:hint="default"/>
      </w:rPr>
    </w:lvl>
    <w:lvl w:ilvl="5" w:tplc="988CA0CA" w:tentative="1">
      <w:start w:val="1"/>
      <w:numFmt w:val="bullet"/>
      <w:lvlText w:val="•"/>
      <w:lvlJc w:val="left"/>
      <w:pPr>
        <w:tabs>
          <w:tab w:val="num" w:pos="4320"/>
        </w:tabs>
        <w:ind w:left="4320" w:hanging="360"/>
      </w:pPr>
      <w:rPr>
        <w:rFonts w:ascii="Arial" w:hAnsi="Arial" w:hint="default"/>
      </w:rPr>
    </w:lvl>
    <w:lvl w:ilvl="6" w:tplc="F01AD18C" w:tentative="1">
      <w:start w:val="1"/>
      <w:numFmt w:val="bullet"/>
      <w:lvlText w:val="•"/>
      <w:lvlJc w:val="left"/>
      <w:pPr>
        <w:tabs>
          <w:tab w:val="num" w:pos="5040"/>
        </w:tabs>
        <w:ind w:left="5040" w:hanging="360"/>
      </w:pPr>
      <w:rPr>
        <w:rFonts w:ascii="Arial" w:hAnsi="Arial" w:hint="default"/>
      </w:rPr>
    </w:lvl>
    <w:lvl w:ilvl="7" w:tplc="683C1C2A" w:tentative="1">
      <w:start w:val="1"/>
      <w:numFmt w:val="bullet"/>
      <w:lvlText w:val="•"/>
      <w:lvlJc w:val="left"/>
      <w:pPr>
        <w:tabs>
          <w:tab w:val="num" w:pos="5760"/>
        </w:tabs>
        <w:ind w:left="5760" w:hanging="360"/>
      </w:pPr>
      <w:rPr>
        <w:rFonts w:ascii="Arial" w:hAnsi="Arial" w:hint="default"/>
      </w:rPr>
    </w:lvl>
    <w:lvl w:ilvl="8" w:tplc="01B6EA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DC20CB"/>
    <w:multiLevelType w:val="hybridMultilevel"/>
    <w:tmpl w:val="AD562F74"/>
    <w:lvl w:ilvl="0" w:tplc="DE4A8138">
      <w:start w:val="1"/>
      <w:numFmt w:val="bullet"/>
      <w:lvlText w:val="•"/>
      <w:lvlJc w:val="left"/>
      <w:pPr>
        <w:tabs>
          <w:tab w:val="num" w:pos="720"/>
        </w:tabs>
        <w:ind w:left="720" w:hanging="360"/>
      </w:pPr>
      <w:rPr>
        <w:rFonts w:ascii="Arial" w:hAnsi="Arial" w:hint="default"/>
      </w:rPr>
    </w:lvl>
    <w:lvl w:ilvl="1" w:tplc="C4E89028">
      <w:numFmt w:val="bullet"/>
      <w:lvlText w:val="•"/>
      <w:lvlJc w:val="left"/>
      <w:pPr>
        <w:tabs>
          <w:tab w:val="num" w:pos="1440"/>
        </w:tabs>
        <w:ind w:left="1440" w:hanging="360"/>
      </w:pPr>
      <w:rPr>
        <w:rFonts w:ascii="Arial" w:hAnsi="Arial" w:hint="default"/>
      </w:rPr>
    </w:lvl>
    <w:lvl w:ilvl="2" w:tplc="DE5E5CB6" w:tentative="1">
      <w:start w:val="1"/>
      <w:numFmt w:val="bullet"/>
      <w:lvlText w:val="•"/>
      <w:lvlJc w:val="left"/>
      <w:pPr>
        <w:tabs>
          <w:tab w:val="num" w:pos="2160"/>
        </w:tabs>
        <w:ind w:left="2160" w:hanging="360"/>
      </w:pPr>
      <w:rPr>
        <w:rFonts w:ascii="Arial" w:hAnsi="Arial" w:hint="default"/>
      </w:rPr>
    </w:lvl>
    <w:lvl w:ilvl="3" w:tplc="432EAF72" w:tentative="1">
      <w:start w:val="1"/>
      <w:numFmt w:val="bullet"/>
      <w:lvlText w:val="•"/>
      <w:lvlJc w:val="left"/>
      <w:pPr>
        <w:tabs>
          <w:tab w:val="num" w:pos="2880"/>
        </w:tabs>
        <w:ind w:left="2880" w:hanging="360"/>
      </w:pPr>
      <w:rPr>
        <w:rFonts w:ascii="Arial" w:hAnsi="Arial" w:hint="default"/>
      </w:rPr>
    </w:lvl>
    <w:lvl w:ilvl="4" w:tplc="2862A354" w:tentative="1">
      <w:start w:val="1"/>
      <w:numFmt w:val="bullet"/>
      <w:lvlText w:val="•"/>
      <w:lvlJc w:val="left"/>
      <w:pPr>
        <w:tabs>
          <w:tab w:val="num" w:pos="3600"/>
        </w:tabs>
        <w:ind w:left="3600" w:hanging="360"/>
      </w:pPr>
      <w:rPr>
        <w:rFonts w:ascii="Arial" w:hAnsi="Arial" w:hint="default"/>
      </w:rPr>
    </w:lvl>
    <w:lvl w:ilvl="5" w:tplc="6CC66256" w:tentative="1">
      <w:start w:val="1"/>
      <w:numFmt w:val="bullet"/>
      <w:lvlText w:val="•"/>
      <w:lvlJc w:val="left"/>
      <w:pPr>
        <w:tabs>
          <w:tab w:val="num" w:pos="4320"/>
        </w:tabs>
        <w:ind w:left="4320" w:hanging="360"/>
      </w:pPr>
      <w:rPr>
        <w:rFonts w:ascii="Arial" w:hAnsi="Arial" w:hint="default"/>
      </w:rPr>
    </w:lvl>
    <w:lvl w:ilvl="6" w:tplc="0DD05A00" w:tentative="1">
      <w:start w:val="1"/>
      <w:numFmt w:val="bullet"/>
      <w:lvlText w:val="•"/>
      <w:lvlJc w:val="left"/>
      <w:pPr>
        <w:tabs>
          <w:tab w:val="num" w:pos="5040"/>
        </w:tabs>
        <w:ind w:left="5040" w:hanging="360"/>
      </w:pPr>
      <w:rPr>
        <w:rFonts w:ascii="Arial" w:hAnsi="Arial" w:hint="default"/>
      </w:rPr>
    </w:lvl>
    <w:lvl w:ilvl="7" w:tplc="2E16731E" w:tentative="1">
      <w:start w:val="1"/>
      <w:numFmt w:val="bullet"/>
      <w:lvlText w:val="•"/>
      <w:lvlJc w:val="left"/>
      <w:pPr>
        <w:tabs>
          <w:tab w:val="num" w:pos="5760"/>
        </w:tabs>
        <w:ind w:left="5760" w:hanging="360"/>
      </w:pPr>
      <w:rPr>
        <w:rFonts w:ascii="Arial" w:hAnsi="Arial" w:hint="default"/>
      </w:rPr>
    </w:lvl>
    <w:lvl w:ilvl="8" w:tplc="E12E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2F04BD"/>
    <w:multiLevelType w:val="hybridMultilevel"/>
    <w:tmpl w:val="D0669648"/>
    <w:lvl w:ilvl="0" w:tplc="D9ECAADE">
      <w:start w:val="1"/>
      <w:numFmt w:val="bullet"/>
      <w:lvlText w:val="•"/>
      <w:lvlJc w:val="left"/>
      <w:pPr>
        <w:tabs>
          <w:tab w:val="num" w:pos="720"/>
        </w:tabs>
        <w:ind w:left="720" w:hanging="360"/>
      </w:pPr>
      <w:rPr>
        <w:rFonts w:ascii="Arial" w:hAnsi="Arial" w:hint="default"/>
      </w:rPr>
    </w:lvl>
    <w:lvl w:ilvl="1" w:tplc="9E827190" w:tentative="1">
      <w:start w:val="1"/>
      <w:numFmt w:val="bullet"/>
      <w:lvlText w:val="•"/>
      <w:lvlJc w:val="left"/>
      <w:pPr>
        <w:tabs>
          <w:tab w:val="num" w:pos="1440"/>
        </w:tabs>
        <w:ind w:left="1440" w:hanging="360"/>
      </w:pPr>
      <w:rPr>
        <w:rFonts w:ascii="Arial" w:hAnsi="Arial" w:hint="default"/>
      </w:rPr>
    </w:lvl>
    <w:lvl w:ilvl="2" w:tplc="33BE7C50" w:tentative="1">
      <w:start w:val="1"/>
      <w:numFmt w:val="bullet"/>
      <w:lvlText w:val="•"/>
      <w:lvlJc w:val="left"/>
      <w:pPr>
        <w:tabs>
          <w:tab w:val="num" w:pos="2160"/>
        </w:tabs>
        <w:ind w:left="2160" w:hanging="360"/>
      </w:pPr>
      <w:rPr>
        <w:rFonts w:ascii="Arial" w:hAnsi="Arial" w:hint="default"/>
      </w:rPr>
    </w:lvl>
    <w:lvl w:ilvl="3" w:tplc="89AC0BFC" w:tentative="1">
      <w:start w:val="1"/>
      <w:numFmt w:val="bullet"/>
      <w:lvlText w:val="•"/>
      <w:lvlJc w:val="left"/>
      <w:pPr>
        <w:tabs>
          <w:tab w:val="num" w:pos="2880"/>
        </w:tabs>
        <w:ind w:left="2880" w:hanging="360"/>
      </w:pPr>
      <w:rPr>
        <w:rFonts w:ascii="Arial" w:hAnsi="Arial" w:hint="default"/>
      </w:rPr>
    </w:lvl>
    <w:lvl w:ilvl="4" w:tplc="285A8860" w:tentative="1">
      <w:start w:val="1"/>
      <w:numFmt w:val="bullet"/>
      <w:lvlText w:val="•"/>
      <w:lvlJc w:val="left"/>
      <w:pPr>
        <w:tabs>
          <w:tab w:val="num" w:pos="3600"/>
        </w:tabs>
        <w:ind w:left="3600" w:hanging="360"/>
      </w:pPr>
      <w:rPr>
        <w:rFonts w:ascii="Arial" w:hAnsi="Arial" w:hint="default"/>
      </w:rPr>
    </w:lvl>
    <w:lvl w:ilvl="5" w:tplc="5C48D002" w:tentative="1">
      <w:start w:val="1"/>
      <w:numFmt w:val="bullet"/>
      <w:lvlText w:val="•"/>
      <w:lvlJc w:val="left"/>
      <w:pPr>
        <w:tabs>
          <w:tab w:val="num" w:pos="4320"/>
        </w:tabs>
        <w:ind w:left="4320" w:hanging="360"/>
      </w:pPr>
      <w:rPr>
        <w:rFonts w:ascii="Arial" w:hAnsi="Arial" w:hint="default"/>
      </w:rPr>
    </w:lvl>
    <w:lvl w:ilvl="6" w:tplc="924CE5D8" w:tentative="1">
      <w:start w:val="1"/>
      <w:numFmt w:val="bullet"/>
      <w:lvlText w:val="•"/>
      <w:lvlJc w:val="left"/>
      <w:pPr>
        <w:tabs>
          <w:tab w:val="num" w:pos="5040"/>
        </w:tabs>
        <w:ind w:left="5040" w:hanging="360"/>
      </w:pPr>
      <w:rPr>
        <w:rFonts w:ascii="Arial" w:hAnsi="Arial" w:hint="default"/>
      </w:rPr>
    </w:lvl>
    <w:lvl w:ilvl="7" w:tplc="3B5EF7AA" w:tentative="1">
      <w:start w:val="1"/>
      <w:numFmt w:val="bullet"/>
      <w:lvlText w:val="•"/>
      <w:lvlJc w:val="left"/>
      <w:pPr>
        <w:tabs>
          <w:tab w:val="num" w:pos="5760"/>
        </w:tabs>
        <w:ind w:left="5760" w:hanging="360"/>
      </w:pPr>
      <w:rPr>
        <w:rFonts w:ascii="Arial" w:hAnsi="Arial" w:hint="default"/>
      </w:rPr>
    </w:lvl>
    <w:lvl w:ilvl="8" w:tplc="C6A8BE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115BC7"/>
    <w:multiLevelType w:val="hybridMultilevel"/>
    <w:tmpl w:val="63E85A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324D9"/>
    <w:multiLevelType w:val="hybridMultilevel"/>
    <w:tmpl w:val="9856BFE0"/>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125A3D"/>
    <w:multiLevelType w:val="hybridMultilevel"/>
    <w:tmpl w:val="8E667FB4"/>
    <w:lvl w:ilvl="0" w:tplc="BB2E7492">
      <w:start w:val="1"/>
      <w:numFmt w:val="upperRoman"/>
      <w:lvlText w:val="%1."/>
      <w:lvlJc w:val="left"/>
      <w:pPr>
        <w:tabs>
          <w:tab w:val="num" w:pos="1080"/>
        </w:tabs>
        <w:ind w:left="1080" w:hanging="720"/>
      </w:pPr>
      <w:rPr>
        <w:rFonts w:ascii="Cambria" w:hAnsi="Cambria" w:cs="Aria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BB6C44"/>
    <w:multiLevelType w:val="hybridMultilevel"/>
    <w:tmpl w:val="5EE28614"/>
    <w:lvl w:ilvl="0" w:tplc="46A0C59C">
      <w:start w:val="1"/>
      <w:numFmt w:val="bullet"/>
      <w:lvlText w:val="•"/>
      <w:lvlJc w:val="left"/>
      <w:pPr>
        <w:tabs>
          <w:tab w:val="num" w:pos="720"/>
        </w:tabs>
        <w:ind w:left="720" w:hanging="360"/>
      </w:pPr>
      <w:rPr>
        <w:rFonts w:ascii="Arial" w:hAnsi="Arial" w:hint="default"/>
      </w:rPr>
    </w:lvl>
    <w:lvl w:ilvl="1" w:tplc="A116437A" w:tentative="1">
      <w:start w:val="1"/>
      <w:numFmt w:val="bullet"/>
      <w:lvlText w:val="•"/>
      <w:lvlJc w:val="left"/>
      <w:pPr>
        <w:tabs>
          <w:tab w:val="num" w:pos="1440"/>
        </w:tabs>
        <w:ind w:left="1440" w:hanging="360"/>
      </w:pPr>
      <w:rPr>
        <w:rFonts w:ascii="Arial" w:hAnsi="Arial" w:hint="default"/>
      </w:rPr>
    </w:lvl>
    <w:lvl w:ilvl="2" w:tplc="310AA28E" w:tentative="1">
      <w:start w:val="1"/>
      <w:numFmt w:val="bullet"/>
      <w:lvlText w:val="•"/>
      <w:lvlJc w:val="left"/>
      <w:pPr>
        <w:tabs>
          <w:tab w:val="num" w:pos="2160"/>
        </w:tabs>
        <w:ind w:left="2160" w:hanging="360"/>
      </w:pPr>
      <w:rPr>
        <w:rFonts w:ascii="Arial" w:hAnsi="Arial" w:hint="default"/>
      </w:rPr>
    </w:lvl>
    <w:lvl w:ilvl="3" w:tplc="B97C8154" w:tentative="1">
      <w:start w:val="1"/>
      <w:numFmt w:val="bullet"/>
      <w:lvlText w:val="•"/>
      <w:lvlJc w:val="left"/>
      <w:pPr>
        <w:tabs>
          <w:tab w:val="num" w:pos="2880"/>
        </w:tabs>
        <w:ind w:left="2880" w:hanging="360"/>
      </w:pPr>
      <w:rPr>
        <w:rFonts w:ascii="Arial" w:hAnsi="Arial" w:hint="default"/>
      </w:rPr>
    </w:lvl>
    <w:lvl w:ilvl="4" w:tplc="D5885BA6" w:tentative="1">
      <w:start w:val="1"/>
      <w:numFmt w:val="bullet"/>
      <w:lvlText w:val="•"/>
      <w:lvlJc w:val="left"/>
      <w:pPr>
        <w:tabs>
          <w:tab w:val="num" w:pos="3600"/>
        </w:tabs>
        <w:ind w:left="3600" w:hanging="360"/>
      </w:pPr>
      <w:rPr>
        <w:rFonts w:ascii="Arial" w:hAnsi="Arial" w:hint="default"/>
      </w:rPr>
    </w:lvl>
    <w:lvl w:ilvl="5" w:tplc="80888568" w:tentative="1">
      <w:start w:val="1"/>
      <w:numFmt w:val="bullet"/>
      <w:lvlText w:val="•"/>
      <w:lvlJc w:val="left"/>
      <w:pPr>
        <w:tabs>
          <w:tab w:val="num" w:pos="4320"/>
        </w:tabs>
        <w:ind w:left="4320" w:hanging="360"/>
      </w:pPr>
      <w:rPr>
        <w:rFonts w:ascii="Arial" w:hAnsi="Arial" w:hint="default"/>
      </w:rPr>
    </w:lvl>
    <w:lvl w:ilvl="6" w:tplc="86D86B14" w:tentative="1">
      <w:start w:val="1"/>
      <w:numFmt w:val="bullet"/>
      <w:lvlText w:val="•"/>
      <w:lvlJc w:val="left"/>
      <w:pPr>
        <w:tabs>
          <w:tab w:val="num" w:pos="5040"/>
        </w:tabs>
        <w:ind w:left="5040" w:hanging="360"/>
      </w:pPr>
      <w:rPr>
        <w:rFonts w:ascii="Arial" w:hAnsi="Arial" w:hint="default"/>
      </w:rPr>
    </w:lvl>
    <w:lvl w:ilvl="7" w:tplc="63288622" w:tentative="1">
      <w:start w:val="1"/>
      <w:numFmt w:val="bullet"/>
      <w:lvlText w:val="•"/>
      <w:lvlJc w:val="left"/>
      <w:pPr>
        <w:tabs>
          <w:tab w:val="num" w:pos="5760"/>
        </w:tabs>
        <w:ind w:left="5760" w:hanging="360"/>
      </w:pPr>
      <w:rPr>
        <w:rFonts w:ascii="Arial" w:hAnsi="Arial" w:hint="default"/>
      </w:rPr>
    </w:lvl>
    <w:lvl w:ilvl="8" w:tplc="2F6824D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25"/>
  </w:num>
  <w:num w:numId="4">
    <w:abstractNumId w:val="23"/>
  </w:num>
  <w:num w:numId="5">
    <w:abstractNumId w:val="2"/>
  </w:num>
  <w:num w:numId="6">
    <w:abstractNumId w:val="13"/>
  </w:num>
  <w:num w:numId="7">
    <w:abstractNumId w:val="17"/>
  </w:num>
  <w:num w:numId="8">
    <w:abstractNumId w:val="4"/>
  </w:num>
  <w:num w:numId="9">
    <w:abstractNumId w:val="11"/>
  </w:num>
  <w:num w:numId="10">
    <w:abstractNumId w:val="16"/>
  </w:num>
  <w:num w:numId="11">
    <w:abstractNumId w:val="3"/>
  </w:num>
  <w:num w:numId="12">
    <w:abstractNumId w:val="22"/>
  </w:num>
  <w:num w:numId="13">
    <w:abstractNumId w:val="6"/>
  </w:num>
  <w:num w:numId="14">
    <w:abstractNumId w:val="19"/>
  </w:num>
  <w:num w:numId="15">
    <w:abstractNumId w:val="24"/>
  </w:num>
  <w:num w:numId="16">
    <w:abstractNumId w:val="10"/>
  </w:num>
  <w:num w:numId="17">
    <w:abstractNumId w:val="21"/>
  </w:num>
  <w:num w:numId="18">
    <w:abstractNumId w:val="12"/>
  </w:num>
  <w:num w:numId="19">
    <w:abstractNumId w:val="20"/>
  </w:num>
  <w:num w:numId="20">
    <w:abstractNumId w:val="8"/>
  </w:num>
  <w:num w:numId="21">
    <w:abstractNumId w:val="15"/>
  </w:num>
  <w:num w:numId="22">
    <w:abstractNumId w:val="26"/>
  </w:num>
  <w:num w:numId="23">
    <w:abstractNumId w:val="14"/>
  </w:num>
  <w:num w:numId="24">
    <w:abstractNumId w:val="9"/>
  </w:num>
  <w:num w:numId="25">
    <w:abstractNumId w:val="5"/>
  </w:num>
  <w:num w:numId="26">
    <w:abstractNumId w:val="18"/>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C6"/>
    <w:rsid w:val="0000053D"/>
    <w:rsid w:val="00000FD7"/>
    <w:rsid w:val="00002855"/>
    <w:rsid w:val="00013F8B"/>
    <w:rsid w:val="000171E9"/>
    <w:rsid w:val="0001722C"/>
    <w:rsid w:val="000178EB"/>
    <w:rsid w:val="0002032F"/>
    <w:rsid w:val="000240BF"/>
    <w:rsid w:val="00026327"/>
    <w:rsid w:val="00027D19"/>
    <w:rsid w:val="00033D19"/>
    <w:rsid w:val="0003524C"/>
    <w:rsid w:val="00037105"/>
    <w:rsid w:val="000406A0"/>
    <w:rsid w:val="00043788"/>
    <w:rsid w:val="00044AFE"/>
    <w:rsid w:val="000456C1"/>
    <w:rsid w:val="00045CB1"/>
    <w:rsid w:val="0005692A"/>
    <w:rsid w:val="00057AB4"/>
    <w:rsid w:val="000639BD"/>
    <w:rsid w:val="000652DD"/>
    <w:rsid w:val="00066309"/>
    <w:rsid w:val="0006705C"/>
    <w:rsid w:val="00067230"/>
    <w:rsid w:val="00067CDF"/>
    <w:rsid w:val="00070BD7"/>
    <w:rsid w:val="00072D33"/>
    <w:rsid w:val="00074DA1"/>
    <w:rsid w:val="00080818"/>
    <w:rsid w:val="000816ED"/>
    <w:rsid w:val="00082D6E"/>
    <w:rsid w:val="000863FA"/>
    <w:rsid w:val="00086E5C"/>
    <w:rsid w:val="00087961"/>
    <w:rsid w:val="00087E68"/>
    <w:rsid w:val="00095606"/>
    <w:rsid w:val="00097DBD"/>
    <w:rsid w:val="000A0C61"/>
    <w:rsid w:val="000A0FC3"/>
    <w:rsid w:val="000A39A6"/>
    <w:rsid w:val="000B1A57"/>
    <w:rsid w:val="000B2CE8"/>
    <w:rsid w:val="000B3CCC"/>
    <w:rsid w:val="000B43F3"/>
    <w:rsid w:val="000B4E1D"/>
    <w:rsid w:val="000B6C3A"/>
    <w:rsid w:val="000B7188"/>
    <w:rsid w:val="000B7A24"/>
    <w:rsid w:val="000C0CF2"/>
    <w:rsid w:val="000C2F29"/>
    <w:rsid w:val="000D138D"/>
    <w:rsid w:val="000D3202"/>
    <w:rsid w:val="000D48CE"/>
    <w:rsid w:val="000D52F9"/>
    <w:rsid w:val="000D7D16"/>
    <w:rsid w:val="000E67F7"/>
    <w:rsid w:val="000F5E83"/>
    <w:rsid w:val="00101E51"/>
    <w:rsid w:val="00103708"/>
    <w:rsid w:val="001045BC"/>
    <w:rsid w:val="0011165C"/>
    <w:rsid w:val="00111F55"/>
    <w:rsid w:val="00113832"/>
    <w:rsid w:val="001176CB"/>
    <w:rsid w:val="00122D92"/>
    <w:rsid w:val="00124D50"/>
    <w:rsid w:val="00133AFC"/>
    <w:rsid w:val="00136E49"/>
    <w:rsid w:val="00137AF4"/>
    <w:rsid w:val="00142661"/>
    <w:rsid w:val="0014339F"/>
    <w:rsid w:val="00145EE1"/>
    <w:rsid w:val="00146AC9"/>
    <w:rsid w:val="00147E7A"/>
    <w:rsid w:val="00150C88"/>
    <w:rsid w:val="00151142"/>
    <w:rsid w:val="00151D44"/>
    <w:rsid w:val="0015252C"/>
    <w:rsid w:val="00152EAB"/>
    <w:rsid w:val="001569A1"/>
    <w:rsid w:val="0016444E"/>
    <w:rsid w:val="00165FDE"/>
    <w:rsid w:val="00170D89"/>
    <w:rsid w:val="00177BC6"/>
    <w:rsid w:val="00180256"/>
    <w:rsid w:val="00181F74"/>
    <w:rsid w:val="001841D7"/>
    <w:rsid w:val="0018430A"/>
    <w:rsid w:val="00185FC1"/>
    <w:rsid w:val="00186009"/>
    <w:rsid w:val="00186D9E"/>
    <w:rsid w:val="0018799D"/>
    <w:rsid w:val="00191FBE"/>
    <w:rsid w:val="00194813"/>
    <w:rsid w:val="001952B0"/>
    <w:rsid w:val="00195B30"/>
    <w:rsid w:val="001A58F7"/>
    <w:rsid w:val="001A7FDB"/>
    <w:rsid w:val="001B1065"/>
    <w:rsid w:val="001B19A7"/>
    <w:rsid w:val="001B1FBC"/>
    <w:rsid w:val="001B24CA"/>
    <w:rsid w:val="001B366B"/>
    <w:rsid w:val="001B5E7C"/>
    <w:rsid w:val="001C3671"/>
    <w:rsid w:val="001C7008"/>
    <w:rsid w:val="001D211E"/>
    <w:rsid w:val="001D7745"/>
    <w:rsid w:val="001E0159"/>
    <w:rsid w:val="001E11E0"/>
    <w:rsid w:val="001E2FFE"/>
    <w:rsid w:val="001E3F1F"/>
    <w:rsid w:val="001F5252"/>
    <w:rsid w:val="001F5898"/>
    <w:rsid w:val="001F7482"/>
    <w:rsid w:val="001F7E83"/>
    <w:rsid w:val="00202F64"/>
    <w:rsid w:val="0020326B"/>
    <w:rsid w:val="002042C1"/>
    <w:rsid w:val="002050DD"/>
    <w:rsid w:val="0020511E"/>
    <w:rsid w:val="0020647F"/>
    <w:rsid w:val="00206A01"/>
    <w:rsid w:val="0020735B"/>
    <w:rsid w:val="00210100"/>
    <w:rsid w:val="002112B4"/>
    <w:rsid w:val="00211F0D"/>
    <w:rsid w:val="00216C8B"/>
    <w:rsid w:val="002208D0"/>
    <w:rsid w:val="002236FA"/>
    <w:rsid w:val="00226823"/>
    <w:rsid w:val="00231A9A"/>
    <w:rsid w:val="00236AE4"/>
    <w:rsid w:val="00241352"/>
    <w:rsid w:val="00243340"/>
    <w:rsid w:val="0024501F"/>
    <w:rsid w:val="002463FD"/>
    <w:rsid w:val="00252246"/>
    <w:rsid w:val="002546CF"/>
    <w:rsid w:val="00254E68"/>
    <w:rsid w:val="00257362"/>
    <w:rsid w:val="00261674"/>
    <w:rsid w:val="00262209"/>
    <w:rsid w:val="002628BB"/>
    <w:rsid w:val="0026600B"/>
    <w:rsid w:val="002667D5"/>
    <w:rsid w:val="00266F8D"/>
    <w:rsid w:val="00273B26"/>
    <w:rsid w:val="0027580E"/>
    <w:rsid w:val="002762B5"/>
    <w:rsid w:val="0028131D"/>
    <w:rsid w:val="00281348"/>
    <w:rsid w:val="00282188"/>
    <w:rsid w:val="00284B31"/>
    <w:rsid w:val="002902D8"/>
    <w:rsid w:val="00290BF7"/>
    <w:rsid w:val="00294116"/>
    <w:rsid w:val="00294E09"/>
    <w:rsid w:val="00295027"/>
    <w:rsid w:val="00296943"/>
    <w:rsid w:val="002B0E9F"/>
    <w:rsid w:val="002B234A"/>
    <w:rsid w:val="002B2BE8"/>
    <w:rsid w:val="002B41AE"/>
    <w:rsid w:val="002B467F"/>
    <w:rsid w:val="002B55D8"/>
    <w:rsid w:val="002B69C2"/>
    <w:rsid w:val="002C3BD7"/>
    <w:rsid w:val="002C4D8A"/>
    <w:rsid w:val="002C55FC"/>
    <w:rsid w:val="002C7AA9"/>
    <w:rsid w:val="002D5E4C"/>
    <w:rsid w:val="002E58FE"/>
    <w:rsid w:val="002E6C87"/>
    <w:rsid w:val="002E7943"/>
    <w:rsid w:val="002E7D42"/>
    <w:rsid w:val="002E7FE1"/>
    <w:rsid w:val="002F0FB0"/>
    <w:rsid w:val="002F1CC2"/>
    <w:rsid w:val="002F1E0C"/>
    <w:rsid w:val="002F361A"/>
    <w:rsid w:val="002F3B07"/>
    <w:rsid w:val="002F476C"/>
    <w:rsid w:val="002F7FD3"/>
    <w:rsid w:val="0030686F"/>
    <w:rsid w:val="00310D9D"/>
    <w:rsid w:val="00310F7D"/>
    <w:rsid w:val="003119AE"/>
    <w:rsid w:val="0031413F"/>
    <w:rsid w:val="003258AF"/>
    <w:rsid w:val="003270A4"/>
    <w:rsid w:val="00330B26"/>
    <w:rsid w:val="0033258C"/>
    <w:rsid w:val="00333B37"/>
    <w:rsid w:val="00334B75"/>
    <w:rsid w:val="00335417"/>
    <w:rsid w:val="00337A9A"/>
    <w:rsid w:val="00345700"/>
    <w:rsid w:val="00350420"/>
    <w:rsid w:val="00351460"/>
    <w:rsid w:val="00351B32"/>
    <w:rsid w:val="00352BBB"/>
    <w:rsid w:val="00355208"/>
    <w:rsid w:val="003555C4"/>
    <w:rsid w:val="00355AD0"/>
    <w:rsid w:val="003607D9"/>
    <w:rsid w:val="003614AC"/>
    <w:rsid w:val="00361511"/>
    <w:rsid w:val="00362A60"/>
    <w:rsid w:val="00362D90"/>
    <w:rsid w:val="0036549A"/>
    <w:rsid w:val="003662EE"/>
    <w:rsid w:val="00371C42"/>
    <w:rsid w:val="003725A0"/>
    <w:rsid w:val="0037300D"/>
    <w:rsid w:val="003748AB"/>
    <w:rsid w:val="00376EAD"/>
    <w:rsid w:val="00380F86"/>
    <w:rsid w:val="003810F6"/>
    <w:rsid w:val="003850AE"/>
    <w:rsid w:val="00385D8D"/>
    <w:rsid w:val="003870D6"/>
    <w:rsid w:val="003875DB"/>
    <w:rsid w:val="00391ABE"/>
    <w:rsid w:val="00393988"/>
    <w:rsid w:val="0039712C"/>
    <w:rsid w:val="003A1129"/>
    <w:rsid w:val="003A4327"/>
    <w:rsid w:val="003A6F28"/>
    <w:rsid w:val="003B1F5A"/>
    <w:rsid w:val="003B344C"/>
    <w:rsid w:val="003C1C4D"/>
    <w:rsid w:val="003C5E12"/>
    <w:rsid w:val="003C5F7A"/>
    <w:rsid w:val="003C6AEE"/>
    <w:rsid w:val="003C6CB6"/>
    <w:rsid w:val="003C7B43"/>
    <w:rsid w:val="003D2789"/>
    <w:rsid w:val="003D3966"/>
    <w:rsid w:val="003D61AC"/>
    <w:rsid w:val="003D78AF"/>
    <w:rsid w:val="003E0201"/>
    <w:rsid w:val="003E2EDD"/>
    <w:rsid w:val="003E48F9"/>
    <w:rsid w:val="003E60B6"/>
    <w:rsid w:val="003E647B"/>
    <w:rsid w:val="003F044D"/>
    <w:rsid w:val="003F09C6"/>
    <w:rsid w:val="003F0C2A"/>
    <w:rsid w:val="003F0E9D"/>
    <w:rsid w:val="003F166F"/>
    <w:rsid w:val="003F2859"/>
    <w:rsid w:val="003F2A21"/>
    <w:rsid w:val="003F2E71"/>
    <w:rsid w:val="003F663A"/>
    <w:rsid w:val="00404965"/>
    <w:rsid w:val="004074A2"/>
    <w:rsid w:val="00412240"/>
    <w:rsid w:val="004166E8"/>
    <w:rsid w:val="00417677"/>
    <w:rsid w:val="00417C87"/>
    <w:rsid w:val="004270B3"/>
    <w:rsid w:val="00430713"/>
    <w:rsid w:val="00436EB6"/>
    <w:rsid w:val="00436FE5"/>
    <w:rsid w:val="004411B5"/>
    <w:rsid w:val="0044330E"/>
    <w:rsid w:val="0044334A"/>
    <w:rsid w:val="00450226"/>
    <w:rsid w:val="0045040F"/>
    <w:rsid w:val="00453508"/>
    <w:rsid w:val="00455802"/>
    <w:rsid w:val="0045679B"/>
    <w:rsid w:val="00457F8E"/>
    <w:rsid w:val="00461068"/>
    <w:rsid w:val="004615F1"/>
    <w:rsid w:val="0046174A"/>
    <w:rsid w:val="0046421C"/>
    <w:rsid w:val="0047160B"/>
    <w:rsid w:val="00471DC9"/>
    <w:rsid w:val="004748B6"/>
    <w:rsid w:val="00475207"/>
    <w:rsid w:val="00477999"/>
    <w:rsid w:val="00480A14"/>
    <w:rsid w:val="00480C7E"/>
    <w:rsid w:val="0048432E"/>
    <w:rsid w:val="00484FA1"/>
    <w:rsid w:val="00487AFD"/>
    <w:rsid w:val="004922AB"/>
    <w:rsid w:val="004927BB"/>
    <w:rsid w:val="00492E53"/>
    <w:rsid w:val="00494428"/>
    <w:rsid w:val="0049474B"/>
    <w:rsid w:val="00495928"/>
    <w:rsid w:val="004959E7"/>
    <w:rsid w:val="00495D24"/>
    <w:rsid w:val="004A191E"/>
    <w:rsid w:val="004A1C52"/>
    <w:rsid w:val="004A51C4"/>
    <w:rsid w:val="004B46B6"/>
    <w:rsid w:val="004B5C82"/>
    <w:rsid w:val="004C0B87"/>
    <w:rsid w:val="004C24B7"/>
    <w:rsid w:val="004C288D"/>
    <w:rsid w:val="004C2EC9"/>
    <w:rsid w:val="004C31D9"/>
    <w:rsid w:val="004D0EB9"/>
    <w:rsid w:val="004D1775"/>
    <w:rsid w:val="004D5D94"/>
    <w:rsid w:val="004E2A77"/>
    <w:rsid w:val="004E46EC"/>
    <w:rsid w:val="004E65A1"/>
    <w:rsid w:val="004E702B"/>
    <w:rsid w:val="004E74C6"/>
    <w:rsid w:val="004F097A"/>
    <w:rsid w:val="004F20EF"/>
    <w:rsid w:val="004F7A58"/>
    <w:rsid w:val="0050137B"/>
    <w:rsid w:val="00503BB2"/>
    <w:rsid w:val="00506C96"/>
    <w:rsid w:val="0052032A"/>
    <w:rsid w:val="005209A1"/>
    <w:rsid w:val="0052245A"/>
    <w:rsid w:val="00532974"/>
    <w:rsid w:val="00536DF8"/>
    <w:rsid w:val="005404E2"/>
    <w:rsid w:val="005419BB"/>
    <w:rsid w:val="00542DB7"/>
    <w:rsid w:val="00543248"/>
    <w:rsid w:val="00543FE5"/>
    <w:rsid w:val="00544129"/>
    <w:rsid w:val="0054432F"/>
    <w:rsid w:val="005443A6"/>
    <w:rsid w:val="0055069A"/>
    <w:rsid w:val="00555341"/>
    <w:rsid w:val="0055612E"/>
    <w:rsid w:val="0055629B"/>
    <w:rsid w:val="00561005"/>
    <w:rsid w:val="00561E0E"/>
    <w:rsid w:val="00563E06"/>
    <w:rsid w:val="00564067"/>
    <w:rsid w:val="00564FAE"/>
    <w:rsid w:val="00565E03"/>
    <w:rsid w:val="00566960"/>
    <w:rsid w:val="00567C05"/>
    <w:rsid w:val="005702A0"/>
    <w:rsid w:val="005702C7"/>
    <w:rsid w:val="00571B25"/>
    <w:rsid w:val="00571CA6"/>
    <w:rsid w:val="00572419"/>
    <w:rsid w:val="00574D06"/>
    <w:rsid w:val="00575C85"/>
    <w:rsid w:val="00576090"/>
    <w:rsid w:val="00582FFB"/>
    <w:rsid w:val="00587852"/>
    <w:rsid w:val="0059046D"/>
    <w:rsid w:val="00592FE0"/>
    <w:rsid w:val="00593908"/>
    <w:rsid w:val="00595B35"/>
    <w:rsid w:val="005A01B4"/>
    <w:rsid w:val="005A142D"/>
    <w:rsid w:val="005B5291"/>
    <w:rsid w:val="005C07A9"/>
    <w:rsid w:val="005C0B31"/>
    <w:rsid w:val="005C0D57"/>
    <w:rsid w:val="005C2635"/>
    <w:rsid w:val="005C2B47"/>
    <w:rsid w:val="005C30EC"/>
    <w:rsid w:val="005C33E8"/>
    <w:rsid w:val="005C47F5"/>
    <w:rsid w:val="005C5CED"/>
    <w:rsid w:val="005D1D3B"/>
    <w:rsid w:val="005D3B85"/>
    <w:rsid w:val="005E007F"/>
    <w:rsid w:val="005E07E9"/>
    <w:rsid w:val="005E0910"/>
    <w:rsid w:val="005E556F"/>
    <w:rsid w:val="005E5570"/>
    <w:rsid w:val="005E5AF1"/>
    <w:rsid w:val="005E76B6"/>
    <w:rsid w:val="005F07B9"/>
    <w:rsid w:val="005F4C13"/>
    <w:rsid w:val="005F4D7A"/>
    <w:rsid w:val="005F729F"/>
    <w:rsid w:val="00600CF6"/>
    <w:rsid w:val="00600D62"/>
    <w:rsid w:val="00602450"/>
    <w:rsid w:val="00602645"/>
    <w:rsid w:val="00604628"/>
    <w:rsid w:val="00606A40"/>
    <w:rsid w:val="00610AF9"/>
    <w:rsid w:val="0061169E"/>
    <w:rsid w:val="00612A6B"/>
    <w:rsid w:val="006168E0"/>
    <w:rsid w:val="0061715B"/>
    <w:rsid w:val="006216AD"/>
    <w:rsid w:val="00622353"/>
    <w:rsid w:val="00625290"/>
    <w:rsid w:val="0062592B"/>
    <w:rsid w:val="00626602"/>
    <w:rsid w:val="00627224"/>
    <w:rsid w:val="006338CA"/>
    <w:rsid w:val="006401A8"/>
    <w:rsid w:val="00640B91"/>
    <w:rsid w:val="00642293"/>
    <w:rsid w:val="006438AE"/>
    <w:rsid w:val="00644F01"/>
    <w:rsid w:val="00646950"/>
    <w:rsid w:val="00647592"/>
    <w:rsid w:val="006520BA"/>
    <w:rsid w:val="00653610"/>
    <w:rsid w:val="006548A7"/>
    <w:rsid w:val="00654A59"/>
    <w:rsid w:val="00655D01"/>
    <w:rsid w:val="00656659"/>
    <w:rsid w:val="006570CA"/>
    <w:rsid w:val="00661845"/>
    <w:rsid w:val="00664377"/>
    <w:rsid w:val="00664982"/>
    <w:rsid w:val="0066709D"/>
    <w:rsid w:val="006726DD"/>
    <w:rsid w:val="00674D11"/>
    <w:rsid w:val="00675FCF"/>
    <w:rsid w:val="00676D8E"/>
    <w:rsid w:val="0068022C"/>
    <w:rsid w:val="00685EBA"/>
    <w:rsid w:val="0068664A"/>
    <w:rsid w:val="006870D9"/>
    <w:rsid w:val="006878A3"/>
    <w:rsid w:val="00690E92"/>
    <w:rsid w:val="006942D2"/>
    <w:rsid w:val="006A1388"/>
    <w:rsid w:val="006A23F8"/>
    <w:rsid w:val="006A4A7D"/>
    <w:rsid w:val="006A51CE"/>
    <w:rsid w:val="006B355F"/>
    <w:rsid w:val="006B4C3E"/>
    <w:rsid w:val="006B597B"/>
    <w:rsid w:val="006B6D79"/>
    <w:rsid w:val="006B7B80"/>
    <w:rsid w:val="006C0082"/>
    <w:rsid w:val="006C0314"/>
    <w:rsid w:val="006C5834"/>
    <w:rsid w:val="006C5DF7"/>
    <w:rsid w:val="006D2399"/>
    <w:rsid w:val="006D2F5B"/>
    <w:rsid w:val="006D4662"/>
    <w:rsid w:val="006D56F9"/>
    <w:rsid w:val="006D66D2"/>
    <w:rsid w:val="006E1D0D"/>
    <w:rsid w:val="006E40AA"/>
    <w:rsid w:val="006E5194"/>
    <w:rsid w:val="006F2467"/>
    <w:rsid w:val="006F3D98"/>
    <w:rsid w:val="006F7C2D"/>
    <w:rsid w:val="007003BA"/>
    <w:rsid w:val="00703A1C"/>
    <w:rsid w:val="0070561C"/>
    <w:rsid w:val="007102A6"/>
    <w:rsid w:val="00712A93"/>
    <w:rsid w:val="00715571"/>
    <w:rsid w:val="00721930"/>
    <w:rsid w:val="00722406"/>
    <w:rsid w:val="00733FCE"/>
    <w:rsid w:val="00734219"/>
    <w:rsid w:val="007345C7"/>
    <w:rsid w:val="00735789"/>
    <w:rsid w:val="00741C18"/>
    <w:rsid w:val="00742A69"/>
    <w:rsid w:val="0074467B"/>
    <w:rsid w:val="007462DD"/>
    <w:rsid w:val="00750AD9"/>
    <w:rsid w:val="00752F2E"/>
    <w:rsid w:val="007627D9"/>
    <w:rsid w:val="007629AE"/>
    <w:rsid w:val="00762B4F"/>
    <w:rsid w:val="00765B8F"/>
    <w:rsid w:val="007741BA"/>
    <w:rsid w:val="00774FBF"/>
    <w:rsid w:val="00775DA6"/>
    <w:rsid w:val="0078017D"/>
    <w:rsid w:val="00780567"/>
    <w:rsid w:val="00781516"/>
    <w:rsid w:val="00783F75"/>
    <w:rsid w:val="00786280"/>
    <w:rsid w:val="0079098C"/>
    <w:rsid w:val="00791982"/>
    <w:rsid w:val="00791C31"/>
    <w:rsid w:val="00791FC5"/>
    <w:rsid w:val="00794126"/>
    <w:rsid w:val="007964CF"/>
    <w:rsid w:val="007A14BA"/>
    <w:rsid w:val="007A1AE8"/>
    <w:rsid w:val="007A3BB2"/>
    <w:rsid w:val="007A6D75"/>
    <w:rsid w:val="007A7668"/>
    <w:rsid w:val="007B2DD5"/>
    <w:rsid w:val="007B33E7"/>
    <w:rsid w:val="007B475A"/>
    <w:rsid w:val="007B4F61"/>
    <w:rsid w:val="007C454C"/>
    <w:rsid w:val="007D0190"/>
    <w:rsid w:val="007D0860"/>
    <w:rsid w:val="007D0AA4"/>
    <w:rsid w:val="007D362C"/>
    <w:rsid w:val="007D5632"/>
    <w:rsid w:val="007D5E56"/>
    <w:rsid w:val="007D719C"/>
    <w:rsid w:val="007D7BC1"/>
    <w:rsid w:val="007D7E3B"/>
    <w:rsid w:val="007E0D04"/>
    <w:rsid w:val="007E2AAE"/>
    <w:rsid w:val="007E5692"/>
    <w:rsid w:val="007E6B0A"/>
    <w:rsid w:val="007F1313"/>
    <w:rsid w:val="007F6753"/>
    <w:rsid w:val="007F6948"/>
    <w:rsid w:val="00801A99"/>
    <w:rsid w:val="00801F65"/>
    <w:rsid w:val="00804449"/>
    <w:rsid w:val="00806A12"/>
    <w:rsid w:val="00810928"/>
    <w:rsid w:val="00814D09"/>
    <w:rsid w:val="008160C2"/>
    <w:rsid w:val="008230F5"/>
    <w:rsid w:val="0082426F"/>
    <w:rsid w:val="008318ED"/>
    <w:rsid w:val="00840968"/>
    <w:rsid w:val="00842D47"/>
    <w:rsid w:val="0084391F"/>
    <w:rsid w:val="00850C17"/>
    <w:rsid w:val="00850F68"/>
    <w:rsid w:val="008515C1"/>
    <w:rsid w:val="00851824"/>
    <w:rsid w:val="00851B59"/>
    <w:rsid w:val="00852751"/>
    <w:rsid w:val="00855A3B"/>
    <w:rsid w:val="00856929"/>
    <w:rsid w:val="0086160D"/>
    <w:rsid w:val="00862E7A"/>
    <w:rsid w:val="00864548"/>
    <w:rsid w:val="008673EF"/>
    <w:rsid w:val="008679DF"/>
    <w:rsid w:val="0087198C"/>
    <w:rsid w:val="00872B95"/>
    <w:rsid w:val="00873E40"/>
    <w:rsid w:val="00875A06"/>
    <w:rsid w:val="00875FAF"/>
    <w:rsid w:val="00876CB7"/>
    <w:rsid w:val="0088147E"/>
    <w:rsid w:val="00882EB8"/>
    <w:rsid w:val="00885CB9"/>
    <w:rsid w:val="00886E2B"/>
    <w:rsid w:val="0088788B"/>
    <w:rsid w:val="00891CC3"/>
    <w:rsid w:val="00893E36"/>
    <w:rsid w:val="00894913"/>
    <w:rsid w:val="00895830"/>
    <w:rsid w:val="00895CDE"/>
    <w:rsid w:val="00896953"/>
    <w:rsid w:val="008A0D8B"/>
    <w:rsid w:val="008A12D1"/>
    <w:rsid w:val="008A2660"/>
    <w:rsid w:val="008A4268"/>
    <w:rsid w:val="008A449D"/>
    <w:rsid w:val="008A75B7"/>
    <w:rsid w:val="008A7A23"/>
    <w:rsid w:val="008B112D"/>
    <w:rsid w:val="008B486B"/>
    <w:rsid w:val="008B76A9"/>
    <w:rsid w:val="008B76F8"/>
    <w:rsid w:val="008B7EE6"/>
    <w:rsid w:val="008C0232"/>
    <w:rsid w:val="008C1E23"/>
    <w:rsid w:val="008C328A"/>
    <w:rsid w:val="008C3948"/>
    <w:rsid w:val="008C3F71"/>
    <w:rsid w:val="008C561C"/>
    <w:rsid w:val="008C7885"/>
    <w:rsid w:val="008D0834"/>
    <w:rsid w:val="008D161E"/>
    <w:rsid w:val="008D21BD"/>
    <w:rsid w:val="008D2CBB"/>
    <w:rsid w:val="008D71F9"/>
    <w:rsid w:val="008E14E8"/>
    <w:rsid w:val="008E2C89"/>
    <w:rsid w:val="008E3BD8"/>
    <w:rsid w:val="008E5806"/>
    <w:rsid w:val="008E5A2A"/>
    <w:rsid w:val="008E5D45"/>
    <w:rsid w:val="008E5DC1"/>
    <w:rsid w:val="008E70BC"/>
    <w:rsid w:val="008E7364"/>
    <w:rsid w:val="008E7EEF"/>
    <w:rsid w:val="008F06DB"/>
    <w:rsid w:val="008F0DF3"/>
    <w:rsid w:val="008F29FE"/>
    <w:rsid w:val="008F4B43"/>
    <w:rsid w:val="008F6DF9"/>
    <w:rsid w:val="008F75C1"/>
    <w:rsid w:val="00904BE9"/>
    <w:rsid w:val="009051A2"/>
    <w:rsid w:val="009068CF"/>
    <w:rsid w:val="00907175"/>
    <w:rsid w:val="00907DAC"/>
    <w:rsid w:val="00911BB4"/>
    <w:rsid w:val="0091243A"/>
    <w:rsid w:val="00913ADF"/>
    <w:rsid w:val="009157F8"/>
    <w:rsid w:val="00917552"/>
    <w:rsid w:val="00921723"/>
    <w:rsid w:val="00922219"/>
    <w:rsid w:val="00923B9A"/>
    <w:rsid w:val="00925450"/>
    <w:rsid w:val="009265CC"/>
    <w:rsid w:val="00932929"/>
    <w:rsid w:val="00933821"/>
    <w:rsid w:val="0094010D"/>
    <w:rsid w:val="0094075D"/>
    <w:rsid w:val="00941DAC"/>
    <w:rsid w:val="00944BD9"/>
    <w:rsid w:val="0094788E"/>
    <w:rsid w:val="00952B73"/>
    <w:rsid w:val="00954C82"/>
    <w:rsid w:val="00955D26"/>
    <w:rsid w:val="00957F31"/>
    <w:rsid w:val="00960355"/>
    <w:rsid w:val="009612A5"/>
    <w:rsid w:val="009650D9"/>
    <w:rsid w:val="009664B8"/>
    <w:rsid w:val="00966613"/>
    <w:rsid w:val="00973990"/>
    <w:rsid w:val="00973AAE"/>
    <w:rsid w:val="0097771F"/>
    <w:rsid w:val="009825D2"/>
    <w:rsid w:val="009826A7"/>
    <w:rsid w:val="00987D93"/>
    <w:rsid w:val="009926B7"/>
    <w:rsid w:val="00994D41"/>
    <w:rsid w:val="009A3B6C"/>
    <w:rsid w:val="009A442B"/>
    <w:rsid w:val="009B1A23"/>
    <w:rsid w:val="009B3CDE"/>
    <w:rsid w:val="009B44AD"/>
    <w:rsid w:val="009B50C3"/>
    <w:rsid w:val="009B51D3"/>
    <w:rsid w:val="009B64AA"/>
    <w:rsid w:val="009C25B3"/>
    <w:rsid w:val="009C29DF"/>
    <w:rsid w:val="009C350D"/>
    <w:rsid w:val="009C45F4"/>
    <w:rsid w:val="009C6BF5"/>
    <w:rsid w:val="009D0DAB"/>
    <w:rsid w:val="009D16C1"/>
    <w:rsid w:val="009D479D"/>
    <w:rsid w:val="009D490F"/>
    <w:rsid w:val="009D61A2"/>
    <w:rsid w:val="009D7F7A"/>
    <w:rsid w:val="009E0D64"/>
    <w:rsid w:val="009E121F"/>
    <w:rsid w:val="009E14CB"/>
    <w:rsid w:val="009E15C1"/>
    <w:rsid w:val="009E30FE"/>
    <w:rsid w:val="009E5BDA"/>
    <w:rsid w:val="009F0227"/>
    <w:rsid w:val="009F14D3"/>
    <w:rsid w:val="009F3E86"/>
    <w:rsid w:val="009F4AC3"/>
    <w:rsid w:val="009F4B10"/>
    <w:rsid w:val="009F4BB2"/>
    <w:rsid w:val="009F5557"/>
    <w:rsid w:val="009F64E0"/>
    <w:rsid w:val="009F6D35"/>
    <w:rsid w:val="00A01FE7"/>
    <w:rsid w:val="00A109B6"/>
    <w:rsid w:val="00A1128B"/>
    <w:rsid w:val="00A13590"/>
    <w:rsid w:val="00A150A4"/>
    <w:rsid w:val="00A155B7"/>
    <w:rsid w:val="00A17FC1"/>
    <w:rsid w:val="00A20809"/>
    <w:rsid w:val="00A21336"/>
    <w:rsid w:val="00A233F7"/>
    <w:rsid w:val="00A2482F"/>
    <w:rsid w:val="00A30F2B"/>
    <w:rsid w:val="00A3146F"/>
    <w:rsid w:val="00A319BD"/>
    <w:rsid w:val="00A31E82"/>
    <w:rsid w:val="00A33ADE"/>
    <w:rsid w:val="00A33E5A"/>
    <w:rsid w:val="00A349F8"/>
    <w:rsid w:val="00A362EA"/>
    <w:rsid w:val="00A37D4F"/>
    <w:rsid w:val="00A4039A"/>
    <w:rsid w:val="00A4328E"/>
    <w:rsid w:val="00A45333"/>
    <w:rsid w:val="00A458D6"/>
    <w:rsid w:val="00A46BC4"/>
    <w:rsid w:val="00A47903"/>
    <w:rsid w:val="00A53F01"/>
    <w:rsid w:val="00A60423"/>
    <w:rsid w:val="00A60EA8"/>
    <w:rsid w:val="00A61FA9"/>
    <w:rsid w:val="00A628A7"/>
    <w:rsid w:val="00A63500"/>
    <w:rsid w:val="00A66622"/>
    <w:rsid w:val="00A705DE"/>
    <w:rsid w:val="00A82EA8"/>
    <w:rsid w:val="00A85DB9"/>
    <w:rsid w:val="00A86E18"/>
    <w:rsid w:val="00A91BD3"/>
    <w:rsid w:val="00A9576C"/>
    <w:rsid w:val="00A96F58"/>
    <w:rsid w:val="00A972DB"/>
    <w:rsid w:val="00AA1778"/>
    <w:rsid w:val="00AA17E7"/>
    <w:rsid w:val="00AA3132"/>
    <w:rsid w:val="00AA6829"/>
    <w:rsid w:val="00AA710E"/>
    <w:rsid w:val="00AB3301"/>
    <w:rsid w:val="00AC3423"/>
    <w:rsid w:val="00AC3788"/>
    <w:rsid w:val="00AC4757"/>
    <w:rsid w:val="00AC6E8F"/>
    <w:rsid w:val="00AD0456"/>
    <w:rsid w:val="00AD632D"/>
    <w:rsid w:val="00AD6A12"/>
    <w:rsid w:val="00AD76B4"/>
    <w:rsid w:val="00AE061D"/>
    <w:rsid w:val="00AE2043"/>
    <w:rsid w:val="00AE6E60"/>
    <w:rsid w:val="00AE7469"/>
    <w:rsid w:val="00AF2207"/>
    <w:rsid w:val="00AF3BD8"/>
    <w:rsid w:val="00B003A1"/>
    <w:rsid w:val="00B02758"/>
    <w:rsid w:val="00B0736C"/>
    <w:rsid w:val="00B10354"/>
    <w:rsid w:val="00B10A17"/>
    <w:rsid w:val="00B13AB6"/>
    <w:rsid w:val="00B13BFE"/>
    <w:rsid w:val="00B22E95"/>
    <w:rsid w:val="00B26E64"/>
    <w:rsid w:val="00B31C67"/>
    <w:rsid w:val="00B32467"/>
    <w:rsid w:val="00B34331"/>
    <w:rsid w:val="00B346C8"/>
    <w:rsid w:val="00B352FA"/>
    <w:rsid w:val="00B35310"/>
    <w:rsid w:val="00B36A28"/>
    <w:rsid w:val="00B42AC6"/>
    <w:rsid w:val="00B45CB4"/>
    <w:rsid w:val="00B50C3A"/>
    <w:rsid w:val="00B51668"/>
    <w:rsid w:val="00B5301D"/>
    <w:rsid w:val="00B54E5A"/>
    <w:rsid w:val="00B5697A"/>
    <w:rsid w:val="00B63A45"/>
    <w:rsid w:val="00B66BFC"/>
    <w:rsid w:val="00B66EAF"/>
    <w:rsid w:val="00B67F77"/>
    <w:rsid w:val="00B70421"/>
    <w:rsid w:val="00B759A8"/>
    <w:rsid w:val="00B76031"/>
    <w:rsid w:val="00B76448"/>
    <w:rsid w:val="00B8091E"/>
    <w:rsid w:val="00B8767B"/>
    <w:rsid w:val="00B909FF"/>
    <w:rsid w:val="00B91427"/>
    <w:rsid w:val="00B92A14"/>
    <w:rsid w:val="00B92D69"/>
    <w:rsid w:val="00B9332B"/>
    <w:rsid w:val="00B93AF2"/>
    <w:rsid w:val="00B945D0"/>
    <w:rsid w:val="00B94EB2"/>
    <w:rsid w:val="00B97609"/>
    <w:rsid w:val="00BA0173"/>
    <w:rsid w:val="00BA43FC"/>
    <w:rsid w:val="00BA61AA"/>
    <w:rsid w:val="00BA6F83"/>
    <w:rsid w:val="00BA7A25"/>
    <w:rsid w:val="00BB0D20"/>
    <w:rsid w:val="00BB0F12"/>
    <w:rsid w:val="00BB1394"/>
    <w:rsid w:val="00BB29F0"/>
    <w:rsid w:val="00BB4F68"/>
    <w:rsid w:val="00BB6359"/>
    <w:rsid w:val="00BB65B6"/>
    <w:rsid w:val="00BB666D"/>
    <w:rsid w:val="00BB68C2"/>
    <w:rsid w:val="00BC05F3"/>
    <w:rsid w:val="00BC5F22"/>
    <w:rsid w:val="00BC7EFD"/>
    <w:rsid w:val="00BD0FC3"/>
    <w:rsid w:val="00BD1CF6"/>
    <w:rsid w:val="00BD4A9C"/>
    <w:rsid w:val="00BD53A9"/>
    <w:rsid w:val="00BE5AB8"/>
    <w:rsid w:val="00BE709C"/>
    <w:rsid w:val="00BF10CA"/>
    <w:rsid w:val="00C006AA"/>
    <w:rsid w:val="00C0104A"/>
    <w:rsid w:val="00C0125D"/>
    <w:rsid w:val="00C01687"/>
    <w:rsid w:val="00C052BE"/>
    <w:rsid w:val="00C0714E"/>
    <w:rsid w:val="00C07F2B"/>
    <w:rsid w:val="00C1462A"/>
    <w:rsid w:val="00C16210"/>
    <w:rsid w:val="00C16564"/>
    <w:rsid w:val="00C2071B"/>
    <w:rsid w:val="00C22AE2"/>
    <w:rsid w:val="00C24497"/>
    <w:rsid w:val="00C247AB"/>
    <w:rsid w:val="00C24A44"/>
    <w:rsid w:val="00C25681"/>
    <w:rsid w:val="00C27B20"/>
    <w:rsid w:val="00C325AF"/>
    <w:rsid w:val="00C32BC3"/>
    <w:rsid w:val="00C34300"/>
    <w:rsid w:val="00C3553B"/>
    <w:rsid w:val="00C36049"/>
    <w:rsid w:val="00C37898"/>
    <w:rsid w:val="00C41FFB"/>
    <w:rsid w:val="00C4688D"/>
    <w:rsid w:val="00C46C7E"/>
    <w:rsid w:val="00C47A69"/>
    <w:rsid w:val="00C47CA8"/>
    <w:rsid w:val="00C51BD3"/>
    <w:rsid w:val="00C52E4B"/>
    <w:rsid w:val="00C56545"/>
    <w:rsid w:val="00C56B3C"/>
    <w:rsid w:val="00C57761"/>
    <w:rsid w:val="00C625AC"/>
    <w:rsid w:val="00C62730"/>
    <w:rsid w:val="00C65473"/>
    <w:rsid w:val="00C65600"/>
    <w:rsid w:val="00C66EDC"/>
    <w:rsid w:val="00C70196"/>
    <w:rsid w:val="00C74E11"/>
    <w:rsid w:val="00C76F63"/>
    <w:rsid w:val="00C77068"/>
    <w:rsid w:val="00C82240"/>
    <w:rsid w:val="00C85C18"/>
    <w:rsid w:val="00C868D5"/>
    <w:rsid w:val="00C90912"/>
    <w:rsid w:val="00C92BC6"/>
    <w:rsid w:val="00C94A53"/>
    <w:rsid w:val="00C97748"/>
    <w:rsid w:val="00CA01B1"/>
    <w:rsid w:val="00CA0287"/>
    <w:rsid w:val="00CA0D54"/>
    <w:rsid w:val="00CA529B"/>
    <w:rsid w:val="00CA5E57"/>
    <w:rsid w:val="00CA7043"/>
    <w:rsid w:val="00CA7816"/>
    <w:rsid w:val="00CC1DE7"/>
    <w:rsid w:val="00CC24B1"/>
    <w:rsid w:val="00CC42AC"/>
    <w:rsid w:val="00CC7CF1"/>
    <w:rsid w:val="00CD192C"/>
    <w:rsid w:val="00CD2FC2"/>
    <w:rsid w:val="00CD361E"/>
    <w:rsid w:val="00CD4D93"/>
    <w:rsid w:val="00CD5629"/>
    <w:rsid w:val="00CD5F98"/>
    <w:rsid w:val="00CD7622"/>
    <w:rsid w:val="00CE0AE4"/>
    <w:rsid w:val="00CE2328"/>
    <w:rsid w:val="00CE4FF0"/>
    <w:rsid w:val="00CE55BC"/>
    <w:rsid w:val="00CF2C56"/>
    <w:rsid w:val="00CF4C3F"/>
    <w:rsid w:val="00CF5101"/>
    <w:rsid w:val="00CF6FCC"/>
    <w:rsid w:val="00CF703A"/>
    <w:rsid w:val="00CF721D"/>
    <w:rsid w:val="00D01B01"/>
    <w:rsid w:val="00D02141"/>
    <w:rsid w:val="00D065BE"/>
    <w:rsid w:val="00D06848"/>
    <w:rsid w:val="00D0695D"/>
    <w:rsid w:val="00D07561"/>
    <w:rsid w:val="00D13666"/>
    <w:rsid w:val="00D1434C"/>
    <w:rsid w:val="00D15B15"/>
    <w:rsid w:val="00D17DA4"/>
    <w:rsid w:val="00D205EF"/>
    <w:rsid w:val="00D22E39"/>
    <w:rsid w:val="00D23DEB"/>
    <w:rsid w:val="00D26AF0"/>
    <w:rsid w:val="00D320E1"/>
    <w:rsid w:val="00D3317B"/>
    <w:rsid w:val="00D33B82"/>
    <w:rsid w:val="00D3436B"/>
    <w:rsid w:val="00D3564D"/>
    <w:rsid w:val="00D4010A"/>
    <w:rsid w:val="00D40A7B"/>
    <w:rsid w:val="00D43942"/>
    <w:rsid w:val="00D44F88"/>
    <w:rsid w:val="00D45C59"/>
    <w:rsid w:val="00D46CFF"/>
    <w:rsid w:val="00D471C1"/>
    <w:rsid w:val="00D47C3E"/>
    <w:rsid w:val="00D53AF4"/>
    <w:rsid w:val="00D56749"/>
    <w:rsid w:val="00D67E9E"/>
    <w:rsid w:val="00D71D86"/>
    <w:rsid w:val="00D72CAF"/>
    <w:rsid w:val="00D80741"/>
    <w:rsid w:val="00D80C76"/>
    <w:rsid w:val="00D810A4"/>
    <w:rsid w:val="00D82DE0"/>
    <w:rsid w:val="00D86832"/>
    <w:rsid w:val="00D91922"/>
    <w:rsid w:val="00D932E8"/>
    <w:rsid w:val="00D95E9D"/>
    <w:rsid w:val="00D966DB"/>
    <w:rsid w:val="00D96F4A"/>
    <w:rsid w:val="00D979B0"/>
    <w:rsid w:val="00DA08BA"/>
    <w:rsid w:val="00DA795E"/>
    <w:rsid w:val="00DB21E8"/>
    <w:rsid w:val="00DB46FA"/>
    <w:rsid w:val="00DB56AE"/>
    <w:rsid w:val="00DB7BA0"/>
    <w:rsid w:val="00DC5C54"/>
    <w:rsid w:val="00DC7369"/>
    <w:rsid w:val="00DC73CB"/>
    <w:rsid w:val="00DD282A"/>
    <w:rsid w:val="00DD2DF7"/>
    <w:rsid w:val="00DD556F"/>
    <w:rsid w:val="00DD5D8C"/>
    <w:rsid w:val="00DD669D"/>
    <w:rsid w:val="00DD74D3"/>
    <w:rsid w:val="00DD7ACB"/>
    <w:rsid w:val="00DE01A7"/>
    <w:rsid w:val="00DE01C1"/>
    <w:rsid w:val="00DE0CE7"/>
    <w:rsid w:val="00DE2388"/>
    <w:rsid w:val="00DE463F"/>
    <w:rsid w:val="00DE52A0"/>
    <w:rsid w:val="00DF200C"/>
    <w:rsid w:val="00DF27D6"/>
    <w:rsid w:val="00DF5268"/>
    <w:rsid w:val="00E04B2D"/>
    <w:rsid w:val="00E04D0F"/>
    <w:rsid w:val="00E05F90"/>
    <w:rsid w:val="00E06B24"/>
    <w:rsid w:val="00E10B3B"/>
    <w:rsid w:val="00E13550"/>
    <w:rsid w:val="00E13D96"/>
    <w:rsid w:val="00E14179"/>
    <w:rsid w:val="00E1439C"/>
    <w:rsid w:val="00E15600"/>
    <w:rsid w:val="00E1620B"/>
    <w:rsid w:val="00E16445"/>
    <w:rsid w:val="00E24BBA"/>
    <w:rsid w:val="00E24F81"/>
    <w:rsid w:val="00E30AFD"/>
    <w:rsid w:val="00E33AE0"/>
    <w:rsid w:val="00E33DEA"/>
    <w:rsid w:val="00E340A3"/>
    <w:rsid w:val="00E37B82"/>
    <w:rsid w:val="00E41845"/>
    <w:rsid w:val="00E4375F"/>
    <w:rsid w:val="00E45110"/>
    <w:rsid w:val="00E4561A"/>
    <w:rsid w:val="00E50E57"/>
    <w:rsid w:val="00E5251A"/>
    <w:rsid w:val="00E52A1C"/>
    <w:rsid w:val="00E54756"/>
    <w:rsid w:val="00E574A6"/>
    <w:rsid w:val="00E60071"/>
    <w:rsid w:val="00E609EF"/>
    <w:rsid w:val="00E6173B"/>
    <w:rsid w:val="00E72A0E"/>
    <w:rsid w:val="00E72DB9"/>
    <w:rsid w:val="00E7397B"/>
    <w:rsid w:val="00E74AE9"/>
    <w:rsid w:val="00E74E39"/>
    <w:rsid w:val="00E755CA"/>
    <w:rsid w:val="00E77D64"/>
    <w:rsid w:val="00E80E03"/>
    <w:rsid w:val="00E856E9"/>
    <w:rsid w:val="00E87E2F"/>
    <w:rsid w:val="00E93455"/>
    <w:rsid w:val="00E96283"/>
    <w:rsid w:val="00EA2AAD"/>
    <w:rsid w:val="00EA339D"/>
    <w:rsid w:val="00EA78D7"/>
    <w:rsid w:val="00EB04A5"/>
    <w:rsid w:val="00EB1D3E"/>
    <w:rsid w:val="00EB3E64"/>
    <w:rsid w:val="00EB5E9E"/>
    <w:rsid w:val="00EB6468"/>
    <w:rsid w:val="00EC140E"/>
    <w:rsid w:val="00EC176B"/>
    <w:rsid w:val="00EC1F63"/>
    <w:rsid w:val="00EC3013"/>
    <w:rsid w:val="00EC5580"/>
    <w:rsid w:val="00EC6145"/>
    <w:rsid w:val="00ED05E8"/>
    <w:rsid w:val="00ED5370"/>
    <w:rsid w:val="00ED5747"/>
    <w:rsid w:val="00ED76A3"/>
    <w:rsid w:val="00ED7A73"/>
    <w:rsid w:val="00EE085A"/>
    <w:rsid w:val="00EE1C50"/>
    <w:rsid w:val="00EE37C3"/>
    <w:rsid w:val="00EE3C8F"/>
    <w:rsid w:val="00EE51D8"/>
    <w:rsid w:val="00EE74C8"/>
    <w:rsid w:val="00EE7685"/>
    <w:rsid w:val="00EF077C"/>
    <w:rsid w:val="00EF1D0F"/>
    <w:rsid w:val="00EF4143"/>
    <w:rsid w:val="00EF41DC"/>
    <w:rsid w:val="00EF4CE1"/>
    <w:rsid w:val="00F0321A"/>
    <w:rsid w:val="00F04E23"/>
    <w:rsid w:val="00F062B8"/>
    <w:rsid w:val="00F06472"/>
    <w:rsid w:val="00F073CB"/>
    <w:rsid w:val="00F1186D"/>
    <w:rsid w:val="00F14D0A"/>
    <w:rsid w:val="00F2432F"/>
    <w:rsid w:val="00F24590"/>
    <w:rsid w:val="00F24C56"/>
    <w:rsid w:val="00F25369"/>
    <w:rsid w:val="00F25BBE"/>
    <w:rsid w:val="00F2661B"/>
    <w:rsid w:val="00F3099D"/>
    <w:rsid w:val="00F30A42"/>
    <w:rsid w:val="00F31FED"/>
    <w:rsid w:val="00F40B2B"/>
    <w:rsid w:val="00F42A30"/>
    <w:rsid w:val="00F455D5"/>
    <w:rsid w:val="00F45EB2"/>
    <w:rsid w:val="00F47E2B"/>
    <w:rsid w:val="00F50365"/>
    <w:rsid w:val="00F51453"/>
    <w:rsid w:val="00F54D80"/>
    <w:rsid w:val="00F55D1B"/>
    <w:rsid w:val="00F71918"/>
    <w:rsid w:val="00F74EC2"/>
    <w:rsid w:val="00F8177B"/>
    <w:rsid w:val="00F81A6F"/>
    <w:rsid w:val="00F85FAA"/>
    <w:rsid w:val="00FA53B4"/>
    <w:rsid w:val="00FA6F53"/>
    <w:rsid w:val="00FA7C59"/>
    <w:rsid w:val="00FB01DC"/>
    <w:rsid w:val="00FB4639"/>
    <w:rsid w:val="00FB467B"/>
    <w:rsid w:val="00FB5F5B"/>
    <w:rsid w:val="00FB6265"/>
    <w:rsid w:val="00FC067C"/>
    <w:rsid w:val="00FC0E65"/>
    <w:rsid w:val="00FC1060"/>
    <w:rsid w:val="00FC16BD"/>
    <w:rsid w:val="00FC77F5"/>
    <w:rsid w:val="00FC7B7E"/>
    <w:rsid w:val="00FD19CC"/>
    <w:rsid w:val="00FD2393"/>
    <w:rsid w:val="00FD2897"/>
    <w:rsid w:val="00FD4710"/>
    <w:rsid w:val="00FD4BEC"/>
    <w:rsid w:val="00FE0EA4"/>
    <w:rsid w:val="00FE1730"/>
    <w:rsid w:val="00FE2778"/>
    <w:rsid w:val="00FE2A18"/>
    <w:rsid w:val="00FE4A1B"/>
    <w:rsid w:val="00FE5401"/>
    <w:rsid w:val="00FE6CAF"/>
    <w:rsid w:val="00FF5A4B"/>
    <w:rsid w:val="00FF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B306F4"/>
  <w15:docId w15:val="{E9EFFABD-E216-43FA-9CCB-0FD08438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Ari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F88"/>
    <w:pPr>
      <w:spacing w:after="120"/>
    </w:pPr>
    <w:rPr>
      <w:rFonts w:ascii="Times New Roman" w:hAnsi="Times New Roman"/>
      <w:sz w:val="24"/>
      <w:szCs w:val="24"/>
    </w:rPr>
  </w:style>
  <w:style w:type="paragraph" w:styleId="Heading1">
    <w:name w:val="heading 1"/>
    <w:basedOn w:val="Normal"/>
    <w:next w:val="Normal"/>
    <w:link w:val="Heading1Char"/>
    <w:uiPriority w:val="99"/>
    <w:qFormat/>
    <w:rsid w:val="004F20EF"/>
    <w:pPr>
      <w:keepNext/>
      <w:keepLines/>
      <w:spacing w:before="480" w:line="276" w:lineRule="auto"/>
      <w:outlineLvl w:val="0"/>
    </w:pPr>
    <w:rPr>
      <w:rFonts w:ascii="Verdana" w:hAnsi="Verdana" w:cs="Times New Roman"/>
      <w:b/>
      <w:bCs/>
      <w:color w:val="365F91"/>
      <w:sz w:val="28"/>
      <w:szCs w:val="28"/>
    </w:rPr>
  </w:style>
  <w:style w:type="paragraph" w:styleId="Heading2">
    <w:name w:val="heading 2"/>
    <w:basedOn w:val="Normal"/>
    <w:next w:val="Normal"/>
    <w:link w:val="Heading2Char"/>
    <w:uiPriority w:val="99"/>
    <w:qFormat/>
    <w:rsid w:val="004F20EF"/>
    <w:pPr>
      <w:keepNext/>
      <w:keepLines/>
      <w:spacing w:before="200"/>
      <w:outlineLvl w:val="1"/>
    </w:pPr>
    <w:rPr>
      <w:rFonts w:ascii="Verdana" w:eastAsia="MS ????" w:hAnsi="Verdana" w:cs="Times New Roman"/>
      <w:b/>
      <w:bCs/>
      <w:color w:val="4F81BD"/>
      <w:szCs w:val="26"/>
    </w:rPr>
  </w:style>
  <w:style w:type="paragraph" w:styleId="Heading3">
    <w:name w:val="heading 3"/>
    <w:basedOn w:val="Normal"/>
    <w:next w:val="Normal"/>
    <w:link w:val="Heading3Char"/>
    <w:uiPriority w:val="99"/>
    <w:qFormat/>
    <w:rsid w:val="004F20EF"/>
    <w:pPr>
      <w:keepNext/>
      <w:keepLines/>
      <w:spacing w:before="200"/>
      <w:outlineLvl w:val="2"/>
    </w:pPr>
    <w:rPr>
      <w:rFonts w:ascii="Verdana" w:eastAsia="MS ????" w:hAnsi="Verdana" w:cs="Times New Roman"/>
      <w:bCs/>
      <w:i/>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F20EF"/>
    <w:rPr>
      <w:rFonts w:ascii="Verdana" w:hAnsi="Verdana" w:cs="Times New Roman"/>
      <w:b/>
      <w:bCs/>
      <w:color w:val="365F91"/>
      <w:sz w:val="28"/>
      <w:szCs w:val="28"/>
    </w:rPr>
  </w:style>
  <w:style w:type="character" w:customStyle="1" w:styleId="Heading2Char">
    <w:name w:val="Heading 2 Char"/>
    <w:link w:val="Heading2"/>
    <w:uiPriority w:val="99"/>
    <w:locked/>
    <w:rsid w:val="004F20EF"/>
    <w:rPr>
      <w:rFonts w:ascii="Verdana" w:eastAsia="MS ????" w:hAnsi="Verdana" w:cs="Times New Roman"/>
      <w:b/>
      <w:bCs/>
      <w:color w:val="4F81BD"/>
      <w:sz w:val="24"/>
      <w:szCs w:val="26"/>
    </w:rPr>
  </w:style>
  <w:style w:type="character" w:customStyle="1" w:styleId="Heading3Char">
    <w:name w:val="Heading 3 Char"/>
    <w:link w:val="Heading3"/>
    <w:uiPriority w:val="99"/>
    <w:locked/>
    <w:rsid w:val="004F20EF"/>
    <w:rPr>
      <w:rFonts w:ascii="Verdana" w:eastAsia="MS ????" w:hAnsi="Verdana" w:cs="Times New Roman"/>
      <w:bCs/>
      <w:i/>
      <w:color w:val="4F81BD"/>
      <w:sz w:val="22"/>
      <w:szCs w:val="24"/>
    </w:rPr>
  </w:style>
  <w:style w:type="paragraph" w:styleId="BalloonText">
    <w:name w:val="Balloon Text"/>
    <w:basedOn w:val="Normal"/>
    <w:link w:val="BalloonTextChar"/>
    <w:uiPriority w:val="99"/>
    <w:semiHidden/>
    <w:rsid w:val="00CD5F98"/>
    <w:rPr>
      <w:rFonts w:ascii="Lucida Grande" w:hAnsi="Lucida Grande" w:cs="Lucida Grande"/>
      <w:sz w:val="18"/>
      <w:szCs w:val="18"/>
    </w:rPr>
  </w:style>
  <w:style w:type="character" w:customStyle="1" w:styleId="BalloonTextChar">
    <w:name w:val="Balloon Text Char"/>
    <w:link w:val="BalloonText"/>
    <w:uiPriority w:val="99"/>
    <w:semiHidden/>
    <w:locked/>
    <w:rsid w:val="00CD5F98"/>
    <w:rPr>
      <w:rFonts w:ascii="Lucida Grande" w:hAnsi="Lucida Grande" w:cs="Lucida Grande"/>
      <w:sz w:val="18"/>
      <w:szCs w:val="18"/>
    </w:rPr>
  </w:style>
  <w:style w:type="paragraph" w:styleId="ListParagraph">
    <w:name w:val="List Paragraph"/>
    <w:basedOn w:val="Normal"/>
    <w:uiPriority w:val="34"/>
    <w:qFormat/>
    <w:rsid w:val="00074DA1"/>
    <w:pPr>
      <w:contextualSpacing/>
    </w:pPr>
  </w:style>
  <w:style w:type="table" w:styleId="TableGrid">
    <w:name w:val="Table Grid"/>
    <w:basedOn w:val="TableNormal"/>
    <w:uiPriority w:val="99"/>
    <w:rsid w:val="0075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7F31"/>
    <w:pPr>
      <w:tabs>
        <w:tab w:val="center" w:pos="4320"/>
        <w:tab w:val="right" w:pos="8640"/>
      </w:tabs>
    </w:pPr>
  </w:style>
  <w:style w:type="character" w:customStyle="1" w:styleId="HeaderChar">
    <w:name w:val="Header Char"/>
    <w:link w:val="Header"/>
    <w:uiPriority w:val="99"/>
    <w:locked/>
    <w:rsid w:val="00957F31"/>
    <w:rPr>
      <w:rFonts w:cs="Times New Roman"/>
    </w:rPr>
  </w:style>
  <w:style w:type="paragraph" w:styleId="Footer">
    <w:name w:val="footer"/>
    <w:basedOn w:val="Normal"/>
    <w:link w:val="FooterChar"/>
    <w:uiPriority w:val="99"/>
    <w:rsid w:val="00957F31"/>
    <w:pPr>
      <w:tabs>
        <w:tab w:val="center" w:pos="4320"/>
        <w:tab w:val="right" w:pos="8640"/>
      </w:tabs>
    </w:pPr>
  </w:style>
  <w:style w:type="character" w:customStyle="1" w:styleId="FooterChar">
    <w:name w:val="Footer Char"/>
    <w:link w:val="Footer"/>
    <w:uiPriority w:val="99"/>
    <w:locked/>
    <w:rsid w:val="00957F31"/>
    <w:rPr>
      <w:rFonts w:cs="Times New Roman"/>
    </w:rPr>
  </w:style>
  <w:style w:type="character" w:styleId="PageNumber">
    <w:name w:val="page number"/>
    <w:uiPriority w:val="99"/>
    <w:semiHidden/>
    <w:rsid w:val="006C0082"/>
    <w:rPr>
      <w:rFonts w:cs="Times New Roman"/>
    </w:rPr>
  </w:style>
  <w:style w:type="paragraph" w:styleId="Subtitle">
    <w:name w:val="Subtitle"/>
    <w:basedOn w:val="Normal"/>
    <w:next w:val="Normal"/>
    <w:link w:val="SubtitleChar"/>
    <w:uiPriority w:val="99"/>
    <w:qFormat/>
    <w:rsid w:val="00C77068"/>
    <w:pPr>
      <w:spacing w:after="60"/>
      <w:outlineLvl w:val="1"/>
    </w:pPr>
    <w:rPr>
      <w:rFonts w:ascii="Myriad Pro" w:hAnsi="Myriad Pro" w:cs="Times New Roman"/>
      <w:b/>
      <w:i/>
    </w:rPr>
  </w:style>
  <w:style w:type="character" w:customStyle="1" w:styleId="SubtitleChar">
    <w:name w:val="Subtitle Char"/>
    <w:link w:val="Subtitle"/>
    <w:uiPriority w:val="99"/>
    <w:locked/>
    <w:rsid w:val="00C77068"/>
    <w:rPr>
      <w:rFonts w:ascii="Myriad Pro" w:hAnsi="Myriad Pro" w:cs="Times New Roman"/>
      <w:b/>
      <w:i/>
    </w:rPr>
  </w:style>
  <w:style w:type="character" w:styleId="CommentReference">
    <w:name w:val="annotation reference"/>
    <w:uiPriority w:val="99"/>
    <w:semiHidden/>
    <w:rsid w:val="00310F7D"/>
    <w:rPr>
      <w:rFonts w:cs="Times New Roman"/>
      <w:sz w:val="16"/>
      <w:szCs w:val="16"/>
    </w:rPr>
  </w:style>
  <w:style w:type="paragraph" w:styleId="CommentText">
    <w:name w:val="annotation text"/>
    <w:basedOn w:val="Normal"/>
    <w:link w:val="CommentTextChar"/>
    <w:uiPriority w:val="99"/>
    <w:semiHidden/>
    <w:rsid w:val="00310F7D"/>
    <w:rPr>
      <w:sz w:val="20"/>
      <w:szCs w:val="20"/>
    </w:rPr>
  </w:style>
  <w:style w:type="character" w:customStyle="1" w:styleId="CommentTextChar">
    <w:name w:val="Comment Text Char"/>
    <w:link w:val="CommentText"/>
    <w:uiPriority w:val="99"/>
    <w:semiHidden/>
    <w:locked/>
    <w:rsid w:val="00310F7D"/>
    <w:rPr>
      <w:rFonts w:cs="Times New Roman"/>
      <w:sz w:val="20"/>
      <w:szCs w:val="20"/>
    </w:rPr>
  </w:style>
  <w:style w:type="paragraph" w:styleId="CommentSubject">
    <w:name w:val="annotation subject"/>
    <w:basedOn w:val="CommentText"/>
    <w:next w:val="CommentText"/>
    <w:link w:val="CommentSubjectChar"/>
    <w:uiPriority w:val="99"/>
    <w:semiHidden/>
    <w:rsid w:val="00310F7D"/>
    <w:rPr>
      <w:b/>
      <w:bCs/>
    </w:rPr>
  </w:style>
  <w:style w:type="character" w:customStyle="1" w:styleId="CommentSubjectChar">
    <w:name w:val="Comment Subject Char"/>
    <w:link w:val="CommentSubject"/>
    <w:uiPriority w:val="99"/>
    <w:semiHidden/>
    <w:locked/>
    <w:rsid w:val="00310F7D"/>
    <w:rPr>
      <w:rFonts w:cs="Times New Roman"/>
      <w:b/>
      <w:bCs/>
      <w:sz w:val="20"/>
      <w:szCs w:val="20"/>
    </w:rPr>
  </w:style>
  <w:style w:type="paragraph" w:styleId="FootnoteText">
    <w:name w:val="footnote text"/>
    <w:basedOn w:val="Normal"/>
    <w:link w:val="FootnoteTextChar"/>
    <w:uiPriority w:val="99"/>
    <w:rsid w:val="0086160D"/>
  </w:style>
  <w:style w:type="character" w:customStyle="1" w:styleId="FootnoteTextChar">
    <w:name w:val="Footnote Text Char"/>
    <w:link w:val="FootnoteText"/>
    <w:uiPriority w:val="99"/>
    <w:locked/>
    <w:rsid w:val="0086160D"/>
    <w:rPr>
      <w:rFonts w:cs="Times New Roman"/>
    </w:rPr>
  </w:style>
  <w:style w:type="character" w:styleId="FootnoteReference">
    <w:name w:val="footnote reference"/>
    <w:uiPriority w:val="99"/>
    <w:rsid w:val="0086160D"/>
    <w:rPr>
      <w:rFonts w:cs="Times New Roman"/>
      <w:vertAlign w:val="superscript"/>
    </w:rPr>
  </w:style>
  <w:style w:type="paragraph" w:styleId="NormalWeb">
    <w:name w:val="Normal (Web)"/>
    <w:basedOn w:val="Normal"/>
    <w:uiPriority w:val="99"/>
    <w:semiHidden/>
    <w:rsid w:val="00AC3423"/>
    <w:pPr>
      <w:spacing w:before="100" w:beforeAutospacing="1" w:after="100" w:afterAutospacing="1"/>
    </w:pPr>
    <w:rPr>
      <w:rFonts w:ascii="Times" w:hAnsi="Times" w:cs="Times New Roman"/>
      <w:sz w:val="20"/>
      <w:szCs w:val="20"/>
      <w:lang w:val="en-AU"/>
    </w:rPr>
  </w:style>
  <w:style w:type="paragraph" w:styleId="Revision">
    <w:name w:val="Revision"/>
    <w:hidden/>
    <w:uiPriority w:val="99"/>
    <w:semiHidden/>
    <w:rsid w:val="00C07F2B"/>
    <w:rPr>
      <w:sz w:val="24"/>
      <w:szCs w:val="24"/>
    </w:rPr>
  </w:style>
  <w:style w:type="paragraph" w:styleId="TOC1">
    <w:name w:val="toc 1"/>
    <w:basedOn w:val="Normal"/>
    <w:next w:val="Normal"/>
    <w:autoRedefine/>
    <w:uiPriority w:val="39"/>
    <w:rsid w:val="00FC16BD"/>
    <w:pPr>
      <w:spacing w:before="240"/>
    </w:pPr>
    <w:rPr>
      <w:b/>
      <w:caps/>
      <w:sz w:val="22"/>
      <w:szCs w:val="22"/>
      <w:u w:val="single"/>
    </w:rPr>
  </w:style>
  <w:style w:type="paragraph" w:styleId="TOC2">
    <w:name w:val="toc 2"/>
    <w:basedOn w:val="Normal"/>
    <w:next w:val="Normal"/>
    <w:autoRedefine/>
    <w:uiPriority w:val="39"/>
    <w:rsid w:val="00FC16BD"/>
    <w:rPr>
      <w:b/>
      <w:smallCaps/>
      <w:sz w:val="22"/>
      <w:szCs w:val="22"/>
    </w:rPr>
  </w:style>
  <w:style w:type="paragraph" w:styleId="TOC3">
    <w:name w:val="toc 3"/>
    <w:basedOn w:val="Normal"/>
    <w:next w:val="Normal"/>
    <w:autoRedefine/>
    <w:uiPriority w:val="39"/>
    <w:rsid w:val="00FC16BD"/>
    <w:rPr>
      <w:smallCaps/>
      <w:sz w:val="22"/>
      <w:szCs w:val="22"/>
    </w:rPr>
  </w:style>
  <w:style w:type="paragraph" w:styleId="TOC4">
    <w:name w:val="toc 4"/>
    <w:basedOn w:val="Normal"/>
    <w:next w:val="Normal"/>
    <w:autoRedefine/>
    <w:uiPriority w:val="99"/>
    <w:rsid w:val="00FC16BD"/>
    <w:rPr>
      <w:sz w:val="22"/>
      <w:szCs w:val="22"/>
    </w:rPr>
  </w:style>
  <w:style w:type="paragraph" w:styleId="TOC5">
    <w:name w:val="toc 5"/>
    <w:basedOn w:val="Normal"/>
    <w:next w:val="Normal"/>
    <w:autoRedefine/>
    <w:uiPriority w:val="99"/>
    <w:rsid w:val="00FC16BD"/>
    <w:rPr>
      <w:sz w:val="22"/>
      <w:szCs w:val="22"/>
    </w:rPr>
  </w:style>
  <w:style w:type="paragraph" w:styleId="TOC6">
    <w:name w:val="toc 6"/>
    <w:basedOn w:val="Normal"/>
    <w:next w:val="Normal"/>
    <w:autoRedefine/>
    <w:uiPriority w:val="99"/>
    <w:rsid w:val="00FC16BD"/>
    <w:rPr>
      <w:sz w:val="22"/>
      <w:szCs w:val="22"/>
    </w:rPr>
  </w:style>
  <w:style w:type="paragraph" w:styleId="TOC7">
    <w:name w:val="toc 7"/>
    <w:basedOn w:val="Normal"/>
    <w:next w:val="Normal"/>
    <w:autoRedefine/>
    <w:uiPriority w:val="99"/>
    <w:rsid w:val="00FC16BD"/>
    <w:rPr>
      <w:sz w:val="22"/>
      <w:szCs w:val="22"/>
    </w:rPr>
  </w:style>
  <w:style w:type="paragraph" w:styleId="TOC8">
    <w:name w:val="toc 8"/>
    <w:basedOn w:val="Normal"/>
    <w:next w:val="Normal"/>
    <w:autoRedefine/>
    <w:uiPriority w:val="99"/>
    <w:rsid w:val="00FC16BD"/>
    <w:rPr>
      <w:sz w:val="22"/>
      <w:szCs w:val="22"/>
    </w:rPr>
  </w:style>
  <w:style w:type="paragraph" w:styleId="TOC9">
    <w:name w:val="toc 9"/>
    <w:basedOn w:val="Normal"/>
    <w:next w:val="Normal"/>
    <w:autoRedefine/>
    <w:uiPriority w:val="99"/>
    <w:rsid w:val="00FC16BD"/>
    <w:rPr>
      <w:sz w:val="22"/>
      <w:szCs w:val="22"/>
    </w:rPr>
  </w:style>
  <w:style w:type="table" w:styleId="PlainTable2">
    <w:name w:val="Plain Table 2"/>
    <w:basedOn w:val="TableNormal"/>
    <w:uiPriority w:val="42"/>
    <w:rsid w:val="00891C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nhideWhenUsed/>
    <w:qFormat/>
    <w:locked/>
    <w:rsid w:val="007F6753"/>
    <w:pPr>
      <w:spacing w:after="200"/>
      <w:jc w:val="center"/>
    </w:pPr>
    <w:rPr>
      <w:b/>
      <w:iCs/>
      <w:sz w:val="22"/>
      <w:szCs w:val="18"/>
    </w:rPr>
  </w:style>
  <w:style w:type="character" w:styleId="Emphasis">
    <w:name w:val="Emphasis"/>
    <w:basedOn w:val="DefaultParagraphFont"/>
    <w:uiPriority w:val="20"/>
    <w:qFormat/>
    <w:locked/>
    <w:rsid w:val="00BB68C2"/>
    <w:rPr>
      <w:i/>
      <w:iCs/>
    </w:rPr>
  </w:style>
  <w:style w:type="character" w:customStyle="1" w:styleId="st">
    <w:name w:val="st"/>
    <w:basedOn w:val="DefaultParagraphFont"/>
    <w:rsid w:val="00BB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0800">
      <w:bodyDiv w:val="1"/>
      <w:marLeft w:val="0"/>
      <w:marRight w:val="0"/>
      <w:marTop w:val="0"/>
      <w:marBottom w:val="0"/>
      <w:divBdr>
        <w:top w:val="none" w:sz="0" w:space="0" w:color="auto"/>
        <w:left w:val="none" w:sz="0" w:space="0" w:color="auto"/>
        <w:bottom w:val="none" w:sz="0" w:space="0" w:color="auto"/>
        <w:right w:val="none" w:sz="0" w:space="0" w:color="auto"/>
      </w:divBdr>
    </w:div>
    <w:div w:id="299504988">
      <w:bodyDiv w:val="1"/>
      <w:marLeft w:val="0"/>
      <w:marRight w:val="0"/>
      <w:marTop w:val="0"/>
      <w:marBottom w:val="0"/>
      <w:divBdr>
        <w:top w:val="none" w:sz="0" w:space="0" w:color="auto"/>
        <w:left w:val="none" w:sz="0" w:space="0" w:color="auto"/>
        <w:bottom w:val="none" w:sz="0" w:space="0" w:color="auto"/>
        <w:right w:val="none" w:sz="0" w:space="0" w:color="auto"/>
      </w:divBdr>
    </w:div>
    <w:div w:id="425462425">
      <w:bodyDiv w:val="1"/>
      <w:marLeft w:val="0"/>
      <w:marRight w:val="0"/>
      <w:marTop w:val="0"/>
      <w:marBottom w:val="0"/>
      <w:divBdr>
        <w:top w:val="none" w:sz="0" w:space="0" w:color="auto"/>
        <w:left w:val="none" w:sz="0" w:space="0" w:color="auto"/>
        <w:bottom w:val="none" w:sz="0" w:space="0" w:color="auto"/>
        <w:right w:val="none" w:sz="0" w:space="0" w:color="auto"/>
      </w:divBdr>
      <w:divsChild>
        <w:div w:id="1181747338">
          <w:marLeft w:val="360"/>
          <w:marRight w:val="0"/>
          <w:marTop w:val="200"/>
          <w:marBottom w:val="0"/>
          <w:divBdr>
            <w:top w:val="none" w:sz="0" w:space="0" w:color="auto"/>
            <w:left w:val="none" w:sz="0" w:space="0" w:color="auto"/>
            <w:bottom w:val="none" w:sz="0" w:space="0" w:color="auto"/>
            <w:right w:val="none" w:sz="0" w:space="0" w:color="auto"/>
          </w:divBdr>
        </w:div>
      </w:divsChild>
    </w:div>
    <w:div w:id="459954103">
      <w:bodyDiv w:val="1"/>
      <w:marLeft w:val="0"/>
      <w:marRight w:val="0"/>
      <w:marTop w:val="0"/>
      <w:marBottom w:val="0"/>
      <w:divBdr>
        <w:top w:val="none" w:sz="0" w:space="0" w:color="auto"/>
        <w:left w:val="none" w:sz="0" w:space="0" w:color="auto"/>
        <w:bottom w:val="none" w:sz="0" w:space="0" w:color="auto"/>
        <w:right w:val="none" w:sz="0" w:space="0" w:color="auto"/>
      </w:divBdr>
      <w:divsChild>
        <w:div w:id="1251617424">
          <w:marLeft w:val="360"/>
          <w:marRight w:val="0"/>
          <w:marTop w:val="200"/>
          <w:marBottom w:val="0"/>
          <w:divBdr>
            <w:top w:val="none" w:sz="0" w:space="0" w:color="auto"/>
            <w:left w:val="none" w:sz="0" w:space="0" w:color="auto"/>
            <w:bottom w:val="none" w:sz="0" w:space="0" w:color="auto"/>
            <w:right w:val="none" w:sz="0" w:space="0" w:color="auto"/>
          </w:divBdr>
        </w:div>
        <w:div w:id="1279264010">
          <w:marLeft w:val="360"/>
          <w:marRight w:val="0"/>
          <w:marTop w:val="200"/>
          <w:marBottom w:val="0"/>
          <w:divBdr>
            <w:top w:val="none" w:sz="0" w:space="0" w:color="auto"/>
            <w:left w:val="none" w:sz="0" w:space="0" w:color="auto"/>
            <w:bottom w:val="none" w:sz="0" w:space="0" w:color="auto"/>
            <w:right w:val="none" w:sz="0" w:space="0" w:color="auto"/>
          </w:divBdr>
        </w:div>
        <w:div w:id="804203777">
          <w:marLeft w:val="360"/>
          <w:marRight w:val="0"/>
          <w:marTop w:val="200"/>
          <w:marBottom w:val="0"/>
          <w:divBdr>
            <w:top w:val="none" w:sz="0" w:space="0" w:color="auto"/>
            <w:left w:val="none" w:sz="0" w:space="0" w:color="auto"/>
            <w:bottom w:val="none" w:sz="0" w:space="0" w:color="auto"/>
            <w:right w:val="none" w:sz="0" w:space="0" w:color="auto"/>
          </w:divBdr>
        </w:div>
        <w:div w:id="735473365">
          <w:marLeft w:val="360"/>
          <w:marRight w:val="0"/>
          <w:marTop w:val="200"/>
          <w:marBottom w:val="0"/>
          <w:divBdr>
            <w:top w:val="none" w:sz="0" w:space="0" w:color="auto"/>
            <w:left w:val="none" w:sz="0" w:space="0" w:color="auto"/>
            <w:bottom w:val="none" w:sz="0" w:space="0" w:color="auto"/>
            <w:right w:val="none" w:sz="0" w:space="0" w:color="auto"/>
          </w:divBdr>
        </w:div>
      </w:divsChild>
    </w:div>
    <w:div w:id="571742902">
      <w:bodyDiv w:val="1"/>
      <w:marLeft w:val="0"/>
      <w:marRight w:val="0"/>
      <w:marTop w:val="0"/>
      <w:marBottom w:val="0"/>
      <w:divBdr>
        <w:top w:val="none" w:sz="0" w:space="0" w:color="auto"/>
        <w:left w:val="none" w:sz="0" w:space="0" w:color="auto"/>
        <w:bottom w:val="none" w:sz="0" w:space="0" w:color="auto"/>
        <w:right w:val="none" w:sz="0" w:space="0" w:color="auto"/>
      </w:divBdr>
      <w:divsChild>
        <w:div w:id="1869366808">
          <w:marLeft w:val="360"/>
          <w:marRight w:val="0"/>
          <w:marTop w:val="200"/>
          <w:marBottom w:val="0"/>
          <w:divBdr>
            <w:top w:val="none" w:sz="0" w:space="0" w:color="auto"/>
            <w:left w:val="none" w:sz="0" w:space="0" w:color="auto"/>
            <w:bottom w:val="none" w:sz="0" w:space="0" w:color="auto"/>
            <w:right w:val="none" w:sz="0" w:space="0" w:color="auto"/>
          </w:divBdr>
        </w:div>
      </w:divsChild>
    </w:div>
    <w:div w:id="668875105">
      <w:bodyDiv w:val="1"/>
      <w:marLeft w:val="0"/>
      <w:marRight w:val="0"/>
      <w:marTop w:val="0"/>
      <w:marBottom w:val="0"/>
      <w:divBdr>
        <w:top w:val="none" w:sz="0" w:space="0" w:color="auto"/>
        <w:left w:val="none" w:sz="0" w:space="0" w:color="auto"/>
        <w:bottom w:val="none" w:sz="0" w:space="0" w:color="auto"/>
        <w:right w:val="none" w:sz="0" w:space="0" w:color="auto"/>
      </w:divBdr>
      <w:divsChild>
        <w:div w:id="1683121288">
          <w:marLeft w:val="360"/>
          <w:marRight w:val="0"/>
          <w:marTop w:val="200"/>
          <w:marBottom w:val="0"/>
          <w:divBdr>
            <w:top w:val="none" w:sz="0" w:space="0" w:color="auto"/>
            <w:left w:val="none" w:sz="0" w:space="0" w:color="auto"/>
            <w:bottom w:val="none" w:sz="0" w:space="0" w:color="auto"/>
            <w:right w:val="none" w:sz="0" w:space="0" w:color="auto"/>
          </w:divBdr>
        </w:div>
        <w:div w:id="218515986">
          <w:marLeft w:val="1080"/>
          <w:marRight w:val="0"/>
          <w:marTop w:val="100"/>
          <w:marBottom w:val="0"/>
          <w:divBdr>
            <w:top w:val="none" w:sz="0" w:space="0" w:color="auto"/>
            <w:left w:val="none" w:sz="0" w:space="0" w:color="auto"/>
            <w:bottom w:val="none" w:sz="0" w:space="0" w:color="auto"/>
            <w:right w:val="none" w:sz="0" w:space="0" w:color="auto"/>
          </w:divBdr>
        </w:div>
        <w:div w:id="387529837">
          <w:marLeft w:val="1080"/>
          <w:marRight w:val="0"/>
          <w:marTop w:val="100"/>
          <w:marBottom w:val="0"/>
          <w:divBdr>
            <w:top w:val="none" w:sz="0" w:space="0" w:color="auto"/>
            <w:left w:val="none" w:sz="0" w:space="0" w:color="auto"/>
            <w:bottom w:val="none" w:sz="0" w:space="0" w:color="auto"/>
            <w:right w:val="none" w:sz="0" w:space="0" w:color="auto"/>
          </w:divBdr>
        </w:div>
        <w:div w:id="1381592499">
          <w:marLeft w:val="1080"/>
          <w:marRight w:val="0"/>
          <w:marTop w:val="100"/>
          <w:marBottom w:val="0"/>
          <w:divBdr>
            <w:top w:val="none" w:sz="0" w:space="0" w:color="auto"/>
            <w:left w:val="none" w:sz="0" w:space="0" w:color="auto"/>
            <w:bottom w:val="none" w:sz="0" w:space="0" w:color="auto"/>
            <w:right w:val="none" w:sz="0" w:space="0" w:color="auto"/>
          </w:divBdr>
        </w:div>
      </w:divsChild>
    </w:div>
    <w:div w:id="785657556">
      <w:bodyDiv w:val="1"/>
      <w:marLeft w:val="0"/>
      <w:marRight w:val="0"/>
      <w:marTop w:val="0"/>
      <w:marBottom w:val="0"/>
      <w:divBdr>
        <w:top w:val="none" w:sz="0" w:space="0" w:color="auto"/>
        <w:left w:val="none" w:sz="0" w:space="0" w:color="auto"/>
        <w:bottom w:val="none" w:sz="0" w:space="0" w:color="auto"/>
        <w:right w:val="none" w:sz="0" w:space="0" w:color="auto"/>
      </w:divBdr>
      <w:divsChild>
        <w:div w:id="90396564">
          <w:marLeft w:val="360"/>
          <w:marRight w:val="0"/>
          <w:marTop w:val="200"/>
          <w:marBottom w:val="0"/>
          <w:divBdr>
            <w:top w:val="none" w:sz="0" w:space="0" w:color="auto"/>
            <w:left w:val="none" w:sz="0" w:space="0" w:color="auto"/>
            <w:bottom w:val="none" w:sz="0" w:space="0" w:color="auto"/>
            <w:right w:val="none" w:sz="0" w:space="0" w:color="auto"/>
          </w:divBdr>
        </w:div>
        <w:div w:id="811604970">
          <w:marLeft w:val="360"/>
          <w:marRight w:val="0"/>
          <w:marTop w:val="200"/>
          <w:marBottom w:val="0"/>
          <w:divBdr>
            <w:top w:val="none" w:sz="0" w:space="0" w:color="auto"/>
            <w:left w:val="none" w:sz="0" w:space="0" w:color="auto"/>
            <w:bottom w:val="none" w:sz="0" w:space="0" w:color="auto"/>
            <w:right w:val="none" w:sz="0" w:space="0" w:color="auto"/>
          </w:divBdr>
        </w:div>
        <w:div w:id="191115238">
          <w:marLeft w:val="360"/>
          <w:marRight w:val="0"/>
          <w:marTop w:val="200"/>
          <w:marBottom w:val="0"/>
          <w:divBdr>
            <w:top w:val="none" w:sz="0" w:space="0" w:color="auto"/>
            <w:left w:val="none" w:sz="0" w:space="0" w:color="auto"/>
            <w:bottom w:val="none" w:sz="0" w:space="0" w:color="auto"/>
            <w:right w:val="none" w:sz="0" w:space="0" w:color="auto"/>
          </w:divBdr>
        </w:div>
      </w:divsChild>
    </w:div>
    <w:div w:id="798457743">
      <w:bodyDiv w:val="1"/>
      <w:marLeft w:val="0"/>
      <w:marRight w:val="0"/>
      <w:marTop w:val="0"/>
      <w:marBottom w:val="0"/>
      <w:divBdr>
        <w:top w:val="none" w:sz="0" w:space="0" w:color="auto"/>
        <w:left w:val="none" w:sz="0" w:space="0" w:color="auto"/>
        <w:bottom w:val="none" w:sz="0" w:space="0" w:color="auto"/>
        <w:right w:val="none" w:sz="0" w:space="0" w:color="auto"/>
      </w:divBdr>
    </w:div>
    <w:div w:id="1026904661">
      <w:bodyDiv w:val="1"/>
      <w:marLeft w:val="0"/>
      <w:marRight w:val="0"/>
      <w:marTop w:val="0"/>
      <w:marBottom w:val="0"/>
      <w:divBdr>
        <w:top w:val="none" w:sz="0" w:space="0" w:color="auto"/>
        <w:left w:val="none" w:sz="0" w:space="0" w:color="auto"/>
        <w:bottom w:val="none" w:sz="0" w:space="0" w:color="auto"/>
        <w:right w:val="none" w:sz="0" w:space="0" w:color="auto"/>
      </w:divBdr>
      <w:divsChild>
        <w:div w:id="694506146">
          <w:marLeft w:val="360"/>
          <w:marRight w:val="0"/>
          <w:marTop w:val="200"/>
          <w:marBottom w:val="0"/>
          <w:divBdr>
            <w:top w:val="none" w:sz="0" w:space="0" w:color="auto"/>
            <w:left w:val="none" w:sz="0" w:space="0" w:color="auto"/>
            <w:bottom w:val="none" w:sz="0" w:space="0" w:color="auto"/>
            <w:right w:val="none" w:sz="0" w:space="0" w:color="auto"/>
          </w:divBdr>
        </w:div>
      </w:divsChild>
    </w:div>
    <w:div w:id="1039821937">
      <w:bodyDiv w:val="1"/>
      <w:marLeft w:val="0"/>
      <w:marRight w:val="0"/>
      <w:marTop w:val="0"/>
      <w:marBottom w:val="0"/>
      <w:divBdr>
        <w:top w:val="none" w:sz="0" w:space="0" w:color="auto"/>
        <w:left w:val="none" w:sz="0" w:space="0" w:color="auto"/>
        <w:bottom w:val="none" w:sz="0" w:space="0" w:color="auto"/>
        <w:right w:val="none" w:sz="0" w:space="0" w:color="auto"/>
      </w:divBdr>
      <w:divsChild>
        <w:div w:id="1297294943">
          <w:marLeft w:val="360"/>
          <w:marRight w:val="0"/>
          <w:marTop w:val="200"/>
          <w:marBottom w:val="0"/>
          <w:divBdr>
            <w:top w:val="none" w:sz="0" w:space="0" w:color="auto"/>
            <w:left w:val="none" w:sz="0" w:space="0" w:color="auto"/>
            <w:bottom w:val="none" w:sz="0" w:space="0" w:color="auto"/>
            <w:right w:val="none" w:sz="0" w:space="0" w:color="auto"/>
          </w:divBdr>
        </w:div>
        <w:div w:id="1733386539">
          <w:marLeft w:val="360"/>
          <w:marRight w:val="0"/>
          <w:marTop w:val="200"/>
          <w:marBottom w:val="0"/>
          <w:divBdr>
            <w:top w:val="none" w:sz="0" w:space="0" w:color="auto"/>
            <w:left w:val="none" w:sz="0" w:space="0" w:color="auto"/>
            <w:bottom w:val="none" w:sz="0" w:space="0" w:color="auto"/>
            <w:right w:val="none" w:sz="0" w:space="0" w:color="auto"/>
          </w:divBdr>
        </w:div>
        <w:div w:id="590352850">
          <w:marLeft w:val="360"/>
          <w:marRight w:val="0"/>
          <w:marTop w:val="200"/>
          <w:marBottom w:val="0"/>
          <w:divBdr>
            <w:top w:val="none" w:sz="0" w:space="0" w:color="auto"/>
            <w:left w:val="none" w:sz="0" w:space="0" w:color="auto"/>
            <w:bottom w:val="none" w:sz="0" w:space="0" w:color="auto"/>
            <w:right w:val="none" w:sz="0" w:space="0" w:color="auto"/>
          </w:divBdr>
        </w:div>
      </w:divsChild>
    </w:div>
    <w:div w:id="1111901775">
      <w:bodyDiv w:val="1"/>
      <w:marLeft w:val="0"/>
      <w:marRight w:val="0"/>
      <w:marTop w:val="0"/>
      <w:marBottom w:val="0"/>
      <w:divBdr>
        <w:top w:val="none" w:sz="0" w:space="0" w:color="auto"/>
        <w:left w:val="none" w:sz="0" w:space="0" w:color="auto"/>
        <w:bottom w:val="none" w:sz="0" w:space="0" w:color="auto"/>
        <w:right w:val="none" w:sz="0" w:space="0" w:color="auto"/>
      </w:divBdr>
      <w:divsChild>
        <w:div w:id="170686868">
          <w:marLeft w:val="1080"/>
          <w:marRight w:val="0"/>
          <w:marTop w:val="100"/>
          <w:marBottom w:val="0"/>
          <w:divBdr>
            <w:top w:val="none" w:sz="0" w:space="0" w:color="auto"/>
            <w:left w:val="none" w:sz="0" w:space="0" w:color="auto"/>
            <w:bottom w:val="none" w:sz="0" w:space="0" w:color="auto"/>
            <w:right w:val="none" w:sz="0" w:space="0" w:color="auto"/>
          </w:divBdr>
        </w:div>
      </w:divsChild>
    </w:div>
    <w:div w:id="1225021977">
      <w:bodyDiv w:val="1"/>
      <w:marLeft w:val="0"/>
      <w:marRight w:val="0"/>
      <w:marTop w:val="0"/>
      <w:marBottom w:val="0"/>
      <w:divBdr>
        <w:top w:val="none" w:sz="0" w:space="0" w:color="auto"/>
        <w:left w:val="none" w:sz="0" w:space="0" w:color="auto"/>
        <w:bottom w:val="none" w:sz="0" w:space="0" w:color="auto"/>
        <w:right w:val="none" w:sz="0" w:space="0" w:color="auto"/>
      </w:divBdr>
      <w:divsChild>
        <w:div w:id="1673607114">
          <w:marLeft w:val="547"/>
          <w:marRight w:val="0"/>
          <w:marTop w:val="0"/>
          <w:marBottom w:val="0"/>
          <w:divBdr>
            <w:top w:val="none" w:sz="0" w:space="0" w:color="auto"/>
            <w:left w:val="none" w:sz="0" w:space="0" w:color="auto"/>
            <w:bottom w:val="none" w:sz="0" w:space="0" w:color="auto"/>
            <w:right w:val="none" w:sz="0" w:space="0" w:color="auto"/>
          </w:divBdr>
        </w:div>
        <w:div w:id="1942955686">
          <w:marLeft w:val="547"/>
          <w:marRight w:val="0"/>
          <w:marTop w:val="0"/>
          <w:marBottom w:val="0"/>
          <w:divBdr>
            <w:top w:val="none" w:sz="0" w:space="0" w:color="auto"/>
            <w:left w:val="none" w:sz="0" w:space="0" w:color="auto"/>
            <w:bottom w:val="none" w:sz="0" w:space="0" w:color="auto"/>
            <w:right w:val="none" w:sz="0" w:space="0" w:color="auto"/>
          </w:divBdr>
        </w:div>
      </w:divsChild>
    </w:div>
    <w:div w:id="1378234280">
      <w:bodyDiv w:val="1"/>
      <w:marLeft w:val="0"/>
      <w:marRight w:val="0"/>
      <w:marTop w:val="0"/>
      <w:marBottom w:val="0"/>
      <w:divBdr>
        <w:top w:val="none" w:sz="0" w:space="0" w:color="auto"/>
        <w:left w:val="none" w:sz="0" w:space="0" w:color="auto"/>
        <w:bottom w:val="none" w:sz="0" w:space="0" w:color="auto"/>
        <w:right w:val="none" w:sz="0" w:space="0" w:color="auto"/>
      </w:divBdr>
      <w:divsChild>
        <w:div w:id="502941503">
          <w:marLeft w:val="360"/>
          <w:marRight w:val="0"/>
          <w:marTop w:val="200"/>
          <w:marBottom w:val="0"/>
          <w:divBdr>
            <w:top w:val="none" w:sz="0" w:space="0" w:color="auto"/>
            <w:left w:val="none" w:sz="0" w:space="0" w:color="auto"/>
            <w:bottom w:val="none" w:sz="0" w:space="0" w:color="auto"/>
            <w:right w:val="none" w:sz="0" w:space="0" w:color="auto"/>
          </w:divBdr>
        </w:div>
      </w:divsChild>
    </w:div>
    <w:div w:id="1444497212">
      <w:bodyDiv w:val="1"/>
      <w:marLeft w:val="0"/>
      <w:marRight w:val="0"/>
      <w:marTop w:val="0"/>
      <w:marBottom w:val="0"/>
      <w:divBdr>
        <w:top w:val="none" w:sz="0" w:space="0" w:color="auto"/>
        <w:left w:val="none" w:sz="0" w:space="0" w:color="auto"/>
        <w:bottom w:val="none" w:sz="0" w:space="0" w:color="auto"/>
        <w:right w:val="none" w:sz="0" w:space="0" w:color="auto"/>
      </w:divBdr>
    </w:div>
    <w:div w:id="1481461074">
      <w:marLeft w:val="0"/>
      <w:marRight w:val="0"/>
      <w:marTop w:val="0"/>
      <w:marBottom w:val="0"/>
      <w:divBdr>
        <w:top w:val="none" w:sz="0" w:space="0" w:color="auto"/>
        <w:left w:val="none" w:sz="0" w:space="0" w:color="auto"/>
        <w:bottom w:val="none" w:sz="0" w:space="0" w:color="auto"/>
        <w:right w:val="none" w:sz="0" w:space="0" w:color="auto"/>
      </w:divBdr>
    </w:div>
    <w:div w:id="1481461076">
      <w:marLeft w:val="0"/>
      <w:marRight w:val="0"/>
      <w:marTop w:val="0"/>
      <w:marBottom w:val="0"/>
      <w:divBdr>
        <w:top w:val="none" w:sz="0" w:space="0" w:color="auto"/>
        <w:left w:val="none" w:sz="0" w:space="0" w:color="auto"/>
        <w:bottom w:val="none" w:sz="0" w:space="0" w:color="auto"/>
        <w:right w:val="none" w:sz="0" w:space="0" w:color="auto"/>
      </w:divBdr>
      <w:divsChild>
        <w:div w:id="1481461073">
          <w:marLeft w:val="446"/>
          <w:marRight w:val="0"/>
          <w:marTop w:val="115"/>
          <w:marBottom w:val="0"/>
          <w:divBdr>
            <w:top w:val="none" w:sz="0" w:space="0" w:color="auto"/>
            <w:left w:val="none" w:sz="0" w:space="0" w:color="auto"/>
            <w:bottom w:val="none" w:sz="0" w:space="0" w:color="auto"/>
            <w:right w:val="none" w:sz="0" w:space="0" w:color="auto"/>
          </w:divBdr>
        </w:div>
      </w:divsChild>
    </w:div>
    <w:div w:id="1481461079">
      <w:marLeft w:val="0"/>
      <w:marRight w:val="0"/>
      <w:marTop w:val="0"/>
      <w:marBottom w:val="0"/>
      <w:divBdr>
        <w:top w:val="none" w:sz="0" w:space="0" w:color="auto"/>
        <w:left w:val="none" w:sz="0" w:space="0" w:color="auto"/>
        <w:bottom w:val="none" w:sz="0" w:space="0" w:color="auto"/>
        <w:right w:val="none" w:sz="0" w:space="0" w:color="auto"/>
      </w:divBdr>
      <w:divsChild>
        <w:div w:id="1481461072">
          <w:marLeft w:val="547"/>
          <w:marRight w:val="0"/>
          <w:marTop w:val="230"/>
          <w:marBottom w:val="0"/>
          <w:divBdr>
            <w:top w:val="none" w:sz="0" w:space="0" w:color="auto"/>
            <w:left w:val="none" w:sz="0" w:space="0" w:color="auto"/>
            <w:bottom w:val="none" w:sz="0" w:space="0" w:color="auto"/>
            <w:right w:val="none" w:sz="0" w:space="0" w:color="auto"/>
          </w:divBdr>
        </w:div>
        <w:div w:id="1481461075">
          <w:marLeft w:val="547"/>
          <w:marRight w:val="0"/>
          <w:marTop w:val="230"/>
          <w:marBottom w:val="0"/>
          <w:divBdr>
            <w:top w:val="none" w:sz="0" w:space="0" w:color="auto"/>
            <w:left w:val="none" w:sz="0" w:space="0" w:color="auto"/>
            <w:bottom w:val="none" w:sz="0" w:space="0" w:color="auto"/>
            <w:right w:val="none" w:sz="0" w:space="0" w:color="auto"/>
          </w:divBdr>
        </w:div>
        <w:div w:id="1481461077">
          <w:marLeft w:val="547"/>
          <w:marRight w:val="0"/>
          <w:marTop w:val="230"/>
          <w:marBottom w:val="0"/>
          <w:divBdr>
            <w:top w:val="none" w:sz="0" w:space="0" w:color="auto"/>
            <w:left w:val="none" w:sz="0" w:space="0" w:color="auto"/>
            <w:bottom w:val="none" w:sz="0" w:space="0" w:color="auto"/>
            <w:right w:val="none" w:sz="0" w:space="0" w:color="auto"/>
          </w:divBdr>
        </w:div>
        <w:div w:id="1481461078">
          <w:marLeft w:val="547"/>
          <w:marRight w:val="0"/>
          <w:marTop w:val="230"/>
          <w:marBottom w:val="0"/>
          <w:divBdr>
            <w:top w:val="none" w:sz="0" w:space="0" w:color="auto"/>
            <w:left w:val="none" w:sz="0" w:space="0" w:color="auto"/>
            <w:bottom w:val="none" w:sz="0" w:space="0" w:color="auto"/>
            <w:right w:val="none" w:sz="0" w:space="0" w:color="auto"/>
          </w:divBdr>
        </w:div>
      </w:divsChild>
    </w:div>
    <w:div w:id="1501580549">
      <w:bodyDiv w:val="1"/>
      <w:marLeft w:val="0"/>
      <w:marRight w:val="0"/>
      <w:marTop w:val="0"/>
      <w:marBottom w:val="0"/>
      <w:divBdr>
        <w:top w:val="none" w:sz="0" w:space="0" w:color="auto"/>
        <w:left w:val="none" w:sz="0" w:space="0" w:color="auto"/>
        <w:bottom w:val="none" w:sz="0" w:space="0" w:color="auto"/>
        <w:right w:val="none" w:sz="0" w:space="0" w:color="auto"/>
      </w:divBdr>
      <w:divsChild>
        <w:div w:id="702637265">
          <w:marLeft w:val="360"/>
          <w:marRight w:val="0"/>
          <w:marTop w:val="200"/>
          <w:marBottom w:val="0"/>
          <w:divBdr>
            <w:top w:val="none" w:sz="0" w:space="0" w:color="auto"/>
            <w:left w:val="none" w:sz="0" w:space="0" w:color="auto"/>
            <w:bottom w:val="none" w:sz="0" w:space="0" w:color="auto"/>
            <w:right w:val="none" w:sz="0" w:space="0" w:color="auto"/>
          </w:divBdr>
        </w:div>
      </w:divsChild>
    </w:div>
    <w:div w:id="1590693578">
      <w:bodyDiv w:val="1"/>
      <w:marLeft w:val="0"/>
      <w:marRight w:val="0"/>
      <w:marTop w:val="0"/>
      <w:marBottom w:val="0"/>
      <w:divBdr>
        <w:top w:val="none" w:sz="0" w:space="0" w:color="auto"/>
        <w:left w:val="none" w:sz="0" w:space="0" w:color="auto"/>
        <w:bottom w:val="none" w:sz="0" w:space="0" w:color="auto"/>
        <w:right w:val="none" w:sz="0" w:space="0" w:color="auto"/>
      </w:divBdr>
      <w:divsChild>
        <w:div w:id="1623922048">
          <w:marLeft w:val="360"/>
          <w:marRight w:val="0"/>
          <w:marTop w:val="200"/>
          <w:marBottom w:val="0"/>
          <w:divBdr>
            <w:top w:val="none" w:sz="0" w:space="0" w:color="auto"/>
            <w:left w:val="none" w:sz="0" w:space="0" w:color="auto"/>
            <w:bottom w:val="none" w:sz="0" w:space="0" w:color="auto"/>
            <w:right w:val="none" w:sz="0" w:space="0" w:color="auto"/>
          </w:divBdr>
        </w:div>
      </w:divsChild>
    </w:div>
    <w:div w:id="1593974913">
      <w:bodyDiv w:val="1"/>
      <w:marLeft w:val="0"/>
      <w:marRight w:val="0"/>
      <w:marTop w:val="0"/>
      <w:marBottom w:val="0"/>
      <w:divBdr>
        <w:top w:val="none" w:sz="0" w:space="0" w:color="auto"/>
        <w:left w:val="none" w:sz="0" w:space="0" w:color="auto"/>
        <w:bottom w:val="none" w:sz="0" w:space="0" w:color="auto"/>
        <w:right w:val="none" w:sz="0" w:space="0" w:color="auto"/>
      </w:divBdr>
      <w:divsChild>
        <w:div w:id="270824308">
          <w:marLeft w:val="360"/>
          <w:marRight w:val="0"/>
          <w:marTop w:val="200"/>
          <w:marBottom w:val="0"/>
          <w:divBdr>
            <w:top w:val="none" w:sz="0" w:space="0" w:color="auto"/>
            <w:left w:val="none" w:sz="0" w:space="0" w:color="auto"/>
            <w:bottom w:val="none" w:sz="0" w:space="0" w:color="auto"/>
            <w:right w:val="none" w:sz="0" w:space="0" w:color="auto"/>
          </w:divBdr>
        </w:div>
      </w:divsChild>
    </w:div>
    <w:div w:id="1691642370">
      <w:bodyDiv w:val="1"/>
      <w:marLeft w:val="0"/>
      <w:marRight w:val="0"/>
      <w:marTop w:val="0"/>
      <w:marBottom w:val="0"/>
      <w:divBdr>
        <w:top w:val="none" w:sz="0" w:space="0" w:color="auto"/>
        <w:left w:val="none" w:sz="0" w:space="0" w:color="auto"/>
        <w:bottom w:val="none" w:sz="0" w:space="0" w:color="auto"/>
        <w:right w:val="none" w:sz="0" w:space="0" w:color="auto"/>
      </w:divBdr>
      <w:divsChild>
        <w:div w:id="219443293">
          <w:marLeft w:val="547"/>
          <w:marRight w:val="0"/>
          <w:marTop w:val="0"/>
          <w:marBottom w:val="0"/>
          <w:divBdr>
            <w:top w:val="none" w:sz="0" w:space="0" w:color="auto"/>
            <w:left w:val="none" w:sz="0" w:space="0" w:color="auto"/>
            <w:bottom w:val="none" w:sz="0" w:space="0" w:color="auto"/>
            <w:right w:val="none" w:sz="0" w:space="0" w:color="auto"/>
          </w:divBdr>
        </w:div>
        <w:div w:id="1239946629">
          <w:marLeft w:val="547"/>
          <w:marRight w:val="0"/>
          <w:marTop w:val="0"/>
          <w:marBottom w:val="0"/>
          <w:divBdr>
            <w:top w:val="none" w:sz="0" w:space="0" w:color="auto"/>
            <w:left w:val="none" w:sz="0" w:space="0" w:color="auto"/>
            <w:bottom w:val="none" w:sz="0" w:space="0" w:color="auto"/>
            <w:right w:val="none" w:sz="0" w:space="0" w:color="auto"/>
          </w:divBdr>
        </w:div>
        <w:div w:id="1392457948">
          <w:marLeft w:val="547"/>
          <w:marRight w:val="0"/>
          <w:marTop w:val="0"/>
          <w:marBottom w:val="0"/>
          <w:divBdr>
            <w:top w:val="none" w:sz="0" w:space="0" w:color="auto"/>
            <w:left w:val="none" w:sz="0" w:space="0" w:color="auto"/>
            <w:bottom w:val="none" w:sz="0" w:space="0" w:color="auto"/>
            <w:right w:val="none" w:sz="0" w:space="0" w:color="auto"/>
          </w:divBdr>
        </w:div>
      </w:divsChild>
    </w:div>
    <w:div w:id="1890073438">
      <w:bodyDiv w:val="1"/>
      <w:marLeft w:val="0"/>
      <w:marRight w:val="0"/>
      <w:marTop w:val="0"/>
      <w:marBottom w:val="0"/>
      <w:divBdr>
        <w:top w:val="none" w:sz="0" w:space="0" w:color="auto"/>
        <w:left w:val="none" w:sz="0" w:space="0" w:color="auto"/>
        <w:bottom w:val="none" w:sz="0" w:space="0" w:color="auto"/>
        <w:right w:val="none" w:sz="0" w:space="0" w:color="auto"/>
      </w:divBdr>
      <w:divsChild>
        <w:div w:id="1715235240">
          <w:marLeft w:val="360"/>
          <w:marRight w:val="0"/>
          <w:marTop w:val="200"/>
          <w:marBottom w:val="0"/>
          <w:divBdr>
            <w:top w:val="none" w:sz="0" w:space="0" w:color="auto"/>
            <w:left w:val="none" w:sz="0" w:space="0" w:color="auto"/>
            <w:bottom w:val="none" w:sz="0" w:space="0" w:color="auto"/>
            <w:right w:val="none" w:sz="0" w:space="0" w:color="auto"/>
          </w:divBdr>
        </w:div>
      </w:divsChild>
    </w:div>
    <w:div w:id="2095318931">
      <w:bodyDiv w:val="1"/>
      <w:marLeft w:val="0"/>
      <w:marRight w:val="0"/>
      <w:marTop w:val="0"/>
      <w:marBottom w:val="0"/>
      <w:divBdr>
        <w:top w:val="none" w:sz="0" w:space="0" w:color="auto"/>
        <w:left w:val="none" w:sz="0" w:space="0" w:color="auto"/>
        <w:bottom w:val="none" w:sz="0" w:space="0" w:color="auto"/>
        <w:right w:val="none" w:sz="0" w:space="0" w:color="auto"/>
      </w:divBdr>
      <w:divsChild>
        <w:div w:id="198981799">
          <w:marLeft w:val="360"/>
          <w:marRight w:val="0"/>
          <w:marTop w:val="200"/>
          <w:marBottom w:val="0"/>
          <w:divBdr>
            <w:top w:val="none" w:sz="0" w:space="0" w:color="auto"/>
            <w:left w:val="none" w:sz="0" w:space="0" w:color="auto"/>
            <w:bottom w:val="none" w:sz="0" w:space="0" w:color="auto"/>
            <w:right w:val="none" w:sz="0" w:space="0" w:color="auto"/>
          </w:divBdr>
        </w:div>
        <w:div w:id="94134709">
          <w:marLeft w:val="1080"/>
          <w:marRight w:val="0"/>
          <w:marTop w:val="100"/>
          <w:marBottom w:val="0"/>
          <w:divBdr>
            <w:top w:val="none" w:sz="0" w:space="0" w:color="auto"/>
            <w:left w:val="none" w:sz="0" w:space="0" w:color="auto"/>
            <w:bottom w:val="none" w:sz="0" w:space="0" w:color="auto"/>
            <w:right w:val="none" w:sz="0" w:space="0" w:color="auto"/>
          </w:divBdr>
        </w:div>
        <w:div w:id="899511791">
          <w:marLeft w:val="1080"/>
          <w:marRight w:val="0"/>
          <w:marTop w:val="100"/>
          <w:marBottom w:val="0"/>
          <w:divBdr>
            <w:top w:val="none" w:sz="0" w:space="0" w:color="auto"/>
            <w:left w:val="none" w:sz="0" w:space="0" w:color="auto"/>
            <w:bottom w:val="none" w:sz="0" w:space="0" w:color="auto"/>
            <w:right w:val="none" w:sz="0" w:space="0" w:color="auto"/>
          </w:divBdr>
        </w:div>
        <w:div w:id="2107772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D23E-62AD-449E-A451-7B7FFC39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11075</Words>
  <Characters>63129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 Sagala</dc:creator>
  <cp:keywords/>
  <dc:description/>
  <cp:lastModifiedBy>Yenny Widjaja</cp:lastModifiedBy>
  <cp:revision>2</cp:revision>
  <dcterms:created xsi:type="dcterms:W3CDTF">2019-05-16T07:43:00Z</dcterms:created>
  <dcterms:modified xsi:type="dcterms:W3CDTF">2019-05-16T07:43:00Z</dcterms:modified>
</cp:coreProperties>
</file>