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99097719"/>
        <w:docPartObj>
          <w:docPartGallery w:val="Cover Pages"/>
          <w:docPartUnique/>
        </w:docPartObj>
      </w:sdtPr>
      <w:sdtEndPr>
        <w:rPr>
          <w:rFonts w:cstheme="minorHAnsi"/>
          <w:b/>
          <w:bCs/>
          <w:color w:val="000000"/>
        </w:rPr>
      </w:sdtEndPr>
      <w:sdtContent>
        <w:p w14:paraId="58A21482" w14:textId="34E36DCD" w:rsidR="00447340" w:rsidRDefault="00447340"/>
        <w:p w14:paraId="795F6FDF" w14:textId="77777777" w:rsidR="001D2A8B" w:rsidRDefault="001D2A8B">
          <w:pPr>
            <w:rPr>
              <w:rFonts w:cstheme="minorHAnsi"/>
              <w:b/>
              <w:bCs/>
              <w:color w:val="000000"/>
            </w:rPr>
          </w:pPr>
        </w:p>
        <w:p w14:paraId="71AC4A9A" w14:textId="4699202A" w:rsidR="001D2A8B" w:rsidRDefault="001D2A8B">
          <w:pPr>
            <w:rPr>
              <w:rFonts w:cstheme="minorHAnsi"/>
              <w:b/>
              <w:bCs/>
              <w:color w:val="000000"/>
            </w:rPr>
          </w:pPr>
        </w:p>
        <w:p w14:paraId="7B73B9C8" w14:textId="5B17EC46" w:rsidR="006B543B" w:rsidRDefault="006B543B">
          <w:pPr>
            <w:rPr>
              <w:rFonts w:cstheme="minorHAnsi"/>
              <w:b/>
              <w:bCs/>
              <w:color w:val="000000"/>
            </w:rPr>
          </w:pPr>
        </w:p>
        <w:p w14:paraId="3FD024CD" w14:textId="2F20B17A" w:rsidR="007531E4" w:rsidRDefault="007531E4">
          <w:pPr>
            <w:rPr>
              <w:rFonts w:cstheme="minorHAnsi"/>
              <w:b/>
              <w:bCs/>
              <w:color w:val="000000"/>
            </w:rPr>
          </w:pPr>
        </w:p>
        <w:p w14:paraId="14456978" w14:textId="77777777" w:rsidR="007531E4" w:rsidRDefault="007531E4">
          <w:pPr>
            <w:rPr>
              <w:rFonts w:cstheme="minorHAnsi"/>
              <w:b/>
              <w:bCs/>
              <w:color w:val="000000"/>
            </w:rPr>
          </w:pPr>
        </w:p>
        <w:p w14:paraId="0B2CA849" w14:textId="77777777" w:rsidR="006B543B" w:rsidRDefault="006B543B">
          <w:pPr>
            <w:rPr>
              <w:rFonts w:cstheme="minorHAnsi"/>
              <w:b/>
              <w:bCs/>
              <w:color w:val="000000"/>
            </w:rPr>
          </w:pPr>
        </w:p>
        <w:p w14:paraId="7AA94600" w14:textId="77777777" w:rsidR="001D2A8B" w:rsidRDefault="001D2A8B">
          <w:pPr>
            <w:rPr>
              <w:rFonts w:cstheme="minorHAnsi"/>
              <w:b/>
              <w:bCs/>
              <w:color w:val="000000"/>
            </w:rPr>
          </w:pPr>
        </w:p>
        <w:p w14:paraId="5CF3A331" w14:textId="77777777" w:rsidR="001D2A8B" w:rsidRDefault="001D2A8B">
          <w:pPr>
            <w:rPr>
              <w:rFonts w:cstheme="minorHAnsi"/>
              <w:b/>
              <w:bCs/>
              <w:color w:val="000000"/>
            </w:rPr>
          </w:pPr>
        </w:p>
        <w:p w14:paraId="09C86592" w14:textId="77777777" w:rsidR="001D2A8B" w:rsidRPr="001D2A8B" w:rsidRDefault="001D2A8B" w:rsidP="001D2A8B">
          <w:pPr>
            <w:spacing w:after="100" w:afterAutospacing="1"/>
            <w:contextualSpacing/>
            <w:jc w:val="center"/>
            <w:rPr>
              <w:rFonts w:cstheme="minorHAnsi"/>
              <w:b/>
              <w:bCs/>
              <w:color w:val="000000"/>
              <w:sz w:val="40"/>
              <w:szCs w:val="40"/>
            </w:rPr>
          </w:pPr>
          <w:r w:rsidRPr="001D2A8B">
            <w:rPr>
              <w:rFonts w:cstheme="minorHAnsi"/>
              <w:b/>
              <w:bCs/>
              <w:color w:val="000000"/>
              <w:sz w:val="40"/>
              <w:szCs w:val="40"/>
            </w:rPr>
            <w:t>Terms of Reference</w:t>
          </w:r>
        </w:p>
        <w:p w14:paraId="5F29202C" w14:textId="77777777" w:rsidR="000B566B" w:rsidRDefault="001D2A8B" w:rsidP="001D2A8B">
          <w:pPr>
            <w:spacing w:before="240" w:after="0"/>
            <w:contextualSpacing/>
            <w:jc w:val="center"/>
            <w:rPr>
              <w:rFonts w:cstheme="minorHAnsi"/>
              <w:color w:val="000000"/>
              <w:sz w:val="40"/>
              <w:szCs w:val="40"/>
            </w:rPr>
          </w:pPr>
          <w:r w:rsidRPr="001D2A8B">
            <w:rPr>
              <w:rFonts w:cstheme="minorHAnsi"/>
              <w:color w:val="000000"/>
              <w:sz w:val="40"/>
              <w:szCs w:val="40"/>
            </w:rPr>
            <w:t xml:space="preserve">Evaluation the United Nations Development Assistance Framework (UNDAF) </w:t>
          </w:r>
          <w:r w:rsidR="008C7691">
            <w:rPr>
              <w:rFonts w:cstheme="minorHAnsi"/>
              <w:color w:val="000000"/>
              <w:sz w:val="40"/>
              <w:szCs w:val="40"/>
            </w:rPr>
            <w:t xml:space="preserve">for The Gambia </w:t>
          </w:r>
        </w:p>
        <w:p w14:paraId="67ED528D" w14:textId="023C522C" w:rsidR="001D2A8B" w:rsidRPr="001D2A8B" w:rsidRDefault="001D2A8B" w:rsidP="001D2A8B">
          <w:pPr>
            <w:spacing w:before="240" w:after="0"/>
            <w:contextualSpacing/>
            <w:jc w:val="center"/>
            <w:rPr>
              <w:rFonts w:cstheme="minorHAnsi"/>
              <w:color w:val="000000"/>
              <w:sz w:val="40"/>
              <w:szCs w:val="40"/>
            </w:rPr>
          </w:pPr>
          <w:r w:rsidRPr="001D2A8B">
            <w:rPr>
              <w:rFonts w:cstheme="minorHAnsi"/>
              <w:color w:val="000000"/>
              <w:sz w:val="40"/>
              <w:szCs w:val="40"/>
            </w:rPr>
            <w:t>2017-2022</w:t>
          </w:r>
        </w:p>
        <w:p w14:paraId="4E6D7804" w14:textId="6B280A22" w:rsidR="00447340" w:rsidRDefault="00447340">
          <w:pPr>
            <w:rPr>
              <w:rFonts w:cstheme="minorHAnsi"/>
              <w:b/>
              <w:bCs/>
              <w:color w:val="000000"/>
            </w:rPr>
          </w:pPr>
          <w:r>
            <w:rPr>
              <w:rFonts w:cstheme="minorHAnsi"/>
              <w:b/>
              <w:bCs/>
              <w:color w:val="000000"/>
            </w:rPr>
            <w:br w:type="page"/>
          </w:r>
        </w:p>
      </w:sdtContent>
    </w:sdt>
    <w:p w14:paraId="40C79E37" w14:textId="42B7121D" w:rsidR="0045397C" w:rsidRPr="00365B27" w:rsidRDefault="0045397C" w:rsidP="00D5310A">
      <w:pPr>
        <w:spacing w:before="240" w:after="0"/>
        <w:jc w:val="both"/>
        <w:rPr>
          <w:rFonts w:cstheme="minorHAnsi"/>
        </w:rPr>
      </w:pPr>
      <w:r w:rsidRPr="00365B27">
        <w:rPr>
          <w:rFonts w:eastAsia="Calibri" w:cstheme="minorHAnsi"/>
          <w:b/>
          <w:bCs/>
        </w:rPr>
        <w:lastRenderedPageBreak/>
        <w:t xml:space="preserve">1. INTRODUCTION </w:t>
      </w:r>
    </w:p>
    <w:p w14:paraId="790F3BA3" w14:textId="4EFF5924" w:rsidR="00304CA3" w:rsidRPr="00365B27" w:rsidRDefault="00304CA3" w:rsidP="00365B27">
      <w:pPr>
        <w:spacing w:after="0"/>
        <w:jc w:val="both"/>
        <w:rPr>
          <w:rFonts w:cstheme="minorHAnsi"/>
          <w:color w:val="000000"/>
        </w:rPr>
      </w:pPr>
      <w:r w:rsidRPr="00365B27">
        <w:rPr>
          <w:rFonts w:cstheme="minorHAnsi"/>
          <w:color w:val="000000"/>
        </w:rPr>
        <w:t xml:space="preserve">The United Nations Development Assistance Framework (now </w:t>
      </w:r>
      <w:r w:rsidR="00CE11AF" w:rsidRPr="00365B27">
        <w:rPr>
          <w:rFonts w:cstheme="minorHAnsi"/>
          <w:color w:val="000000"/>
        </w:rPr>
        <w:t xml:space="preserve">renamed </w:t>
      </w:r>
      <w:r w:rsidRPr="00365B27">
        <w:rPr>
          <w:rFonts w:cstheme="minorHAnsi"/>
          <w:color w:val="000000"/>
        </w:rPr>
        <w:t>the United Nations Sustainable Development Cooperation Framework (</w:t>
      </w:r>
      <w:r w:rsidR="004E18BC">
        <w:rPr>
          <w:rFonts w:cstheme="minorHAnsi"/>
          <w:color w:val="000000"/>
        </w:rPr>
        <w:t>UNSDCF</w:t>
      </w:r>
      <w:r w:rsidR="005A1108">
        <w:rPr>
          <w:rFonts w:cstheme="minorHAnsi"/>
          <w:color w:val="000000"/>
        </w:rPr>
        <w:t xml:space="preserve">) </w:t>
      </w:r>
      <w:r w:rsidR="00E33107">
        <w:rPr>
          <w:rFonts w:cstheme="minorHAnsi"/>
          <w:color w:val="000000"/>
        </w:rPr>
        <w:t xml:space="preserve">or </w:t>
      </w:r>
      <w:r w:rsidR="005A1108">
        <w:rPr>
          <w:rFonts w:cstheme="minorHAnsi"/>
          <w:color w:val="000000"/>
        </w:rPr>
        <w:t>Cooperation Framework</w:t>
      </w:r>
      <w:r w:rsidR="002F33E4">
        <w:rPr>
          <w:rFonts w:cstheme="minorHAnsi"/>
          <w:color w:val="000000"/>
        </w:rPr>
        <w:t xml:space="preserve"> (CF)</w:t>
      </w:r>
      <w:r w:rsidR="002A33B3" w:rsidRPr="00365B27">
        <w:rPr>
          <w:rFonts w:cstheme="minorHAnsi"/>
          <w:color w:val="000000"/>
        </w:rPr>
        <w:t>)</w:t>
      </w:r>
      <w:r w:rsidRPr="00365B27">
        <w:rPr>
          <w:rFonts w:cstheme="minorHAnsi"/>
          <w:color w:val="000000"/>
        </w:rPr>
        <w:t xml:space="preserve"> is the central</w:t>
      </w:r>
      <w:r w:rsidR="002A33B3" w:rsidRPr="00365B27">
        <w:rPr>
          <w:rFonts w:cstheme="minorHAnsi"/>
          <w:color w:val="000000"/>
        </w:rPr>
        <w:t xml:space="preserve"> </w:t>
      </w:r>
      <w:r w:rsidRPr="00365B27">
        <w:rPr>
          <w:rFonts w:cstheme="minorHAnsi"/>
          <w:color w:val="000000"/>
        </w:rPr>
        <w:t>planning document for the United Nations (UN) activities in The Gambia. The current UNDAF covering the period 2017-202</w:t>
      </w:r>
      <w:r w:rsidR="0095561F" w:rsidRPr="00365B27">
        <w:rPr>
          <w:rFonts w:cstheme="minorHAnsi"/>
          <w:color w:val="000000"/>
        </w:rPr>
        <w:t>2</w:t>
      </w:r>
      <w:r w:rsidR="00FC1432" w:rsidRPr="00365B27">
        <w:rPr>
          <w:rStyle w:val="FootnoteReference"/>
          <w:rFonts w:cstheme="minorHAnsi"/>
          <w:color w:val="000000"/>
        </w:rPr>
        <w:footnoteReference w:id="1"/>
      </w:r>
      <w:r w:rsidR="00BE344A" w:rsidRPr="00365B27">
        <w:rPr>
          <w:rFonts w:cstheme="minorHAnsi"/>
          <w:color w:val="000000"/>
        </w:rPr>
        <w:t xml:space="preserve"> </w:t>
      </w:r>
      <w:r w:rsidRPr="00365B27">
        <w:rPr>
          <w:rFonts w:cstheme="minorHAnsi"/>
          <w:color w:val="000000"/>
        </w:rPr>
        <w:t xml:space="preserve">was prepared by the </w:t>
      </w:r>
      <w:r w:rsidRPr="00365B27">
        <w:rPr>
          <w:rFonts w:cstheme="minorHAnsi"/>
        </w:rPr>
        <w:t>United Nations Country Team (UNCT), in close cooperation with the Government of the Republic of The Gambia (</w:t>
      </w:r>
      <w:proofErr w:type="spellStart"/>
      <w:r w:rsidRPr="00365B27">
        <w:rPr>
          <w:rFonts w:cstheme="minorHAnsi"/>
        </w:rPr>
        <w:t>GoTG</w:t>
      </w:r>
      <w:proofErr w:type="spellEnd"/>
      <w:r w:rsidRPr="00365B27">
        <w:rPr>
          <w:rFonts w:cstheme="minorHAnsi"/>
        </w:rPr>
        <w:t>), civil society stakeholders, academics and the international community to support the efforts needed to achieve the objective of the National Vision 2020 to “become a modern, prosperous democratic state”. It is a collective, coherent, and integrated response by the UNCT in three key priority areas of (1) Governance, Economic Management and Human Rights; (2) Human Capital Development; and (3) Sustainable Agriculture, Natural Resources and Environmental Management. The UNDAF also incorporated to the best possible mainstreamed gender approaches throughout the document. Furthermore, it operationalizes the principle of “Delivering as One” (DAO) within the broader ideal of One UN, following the General Assembly Resolution A/RES/67/226 (2012), the release of the Standard Operating Procedures (SOPs) and the Guidelines for Countries Adopting the Delivering as One Approach in 2014.</w:t>
      </w:r>
    </w:p>
    <w:p w14:paraId="68099E0E" w14:textId="7610103D" w:rsidR="00CE11AF" w:rsidRPr="00365B27" w:rsidRDefault="00CE11AF" w:rsidP="00365B27">
      <w:pPr>
        <w:spacing w:before="240" w:line="240" w:lineRule="auto"/>
        <w:jc w:val="both"/>
        <w:rPr>
          <w:rFonts w:cstheme="minorHAnsi"/>
          <w:color w:val="000000"/>
        </w:rPr>
      </w:pPr>
      <w:r w:rsidRPr="00365B27">
        <w:rPr>
          <w:rFonts w:cstheme="minorHAnsi"/>
          <w:color w:val="000000"/>
        </w:rPr>
        <w:t xml:space="preserve">Evaluation of the UNDAF is an important part of the results-based management cycle and is also a mandatory part of the current partnership framework, in line with </w:t>
      </w:r>
      <w:r w:rsidR="0059346C">
        <w:rPr>
          <w:rFonts w:cstheme="minorHAnsi"/>
          <w:color w:val="000000"/>
        </w:rPr>
        <w:t>United Nations Evaluation Group (</w:t>
      </w:r>
      <w:r w:rsidRPr="00365B27">
        <w:rPr>
          <w:rFonts w:cstheme="minorHAnsi"/>
          <w:color w:val="000000"/>
        </w:rPr>
        <w:t>UNEG</w:t>
      </w:r>
      <w:r w:rsidR="0059346C">
        <w:rPr>
          <w:rFonts w:cstheme="minorHAnsi"/>
          <w:color w:val="000000"/>
        </w:rPr>
        <w:t>)</w:t>
      </w:r>
      <w:r w:rsidRPr="00365B27">
        <w:rPr>
          <w:rFonts w:cstheme="minorHAnsi"/>
          <w:color w:val="000000"/>
        </w:rPr>
        <w:t xml:space="preserve"> norms and ethical standards and guidelines. It focuses not only on the development results achieved, but also on identifying internal gaps and overlaps. The </w:t>
      </w:r>
      <w:r w:rsidR="00F50D16">
        <w:rPr>
          <w:rFonts w:cstheme="minorHAnsi"/>
          <w:color w:val="000000"/>
        </w:rPr>
        <w:t>UN</w:t>
      </w:r>
      <w:r w:rsidRPr="00365B27">
        <w:rPr>
          <w:rFonts w:cstheme="minorHAnsi"/>
          <w:color w:val="000000"/>
        </w:rPr>
        <w:t xml:space="preserve"> understand that evaluation improves accountability for results and provides learning about what works, what does not work, and why.</w:t>
      </w:r>
      <w:r w:rsidR="002A33B3" w:rsidRPr="00365B27">
        <w:rPr>
          <w:rFonts w:cstheme="minorHAnsi"/>
          <w:color w:val="000000"/>
        </w:rPr>
        <w:t xml:space="preserve"> </w:t>
      </w:r>
      <w:r w:rsidRPr="00365B27">
        <w:rPr>
          <w:rFonts w:eastAsia="Calibri" w:cstheme="minorHAnsi"/>
          <w:color w:val="000000"/>
          <w:lang w:val="en-GB" w:eastAsia="ar-SA"/>
        </w:rPr>
        <w:t>The evaluation aims to assess whether the UNCT prioritizes the support and contribution to the country's development in accordance with its national priorities. Finally, it will assess whether UNCT has contributed to changes beyond the scope of and the project to help The Gambia advance in achieving the Sustainable Development Goals</w:t>
      </w:r>
      <w:r w:rsidR="00ED4ABB">
        <w:rPr>
          <w:rFonts w:eastAsia="Calibri" w:cstheme="minorHAnsi"/>
          <w:color w:val="000000"/>
          <w:lang w:val="en-GB" w:eastAsia="ar-SA"/>
        </w:rPr>
        <w:t xml:space="preserve"> (SDGs)</w:t>
      </w:r>
      <w:r w:rsidRPr="00365B27">
        <w:rPr>
          <w:rFonts w:eastAsia="Calibri" w:cstheme="minorHAnsi"/>
          <w:color w:val="000000"/>
          <w:lang w:val="en-GB" w:eastAsia="ar-SA"/>
        </w:rPr>
        <w:t xml:space="preserve">. It will provide recommendations on the overall strategic positioning of the </w:t>
      </w:r>
      <w:r w:rsidR="00ED4ABB">
        <w:rPr>
          <w:rFonts w:eastAsia="Calibri" w:cstheme="minorHAnsi"/>
          <w:color w:val="000000"/>
          <w:lang w:val="en-GB" w:eastAsia="ar-SA"/>
        </w:rPr>
        <w:t>UN</w:t>
      </w:r>
      <w:r w:rsidRPr="00365B27">
        <w:rPr>
          <w:rFonts w:eastAsia="Calibri" w:cstheme="minorHAnsi"/>
          <w:color w:val="000000"/>
          <w:lang w:val="en-GB" w:eastAsia="ar-SA"/>
        </w:rPr>
        <w:t xml:space="preserve"> development system in The Gambia and priorities and, considerations for future support. </w:t>
      </w:r>
    </w:p>
    <w:p w14:paraId="54017180" w14:textId="7A8A6329" w:rsidR="00CE11AF" w:rsidRPr="00365B27" w:rsidRDefault="00CE11AF" w:rsidP="00365B27">
      <w:pPr>
        <w:spacing w:before="240" w:line="240" w:lineRule="auto"/>
        <w:jc w:val="both"/>
        <w:rPr>
          <w:rFonts w:eastAsia="Calibri" w:cstheme="minorHAnsi"/>
          <w:color w:val="000000"/>
          <w:lang w:val="en-GB" w:eastAsia="ar-SA"/>
        </w:rPr>
      </w:pPr>
      <w:r w:rsidRPr="00365B27">
        <w:rPr>
          <w:rFonts w:eastAsia="Calibri" w:cstheme="minorHAnsi"/>
          <w:color w:val="000000"/>
          <w:lang w:val="en-GB" w:eastAsia="ar-SA"/>
        </w:rPr>
        <w:t>Furthermore, the purpose of the evaluation is to assess the relevance, effectiveness, efficiency, sustainability, and coherence/coordination and ownership of the results of the implementation of the assistance framework, particularly its contribution to the achievement of national priorities. In addition, the evaluation aims to strengthen programmes by realigning priorities, strategies, and interventions. Evaluation-based evidence and recommendations can also be used for resource leveraging and partnerships. Through the evaluation and the final report, governments, the UNCT and other UN stakeholders learn from the process of documenting good practices, which can also be used for the benefit of other countries.</w:t>
      </w:r>
    </w:p>
    <w:p w14:paraId="5824E3B6" w14:textId="4D18A38E" w:rsidR="00CE11AF" w:rsidRPr="00365B27" w:rsidRDefault="00CE11AF" w:rsidP="00365B27">
      <w:pPr>
        <w:spacing w:before="240" w:line="240" w:lineRule="auto"/>
        <w:jc w:val="both"/>
        <w:rPr>
          <w:rFonts w:cstheme="minorHAnsi"/>
          <w:color w:val="000000"/>
        </w:rPr>
      </w:pPr>
      <w:r w:rsidRPr="00365B27">
        <w:rPr>
          <w:rStyle w:val="fontstyle01"/>
          <w:rFonts w:asciiTheme="minorHAnsi" w:eastAsia="Calibri" w:hAnsiTheme="minorHAnsi" w:cstheme="minorHAnsi"/>
          <w:color w:val="auto"/>
          <w:lang w:eastAsia="ar-SA"/>
        </w:rPr>
        <w:t xml:space="preserve">Moreover, the evaluation process is an independent external activity designed to carry out an independent </w:t>
      </w:r>
      <w:r w:rsidRPr="00365B27">
        <w:rPr>
          <w:rStyle w:val="fontstyle01"/>
          <w:rFonts w:asciiTheme="minorHAnsi" w:hAnsiTheme="minorHAnsi" w:cstheme="minorHAnsi"/>
        </w:rPr>
        <w:t>assessment</w:t>
      </w:r>
      <w:r w:rsidRPr="00365B27">
        <w:rPr>
          <w:rStyle w:val="fontstyle01"/>
          <w:rFonts w:asciiTheme="minorHAnsi" w:eastAsia="Calibri" w:hAnsiTheme="minorHAnsi" w:cstheme="minorHAnsi"/>
          <w:color w:val="auto"/>
          <w:lang w:eastAsia="ar-SA"/>
        </w:rPr>
        <w:t xml:space="preserve"> of the results, successes, challenges, and lessons learned</w:t>
      </w:r>
      <w:r w:rsidRPr="00365B27">
        <w:rPr>
          <w:rStyle w:val="fontstyle01"/>
          <w:rFonts w:asciiTheme="minorHAnsi" w:hAnsiTheme="minorHAnsi" w:cstheme="minorHAnsi"/>
        </w:rPr>
        <w:t xml:space="preserve"> </w:t>
      </w:r>
      <w:r w:rsidRPr="00365B27">
        <w:rPr>
          <w:rStyle w:val="fontstyle01"/>
          <w:rFonts w:asciiTheme="minorHAnsi" w:eastAsia="Calibri" w:hAnsiTheme="minorHAnsi" w:cstheme="minorHAnsi"/>
          <w:color w:val="auto"/>
          <w:lang w:eastAsia="ar-SA"/>
        </w:rPr>
        <w:t>throughout the cycle and incorporate them into the next planning cycle spanning</w:t>
      </w:r>
      <w:r w:rsidRPr="00365B27">
        <w:rPr>
          <w:rStyle w:val="fontstyle01"/>
          <w:rFonts w:asciiTheme="minorHAnsi" w:hAnsiTheme="minorHAnsi" w:cstheme="minorHAnsi"/>
        </w:rPr>
        <w:t xml:space="preserve"> and should be </w:t>
      </w:r>
      <w:r w:rsidRPr="00365B27">
        <w:rPr>
          <w:rStyle w:val="fontstyle01"/>
          <w:rFonts w:asciiTheme="minorHAnsi" w:eastAsia="Calibri" w:hAnsiTheme="minorHAnsi" w:cstheme="minorHAnsi"/>
          <w:color w:val="auto"/>
          <w:lang w:eastAsia="ar-SA"/>
        </w:rPr>
        <w:t xml:space="preserve">carried out in an inclusive manner, through meaningful engagements from relevant </w:t>
      </w:r>
      <w:r w:rsidRPr="00365B27">
        <w:rPr>
          <w:rFonts w:cstheme="minorHAnsi"/>
          <w:color w:val="000000"/>
          <w:lang w:val="en-GB" w:eastAsia="ar-SA"/>
        </w:rPr>
        <w:t xml:space="preserve">national partners to promote national ownership. </w:t>
      </w:r>
      <w:r w:rsidRPr="00365B27">
        <w:rPr>
          <w:rFonts w:cstheme="minorHAnsi"/>
          <w:color w:val="000000"/>
        </w:rPr>
        <w:t xml:space="preserve">The primary audiences for whom the evaluation is intended are the UN Country Team (both resident and non-resident) and key </w:t>
      </w:r>
      <w:proofErr w:type="spellStart"/>
      <w:r w:rsidRPr="00365B27">
        <w:rPr>
          <w:rFonts w:cstheme="minorHAnsi"/>
          <w:color w:val="000000"/>
        </w:rPr>
        <w:t>GoTG</w:t>
      </w:r>
      <w:proofErr w:type="spellEnd"/>
      <w:r w:rsidRPr="00365B27">
        <w:rPr>
          <w:rFonts w:cstheme="minorHAnsi"/>
          <w:color w:val="000000"/>
        </w:rPr>
        <w:t xml:space="preserve"> counterparts, as well as other Development Partners, including donors, the private sector, </w:t>
      </w:r>
      <w:r w:rsidR="00FC1432" w:rsidRPr="00365B27">
        <w:rPr>
          <w:rFonts w:cstheme="minorHAnsi"/>
          <w:color w:val="000000"/>
        </w:rPr>
        <w:t xml:space="preserve">Non-Governmental </w:t>
      </w:r>
      <w:r w:rsidR="003943E1" w:rsidRPr="00365B27">
        <w:rPr>
          <w:rFonts w:cstheme="minorHAnsi"/>
          <w:color w:val="000000"/>
        </w:rPr>
        <w:t>Organizations</w:t>
      </w:r>
      <w:r w:rsidR="00FC1432" w:rsidRPr="00365B27">
        <w:rPr>
          <w:rFonts w:cstheme="minorHAnsi"/>
          <w:color w:val="000000"/>
        </w:rPr>
        <w:t xml:space="preserve"> (NGOs)</w:t>
      </w:r>
      <w:r w:rsidRPr="00365B27">
        <w:rPr>
          <w:rFonts w:cstheme="minorHAnsi"/>
          <w:color w:val="000000"/>
        </w:rPr>
        <w:t xml:space="preserve"> and civil society.</w:t>
      </w:r>
    </w:p>
    <w:p w14:paraId="00D0D7D3" w14:textId="24C8E386" w:rsidR="00131DA6" w:rsidRDefault="00CE11AF" w:rsidP="00365B27">
      <w:pPr>
        <w:jc w:val="both"/>
        <w:rPr>
          <w:rFonts w:cstheme="minorHAnsi"/>
          <w:color w:val="000000"/>
        </w:rPr>
      </w:pPr>
      <w:r w:rsidRPr="00365B27">
        <w:rPr>
          <w:rFonts w:cstheme="minorHAnsi"/>
          <w:color w:val="000000"/>
        </w:rPr>
        <w:t xml:space="preserve">The final report will be the main accountability tool for measuring the collective contribution of the </w:t>
      </w:r>
      <w:r w:rsidR="004A7CE0">
        <w:rPr>
          <w:rFonts w:cstheme="minorHAnsi"/>
          <w:color w:val="000000"/>
        </w:rPr>
        <w:t>UNCT</w:t>
      </w:r>
      <w:r w:rsidRPr="00365B27">
        <w:rPr>
          <w:rFonts w:cstheme="minorHAnsi"/>
          <w:color w:val="000000"/>
        </w:rPr>
        <w:t xml:space="preserve"> in the Gambia. It will focus on issues at the strategic level and the overall contribution of the </w:t>
      </w:r>
      <w:r w:rsidRPr="00365B27">
        <w:rPr>
          <w:rFonts w:cstheme="minorHAnsi"/>
          <w:color w:val="000000"/>
        </w:rPr>
        <w:lastRenderedPageBreak/>
        <w:t xml:space="preserve">United Nations </w:t>
      </w:r>
      <w:r w:rsidR="005A1108">
        <w:rPr>
          <w:rFonts w:cstheme="minorHAnsi"/>
          <w:color w:val="000000"/>
        </w:rPr>
        <w:t>S</w:t>
      </w:r>
      <w:r w:rsidRPr="00365B27">
        <w:rPr>
          <w:rFonts w:cstheme="minorHAnsi"/>
          <w:color w:val="000000"/>
        </w:rPr>
        <w:t xml:space="preserve">ystem at the outcome level, as well as the contribution to the </w:t>
      </w:r>
      <w:r w:rsidR="004346B8" w:rsidRPr="00365B27">
        <w:rPr>
          <w:rFonts w:cstheme="minorHAnsi"/>
          <w:color w:val="000000"/>
        </w:rPr>
        <w:t>n</w:t>
      </w:r>
      <w:r w:rsidRPr="00365B27">
        <w:rPr>
          <w:rFonts w:cstheme="minorHAnsi"/>
          <w:color w:val="000000"/>
        </w:rPr>
        <w:t>ational priorities and SDGs</w:t>
      </w:r>
      <w:r w:rsidR="00131DA6">
        <w:rPr>
          <w:rFonts w:cstheme="minorHAnsi"/>
          <w:color w:val="000000"/>
        </w:rPr>
        <w:t>.</w:t>
      </w:r>
      <w:r w:rsidRPr="00365B27">
        <w:rPr>
          <w:rFonts w:cstheme="minorHAnsi"/>
          <w:color w:val="000000"/>
        </w:rPr>
        <w:t xml:space="preserve"> </w:t>
      </w:r>
      <w:r w:rsidR="00131DA6">
        <w:rPr>
          <w:rFonts w:cstheme="minorHAnsi"/>
          <w:color w:val="000000"/>
        </w:rPr>
        <w:t xml:space="preserve">Moreover, it will provide </w:t>
      </w:r>
      <w:r w:rsidR="00131DA6" w:rsidRPr="00365B27">
        <w:rPr>
          <w:rFonts w:cstheme="minorHAnsi"/>
          <w:color w:val="000000"/>
        </w:rPr>
        <w:t xml:space="preserve">valuable information for </w:t>
      </w:r>
      <w:r w:rsidR="00131DA6">
        <w:rPr>
          <w:rFonts w:cstheme="minorHAnsi"/>
          <w:color w:val="000000"/>
        </w:rPr>
        <w:t>improved</w:t>
      </w:r>
      <w:r w:rsidR="00131DA6" w:rsidRPr="00365B27">
        <w:rPr>
          <w:rFonts w:cstheme="minorHAnsi"/>
          <w:color w:val="000000"/>
        </w:rPr>
        <w:t xml:space="preserve"> </w:t>
      </w:r>
      <w:r w:rsidR="00131DA6">
        <w:rPr>
          <w:rFonts w:cstheme="minorHAnsi"/>
          <w:color w:val="000000"/>
        </w:rPr>
        <w:t xml:space="preserve">programming, </w:t>
      </w:r>
      <w:r w:rsidR="0040499B" w:rsidRPr="00365B27">
        <w:rPr>
          <w:rFonts w:cstheme="minorHAnsi"/>
          <w:color w:val="000000"/>
        </w:rPr>
        <w:t>results,</w:t>
      </w:r>
      <w:r w:rsidR="00131DA6">
        <w:rPr>
          <w:rFonts w:cstheme="minorHAnsi"/>
          <w:color w:val="000000"/>
        </w:rPr>
        <w:t xml:space="preserve"> </w:t>
      </w:r>
      <w:r w:rsidR="00131DA6" w:rsidRPr="00365B27">
        <w:rPr>
          <w:rFonts w:cstheme="minorHAnsi"/>
          <w:color w:val="000000"/>
        </w:rPr>
        <w:t xml:space="preserve">and decision-making for the next </w:t>
      </w:r>
      <w:proofErr w:type="spellStart"/>
      <w:r w:rsidR="00131DA6" w:rsidRPr="00365B27">
        <w:rPr>
          <w:rFonts w:cstheme="minorHAnsi"/>
          <w:color w:val="000000"/>
        </w:rPr>
        <w:t>programme</w:t>
      </w:r>
      <w:proofErr w:type="spellEnd"/>
      <w:r w:rsidR="00131DA6" w:rsidRPr="00365B27">
        <w:rPr>
          <w:rFonts w:cstheme="minorHAnsi"/>
          <w:color w:val="000000"/>
        </w:rPr>
        <w:t xml:space="preserve"> cycle and for </w:t>
      </w:r>
      <w:r w:rsidR="00131DA6">
        <w:rPr>
          <w:rFonts w:cstheme="minorHAnsi"/>
          <w:color w:val="000000"/>
        </w:rPr>
        <w:t>enhancing</w:t>
      </w:r>
      <w:r w:rsidR="00131DA6" w:rsidRPr="00365B27">
        <w:rPr>
          <w:rFonts w:cstheme="minorHAnsi"/>
          <w:color w:val="000000"/>
        </w:rPr>
        <w:t xml:space="preserve"> UN coordination at the country level. </w:t>
      </w:r>
    </w:p>
    <w:p w14:paraId="2F456393" w14:textId="6F10DE6A" w:rsidR="00216BDF" w:rsidRPr="00365B27" w:rsidRDefault="00CE11AF" w:rsidP="00365B27">
      <w:pPr>
        <w:spacing w:before="240" w:line="276" w:lineRule="auto"/>
        <w:jc w:val="both"/>
        <w:rPr>
          <w:rFonts w:cstheme="minorHAnsi"/>
        </w:rPr>
      </w:pPr>
      <w:r w:rsidRPr="00365B27">
        <w:rPr>
          <w:rFonts w:cstheme="minorHAnsi"/>
        </w:rPr>
        <w:t>The evaluation process became even more strategic with the United Nations General Assembly resolution 72/279, that elevated the cooperation framework as “the most important instrument for planning and implementation of the UN development activities at country level in support of the implementation of the 2030 Agenda for Sustainable Development (2030 Agenda)</w:t>
      </w:r>
      <w:r w:rsidR="00997B36">
        <w:rPr>
          <w:rFonts w:cstheme="minorHAnsi"/>
        </w:rPr>
        <w:t>”</w:t>
      </w:r>
      <w:r w:rsidRPr="00365B27">
        <w:rPr>
          <w:rFonts w:cstheme="minorHAnsi"/>
        </w:rPr>
        <w:t>. Therefore, this evaluation process will be</w:t>
      </w:r>
      <w:r w:rsidR="00997B36">
        <w:rPr>
          <w:rFonts w:cstheme="minorHAnsi"/>
        </w:rPr>
        <w:t xml:space="preserve"> </w:t>
      </w:r>
      <w:r w:rsidRPr="00365B27">
        <w:rPr>
          <w:rFonts w:cstheme="minorHAnsi"/>
        </w:rPr>
        <w:t xml:space="preserve">used </w:t>
      </w:r>
      <w:r w:rsidR="00495030" w:rsidRPr="00365B27">
        <w:rPr>
          <w:rFonts w:cstheme="minorHAnsi"/>
        </w:rPr>
        <w:t xml:space="preserve">to </w:t>
      </w:r>
      <w:r w:rsidRPr="00365B27">
        <w:rPr>
          <w:rFonts w:cstheme="minorHAnsi"/>
        </w:rPr>
        <w:t xml:space="preserve">learn from past and current work, its </w:t>
      </w:r>
      <w:r w:rsidR="0040499B" w:rsidRPr="00365B27">
        <w:rPr>
          <w:rFonts w:cstheme="minorHAnsi"/>
        </w:rPr>
        <w:t>results,</w:t>
      </w:r>
      <w:r w:rsidRPr="00365B27">
        <w:rPr>
          <w:rFonts w:cstheme="minorHAnsi"/>
        </w:rPr>
        <w:t xml:space="preserve"> and recommendations to inform </w:t>
      </w:r>
      <w:r w:rsidR="00997B36" w:rsidRPr="00365B27">
        <w:rPr>
          <w:rFonts w:cstheme="minorHAnsi"/>
        </w:rPr>
        <w:t>development of the new UNSDCF for 2023-2028</w:t>
      </w:r>
      <w:r w:rsidR="00997B36">
        <w:rPr>
          <w:rFonts w:cstheme="minorHAnsi"/>
        </w:rPr>
        <w:t xml:space="preserve">. </w:t>
      </w:r>
    </w:p>
    <w:p w14:paraId="3DEAEE2C" w14:textId="77777777" w:rsidR="00216BDF" w:rsidRPr="00365B27" w:rsidRDefault="00AD2205" w:rsidP="00365B27">
      <w:pPr>
        <w:spacing w:after="0"/>
        <w:jc w:val="both"/>
        <w:rPr>
          <w:rFonts w:eastAsia="Calibri" w:cstheme="minorHAnsi"/>
          <w:b/>
          <w:bCs/>
        </w:rPr>
      </w:pPr>
      <w:r w:rsidRPr="00365B27">
        <w:rPr>
          <w:rFonts w:eastAsia="Calibri" w:cstheme="minorHAnsi"/>
          <w:b/>
          <w:bCs/>
        </w:rPr>
        <w:t>2. COUNTRY CONTEXT AND UNDAF/UNSDCF HIGHLIGHTS</w:t>
      </w:r>
    </w:p>
    <w:p w14:paraId="1AF2C7A0" w14:textId="4874CA8F" w:rsidR="00AD2205" w:rsidRPr="00365B27" w:rsidRDefault="00AD2205" w:rsidP="00365B27">
      <w:pPr>
        <w:spacing w:after="0"/>
        <w:jc w:val="both"/>
        <w:rPr>
          <w:rFonts w:eastAsia="Calibri" w:cstheme="minorHAnsi"/>
          <w:b/>
          <w:bCs/>
        </w:rPr>
      </w:pPr>
      <w:r w:rsidRPr="00365B27">
        <w:rPr>
          <w:rFonts w:cstheme="minorHAnsi"/>
        </w:rPr>
        <w:t>The Gambia is one of the smallest countries in West Africa with a total area of 10,679 sq. km (4388 sq. miles). It is bordered to the north, south and east by Senegal and has an 80km coast on the Atlantic Ocean to the west</w:t>
      </w:r>
      <w:r w:rsidRPr="00365B27">
        <w:rPr>
          <w:rFonts w:cstheme="minorHAnsi"/>
          <w:vertAlign w:val="superscript"/>
        </w:rPr>
        <w:footnoteReference w:id="2"/>
      </w:r>
      <w:r w:rsidRPr="00365B27">
        <w:rPr>
          <w:rFonts w:cstheme="minorHAnsi"/>
        </w:rPr>
        <w:t>. According to the Gambia Labor Force Survey (GLS) (2018), the total population was estimated to be about 2.3 million persons of which 54.</w:t>
      </w:r>
      <w:r w:rsidR="004346B8" w:rsidRPr="00365B27">
        <w:rPr>
          <w:rFonts w:cstheme="minorHAnsi"/>
        </w:rPr>
        <w:t>7</w:t>
      </w:r>
      <w:r w:rsidRPr="00365B27">
        <w:rPr>
          <w:rFonts w:cstheme="minorHAnsi"/>
        </w:rPr>
        <w:t xml:space="preserve"> </w:t>
      </w:r>
      <w:r w:rsidR="004140C5">
        <w:rPr>
          <w:rFonts w:cstheme="minorHAnsi"/>
        </w:rPr>
        <w:t>%</w:t>
      </w:r>
      <w:r w:rsidRPr="00365B27">
        <w:rPr>
          <w:rFonts w:cstheme="minorHAnsi"/>
        </w:rPr>
        <w:t xml:space="preserve"> are living in the urban areas compared to the rural areas (</w:t>
      </w:r>
      <w:r w:rsidR="004346B8" w:rsidRPr="00365B27">
        <w:rPr>
          <w:rFonts w:cstheme="minorHAnsi"/>
        </w:rPr>
        <w:t>45</w:t>
      </w:r>
      <w:r w:rsidRPr="00365B27">
        <w:rPr>
          <w:rFonts w:cstheme="minorHAnsi"/>
        </w:rPr>
        <w:t>.3%). Out of the 2.3 million, 1.0 million are children aged 0-14 years (43</w:t>
      </w:r>
      <w:r w:rsidR="00BE344A" w:rsidRPr="00365B27">
        <w:rPr>
          <w:rFonts w:cstheme="minorHAnsi"/>
        </w:rPr>
        <w:t>.4</w:t>
      </w:r>
      <w:r w:rsidRPr="00365B27">
        <w:rPr>
          <w:rFonts w:cstheme="minorHAnsi"/>
        </w:rPr>
        <w:t xml:space="preserve"> per cent) and 1.3 million are aged 15 years and over (56</w:t>
      </w:r>
      <w:r w:rsidR="00BE344A" w:rsidRPr="00365B27">
        <w:rPr>
          <w:rFonts w:cstheme="minorHAnsi"/>
        </w:rPr>
        <w:t>.6</w:t>
      </w:r>
      <w:r w:rsidRPr="00365B27">
        <w:rPr>
          <w:rFonts w:cstheme="minorHAnsi"/>
        </w:rPr>
        <w:t xml:space="preserve"> </w:t>
      </w:r>
      <w:r w:rsidR="004140C5">
        <w:rPr>
          <w:rFonts w:cstheme="minorHAnsi"/>
        </w:rPr>
        <w:t>%</w:t>
      </w:r>
      <w:r w:rsidRPr="00365B27">
        <w:rPr>
          <w:rFonts w:cstheme="minorHAnsi"/>
        </w:rPr>
        <w:t xml:space="preserve">). </w:t>
      </w:r>
      <w:r w:rsidR="00CB4238" w:rsidRPr="00365B27">
        <w:rPr>
          <w:rFonts w:cstheme="minorHAnsi"/>
        </w:rPr>
        <w:t xml:space="preserve">The population aged 15 to 24 years account for the highest proportion of the population with 39.1 </w:t>
      </w:r>
      <w:r w:rsidR="004140C5">
        <w:rPr>
          <w:rFonts w:cstheme="minorHAnsi"/>
        </w:rPr>
        <w:t>%</w:t>
      </w:r>
      <w:r w:rsidR="00CB4238" w:rsidRPr="00365B27">
        <w:rPr>
          <w:rFonts w:cstheme="minorHAnsi"/>
        </w:rPr>
        <w:t xml:space="preserve">. The population of females is slightly higher than males for the population 15 years and above (52.4 </w:t>
      </w:r>
      <w:r w:rsidR="004140C5">
        <w:rPr>
          <w:rFonts w:cstheme="minorHAnsi"/>
        </w:rPr>
        <w:t>%</w:t>
      </w:r>
      <w:r w:rsidR="00CB4238" w:rsidRPr="00365B27">
        <w:rPr>
          <w:rFonts w:cstheme="minorHAnsi"/>
        </w:rPr>
        <w:t xml:space="preserve"> and 47.6 </w:t>
      </w:r>
      <w:r w:rsidR="004140C5">
        <w:rPr>
          <w:rFonts w:cstheme="minorHAnsi"/>
        </w:rPr>
        <w:t>%</w:t>
      </w:r>
      <w:r w:rsidR="00CB4238" w:rsidRPr="00365B27">
        <w:rPr>
          <w:rFonts w:cstheme="minorHAnsi"/>
        </w:rPr>
        <w:t xml:space="preserve"> respectively).</w:t>
      </w:r>
    </w:p>
    <w:p w14:paraId="386BEFC6" w14:textId="0406D4A7" w:rsidR="0036350A" w:rsidRPr="00365B27" w:rsidRDefault="00AD2205" w:rsidP="00365B27">
      <w:pPr>
        <w:spacing w:before="240"/>
        <w:jc w:val="both"/>
        <w:rPr>
          <w:rFonts w:cstheme="minorHAnsi"/>
        </w:rPr>
      </w:pPr>
      <w:r w:rsidRPr="00365B27">
        <w:rPr>
          <w:rFonts w:cstheme="minorHAnsi"/>
        </w:rPr>
        <w:t>The Gambia is a multi-party parliamentary democracy with a government divided into independent executive, legislative and judicial branches. A coup d’état in 1994 deposed the first president, who had ruled since independence in 1965, and suspended the country’s 1970 Constitution. A presidential election held in 1996 brought in the then Military leader, retired Col. Yahya A.J.J. Jammeh as the Head of State with 56% of the vote. The Alliance for Patriotic Reorientation and Construction (APRC) won the legislative elections in January 1997 with 33 of the 45 seats in the National Assembly. The APRC led by President Jammeh has dominated the political sphere since 1994</w:t>
      </w:r>
      <w:r w:rsidR="0036350A" w:rsidRPr="00365B27">
        <w:rPr>
          <w:rFonts w:cstheme="minorHAnsi"/>
        </w:rPr>
        <w:t>.</w:t>
      </w:r>
      <w:r w:rsidRPr="00365B27">
        <w:rPr>
          <w:rStyle w:val="FootnoteReference"/>
          <w:rFonts w:cstheme="minorHAnsi"/>
        </w:rPr>
        <w:footnoteReference w:id="3"/>
      </w:r>
    </w:p>
    <w:p w14:paraId="51051363" w14:textId="402CA164" w:rsidR="00AD2205" w:rsidRPr="00365B27" w:rsidRDefault="00075AE2" w:rsidP="00365B27">
      <w:pPr>
        <w:jc w:val="both"/>
        <w:rPr>
          <w:rFonts w:cstheme="minorHAnsi"/>
        </w:rPr>
      </w:pPr>
      <w:r w:rsidRPr="00365B27">
        <w:rPr>
          <w:rFonts w:cstheme="minorHAnsi"/>
        </w:rPr>
        <w:t>After 22 years of authoritarian rule, t</w:t>
      </w:r>
      <w:r w:rsidR="00816DB4" w:rsidRPr="00365B27">
        <w:rPr>
          <w:rFonts w:cstheme="minorHAnsi"/>
        </w:rPr>
        <w:t xml:space="preserve">he December 2016 presidential election ushered in a historic change of government after the incumbent President Yahya A.J.J. Jammeh was defeated by Adama Barrow and a coalition of opposition parties. </w:t>
      </w:r>
      <w:r w:rsidR="00AD2205" w:rsidRPr="00365B27">
        <w:rPr>
          <w:rFonts w:cstheme="minorHAnsi"/>
        </w:rPr>
        <w:t xml:space="preserve">Parliamentary elections </w:t>
      </w:r>
      <w:r w:rsidR="00816DB4" w:rsidRPr="00365B27">
        <w:rPr>
          <w:rFonts w:cstheme="minorHAnsi"/>
        </w:rPr>
        <w:t xml:space="preserve">held in </w:t>
      </w:r>
      <w:r w:rsidR="00AD2205" w:rsidRPr="00365B27">
        <w:rPr>
          <w:rFonts w:cstheme="minorHAnsi"/>
        </w:rPr>
        <w:t xml:space="preserve">April 2017 </w:t>
      </w:r>
      <w:r w:rsidR="00EE3934" w:rsidRPr="00365B27">
        <w:rPr>
          <w:rFonts w:cstheme="minorHAnsi"/>
        </w:rPr>
        <w:t xml:space="preserve">gave the United Democratic Party an absolute majority in the National Assembly after they won 31 seats out 58 seats </w:t>
      </w:r>
      <w:r w:rsidR="002A33B3" w:rsidRPr="00365B27">
        <w:rPr>
          <w:rFonts w:cstheme="minorHAnsi"/>
        </w:rPr>
        <w:t>and</w:t>
      </w:r>
      <w:r w:rsidR="00EE3934" w:rsidRPr="00365B27">
        <w:rPr>
          <w:rFonts w:cstheme="minorHAnsi"/>
        </w:rPr>
        <w:t xml:space="preserve"> the APRC </w:t>
      </w:r>
      <w:r w:rsidR="002A33B3" w:rsidRPr="00365B27">
        <w:rPr>
          <w:rFonts w:cstheme="minorHAnsi"/>
        </w:rPr>
        <w:t>won only</w:t>
      </w:r>
      <w:r w:rsidR="00EE3934" w:rsidRPr="00365B27">
        <w:rPr>
          <w:rFonts w:cstheme="minorHAnsi"/>
        </w:rPr>
        <w:t xml:space="preserve"> five seats.</w:t>
      </w:r>
      <w:r w:rsidR="00AD2205" w:rsidRPr="00365B27">
        <w:rPr>
          <w:rStyle w:val="FootnoteReference"/>
          <w:rFonts w:cstheme="minorHAnsi"/>
        </w:rPr>
        <w:footnoteReference w:id="4"/>
      </w:r>
      <w:r w:rsidR="00AD2205" w:rsidRPr="00365B27">
        <w:rPr>
          <w:rStyle w:val="FootnoteReference"/>
          <w:rFonts w:cstheme="minorHAnsi"/>
        </w:rPr>
        <w:t> </w:t>
      </w:r>
    </w:p>
    <w:p w14:paraId="63E73209" w14:textId="493BE836" w:rsidR="004346B8" w:rsidRPr="00365B27" w:rsidRDefault="00EE3934" w:rsidP="00365B27">
      <w:pPr>
        <w:jc w:val="both"/>
        <w:rPr>
          <w:rStyle w:val="fontstyle01"/>
          <w:rFonts w:asciiTheme="minorHAnsi" w:hAnsiTheme="minorHAnsi" w:cstheme="minorHAnsi"/>
        </w:rPr>
      </w:pPr>
      <w:r w:rsidRPr="00365B27">
        <w:rPr>
          <w:rFonts w:cstheme="minorHAnsi"/>
        </w:rPr>
        <w:t>Within the last four years, The Gambia has made significant efforts to transition to good governance and democratic consolidation following the end of the 22 years of authoritarian regime under the former administration. So far, the democratization process has generated significant institutional changes and has brought about transformations in the political landscape. Mindful that sustainable development can only be achieved within an environment of good governance, the government</w:t>
      </w:r>
      <w:r w:rsidRPr="00365B27">
        <w:rPr>
          <w:rStyle w:val="fontstyle01"/>
          <w:rFonts w:asciiTheme="minorHAnsi" w:hAnsiTheme="minorHAnsi" w:cstheme="minorHAnsi"/>
        </w:rPr>
        <w:t xml:space="preserve"> </w:t>
      </w:r>
      <w:r w:rsidRPr="00365B27">
        <w:rPr>
          <w:rFonts w:cstheme="minorHAnsi"/>
        </w:rPr>
        <w:t>continues to implement institutional reforms that uphold the rule of law and guarantees protection of human rights for all</w:t>
      </w:r>
      <w:r w:rsidRPr="00365B27">
        <w:rPr>
          <w:rStyle w:val="fontstyle01"/>
          <w:rFonts w:asciiTheme="minorHAnsi" w:hAnsiTheme="minorHAnsi" w:cstheme="minorHAnsi"/>
        </w:rPr>
        <w:t>.</w:t>
      </w:r>
      <w:r w:rsidRPr="00365B27">
        <w:rPr>
          <w:rStyle w:val="FootnoteReference"/>
          <w:rFonts w:cstheme="minorHAnsi"/>
          <w:color w:val="404040"/>
        </w:rPr>
        <w:footnoteReference w:id="5"/>
      </w:r>
      <w:r w:rsidR="009A3FCB">
        <w:rPr>
          <w:rStyle w:val="fontstyle01"/>
          <w:rFonts w:asciiTheme="minorHAnsi" w:hAnsiTheme="minorHAnsi" w:cstheme="minorHAnsi"/>
        </w:rPr>
        <w:t xml:space="preserve"> </w:t>
      </w:r>
    </w:p>
    <w:p w14:paraId="22A88E1F" w14:textId="3910BF03" w:rsidR="00075AE2" w:rsidRPr="00365B27" w:rsidRDefault="00933115" w:rsidP="00365B27">
      <w:pPr>
        <w:jc w:val="both"/>
        <w:rPr>
          <w:rFonts w:cstheme="minorHAnsi"/>
          <w:color w:val="404040"/>
        </w:rPr>
      </w:pPr>
      <w:r w:rsidRPr="00365B27">
        <w:rPr>
          <w:rFonts w:cstheme="minorHAnsi"/>
        </w:rPr>
        <w:t xml:space="preserve">Currently, Gambians are enjoying a more liberal environment, freedom of speech as guaranteed by law. Protection of freedom of expression has improved, allowing citizens to express their views about government policies and programs. Although free media continues to be curtailed; it has however </w:t>
      </w:r>
      <w:r w:rsidRPr="00365B27">
        <w:rPr>
          <w:rFonts w:cstheme="minorHAnsi"/>
        </w:rPr>
        <w:lastRenderedPageBreak/>
        <w:t>flourished compared to the past regime and continues to play a crucial role in scrutinizing governmental and political affairs. While space for citizens engagement continue to expand, power has gradually been distributed vertically and horizontally</w:t>
      </w:r>
      <w:r w:rsidR="003B1BF9" w:rsidRPr="00365B27">
        <w:rPr>
          <w:rFonts w:cstheme="minorHAnsi"/>
        </w:rPr>
        <w:t>.</w:t>
      </w:r>
      <w:r w:rsidRPr="00365B27">
        <w:rPr>
          <w:rFonts w:cstheme="minorHAnsi"/>
        </w:rPr>
        <w:t xml:space="preserve"> Vertically, The Gambia has since 2018 been carrying out a broad decentralization process where local governments are exercising authorities and responsibilities for the provision of public services; horizontally, several key governance and transitional justice institutions have increased. For instance, </w:t>
      </w:r>
      <w:r w:rsidR="00EE3934" w:rsidRPr="00365B27">
        <w:rPr>
          <w:rFonts w:cstheme="minorHAnsi"/>
        </w:rPr>
        <w:t>the government</w:t>
      </w:r>
      <w:r w:rsidR="009A3FCB">
        <w:rPr>
          <w:rFonts w:cstheme="minorHAnsi"/>
        </w:rPr>
        <w:t xml:space="preserve"> is organizing the presidential election in December 2021</w:t>
      </w:r>
      <w:r w:rsidR="008A0BA7">
        <w:rPr>
          <w:rFonts w:cstheme="minorHAnsi"/>
        </w:rPr>
        <w:t xml:space="preserve">. </w:t>
      </w:r>
      <w:proofErr w:type="spellStart"/>
      <w:r w:rsidR="008A0BA7">
        <w:rPr>
          <w:rFonts w:cstheme="minorHAnsi"/>
        </w:rPr>
        <w:t>GoTG</w:t>
      </w:r>
      <w:proofErr w:type="spellEnd"/>
      <w:r w:rsidR="00EE3934" w:rsidRPr="00365B27">
        <w:rPr>
          <w:rFonts w:cstheme="minorHAnsi"/>
        </w:rPr>
        <w:t xml:space="preserve"> </w:t>
      </w:r>
      <w:r w:rsidR="0091594C" w:rsidRPr="00365B27">
        <w:rPr>
          <w:rFonts w:cstheme="minorHAnsi"/>
        </w:rPr>
        <w:t>has</w:t>
      </w:r>
      <w:r w:rsidR="008A0BA7">
        <w:rPr>
          <w:rFonts w:cstheme="minorHAnsi"/>
        </w:rPr>
        <w:t xml:space="preserve"> also</w:t>
      </w:r>
      <w:r w:rsidR="0091594C" w:rsidRPr="00365B27">
        <w:rPr>
          <w:rFonts w:cstheme="minorHAnsi"/>
        </w:rPr>
        <w:t xml:space="preserve"> embarked</w:t>
      </w:r>
      <w:r w:rsidR="00EE3934" w:rsidRPr="00365B27">
        <w:rPr>
          <w:rFonts w:cstheme="minorHAnsi"/>
        </w:rPr>
        <w:t xml:space="preserve"> on a transitional justice process, amongst</w:t>
      </w:r>
      <w:r w:rsidR="0091594C" w:rsidRPr="00365B27">
        <w:rPr>
          <w:rFonts w:cstheme="minorHAnsi"/>
        </w:rPr>
        <w:t xml:space="preserve"> </w:t>
      </w:r>
      <w:r w:rsidR="00EE3934" w:rsidRPr="00365B27">
        <w:rPr>
          <w:rFonts w:cstheme="minorHAnsi"/>
        </w:rPr>
        <w:t>which is the establishment of a Truth Reconciliation</w:t>
      </w:r>
      <w:r w:rsidR="0091594C" w:rsidRPr="00365B27">
        <w:rPr>
          <w:rFonts w:cstheme="minorHAnsi"/>
        </w:rPr>
        <w:t xml:space="preserve"> </w:t>
      </w:r>
      <w:r w:rsidR="00EE3934" w:rsidRPr="00365B27">
        <w:rPr>
          <w:rFonts w:cstheme="minorHAnsi"/>
        </w:rPr>
        <w:t>and Repatriation Commission (TRRC), National Human</w:t>
      </w:r>
      <w:r w:rsidR="0091594C" w:rsidRPr="00365B27">
        <w:rPr>
          <w:rFonts w:cstheme="minorHAnsi"/>
        </w:rPr>
        <w:t xml:space="preserve"> </w:t>
      </w:r>
      <w:r w:rsidR="00EE3934" w:rsidRPr="00365B27">
        <w:rPr>
          <w:rFonts w:cstheme="minorHAnsi"/>
        </w:rPr>
        <w:t>Rights Commission (NHRC), Constitutional Review</w:t>
      </w:r>
      <w:r w:rsidR="0091594C" w:rsidRPr="00365B27">
        <w:rPr>
          <w:rFonts w:cstheme="minorHAnsi"/>
        </w:rPr>
        <w:t xml:space="preserve"> </w:t>
      </w:r>
      <w:r w:rsidR="00EE3934" w:rsidRPr="00365B27">
        <w:rPr>
          <w:rFonts w:cstheme="minorHAnsi"/>
        </w:rPr>
        <w:t>Commission (CRC), Security Sector Reform (SSR) and</w:t>
      </w:r>
      <w:r w:rsidR="0091594C" w:rsidRPr="00365B27">
        <w:rPr>
          <w:rFonts w:cstheme="minorHAnsi"/>
        </w:rPr>
        <w:t xml:space="preserve"> </w:t>
      </w:r>
      <w:r w:rsidR="00EE3934" w:rsidRPr="00365B27">
        <w:rPr>
          <w:rFonts w:cstheme="minorHAnsi"/>
        </w:rPr>
        <w:t>Commission of Inquiry into the Financial Dealings of</w:t>
      </w:r>
      <w:r w:rsidR="0091594C" w:rsidRPr="00365B27">
        <w:rPr>
          <w:rFonts w:cstheme="minorHAnsi"/>
        </w:rPr>
        <w:t xml:space="preserve"> </w:t>
      </w:r>
      <w:r w:rsidR="00EE3934" w:rsidRPr="00365B27">
        <w:rPr>
          <w:rFonts w:cstheme="minorHAnsi"/>
        </w:rPr>
        <w:t>former President Jammeh, his family members and</w:t>
      </w:r>
      <w:r w:rsidR="0091594C" w:rsidRPr="00365B27">
        <w:rPr>
          <w:rFonts w:cstheme="minorHAnsi"/>
        </w:rPr>
        <w:t xml:space="preserve"> </w:t>
      </w:r>
      <w:r w:rsidR="00EE3934" w:rsidRPr="00365B27">
        <w:rPr>
          <w:rFonts w:cstheme="minorHAnsi"/>
        </w:rPr>
        <w:t>close associates</w:t>
      </w:r>
      <w:r w:rsidR="00CB4238" w:rsidRPr="00365B27">
        <w:rPr>
          <w:rFonts w:cstheme="minorHAnsi"/>
        </w:rPr>
        <w:t>.</w:t>
      </w:r>
    </w:p>
    <w:p w14:paraId="58A8E5A9" w14:textId="58EB441F" w:rsidR="0032695A" w:rsidRPr="00365B27" w:rsidRDefault="00E02238" w:rsidP="00365B27">
      <w:pPr>
        <w:jc w:val="both"/>
        <w:rPr>
          <w:rFonts w:cstheme="minorHAnsi"/>
        </w:rPr>
      </w:pPr>
      <w:r w:rsidRPr="00365B27">
        <w:rPr>
          <w:rFonts w:cstheme="minorHAnsi"/>
          <w:color w:val="000000"/>
        </w:rPr>
        <w:t>The Gambia is a low-income</w:t>
      </w:r>
      <w:r w:rsidRPr="00365B27">
        <w:rPr>
          <w:rStyle w:val="FootnoteReference"/>
          <w:rFonts w:cstheme="minorHAnsi"/>
          <w:color w:val="000000"/>
        </w:rPr>
        <w:footnoteReference w:id="6"/>
      </w:r>
      <w:r w:rsidRPr="00365B27">
        <w:rPr>
          <w:rFonts w:cstheme="minorHAnsi"/>
          <w:color w:val="000000"/>
        </w:rPr>
        <w:t xml:space="preserve"> country whose economy primarily depends on agriculture and tourism. Since its independence in 1965 it has been unable to sustain long periods of economic growth due to its vulnerability to weather related shocks and undiversified economy. However, over the past decade (2007-2016) the country has maintained an average GDP growth rate of 3.6</w:t>
      </w:r>
      <w:r w:rsidR="004140C5">
        <w:rPr>
          <w:rFonts w:cstheme="minorHAnsi"/>
          <w:color w:val="000000"/>
        </w:rPr>
        <w:t>%</w:t>
      </w:r>
      <w:r w:rsidRPr="00365B27">
        <w:rPr>
          <w:rFonts w:cstheme="minorHAnsi"/>
          <w:color w:val="000000"/>
        </w:rPr>
        <w:t>, reaching a GDP per capita of US$ 716.1 in 2018</w:t>
      </w:r>
      <w:r w:rsidRPr="00365B27">
        <w:rPr>
          <w:rStyle w:val="FootnoteReference"/>
          <w:rFonts w:cstheme="minorHAnsi"/>
        </w:rPr>
        <w:footnoteReference w:id="7"/>
      </w:r>
      <w:r w:rsidRPr="00365B27">
        <w:rPr>
          <w:rFonts w:cstheme="minorHAnsi"/>
        </w:rPr>
        <w:t xml:space="preserve">. </w:t>
      </w:r>
      <w:r w:rsidRPr="00365B27">
        <w:rPr>
          <w:rFonts w:cstheme="minorHAnsi"/>
          <w:color w:val="000000"/>
        </w:rPr>
        <w:t>The productive sector has however not benefited proportionally from the economic growth and the burden of public debt is extremely heavy (81% of GDP</w:t>
      </w:r>
      <w:r w:rsidRPr="00365B27">
        <w:rPr>
          <w:rStyle w:val="FootnoteReference"/>
          <w:rFonts w:cstheme="minorHAnsi"/>
        </w:rPr>
        <w:footnoteReference w:id="8"/>
      </w:r>
      <w:r w:rsidRPr="00365B27">
        <w:rPr>
          <w:rFonts w:cstheme="minorHAnsi"/>
        </w:rPr>
        <w:t xml:space="preserve"> </w:t>
      </w:r>
      <w:r w:rsidRPr="00365B27">
        <w:rPr>
          <w:rFonts w:cstheme="minorHAnsi"/>
          <w:color w:val="000000"/>
        </w:rPr>
        <w:t xml:space="preserve"> in 2019, which generated high interest rates</w:t>
      </w:r>
      <w:r w:rsidR="003F503B">
        <w:rPr>
          <w:rFonts w:cstheme="minorHAnsi"/>
          <w:color w:val="000000"/>
        </w:rPr>
        <w:t>)</w:t>
      </w:r>
      <w:r w:rsidRPr="00365B27">
        <w:rPr>
          <w:rFonts w:cstheme="minorHAnsi"/>
          <w:color w:val="000000"/>
        </w:rPr>
        <w:t xml:space="preserve">. The service sector, which is the highest contributor to GDP, remains unsophisticated and delinked from the global value chain due to the industry consisting of wholesale and retail trade, and the repairs of motors and motorcycles. Moreover, the contribution of </w:t>
      </w:r>
      <w:r w:rsidRPr="00365B27">
        <w:rPr>
          <w:rFonts w:cstheme="minorHAnsi"/>
        </w:rPr>
        <w:t>the agriculture, forestry, and fisheries sectors (</w:t>
      </w:r>
      <w:r w:rsidRPr="00365B27">
        <w:rPr>
          <w:rFonts w:cstheme="minorHAnsi"/>
          <w:color w:val="000000"/>
        </w:rPr>
        <w:t>second largest contributor to GDP</w:t>
      </w:r>
      <w:r w:rsidRPr="00365B27">
        <w:rPr>
          <w:rFonts w:cstheme="minorHAnsi"/>
        </w:rPr>
        <w:t>), has gradually declined from accounting for nearly a third (32</w:t>
      </w:r>
      <w:r w:rsidR="004140C5">
        <w:rPr>
          <w:rFonts w:cstheme="minorHAnsi"/>
        </w:rPr>
        <w:t>%</w:t>
      </w:r>
      <w:r w:rsidRPr="00365B27">
        <w:rPr>
          <w:rFonts w:cstheme="minorHAnsi"/>
        </w:rPr>
        <w:t>) of GDP in 2004 to less (21</w:t>
      </w:r>
      <w:r w:rsidR="004140C5">
        <w:rPr>
          <w:rFonts w:cstheme="minorHAnsi"/>
        </w:rPr>
        <w:t>%</w:t>
      </w:r>
      <w:r w:rsidRPr="00365B27">
        <w:rPr>
          <w:rFonts w:cstheme="minorHAnsi"/>
        </w:rPr>
        <w:t>) of GDP in 2017</w:t>
      </w:r>
      <w:r w:rsidRPr="00365B27">
        <w:rPr>
          <w:rStyle w:val="FootnoteReference"/>
          <w:rFonts w:cstheme="minorHAnsi"/>
        </w:rPr>
        <w:footnoteReference w:id="9"/>
      </w:r>
      <w:r w:rsidRPr="00365B27">
        <w:rPr>
          <w:rFonts w:cstheme="minorHAnsi"/>
        </w:rPr>
        <w:t>.</w:t>
      </w:r>
      <w:r w:rsidRPr="00365B27">
        <w:rPr>
          <w:rStyle w:val="FootnoteReference"/>
          <w:rFonts w:cstheme="minorHAnsi"/>
        </w:rPr>
        <w:t xml:space="preserve"> </w:t>
      </w:r>
      <w:r w:rsidRPr="00365B27">
        <w:rPr>
          <w:rFonts w:cstheme="minorHAnsi"/>
          <w:color w:val="000000"/>
        </w:rPr>
        <w:t>Therefore, the country continues to depend largely on aid inflows for net development (27.3% of GNI</w:t>
      </w:r>
      <w:r w:rsidRPr="00365B27">
        <w:rPr>
          <w:rStyle w:val="FootnoteReference"/>
          <w:rFonts w:cstheme="minorHAnsi"/>
        </w:rPr>
        <w:footnoteReference w:id="10"/>
      </w:r>
      <w:r w:rsidRPr="00365B27">
        <w:rPr>
          <w:rFonts w:cstheme="minorHAnsi"/>
          <w:color w:val="000000"/>
        </w:rPr>
        <w:t>), and remittances, which account for almost a fifth of GDP (15.3% of GDP</w:t>
      </w:r>
      <w:r w:rsidRPr="00365B27">
        <w:rPr>
          <w:rStyle w:val="FootnoteReference"/>
          <w:rFonts w:cstheme="minorHAnsi"/>
        </w:rPr>
        <w:footnoteReference w:id="11"/>
      </w:r>
      <w:r w:rsidRPr="00365B27">
        <w:rPr>
          <w:rFonts w:cstheme="minorHAnsi"/>
          <w:color w:val="000000"/>
        </w:rPr>
        <w:t xml:space="preserve">). </w:t>
      </w:r>
      <w:r w:rsidRPr="00365B27">
        <w:rPr>
          <w:rFonts w:cstheme="minorHAnsi"/>
        </w:rPr>
        <w:t>The Gambia’s relatively weak economic performance is exacerbated by the effects of the COVID-19 global pandemic in 2020 which resulted in a reduction of tourists and trade disruptions leading to a 0% growth and a contraction in real GDP per capita by 2.9</w:t>
      </w:r>
      <w:r w:rsidR="004140C5">
        <w:rPr>
          <w:rFonts w:cstheme="minorHAnsi"/>
        </w:rPr>
        <w:t>%</w:t>
      </w:r>
      <w:r w:rsidRPr="00365B27">
        <w:rPr>
          <w:rStyle w:val="FootnoteReference"/>
          <w:rFonts w:cstheme="minorHAnsi"/>
        </w:rPr>
        <w:footnoteReference w:id="12"/>
      </w:r>
      <w:r w:rsidRPr="00365B27">
        <w:rPr>
          <w:rFonts w:cstheme="minorHAnsi"/>
        </w:rPr>
        <w:t>.</w:t>
      </w:r>
    </w:p>
    <w:p w14:paraId="7A7D21B4" w14:textId="61A62B81" w:rsidR="008927A6" w:rsidRPr="00365B27" w:rsidRDefault="0032695A" w:rsidP="00365B27">
      <w:pPr>
        <w:jc w:val="both"/>
        <w:rPr>
          <w:rFonts w:cstheme="minorHAnsi"/>
        </w:rPr>
      </w:pPr>
      <w:r w:rsidRPr="00365B27">
        <w:rPr>
          <w:rFonts w:cstheme="minorHAnsi"/>
        </w:rPr>
        <w:t>As for poverty and income distribution in the country, the GINI index of 35.917</w:t>
      </w:r>
      <w:r w:rsidRPr="00365B27">
        <w:rPr>
          <w:rStyle w:val="FootnoteReference"/>
          <w:rFonts w:cstheme="minorHAnsi"/>
        </w:rPr>
        <w:footnoteReference w:id="13"/>
      </w:r>
      <w:r w:rsidRPr="00365B27">
        <w:rPr>
          <w:rFonts w:cstheme="minorHAnsi"/>
        </w:rPr>
        <w:t xml:space="preserve"> illustrates </w:t>
      </w:r>
      <w:r w:rsidR="00F557B5" w:rsidRPr="00365B27">
        <w:rPr>
          <w:rFonts w:cstheme="minorHAnsi"/>
        </w:rPr>
        <w:t xml:space="preserve">high </w:t>
      </w:r>
      <w:r w:rsidRPr="00365B27">
        <w:rPr>
          <w:rFonts w:cstheme="minorHAnsi"/>
        </w:rPr>
        <w:t>inequality and the UNDP’s Human Development Report 2019 indicates that multidimensional poverty among the population is as high (32</w:t>
      </w:r>
      <w:r w:rsidR="004140C5">
        <w:rPr>
          <w:rFonts w:cstheme="minorHAnsi"/>
        </w:rPr>
        <w:t>%</w:t>
      </w:r>
      <w:r w:rsidRPr="00365B27">
        <w:rPr>
          <w:rFonts w:cstheme="minorHAnsi"/>
        </w:rPr>
        <w:t xml:space="preserve">). </w:t>
      </w:r>
      <w:r w:rsidR="00DB5C55" w:rsidRPr="00365B27">
        <w:rPr>
          <w:rFonts w:cstheme="minorHAnsi"/>
        </w:rPr>
        <w:t>48.6% of the population live below the poverty line with the majority (69.5%) of the poor living in the rural areas</w:t>
      </w:r>
      <w:r w:rsidR="00DB5C55" w:rsidRPr="00365B27">
        <w:rPr>
          <w:rStyle w:val="FootnoteReference"/>
          <w:rFonts w:cstheme="minorHAnsi"/>
        </w:rPr>
        <w:footnoteReference w:id="14"/>
      </w:r>
      <w:r w:rsidR="00DB5C55" w:rsidRPr="00365B27">
        <w:rPr>
          <w:rFonts w:cstheme="minorHAnsi"/>
        </w:rPr>
        <w:t xml:space="preserve">. </w:t>
      </w:r>
      <w:r w:rsidRPr="00365B27">
        <w:rPr>
          <w:rFonts w:cstheme="minorHAnsi"/>
        </w:rPr>
        <w:t>The country is also ranked 172 out of 189 countries in the Human Development Index</w:t>
      </w:r>
      <w:r w:rsidRPr="00365B27">
        <w:rPr>
          <w:rStyle w:val="FootnoteReference"/>
          <w:rFonts w:cstheme="minorHAnsi"/>
        </w:rPr>
        <w:footnoteReference w:id="15"/>
      </w:r>
      <w:r w:rsidRPr="00365B27">
        <w:rPr>
          <w:rFonts w:cstheme="minorHAnsi"/>
        </w:rPr>
        <w:t xml:space="preserve">. </w:t>
      </w:r>
      <w:r w:rsidR="003943A3" w:rsidRPr="00365B27">
        <w:rPr>
          <w:rFonts w:cstheme="minorHAnsi"/>
        </w:rPr>
        <w:t>Gender inequality is exhibited by its low score of 0.612 and rank (148 out of 189 countries) on the Gender Inequality Index</w:t>
      </w:r>
      <w:r w:rsidR="00BC294C" w:rsidRPr="00365B27">
        <w:rPr>
          <w:rStyle w:val="FootnoteReference"/>
          <w:rFonts w:cstheme="minorHAnsi"/>
        </w:rPr>
        <w:footnoteReference w:id="16"/>
      </w:r>
      <w:r w:rsidR="003943A3" w:rsidRPr="00365B27">
        <w:rPr>
          <w:rFonts w:cstheme="minorHAnsi"/>
        </w:rPr>
        <w:t xml:space="preserve">. </w:t>
      </w:r>
      <w:r w:rsidR="00BC294C" w:rsidRPr="00365B27">
        <w:rPr>
          <w:rFonts w:cstheme="minorHAnsi"/>
        </w:rPr>
        <w:t>The literacy rates of men and women aged 15-49 is 63.4</w:t>
      </w:r>
      <w:r w:rsidR="004140C5">
        <w:rPr>
          <w:rFonts w:cstheme="minorHAnsi"/>
        </w:rPr>
        <w:t>%</w:t>
      </w:r>
      <w:r w:rsidR="00BC294C" w:rsidRPr="00365B27">
        <w:rPr>
          <w:rFonts w:cstheme="minorHAnsi"/>
        </w:rPr>
        <w:t xml:space="preserve"> and 48.1</w:t>
      </w:r>
      <w:r w:rsidR="004140C5">
        <w:rPr>
          <w:rFonts w:cstheme="minorHAnsi"/>
        </w:rPr>
        <w:t>%</w:t>
      </w:r>
      <w:r w:rsidR="00BC294C" w:rsidRPr="00365B27">
        <w:rPr>
          <w:rFonts w:cstheme="minorHAnsi"/>
        </w:rPr>
        <w:t xml:space="preserve"> respectively</w:t>
      </w:r>
      <w:r w:rsidR="00BC294C" w:rsidRPr="00365B27">
        <w:rPr>
          <w:rStyle w:val="FootnoteReference"/>
          <w:rFonts w:cstheme="minorHAnsi"/>
        </w:rPr>
        <w:footnoteReference w:id="17"/>
      </w:r>
      <w:r w:rsidR="00BC294C" w:rsidRPr="00365B27">
        <w:rPr>
          <w:rFonts w:cstheme="minorHAnsi"/>
        </w:rPr>
        <w:t>.</w:t>
      </w:r>
      <w:r w:rsidR="00393E33" w:rsidRPr="00365B27">
        <w:rPr>
          <w:rFonts w:cstheme="minorHAnsi"/>
        </w:rPr>
        <w:t xml:space="preserve"> Although progress has been made in the primary school enrollment rates and girls’ education, the quality and relevance of curricula and </w:t>
      </w:r>
      <w:r w:rsidR="00393E33" w:rsidRPr="00365B27">
        <w:rPr>
          <w:rFonts w:cstheme="minorHAnsi"/>
        </w:rPr>
        <w:lastRenderedPageBreak/>
        <w:t xml:space="preserve">learning materials remains a serious concern. Poor and inadequate education continues to limit youth’s acquisition of skills and productivity, while insufficient access to knowledge and information for young entrepreneurs hinders their gainful engagement. </w:t>
      </w:r>
      <w:r w:rsidR="00CD0C88" w:rsidRPr="00365B27">
        <w:rPr>
          <w:rStyle w:val="fontstyle01"/>
          <w:rFonts w:asciiTheme="minorHAnsi" w:hAnsiTheme="minorHAnsi" w:cstheme="minorHAnsi"/>
          <w:color w:val="auto"/>
        </w:rPr>
        <w:t xml:space="preserve"> </w:t>
      </w:r>
      <w:r w:rsidR="006A4FDD" w:rsidRPr="00365B27">
        <w:rPr>
          <w:rFonts w:cstheme="minorHAnsi"/>
        </w:rPr>
        <w:t>Furthermore, the health care system in the country has been under pressure and in dire condition. Inadequate financial support, the increasing population growth, shortage of qualified staff, and the recent COVID-19 pandemic have increased the challenges of accessing quality health care</w:t>
      </w:r>
      <w:r w:rsidR="006A4FDD" w:rsidRPr="00365B27">
        <w:rPr>
          <w:rStyle w:val="FootnoteReference"/>
          <w:rFonts w:cstheme="minorHAnsi"/>
        </w:rPr>
        <w:footnoteReference w:id="18"/>
      </w:r>
      <w:r w:rsidR="006A4FDD" w:rsidRPr="00365B27">
        <w:rPr>
          <w:rFonts w:cstheme="minorHAnsi"/>
        </w:rPr>
        <w:t>.</w:t>
      </w:r>
      <w:r w:rsidR="00CD0C88" w:rsidRPr="00365B27">
        <w:rPr>
          <w:rFonts w:cstheme="minorHAnsi"/>
        </w:rPr>
        <w:t xml:space="preserve"> </w:t>
      </w:r>
      <w:r w:rsidR="00CD0C88" w:rsidRPr="00365B27">
        <w:rPr>
          <w:rStyle w:val="fontstyle01"/>
          <w:rFonts w:asciiTheme="minorHAnsi" w:hAnsiTheme="minorHAnsi" w:cstheme="minorHAnsi"/>
          <w:color w:val="auto"/>
        </w:rPr>
        <w:t>The average life</w:t>
      </w:r>
      <w:r w:rsidR="00CD0C88" w:rsidRPr="00365B27">
        <w:rPr>
          <w:rFonts w:cstheme="minorHAnsi"/>
        </w:rPr>
        <w:t xml:space="preserve"> </w:t>
      </w:r>
      <w:r w:rsidR="00CD0C88" w:rsidRPr="00365B27">
        <w:rPr>
          <w:rStyle w:val="fontstyle01"/>
          <w:rFonts w:asciiTheme="minorHAnsi" w:hAnsiTheme="minorHAnsi" w:cstheme="minorHAnsi"/>
          <w:color w:val="auto"/>
        </w:rPr>
        <w:t>expectancy in the Gambia is 61.7 years</w:t>
      </w:r>
      <w:r w:rsidR="00CD0C88" w:rsidRPr="00365B27">
        <w:rPr>
          <w:rStyle w:val="FootnoteReference"/>
          <w:rFonts w:cstheme="minorHAnsi"/>
        </w:rPr>
        <w:footnoteReference w:id="19"/>
      </w:r>
      <w:r w:rsidR="00CD0C88" w:rsidRPr="00365B27">
        <w:rPr>
          <w:rStyle w:val="fontstyle01"/>
          <w:rFonts w:asciiTheme="minorHAnsi" w:hAnsiTheme="minorHAnsi" w:cstheme="minorHAnsi"/>
          <w:color w:val="auto"/>
        </w:rPr>
        <w:t>. About 6%</w:t>
      </w:r>
      <w:r w:rsidR="00CD0C88" w:rsidRPr="00365B27">
        <w:rPr>
          <w:rStyle w:val="FootnoteReference"/>
          <w:rFonts w:cstheme="minorHAnsi"/>
        </w:rPr>
        <w:footnoteReference w:id="20"/>
      </w:r>
      <w:r w:rsidR="00CD0C88" w:rsidRPr="00365B27">
        <w:rPr>
          <w:rStyle w:val="fontstyle01"/>
          <w:rFonts w:asciiTheme="minorHAnsi" w:hAnsiTheme="minorHAnsi" w:cstheme="minorHAnsi"/>
          <w:color w:val="auto"/>
        </w:rPr>
        <w:t xml:space="preserve"> of the budget is spent on health care based on</w:t>
      </w:r>
      <w:r w:rsidR="00CD0C88" w:rsidRPr="00365B27">
        <w:rPr>
          <w:rFonts w:cstheme="minorHAnsi"/>
        </w:rPr>
        <w:t xml:space="preserve"> </w:t>
      </w:r>
      <w:r w:rsidR="00CD0C88" w:rsidRPr="00365B27">
        <w:rPr>
          <w:rStyle w:val="fontstyle01"/>
          <w:rFonts w:asciiTheme="minorHAnsi" w:hAnsiTheme="minorHAnsi" w:cstheme="minorHAnsi"/>
          <w:color w:val="auto"/>
        </w:rPr>
        <w:t>the 2020 budget compared to the 15% Abuja</w:t>
      </w:r>
      <w:r w:rsidR="00CD0C88" w:rsidRPr="00365B27">
        <w:rPr>
          <w:rFonts w:cstheme="minorHAnsi"/>
        </w:rPr>
        <w:t xml:space="preserve"> </w:t>
      </w:r>
      <w:r w:rsidR="00CD0C88" w:rsidRPr="00365B27">
        <w:rPr>
          <w:rStyle w:val="fontstyle01"/>
          <w:rFonts w:asciiTheme="minorHAnsi" w:hAnsiTheme="minorHAnsi" w:cstheme="minorHAnsi"/>
          <w:color w:val="auto"/>
        </w:rPr>
        <w:t xml:space="preserve">declaration. </w:t>
      </w:r>
      <w:r w:rsidR="00F557B5" w:rsidRPr="00365B27">
        <w:rPr>
          <w:rStyle w:val="fontstyle01"/>
          <w:rFonts w:asciiTheme="minorHAnsi" w:hAnsiTheme="minorHAnsi" w:cstheme="minorHAnsi"/>
          <w:color w:val="auto"/>
        </w:rPr>
        <w:t>The COVID-19 pandemic is expected to</w:t>
      </w:r>
      <w:r w:rsidR="00F557B5" w:rsidRPr="00365B27">
        <w:rPr>
          <w:rFonts w:cstheme="minorHAnsi"/>
        </w:rPr>
        <w:t xml:space="preserve"> </w:t>
      </w:r>
      <w:r w:rsidR="00F557B5" w:rsidRPr="00365B27">
        <w:rPr>
          <w:rStyle w:val="fontstyle01"/>
          <w:rFonts w:asciiTheme="minorHAnsi" w:hAnsiTheme="minorHAnsi" w:cstheme="minorHAnsi"/>
          <w:color w:val="auto"/>
        </w:rPr>
        <w:t>have negative implications on poverty reduction and</w:t>
      </w:r>
      <w:r w:rsidR="00F557B5" w:rsidRPr="00365B27">
        <w:rPr>
          <w:rFonts w:cstheme="minorHAnsi"/>
        </w:rPr>
        <w:t xml:space="preserve"> </w:t>
      </w:r>
      <w:r w:rsidR="00F557B5" w:rsidRPr="00365B27">
        <w:rPr>
          <w:rStyle w:val="fontstyle01"/>
          <w:rFonts w:asciiTheme="minorHAnsi" w:hAnsiTheme="minorHAnsi" w:cstheme="minorHAnsi"/>
          <w:color w:val="auto"/>
        </w:rPr>
        <w:t>SDG progress. This will be further compounded by</w:t>
      </w:r>
      <w:r w:rsidR="00F557B5" w:rsidRPr="00365B27">
        <w:rPr>
          <w:rFonts w:cstheme="minorHAnsi"/>
        </w:rPr>
        <w:t xml:space="preserve"> </w:t>
      </w:r>
      <w:r w:rsidR="00F557B5" w:rsidRPr="00365B27">
        <w:rPr>
          <w:rStyle w:val="fontstyle01"/>
          <w:rFonts w:asciiTheme="minorHAnsi" w:hAnsiTheme="minorHAnsi" w:cstheme="minorHAnsi"/>
          <w:color w:val="auto"/>
        </w:rPr>
        <w:t>inadequate formal social safety nets for the vulnerable</w:t>
      </w:r>
      <w:r w:rsidR="00F557B5" w:rsidRPr="00365B27">
        <w:rPr>
          <w:rFonts w:cstheme="minorHAnsi"/>
        </w:rPr>
        <w:t xml:space="preserve"> </w:t>
      </w:r>
      <w:r w:rsidR="00F557B5" w:rsidRPr="00365B27">
        <w:rPr>
          <w:rStyle w:val="fontstyle01"/>
          <w:rFonts w:asciiTheme="minorHAnsi" w:hAnsiTheme="minorHAnsi" w:cstheme="minorHAnsi"/>
          <w:color w:val="auto"/>
        </w:rPr>
        <w:t>population.</w:t>
      </w:r>
      <w:r w:rsidR="00F557B5" w:rsidRPr="00365B27">
        <w:rPr>
          <w:rFonts w:cstheme="minorHAnsi"/>
        </w:rPr>
        <w:t xml:space="preserve"> </w:t>
      </w:r>
    </w:p>
    <w:p w14:paraId="025069E4" w14:textId="5E0ECDFB" w:rsidR="008E7A5E" w:rsidRPr="00365B27" w:rsidRDefault="008E7A5E" w:rsidP="00365B27">
      <w:pPr>
        <w:jc w:val="both"/>
        <w:rPr>
          <w:rStyle w:val="fontstyle01"/>
          <w:rFonts w:asciiTheme="minorHAnsi" w:hAnsiTheme="minorHAnsi" w:cstheme="minorHAnsi"/>
          <w:color w:val="auto"/>
        </w:rPr>
      </w:pPr>
      <w:r w:rsidRPr="00365B27">
        <w:rPr>
          <w:rFonts w:cstheme="minorHAnsi"/>
        </w:rPr>
        <w:t xml:space="preserve">This UNDAF </w:t>
      </w:r>
      <w:r w:rsidR="004140C5">
        <w:rPr>
          <w:rFonts w:cstheme="minorHAnsi"/>
        </w:rPr>
        <w:t>(</w:t>
      </w:r>
      <w:r w:rsidRPr="00365B27">
        <w:rPr>
          <w:rFonts w:cstheme="minorHAnsi"/>
        </w:rPr>
        <w:t>2017-202</w:t>
      </w:r>
      <w:r w:rsidR="00BE344A" w:rsidRPr="00365B27">
        <w:rPr>
          <w:rFonts w:cstheme="minorHAnsi"/>
        </w:rPr>
        <w:t>2</w:t>
      </w:r>
      <w:r w:rsidR="004140C5">
        <w:rPr>
          <w:rFonts w:cstheme="minorHAnsi"/>
        </w:rPr>
        <w:t>)</w:t>
      </w:r>
      <w:r w:rsidRPr="00365B27">
        <w:rPr>
          <w:rFonts w:cstheme="minorHAnsi"/>
        </w:rPr>
        <w:t xml:space="preserve"> is the strategic partnership framework between UNCT and </w:t>
      </w:r>
      <w:proofErr w:type="spellStart"/>
      <w:r w:rsidRPr="00365B27">
        <w:rPr>
          <w:rFonts w:cstheme="minorHAnsi"/>
        </w:rPr>
        <w:t>GoTG</w:t>
      </w:r>
      <w:proofErr w:type="spellEnd"/>
      <w:r w:rsidRPr="00365B27">
        <w:rPr>
          <w:rFonts w:cstheme="minorHAnsi"/>
        </w:rPr>
        <w:t xml:space="preserve"> for </w:t>
      </w:r>
      <w:r w:rsidR="004E18BC" w:rsidRPr="004140C5">
        <w:rPr>
          <w:rFonts w:cstheme="minorHAnsi"/>
        </w:rPr>
        <w:t xml:space="preserve">five </w:t>
      </w:r>
      <w:r w:rsidRPr="004140C5">
        <w:rPr>
          <w:rFonts w:cstheme="minorHAnsi"/>
        </w:rPr>
        <w:t>years.</w:t>
      </w:r>
      <w:r w:rsidRPr="00365B27">
        <w:rPr>
          <w:rFonts w:cstheme="minorHAnsi"/>
        </w:rPr>
        <w:t xml:space="preserve"> Aligned with the Vision 2020 document,</w:t>
      </w:r>
      <w:r w:rsidR="00F94942" w:rsidRPr="00F94942">
        <w:rPr>
          <w:rFonts w:cstheme="minorHAnsi"/>
        </w:rPr>
        <w:t xml:space="preserve"> </w:t>
      </w:r>
      <w:r w:rsidR="00F94942">
        <w:rPr>
          <w:rFonts w:cstheme="minorHAnsi"/>
        </w:rPr>
        <w:t>The Gambia National Development Plan 2018-2021 (NDP),</w:t>
      </w:r>
      <w:r w:rsidRPr="00365B27">
        <w:rPr>
          <w:rFonts w:cstheme="minorHAnsi"/>
        </w:rPr>
        <w:t xml:space="preserve"> the </w:t>
      </w:r>
      <w:proofErr w:type="spellStart"/>
      <w:r w:rsidRPr="00365B27">
        <w:rPr>
          <w:rFonts w:cstheme="minorHAnsi"/>
        </w:rPr>
        <w:t>Programme</w:t>
      </w:r>
      <w:proofErr w:type="spellEnd"/>
      <w:r w:rsidRPr="00365B27">
        <w:rPr>
          <w:rFonts w:cstheme="minorHAnsi"/>
        </w:rPr>
        <w:t xml:space="preserve"> for Accelerated growth and Employment (PAGE) II as well as the SDGs, Africa Agenda </w:t>
      </w:r>
      <w:r w:rsidR="007111AA" w:rsidRPr="00365B27">
        <w:rPr>
          <w:rFonts w:cstheme="minorHAnsi"/>
        </w:rPr>
        <w:t>2063,</w:t>
      </w:r>
      <w:r w:rsidRPr="00365B27">
        <w:rPr>
          <w:rFonts w:cstheme="minorHAnsi"/>
        </w:rPr>
        <w:t xml:space="preserve"> and other international declarations such as the 2015 Paris Climate conference (CoP 21), </w:t>
      </w:r>
      <w:bookmarkStart w:id="0" w:name="_Hlk78450043"/>
      <w:r w:rsidRPr="00365B27">
        <w:rPr>
          <w:rFonts w:cstheme="minorHAnsi"/>
        </w:rPr>
        <w:t>it defines the priority areas of intervention, identified together with the Government of The Gambia to support the national development initiatives of the Government.</w:t>
      </w:r>
      <w:bookmarkEnd w:id="0"/>
    </w:p>
    <w:p w14:paraId="61FB0B52" w14:textId="596D3788" w:rsidR="008E7A5E" w:rsidRPr="00365B27" w:rsidRDefault="008E7A5E" w:rsidP="00365B27">
      <w:pPr>
        <w:jc w:val="both"/>
        <w:rPr>
          <w:rFonts w:cstheme="minorHAnsi"/>
        </w:rPr>
      </w:pPr>
      <w:r w:rsidRPr="00365B27">
        <w:rPr>
          <w:rStyle w:val="fontstyle01"/>
          <w:rFonts w:asciiTheme="minorHAnsi" w:hAnsiTheme="minorHAnsi" w:cstheme="minorHAnsi"/>
          <w:color w:val="auto"/>
        </w:rPr>
        <w:t>In line with the central objective of poverty reduction and inclusive growth, ensuring core programming principles of “leaving no one behind” and “sustainable development &amp; resilience”, the UNDAF incorporated sections responding to humanitarian challenges. It also placed emphasis on resilience building for government institutions which provide basic services, as well as on communities emerging from crisis.</w:t>
      </w:r>
    </w:p>
    <w:p w14:paraId="76EE2B2B" w14:textId="56FBA2F4" w:rsidR="008E7A5E" w:rsidRPr="00365B27" w:rsidRDefault="008E7A5E" w:rsidP="00365B27">
      <w:pPr>
        <w:jc w:val="both"/>
        <w:rPr>
          <w:rFonts w:cstheme="minorHAnsi"/>
        </w:rPr>
      </w:pPr>
      <w:r w:rsidRPr="00365B27">
        <w:rPr>
          <w:rFonts w:cstheme="minorHAnsi"/>
        </w:rPr>
        <w:t>The formulation process of the UNDAF benefited from a joint Common Country Assessment (CCA)</w:t>
      </w:r>
      <w:r w:rsidR="00A16617">
        <w:rPr>
          <w:rFonts w:cstheme="minorHAnsi"/>
        </w:rPr>
        <w:t xml:space="preserve"> with the government</w:t>
      </w:r>
      <w:r w:rsidRPr="00365B27">
        <w:rPr>
          <w:rFonts w:cstheme="minorHAnsi"/>
        </w:rPr>
        <w:t xml:space="preserve">, drawing on lessons and experiences of the MDGs and Vision 2020, as well as the previous two UNDAFs. The development of the framework was jointly led by the </w:t>
      </w:r>
      <w:proofErr w:type="spellStart"/>
      <w:r w:rsidRPr="00365B27">
        <w:rPr>
          <w:rFonts w:cstheme="minorHAnsi"/>
        </w:rPr>
        <w:t>GoTG</w:t>
      </w:r>
      <w:proofErr w:type="spellEnd"/>
      <w:r w:rsidRPr="00365B27">
        <w:rPr>
          <w:rFonts w:cstheme="minorHAnsi"/>
        </w:rPr>
        <w:t xml:space="preserve"> and the UNCT with the participation of line ministries, regional governors, National Assembly members, non-governmental organizations (NGOs), and other development partners, including international financial institutions and bilateral donors. UN non-resident agencies also contributed to the UNDAF.</w:t>
      </w:r>
    </w:p>
    <w:p w14:paraId="1FD1D5B5" w14:textId="77777777" w:rsidR="00987362" w:rsidRDefault="00A04851" w:rsidP="00365B27">
      <w:pPr>
        <w:jc w:val="both"/>
        <w:rPr>
          <w:rFonts w:cstheme="minorHAnsi"/>
        </w:rPr>
      </w:pPr>
      <w:r>
        <w:rPr>
          <w:rFonts w:cstheme="minorHAnsi"/>
        </w:rPr>
        <w:t xml:space="preserve">The </w:t>
      </w:r>
      <w:r w:rsidR="008E7A5E" w:rsidRPr="00365B27">
        <w:rPr>
          <w:rFonts w:cstheme="minorHAnsi"/>
        </w:rPr>
        <w:t xml:space="preserve">UNDAF reflects The Gambia’s changing economic, social, and environmental conditions as informed by various studies and country assessment reports. It is designed as a smart tool to address The Gambia’s development and humanitarian challenges, leveraging on the leadership, comparative advantages, and position of the UN. </w:t>
      </w:r>
    </w:p>
    <w:p w14:paraId="158CAA0B" w14:textId="4862EA85" w:rsidR="00987362" w:rsidRDefault="00DF62E5" w:rsidP="00365B27">
      <w:pPr>
        <w:jc w:val="both"/>
      </w:pPr>
      <w:r>
        <w:t>Furthermore, it</w:t>
      </w:r>
      <w:r w:rsidR="00B45F51">
        <w:t xml:space="preserve"> adopted a programmatic approach that</w:t>
      </w:r>
      <w:r w:rsidR="00987362">
        <w:t xml:space="preserve"> emphasize</w:t>
      </w:r>
      <w:r w:rsidR="00B45F51">
        <w:t>d</w:t>
      </w:r>
      <w:r w:rsidR="00987362">
        <w:t xml:space="preserve"> on</w:t>
      </w:r>
      <w:r w:rsidR="00B45F51">
        <w:t xml:space="preserve"> results and </w:t>
      </w:r>
      <w:r w:rsidR="00987362">
        <w:t xml:space="preserve">implementable interventions within priority areas. These areas of cooperation selected </w:t>
      </w:r>
      <w:r w:rsidR="008C40A3">
        <w:t>considered</w:t>
      </w:r>
      <w:r w:rsidR="00987362">
        <w:t xml:space="preserve"> (1) the common root causes of major development challenges; (2) priority needs of the most vulnerable groups and capacities of state bodies to meet their commitments; (3) goals and targets of the SDGs, UN human rights instruments; and other declarations such as the CoP 21. </w:t>
      </w:r>
    </w:p>
    <w:p w14:paraId="6514275F" w14:textId="0326CC00" w:rsidR="00A23496" w:rsidRPr="00C33007" w:rsidRDefault="00972976" w:rsidP="00987362">
      <w:pPr>
        <w:jc w:val="both"/>
        <w:rPr>
          <w:rFonts w:cstheme="minorHAnsi"/>
        </w:rPr>
      </w:pPr>
      <w:bookmarkStart w:id="1" w:name="_Hlk81400082"/>
      <w:r>
        <w:t>T</w:t>
      </w:r>
      <w:r w:rsidR="00987362">
        <w:t xml:space="preserve">en outcomes with specific indicators within the three identified national priority areas </w:t>
      </w:r>
      <w:r w:rsidR="008C40A3">
        <w:t>to</w:t>
      </w:r>
      <w:r w:rsidR="00987362">
        <w:t xml:space="preserve"> respond to The Gambia’s development priorities as summarized in the table below</w:t>
      </w:r>
      <w:r>
        <w:t xml:space="preserve"> were elaborated in the UNDAF</w:t>
      </w:r>
      <w:r w:rsidR="00987362">
        <w:t>. The priority areas and outcomes were explicitly linked to the Sustainable Development Goals (SDGs) impact indicators, ensuring full alignment between the international Post 2015 Agenda and national priorities.</w:t>
      </w:r>
      <w:bookmarkEnd w:id="1"/>
      <w:r w:rsidR="00987362">
        <w:t xml:space="preserve"> </w:t>
      </w:r>
      <w:r w:rsidR="00A23496">
        <w:rPr>
          <w:rFonts w:cstheme="minorHAnsi"/>
        </w:rPr>
        <w:br w:type="page"/>
      </w:r>
    </w:p>
    <w:tbl>
      <w:tblPr>
        <w:tblW w:w="9550" w:type="dxa"/>
        <w:tblInd w:w="-275" w:type="dxa"/>
        <w:tblLook w:val="04A0" w:firstRow="1" w:lastRow="0" w:firstColumn="1" w:lastColumn="0" w:noHBand="0" w:noVBand="1"/>
      </w:tblPr>
      <w:tblGrid>
        <w:gridCol w:w="4595"/>
        <w:gridCol w:w="4955"/>
      </w:tblGrid>
      <w:tr w:rsidR="008E7A5E" w:rsidRPr="00365B27" w14:paraId="1BB7DB59" w14:textId="77777777" w:rsidTr="00BE344A">
        <w:trPr>
          <w:trHeight w:val="282"/>
        </w:trPr>
        <w:tc>
          <w:tcPr>
            <w:tcW w:w="4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B3A32" w14:textId="77777777" w:rsidR="008E7A5E" w:rsidRPr="00365B27" w:rsidRDefault="008E7A5E" w:rsidP="00365B27">
            <w:pPr>
              <w:spacing w:after="0" w:line="240" w:lineRule="auto"/>
              <w:jc w:val="both"/>
              <w:rPr>
                <w:rFonts w:eastAsia="Times New Roman" w:cstheme="minorHAnsi"/>
                <w:b/>
                <w:bCs/>
                <w:color w:val="000000"/>
              </w:rPr>
            </w:pPr>
            <w:r w:rsidRPr="00365B27">
              <w:rPr>
                <w:rFonts w:eastAsia="Times New Roman" w:cstheme="minorHAnsi"/>
                <w:b/>
                <w:bCs/>
                <w:color w:val="000000"/>
              </w:rPr>
              <w:lastRenderedPageBreak/>
              <w:t>Strategic Result Area</w:t>
            </w:r>
          </w:p>
        </w:tc>
        <w:tc>
          <w:tcPr>
            <w:tcW w:w="4955" w:type="dxa"/>
            <w:tcBorders>
              <w:top w:val="single" w:sz="4" w:space="0" w:color="auto"/>
              <w:left w:val="nil"/>
              <w:bottom w:val="single" w:sz="4" w:space="0" w:color="auto"/>
              <w:right w:val="single" w:sz="4" w:space="0" w:color="auto"/>
            </w:tcBorders>
            <w:shd w:val="clear" w:color="auto" w:fill="auto"/>
            <w:noWrap/>
            <w:vAlign w:val="bottom"/>
            <w:hideMark/>
          </w:tcPr>
          <w:p w14:paraId="0104442B" w14:textId="77777777" w:rsidR="008E7A5E" w:rsidRPr="00365B27" w:rsidRDefault="008E7A5E" w:rsidP="00365B27">
            <w:pPr>
              <w:spacing w:after="0" w:line="240" w:lineRule="auto"/>
              <w:jc w:val="both"/>
              <w:rPr>
                <w:rFonts w:eastAsia="Times New Roman" w:cstheme="minorHAnsi"/>
                <w:b/>
                <w:bCs/>
                <w:color w:val="000000"/>
              </w:rPr>
            </w:pPr>
            <w:r w:rsidRPr="00365B27">
              <w:rPr>
                <w:rFonts w:eastAsia="Times New Roman" w:cstheme="minorHAnsi"/>
                <w:b/>
                <w:bCs/>
                <w:color w:val="000000"/>
              </w:rPr>
              <w:t>Outcomes</w:t>
            </w:r>
          </w:p>
        </w:tc>
      </w:tr>
      <w:tr w:rsidR="008E7A5E" w:rsidRPr="00365B27" w14:paraId="02A5A370" w14:textId="77777777" w:rsidTr="00BE344A">
        <w:trPr>
          <w:trHeight w:val="1101"/>
        </w:trPr>
        <w:tc>
          <w:tcPr>
            <w:tcW w:w="45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81BDE2" w14:textId="77777777" w:rsidR="008E7A5E" w:rsidRPr="00365B27" w:rsidRDefault="008E7A5E" w:rsidP="00365B27">
            <w:pPr>
              <w:spacing w:after="0" w:line="240" w:lineRule="auto"/>
              <w:jc w:val="both"/>
              <w:rPr>
                <w:rFonts w:eastAsia="Times New Roman" w:cstheme="minorHAnsi"/>
                <w:b/>
                <w:bCs/>
                <w:color w:val="000000"/>
                <w:sz w:val="24"/>
                <w:szCs w:val="24"/>
              </w:rPr>
            </w:pPr>
            <w:r w:rsidRPr="00365B27">
              <w:rPr>
                <w:rFonts w:eastAsia="Times New Roman" w:cstheme="minorHAnsi"/>
                <w:b/>
                <w:bCs/>
                <w:color w:val="000000"/>
                <w:sz w:val="24"/>
                <w:szCs w:val="24"/>
              </w:rPr>
              <w:t>Governance, Economic Management and Human Rights</w:t>
            </w:r>
          </w:p>
          <w:p w14:paraId="7766A1DF" w14:textId="2D7DE675" w:rsidR="008E7A5E" w:rsidRPr="00365B27" w:rsidRDefault="008E7A5E" w:rsidP="00365B27">
            <w:pPr>
              <w:spacing w:after="0" w:line="240" w:lineRule="auto"/>
              <w:jc w:val="both"/>
              <w:rPr>
                <w:rFonts w:eastAsia="Times New Roman" w:cstheme="minorHAnsi"/>
                <w:color w:val="000000"/>
              </w:rPr>
            </w:pPr>
            <w:r w:rsidRPr="00365B27">
              <w:rPr>
                <w:rFonts w:cstheme="minorHAnsi"/>
                <w:sz w:val="18"/>
                <w:szCs w:val="18"/>
              </w:rPr>
              <w:t>UNDAF for the period will continue to support efforts and initiatives aimed at strengthening national institutions responsible for economic and financial management for the attainment of economic stability, inclusive and sustainable growth. These reforms will guarantee people their human rights, access to basic social services, promote rule of law, accountability, equal access to justice, gender equality and democratic participation in decision-making</w:t>
            </w:r>
            <w:r w:rsidRPr="00365B27">
              <w:rPr>
                <w:rFonts w:cstheme="minorHAnsi"/>
              </w:rPr>
              <w:t>.</w:t>
            </w:r>
          </w:p>
        </w:tc>
        <w:tc>
          <w:tcPr>
            <w:tcW w:w="4955" w:type="dxa"/>
            <w:tcBorders>
              <w:top w:val="nil"/>
              <w:left w:val="nil"/>
              <w:bottom w:val="single" w:sz="4" w:space="0" w:color="auto"/>
              <w:right w:val="single" w:sz="4" w:space="0" w:color="auto"/>
            </w:tcBorders>
            <w:shd w:val="clear" w:color="auto" w:fill="auto"/>
            <w:vAlign w:val="bottom"/>
            <w:hideMark/>
          </w:tcPr>
          <w:p w14:paraId="375CEABA" w14:textId="77777777" w:rsidR="008E7A5E" w:rsidRPr="00365B27" w:rsidRDefault="008E7A5E" w:rsidP="00365B27">
            <w:pPr>
              <w:spacing w:after="0" w:line="240" w:lineRule="auto"/>
              <w:jc w:val="both"/>
              <w:rPr>
                <w:rFonts w:eastAsia="Times New Roman" w:cstheme="minorHAnsi"/>
                <w:color w:val="000000"/>
              </w:rPr>
            </w:pPr>
            <w:r w:rsidRPr="00365B27">
              <w:rPr>
                <w:rFonts w:eastAsia="Times New Roman" w:cstheme="minorHAnsi"/>
                <w:b/>
                <w:bCs/>
                <w:color w:val="000000"/>
              </w:rPr>
              <w:t xml:space="preserve">Outcome 1.1: Sustainable Economic Management </w:t>
            </w:r>
            <w:r w:rsidRPr="00365B27">
              <w:rPr>
                <w:rFonts w:eastAsia="Times New Roman" w:cstheme="minorHAnsi"/>
                <w:color w:val="000000"/>
              </w:rPr>
              <w:br/>
              <w:t>By 2021, accelerate inclusive and sustainable economic growth to reduce poverty and inequality for the vulnerable groups.</w:t>
            </w:r>
          </w:p>
        </w:tc>
      </w:tr>
      <w:tr w:rsidR="008E7A5E" w:rsidRPr="00365B27" w14:paraId="21FAC2C5" w14:textId="77777777" w:rsidTr="00BE344A">
        <w:trPr>
          <w:trHeight w:val="1801"/>
        </w:trPr>
        <w:tc>
          <w:tcPr>
            <w:tcW w:w="4595" w:type="dxa"/>
            <w:vMerge/>
            <w:tcBorders>
              <w:top w:val="nil"/>
              <w:left w:val="single" w:sz="4" w:space="0" w:color="auto"/>
              <w:bottom w:val="single" w:sz="4" w:space="0" w:color="auto"/>
              <w:right w:val="single" w:sz="4" w:space="0" w:color="auto"/>
            </w:tcBorders>
            <w:vAlign w:val="center"/>
            <w:hideMark/>
          </w:tcPr>
          <w:p w14:paraId="277BA634" w14:textId="77777777" w:rsidR="008E7A5E" w:rsidRPr="00365B27" w:rsidRDefault="008E7A5E" w:rsidP="00365B27">
            <w:pPr>
              <w:spacing w:after="0" w:line="240" w:lineRule="auto"/>
              <w:jc w:val="both"/>
              <w:rPr>
                <w:rFonts w:eastAsia="Times New Roman" w:cstheme="minorHAnsi"/>
                <w:color w:val="000000"/>
              </w:rPr>
            </w:pPr>
          </w:p>
        </w:tc>
        <w:tc>
          <w:tcPr>
            <w:tcW w:w="4955" w:type="dxa"/>
            <w:tcBorders>
              <w:top w:val="nil"/>
              <w:left w:val="nil"/>
              <w:bottom w:val="single" w:sz="4" w:space="0" w:color="auto"/>
              <w:right w:val="single" w:sz="4" w:space="0" w:color="auto"/>
            </w:tcBorders>
            <w:shd w:val="clear" w:color="auto" w:fill="auto"/>
            <w:vAlign w:val="bottom"/>
            <w:hideMark/>
          </w:tcPr>
          <w:p w14:paraId="4DA3DA4E" w14:textId="6013E94A" w:rsidR="008E7A5E" w:rsidRPr="00365B27" w:rsidRDefault="008E7A5E" w:rsidP="00365B27">
            <w:pPr>
              <w:spacing w:after="0" w:line="240" w:lineRule="auto"/>
              <w:jc w:val="both"/>
              <w:rPr>
                <w:rFonts w:eastAsia="Times New Roman" w:cstheme="minorHAnsi"/>
                <w:color w:val="000000"/>
              </w:rPr>
            </w:pPr>
            <w:r w:rsidRPr="00365B27">
              <w:rPr>
                <w:rFonts w:eastAsia="Times New Roman" w:cstheme="minorHAnsi"/>
                <w:b/>
                <w:bCs/>
                <w:color w:val="000000"/>
              </w:rPr>
              <w:t>Outcome 1.2: Governance and Human</w:t>
            </w:r>
            <w:r w:rsidRPr="00365B27">
              <w:rPr>
                <w:rFonts w:eastAsia="Times New Roman" w:cstheme="minorHAnsi"/>
                <w:b/>
                <w:bCs/>
                <w:color w:val="000000"/>
              </w:rPr>
              <w:br/>
              <w:t>Rights</w:t>
            </w:r>
            <w:r w:rsidRPr="00365B27">
              <w:rPr>
                <w:rFonts w:eastAsia="Times New Roman" w:cstheme="minorHAnsi"/>
                <w:b/>
                <w:bCs/>
                <w:color w:val="000000"/>
              </w:rPr>
              <w:br/>
            </w:r>
            <w:r w:rsidRPr="00365B27">
              <w:rPr>
                <w:rFonts w:eastAsia="Times New Roman" w:cstheme="minorHAnsi"/>
                <w:color w:val="000000"/>
              </w:rPr>
              <w:t>Institutional reforms implemented to ensure</w:t>
            </w:r>
            <w:r w:rsidRPr="00365B27">
              <w:rPr>
                <w:rFonts w:eastAsia="Times New Roman" w:cstheme="minorHAnsi"/>
                <w:color w:val="000000"/>
              </w:rPr>
              <w:br/>
              <w:t xml:space="preserve">rule of law and guarantee people their human rights, such as access to justice, gender equality, basic social </w:t>
            </w:r>
            <w:r w:rsidR="00375639" w:rsidRPr="00365B27">
              <w:rPr>
                <w:rFonts w:eastAsia="Times New Roman" w:cstheme="minorHAnsi"/>
                <w:color w:val="000000"/>
              </w:rPr>
              <w:t>services,</w:t>
            </w:r>
            <w:r w:rsidRPr="00365B27">
              <w:rPr>
                <w:rFonts w:eastAsia="Times New Roman" w:cstheme="minorHAnsi"/>
                <w:color w:val="000000"/>
              </w:rPr>
              <w:t xml:space="preserve"> and democratic participation in decision-making processes.</w:t>
            </w:r>
          </w:p>
        </w:tc>
      </w:tr>
      <w:tr w:rsidR="008E7A5E" w:rsidRPr="00365B27" w14:paraId="3A68A253" w14:textId="77777777" w:rsidTr="00BE344A">
        <w:trPr>
          <w:trHeight w:val="1132"/>
        </w:trPr>
        <w:tc>
          <w:tcPr>
            <w:tcW w:w="45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2000B2" w14:textId="77777777" w:rsidR="008E7A5E" w:rsidRPr="00365B27" w:rsidRDefault="008E7A5E" w:rsidP="00365B27">
            <w:pPr>
              <w:spacing w:after="0" w:line="240" w:lineRule="auto"/>
              <w:jc w:val="both"/>
              <w:rPr>
                <w:rFonts w:eastAsia="Times New Roman" w:cstheme="minorHAnsi"/>
                <w:b/>
                <w:bCs/>
                <w:color w:val="000000"/>
                <w:sz w:val="24"/>
                <w:szCs w:val="24"/>
              </w:rPr>
            </w:pPr>
            <w:r w:rsidRPr="00365B27">
              <w:rPr>
                <w:rFonts w:eastAsia="Times New Roman" w:cstheme="minorHAnsi"/>
                <w:b/>
                <w:bCs/>
                <w:color w:val="000000"/>
                <w:sz w:val="24"/>
                <w:szCs w:val="24"/>
              </w:rPr>
              <w:t>Human Capital Development</w:t>
            </w:r>
          </w:p>
          <w:p w14:paraId="2C0ED0A4" w14:textId="35A17D35" w:rsidR="008E7A5E" w:rsidRPr="00365B27" w:rsidRDefault="008E7A5E" w:rsidP="00365B27">
            <w:pPr>
              <w:spacing w:after="0" w:line="240" w:lineRule="auto"/>
              <w:jc w:val="both"/>
              <w:rPr>
                <w:rFonts w:eastAsia="Times New Roman" w:cstheme="minorHAnsi"/>
                <w:color w:val="000000"/>
              </w:rPr>
            </w:pPr>
            <w:r w:rsidRPr="00365B27">
              <w:rPr>
                <w:rFonts w:cstheme="minorHAnsi"/>
                <w:sz w:val="18"/>
                <w:szCs w:val="18"/>
              </w:rPr>
              <w:t xml:space="preserve">Education and health care services with a special focus on raising quality and accessibility. Improved equitable access to water, </w:t>
            </w:r>
            <w:r w:rsidR="009F11FF" w:rsidRPr="00365B27">
              <w:rPr>
                <w:rFonts w:cstheme="minorHAnsi"/>
                <w:sz w:val="18"/>
                <w:szCs w:val="18"/>
              </w:rPr>
              <w:t>sanitation,</w:t>
            </w:r>
            <w:r w:rsidRPr="00365B27">
              <w:rPr>
                <w:rFonts w:cstheme="minorHAnsi"/>
                <w:sz w:val="18"/>
                <w:szCs w:val="18"/>
              </w:rPr>
              <w:t xml:space="preserve"> and hygiene as well as social safety nets, nutrition, child protection and HIV/AIDS care services with special focus on most vulnerable. Improve gender equality and promote youth access to reproductive health services.</w:t>
            </w:r>
          </w:p>
        </w:tc>
        <w:tc>
          <w:tcPr>
            <w:tcW w:w="4955" w:type="dxa"/>
            <w:tcBorders>
              <w:top w:val="nil"/>
              <w:left w:val="nil"/>
              <w:bottom w:val="single" w:sz="4" w:space="0" w:color="auto"/>
              <w:right w:val="single" w:sz="4" w:space="0" w:color="auto"/>
            </w:tcBorders>
            <w:shd w:val="clear" w:color="auto" w:fill="auto"/>
            <w:vAlign w:val="bottom"/>
            <w:hideMark/>
          </w:tcPr>
          <w:p w14:paraId="7B387F55" w14:textId="77777777" w:rsidR="00375639" w:rsidRPr="00365B27" w:rsidRDefault="008E7A5E" w:rsidP="00365B27">
            <w:pPr>
              <w:spacing w:after="0" w:line="240" w:lineRule="auto"/>
              <w:jc w:val="both"/>
              <w:rPr>
                <w:rFonts w:eastAsia="Times New Roman" w:cstheme="minorHAnsi"/>
                <w:b/>
                <w:bCs/>
                <w:color w:val="000000"/>
              </w:rPr>
            </w:pPr>
            <w:r w:rsidRPr="00365B27">
              <w:rPr>
                <w:rFonts w:eastAsia="Times New Roman" w:cstheme="minorHAnsi"/>
                <w:b/>
                <w:bCs/>
                <w:color w:val="000000"/>
              </w:rPr>
              <w:t>Outcome 2.1: Education</w:t>
            </w:r>
          </w:p>
          <w:p w14:paraId="4F66EB95" w14:textId="4179CF99" w:rsidR="008E7A5E" w:rsidRPr="00365B27" w:rsidRDefault="008E7A5E" w:rsidP="00365B27">
            <w:pPr>
              <w:spacing w:after="0" w:line="240" w:lineRule="auto"/>
              <w:jc w:val="both"/>
              <w:rPr>
                <w:rFonts w:eastAsia="Times New Roman" w:cstheme="minorHAnsi"/>
                <w:color w:val="000000"/>
              </w:rPr>
            </w:pPr>
            <w:r w:rsidRPr="00365B27">
              <w:rPr>
                <w:rFonts w:eastAsia="Times New Roman" w:cstheme="minorHAnsi"/>
                <w:color w:val="000000"/>
              </w:rPr>
              <w:t>Increased access to inclusive and equitable</w:t>
            </w:r>
            <w:r w:rsidRPr="00365B27">
              <w:rPr>
                <w:rFonts w:eastAsia="Times New Roman" w:cstheme="minorHAnsi"/>
                <w:color w:val="000000"/>
              </w:rPr>
              <w:br/>
              <w:t>quality and relevant education for all with</w:t>
            </w:r>
            <w:r w:rsidRPr="00365B27">
              <w:rPr>
                <w:rFonts w:eastAsia="Times New Roman" w:cstheme="minorHAnsi"/>
                <w:color w:val="000000"/>
              </w:rPr>
              <w:br/>
              <w:t>special focus on the most vulnerable.</w:t>
            </w:r>
          </w:p>
        </w:tc>
      </w:tr>
      <w:tr w:rsidR="008E7A5E" w:rsidRPr="00365B27" w14:paraId="24B7063C" w14:textId="77777777" w:rsidTr="00BE344A">
        <w:trPr>
          <w:trHeight w:val="848"/>
        </w:trPr>
        <w:tc>
          <w:tcPr>
            <w:tcW w:w="4595" w:type="dxa"/>
            <w:vMerge/>
            <w:tcBorders>
              <w:top w:val="nil"/>
              <w:left w:val="single" w:sz="4" w:space="0" w:color="auto"/>
              <w:bottom w:val="single" w:sz="4" w:space="0" w:color="auto"/>
              <w:right w:val="single" w:sz="4" w:space="0" w:color="auto"/>
            </w:tcBorders>
            <w:vAlign w:val="center"/>
            <w:hideMark/>
          </w:tcPr>
          <w:p w14:paraId="5B2812E8" w14:textId="77777777" w:rsidR="008E7A5E" w:rsidRPr="00365B27" w:rsidRDefault="008E7A5E" w:rsidP="00365B27">
            <w:pPr>
              <w:spacing w:after="0" w:line="240" w:lineRule="auto"/>
              <w:jc w:val="both"/>
              <w:rPr>
                <w:rFonts w:eastAsia="Times New Roman" w:cstheme="minorHAnsi"/>
                <w:color w:val="000000"/>
              </w:rPr>
            </w:pPr>
          </w:p>
        </w:tc>
        <w:tc>
          <w:tcPr>
            <w:tcW w:w="4955" w:type="dxa"/>
            <w:tcBorders>
              <w:top w:val="nil"/>
              <w:left w:val="nil"/>
              <w:bottom w:val="single" w:sz="4" w:space="0" w:color="auto"/>
              <w:right w:val="single" w:sz="4" w:space="0" w:color="auto"/>
            </w:tcBorders>
            <w:shd w:val="clear" w:color="auto" w:fill="auto"/>
            <w:vAlign w:val="bottom"/>
            <w:hideMark/>
          </w:tcPr>
          <w:p w14:paraId="0D1FDE4A" w14:textId="77777777" w:rsidR="00375639" w:rsidRPr="00365B27" w:rsidRDefault="008E7A5E" w:rsidP="00365B27">
            <w:pPr>
              <w:spacing w:after="0" w:line="240" w:lineRule="auto"/>
              <w:jc w:val="both"/>
              <w:rPr>
                <w:rFonts w:eastAsia="Times New Roman" w:cstheme="minorHAnsi"/>
                <w:b/>
                <w:bCs/>
                <w:color w:val="000000"/>
              </w:rPr>
            </w:pPr>
            <w:r w:rsidRPr="00365B27">
              <w:rPr>
                <w:rFonts w:eastAsia="Times New Roman" w:cstheme="minorHAnsi"/>
                <w:b/>
                <w:bCs/>
                <w:color w:val="000000"/>
              </w:rPr>
              <w:t>Outcome 2.2: Health</w:t>
            </w:r>
          </w:p>
          <w:p w14:paraId="2B6A366F" w14:textId="7435AD9B" w:rsidR="008E7A5E" w:rsidRPr="00365B27" w:rsidRDefault="008E7A5E" w:rsidP="00365B27">
            <w:pPr>
              <w:spacing w:after="0" w:line="240" w:lineRule="auto"/>
              <w:jc w:val="both"/>
              <w:rPr>
                <w:rFonts w:eastAsia="Times New Roman" w:cstheme="minorHAnsi"/>
                <w:color w:val="000000"/>
              </w:rPr>
            </w:pPr>
            <w:r w:rsidRPr="00365B27">
              <w:rPr>
                <w:rFonts w:eastAsia="Times New Roman" w:cstheme="minorHAnsi"/>
                <w:color w:val="000000"/>
              </w:rPr>
              <w:t>Increased equitable access to quality health for all including the most vulnerable.</w:t>
            </w:r>
          </w:p>
        </w:tc>
      </w:tr>
      <w:tr w:rsidR="008E7A5E" w:rsidRPr="00365B27" w14:paraId="33390D43" w14:textId="77777777" w:rsidTr="00BE344A">
        <w:trPr>
          <w:trHeight w:val="1407"/>
        </w:trPr>
        <w:tc>
          <w:tcPr>
            <w:tcW w:w="4595" w:type="dxa"/>
            <w:vMerge/>
            <w:tcBorders>
              <w:top w:val="nil"/>
              <w:left w:val="single" w:sz="4" w:space="0" w:color="auto"/>
              <w:bottom w:val="single" w:sz="4" w:space="0" w:color="auto"/>
              <w:right w:val="single" w:sz="4" w:space="0" w:color="auto"/>
            </w:tcBorders>
            <w:vAlign w:val="center"/>
            <w:hideMark/>
          </w:tcPr>
          <w:p w14:paraId="2C77C8D6" w14:textId="77777777" w:rsidR="008E7A5E" w:rsidRPr="00365B27" w:rsidRDefault="008E7A5E" w:rsidP="00365B27">
            <w:pPr>
              <w:spacing w:after="0" w:line="240" w:lineRule="auto"/>
              <w:jc w:val="both"/>
              <w:rPr>
                <w:rFonts w:eastAsia="Times New Roman" w:cstheme="minorHAnsi"/>
                <w:color w:val="000000"/>
              </w:rPr>
            </w:pPr>
          </w:p>
        </w:tc>
        <w:tc>
          <w:tcPr>
            <w:tcW w:w="4955" w:type="dxa"/>
            <w:tcBorders>
              <w:top w:val="nil"/>
              <w:left w:val="nil"/>
              <w:bottom w:val="single" w:sz="4" w:space="0" w:color="auto"/>
              <w:right w:val="single" w:sz="4" w:space="0" w:color="auto"/>
            </w:tcBorders>
            <w:shd w:val="clear" w:color="auto" w:fill="auto"/>
            <w:vAlign w:val="bottom"/>
            <w:hideMark/>
          </w:tcPr>
          <w:p w14:paraId="0747A2CB" w14:textId="77777777" w:rsidR="00375639" w:rsidRPr="00365B27" w:rsidRDefault="008E7A5E" w:rsidP="00365B27">
            <w:pPr>
              <w:spacing w:after="0" w:line="240" w:lineRule="auto"/>
              <w:jc w:val="both"/>
              <w:rPr>
                <w:rFonts w:eastAsia="Times New Roman" w:cstheme="minorHAnsi"/>
                <w:b/>
                <w:bCs/>
                <w:color w:val="000000"/>
              </w:rPr>
            </w:pPr>
            <w:r w:rsidRPr="00365B27">
              <w:rPr>
                <w:rFonts w:eastAsia="Times New Roman" w:cstheme="minorHAnsi"/>
                <w:b/>
                <w:bCs/>
                <w:color w:val="000000"/>
              </w:rPr>
              <w:t>Outcome 2.4: Social Inclusion and Protection</w:t>
            </w:r>
          </w:p>
          <w:p w14:paraId="0A6080C7" w14:textId="623CFB18" w:rsidR="008E7A5E" w:rsidRPr="00365B27" w:rsidRDefault="008E7A5E" w:rsidP="00365B27">
            <w:pPr>
              <w:spacing w:after="0" w:line="240" w:lineRule="auto"/>
              <w:jc w:val="both"/>
              <w:rPr>
                <w:rFonts w:eastAsia="Times New Roman" w:cstheme="minorHAnsi"/>
                <w:color w:val="000000"/>
              </w:rPr>
            </w:pPr>
            <w:r w:rsidRPr="00365B27">
              <w:rPr>
                <w:rFonts w:eastAsia="Times New Roman" w:cstheme="minorHAnsi"/>
                <w:color w:val="000000"/>
              </w:rPr>
              <w:t>Access to integrated, inclusive and sustainable social protection services for vulnerable groups through a social protection framework in line with international standards increased.</w:t>
            </w:r>
          </w:p>
        </w:tc>
      </w:tr>
      <w:tr w:rsidR="008E7A5E" w:rsidRPr="00365B27" w14:paraId="29FA94BA" w14:textId="77777777" w:rsidTr="00BE344A">
        <w:trPr>
          <w:trHeight w:val="1635"/>
        </w:trPr>
        <w:tc>
          <w:tcPr>
            <w:tcW w:w="4595" w:type="dxa"/>
            <w:vMerge/>
            <w:tcBorders>
              <w:top w:val="nil"/>
              <w:left w:val="single" w:sz="4" w:space="0" w:color="auto"/>
              <w:bottom w:val="single" w:sz="4" w:space="0" w:color="auto"/>
              <w:right w:val="single" w:sz="4" w:space="0" w:color="auto"/>
            </w:tcBorders>
            <w:vAlign w:val="center"/>
            <w:hideMark/>
          </w:tcPr>
          <w:p w14:paraId="2EBE9B4F" w14:textId="77777777" w:rsidR="008E7A5E" w:rsidRPr="00365B27" w:rsidRDefault="008E7A5E" w:rsidP="00365B27">
            <w:pPr>
              <w:spacing w:after="0" w:line="240" w:lineRule="auto"/>
              <w:jc w:val="both"/>
              <w:rPr>
                <w:rFonts w:eastAsia="Times New Roman" w:cstheme="minorHAnsi"/>
                <w:color w:val="000000"/>
              </w:rPr>
            </w:pPr>
          </w:p>
        </w:tc>
        <w:tc>
          <w:tcPr>
            <w:tcW w:w="4955" w:type="dxa"/>
            <w:tcBorders>
              <w:top w:val="nil"/>
              <w:left w:val="nil"/>
              <w:bottom w:val="single" w:sz="4" w:space="0" w:color="auto"/>
              <w:right w:val="single" w:sz="4" w:space="0" w:color="auto"/>
            </w:tcBorders>
            <w:shd w:val="clear" w:color="auto" w:fill="auto"/>
            <w:vAlign w:val="bottom"/>
            <w:hideMark/>
          </w:tcPr>
          <w:p w14:paraId="4F1AA6E5" w14:textId="77777777" w:rsidR="00375639" w:rsidRPr="00365B27" w:rsidRDefault="008E7A5E" w:rsidP="00365B27">
            <w:pPr>
              <w:spacing w:after="0" w:line="240" w:lineRule="auto"/>
              <w:jc w:val="both"/>
              <w:rPr>
                <w:rFonts w:eastAsia="Times New Roman" w:cstheme="minorHAnsi"/>
                <w:b/>
                <w:bCs/>
                <w:color w:val="000000"/>
              </w:rPr>
            </w:pPr>
            <w:r w:rsidRPr="00365B27">
              <w:rPr>
                <w:rFonts w:eastAsia="Times New Roman" w:cstheme="minorHAnsi"/>
                <w:b/>
                <w:bCs/>
                <w:color w:val="000000"/>
              </w:rPr>
              <w:t>Outcome 2.5: Youth and Gender</w:t>
            </w:r>
          </w:p>
          <w:p w14:paraId="6158E29D" w14:textId="78B2752B" w:rsidR="008E7A5E" w:rsidRPr="00365B27" w:rsidRDefault="008E7A5E" w:rsidP="00365B27">
            <w:pPr>
              <w:spacing w:after="0" w:line="240" w:lineRule="auto"/>
              <w:jc w:val="both"/>
              <w:rPr>
                <w:rFonts w:eastAsia="Times New Roman" w:cstheme="minorHAnsi"/>
                <w:color w:val="000000"/>
              </w:rPr>
            </w:pPr>
            <w:r w:rsidRPr="00365B27">
              <w:rPr>
                <w:rFonts w:eastAsia="Times New Roman" w:cstheme="minorHAnsi"/>
                <w:color w:val="000000"/>
              </w:rPr>
              <w:t>Women and youth empowerment promoted</w:t>
            </w:r>
            <w:r w:rsidR="00375639" w:rsidRPr="00365B27">
              <w:rPr>
                <w:rFonts w:eastAsia="Times New Roman" w:cstheme="minorHAnsi"/>
                <w:color w:val="000000"/>
              </w:rPr>
              <w:t xml:space="preserve"> </w:t>
            </w:r>
            <w:r w:rsidRPr="00365B27">
              <w:rPr>
                <w:rFonts w:eastAsia="Times New Roman" w:cstheme="minorHAnsi"/>
                <w:color w:val="000000"/>
              </w:rPr>
              <w:t>to reduce gender disparities, gender-based</w:t>
            </w:r>
            <w:r w:rsidR="00375639" w:rsidRPr="00365B27">
              <w:rPr>
                <w:rFonts w:eastAsia="Times New Roman" w:cstheme="minorHAnsi"/>
                <w:color w:val="000000"/>
              </w:rPr>
              <w:t xml:space="preserve"> </w:t>
            </w:r>
            <w:r w:rsidRPr="00365B27">
              <w:rPr>
                <w:rFonts w:eastAsia="Times New Roman" w:cstheme="minorHAnsi"/>
                <w:color w:val="000000"/>
              </w:rPr>
              <w:t>violence, access to decent employment</w:t>
            </w:r>
            <w:r w:rsidR="00375639" w:rsidRPr="00365B27">
              <w:rPr>
                <w:rFonts w:eastAsia="Times New Roman" w:cstheme="minorHAnsi"/>
                <w:color w:val="000000"/>
              </w:rPr>
              <w:t xml:space="preserve">, </w:t>
            </w:r>
            <w:r w:rsidRPr="00365B27">
              <w:rPr>
                <w:rFonts w:eastAsia="Times New Roman" w:cstheme="minorHAnsi"/>
                <w:color w:val="000000"/>
              </w:rPr>
              <w:t>opportunities and ensure effective</w:t>
            </w:r>
            <w:r w:rsidR="00375639" w:rsidRPr="00365B27">
              <w:rPr>
                <w:rFonts w:eastAsia="Times New Roman" w:cstheme="minorHAnsi"/>
                <w:color w:val="000000"/>
              </w:rPr>
              <w:t xml:space="preserve"> </w:t>
            </w:r>
            <w:r w:rsidRPr="00365B27">
              <w:rPr>
                <w:rFonts w:eastAsia="Times New Roman" w:cstheme="minorHAnsi"/>
                <w:color w:val="000000"/>
              </w:rPr>
              <w:t>participation in national development.</w:t>
            </w:r>
          </w:p>
        </w:tc>
      </w:tr>
      <w:tr w:rsidR="008E7A5E" w:rsidRPr="00365B27" w14:paraId="1088B7EF" w14:textId="77777777" w:rsidTr="00BE344A">
        <w:trPr>
          <w:trHeight w:val="1136"/>
        </w:trPr>
        <w:tc>
          <w:tcPr>
            <w:tcW w:w="4595" w:type="dxa"/>
            <w:vMerge w:val="restart"/>
            <w:tcBorders>
              <w:top w:val="nil"/>
              <w:left w:val="single" w:sz="4" w:space="0" w:color="auto"/>
              <w:bottom w:val="single" w:sz="4" w:space="0" w:color="auto"/>
              <w:right w:val="single" w:sz="4" w:space="0" w:color="auto"/>
            </w:tcBorders>
            <w:shd w:val="clear" w:color="auto" w:fill="auto"/>
            <w:vAlign w:val="center"/>
            <w:hideMark/>
          </w:tcPr>
          <w:p w14:paraId="146BE1F2" w14:textId="1B3B4E57" w:rsidR="008E7A5E" w:rsidRPr="00365B27" w:rsidRDefault="008E7A5E" w:rsidP="00365B27">
            <w:pPr>
              <w:spacing w:after="0" w:line="240" w:lineRule="auto"/>
              <w:jc w:val="both"/>
              <w:rPr>
                <w:rFonts w:eastAsia="Times New Roman" w:cstheme="minorHAnsi"/>
                <w:b/>
                <w:bCs/>
                <w:color w:val="000000"/>
              </w:rPr>
            </w:pPr>
            <w:r w:rsidRPr="00365B27">
              <w:rPr>
                <w:rFonts w:eastAsia="Times New Roman" w:cstheme="minorHAnsi"/>
                <w:b/>
                <w:bCs/>
                <w:color w:val="000000"/>
              </w:rPr>
              <w:t>Sustainable Agriculture, Natural Resources, Environment and Climate Change Management</w:t>
            </w:r>
          </w:p>
          <w:p w14:paraId="4D392D02" w14:textId="77777777" w:rsidR="008E7A5E" w:rsidRPr="00365B27" w:rsidRDefault="008E7A5E" w:rsidP="00365B27">
            <w:pPr>
              <w:spacing w:after="0" w:line="240" w:lineRule="auto"/>
              <w:jc w:val="both"/>
              <w:rPr>
                <w:rFonts w:eastAsia="Times New Roman" w:cstheme="minorHAnsi"/>
                <w:b/>
                <w:bCs/>
                <w:color w:val="000000"/>
              </w:rPr>
            </w:pPr>
          </w:p>
          <w:p w14:paraId="08E6E771" w14:textId="77777777" w:rsidR="008E7A5E" w:rsidRPr="00365B27" w:rsidRDefault="008E7A5E" w:rsidP="00365B27">
            <w:pPr>
              <w:spacing w:after="0" w:line="240" w:lineRule="auto"/>
              <w:jc w:val="both"/>
              <w:rPr>
                <w:rFonts w:cstheme="minorHAnsi"/>
                <w:sz w:val="18"/>
                <w:szCs w:val="18"/>
              </w:rPr>
            </w:pPr>
            <w:r w:rsidRPr="00365B27">
              <w:rPr>
                <w:rFonts w:cstheme="minorHAnsi"/>
                <w:sz w:val="18"/>
                <w:szCs w:val="18"/>
              </w:rPr>
              <w:t>Integrated Agricultural production and productivity as well as commercialization for inclusive growth and food security</w:t>
            </w:r>
          </w:p>
          <w:p w14:paraId="289C532B" w14:textId="58633A99" w:rsidR="008E7A5E" w:rsidRPr="00365B27" w:rsidRDefault="008E7A5E" w:rsidP="00365B27">
            <w:pPr>
              <w:spacing w:after="0" w:line="240" w:lineRule="auto"/>
              <w:jc w:val="both"/>
              <w:rPr>
                <w:rFonts w:cstheme="minorHAnsi"/>
                <w:b/>
                <w:bCs/>
                <w:color w:val="000000"/>
              </w:rPr>
            </w:pPr>
          </w:p>
          <w:p w14:paraId="71CBF2BE" w14:textId="382C6A32" w:rsidR="008E7A5E" w:rsidRPr="00365B27" w:rsidRDefault="008E7A5E" w:rsidP="00365B27">
            <w:pPr>
              <w:spacing w:after="0" w:line="240" w:lineRule="auto"/>
              <w:jc w:val="both"/>
              <w:rPr>
                <w:rFonts w:cstheme="minorHAnsi"/>
                <w:b/>
                <w:bCs/>
                <w:color w:val="000000"/>
              </w:rPr>
            </w:pPr>
          </w:p>
          <w:p w14:paraId="1AF2CDB8" w14:textId="6FCABF3E" w:rsidR="008E7A5E" w:rsidRPr="00365B27" w:rsidRDefault="008E7A5E" w:rsidP="00365B27">
            <w:pPr>
              <w:spacing w:after="0" w:line="240" w:lineRule="auto"/>
              <w:jc w:val="both"/>
              <w:rPr>
                <w:rFonts w:cstheme="minorHAnsi"/>
                <w:b/>
                <w:bCs/>
                <w:color w:val="000000"/>
              </w:rPr>
            </w:pPr>
          </w:p>
          <w:p w14:paraId="50179E97" w14:textId="352BE471" w:rsidR="008E7A5E" w:rsidRPr="00365B27" w:rsidRDefault="008E7A5E" w:rsidP="00365B27">
            <w:pPr>
              <w:spacing w:after="0" w:line="240" w:lineRule="auto"/>
              <w:jc w:val="both"/>
              <w:rPr>
                <w:rFonts w:cstheme="minorHAnsi"/>
                <w:b/>
                <w:bCs/>
                <w:color w:val="000000"/>
              </w:rPr>
            </w:pPr>
          </w:p>
          <w:p w14:paraId="62E912E7" w14:textId="22872187" w:rsidR="00824B3E" w:rsidRPr="00365B27" w:rsidRDefault="00824B3E" w:rsidP="00365B27">
            <w:pPr>
              <w:spacing w:after="0" w:line="240" w:lineRule="auto"/>
              <w:jc w:val="both"/>
              <w:rPr>
                <w:rFonts w:cstheme="minorHAnsi"/>
                <w:b/>
                <w:bCs/>
                <w:color w:val="000000"/>
              </w:rPr>
            </w:pPr>
          </w:p>
          <w:p w14:paraId="351E0A51" w14:textId="5C7E89D5" w:rsidR="00824B3E" w:rsidRPr="00365B27" w:rsidRDefault="00824B3E" w:rsidP="00365B27">
            <w:pPr>
              <w:spacing w:after="0" w:line="240" w:lineRule="auto"/>
              <w:jc w:val="both"/>
              <w:rPr>
                <w:rFonts w:cstheme="minorHAnsi"/>
                <w:b/>
                <w:bCs/>
                <w:color w:val="000000"/>
              </w:rPr>
            </w:pPr>
          </w:p>
          <w:p w14:paraId="7D7AAA5C" w14:textId="77777777" w:rsidR="00824B3E" w:rsidRPr="00365B27" w:rsidRDefault="00824B3E" w:rsidP="00365B27">
            <w:pPr>
              <w:spacing w:after="0" w:line="240" w:lineRule="auto"/>
              <w:jc w:val="both"/>
              <w:rPr>
                <w:rFonts w:cstheme="minorHAnsi"/>
                <w:b/>
                <w:bCs/>
                <w:color w:val="000000"/>
              </w:rPr>
            </w:pPr>
          </w:p>
          <w:p w14:paraId="0D28686F" w14:textId="4090DE7F" w:rsidR="008E7A5E" w:rsidRPr="00365B27" w:rsidRDefault="008E7A5E" w:rsidP="00365B27">
            <w:pPr>
              <w:spacing w:after="0" w:line="240" w:lineRule="auto"/>
              <w:jc w:val="both"/>
              <w:rPr>
                <w:rFonts w:eastAsia="Times New Roman" w:cstheme="minorHAnsi"/>
                <w:b/>
                <w:bCs/>
                <w:color w:val="000000"/>
                <w:sz w:val="18"/>
                <w:szCs w:val="18"/>
              </w:rPr>
            </w:pPr>
            <w:r w:rsidRPr="00365B27">
              <w:rPr>
                <w:rFonts w:cstheme="minorHAnsi"/>
                <w:sz w:val="18"/>
                <w:szCs w:val="18"/>
              </w:rPr>
              <w:t>Mainstream climate change in our environment and disaster risk management policies</w:t>
            </w:r>
          </w:p>
        </w:tc>
        <w:tc>
          <w:tcPr>
            <w:tcW w:w="4955" w:type="dxa"/>
            <w:tcBorders>
              <w:top w:val="nil"/>
              <w:left w:val="nil"/>
              <w:bottom w:val="single" w:sz="4" w:space="0" w:color="auto"/>
              <w:right w:val="single" w:sz="4" w:space="0" w:color="auto"/>
            </w:tcBorders>
            <w:shd w:val="clear" w:color="auto" w:fill="auto"/>
            <w:vAlign w:val="bottom"/>
            <w:hideMark/>
          </w:tcPr>
          <w:p w14:paraId="22874594" w14:textId="77777777" w:rsidR="00375639" w:rsidRPr="00365B27" w:rsidRDefault="008E7A5E" w:rsidP="00365B27">
            <w:pPr>
              <w:spacing w:after="0" w:line="240" w:lineRule="auto"/>
              <w:jc w:val="both"/>
              <w:rPr>
                <w:rFonts w:eastAsia="Times New Roman" w:cstheme="minorHAnsi"/>
                <w:b/>
                <w:bCs/>
                <w:color w:val="000000"/>
              </w:rPr>
            </w:pPr>
            <w:r w:rsidRPr="00365B27">
              <w:rPr>
                <w:rFonts w:eastAsia="Times New Roman" w:cstheme="minorHAnsi"/>
                <w:b/>
                <w:bCs/>
                <w:color w:val="000000"/>
              </w:rPr>
              <w:t>Outcome 3.1: Agriculture and Food Security</w:t>
            </w:r>
          </w:p>
          <w:p w14:paraId="623B1B07" w14:textId="2965CC6A" w:rsidR="008E7A5E" w:rsidRPr="00365B27" w:rsidRDefault="008E7A5E" w:rsidP="00365B27">
            <w:pPr>
              <w:spacing w:after="0" w:line="240" w:lineRule="auto"/>
              <w:jc w:val="both"/>
              <w:rPr>
                <w:rFonts w:eastAsia="Times New Roman" w:cstheme="minorHAnsi"/>
                <w:color w:val="000000"/>
              </w:rPr>
            </w:pPr>
            <w:r w:rsidRPr="00365B27">
              <w:rPr>
                <w:rFonts w:eastAsia="Times New Roman" w:cstheme="minorHAnsi"/>
                <w:color w:val="000000"/>
              </w:rPr>
              <w:t xml:space="preserve"> Sustainable agricultural production and productivity increased for enhanced food security, </w:t>
            </w:r>
            <w:r w:rsidR="0040499B" w:rsidRPr="00365B27">
              <w:rPr>
                <w:rFonts w:eastAsia="Times New Roman" w:cstheme="minorHAnsi"/>
                <w:color w:val="000000"/>
              </w:rPr>
              <w:t>nutrition,</w:t>
            </w:r>
            <w:r w:rsidRPr="00365B27">
              <w:rPr>
                <w:rFonts w:eastAsia="Times New Roman" w:cstheme="minorHAnsi"/>
                <w:color w:val="000000"/>
              </w:rPr>
              <w:t xml:space="preserve"> and income generation for all in rural and urban areas</w:t>
            </w:r>
          </w:p>
        </w:tc>
      </w:tr>
      <w:tr w:rsidR="008E7A5E" w:rsidRPr="00365B27" w14:paraId="7E75FD68" w14:textId="77777777" w:rsidTr="00BE344A">
        <w:trPr>
          <w:trHeight w:val="1434"/>
        </w:trPr>
        <w:tc>
          <w:tcPr>
            <w:tcW w:w="4595" w:type="dxa"/>
            <w:vMerge/>
            <w:tcBorders>
              <w:top w:val="nil"/>
              <w:left w:val="single" w:sz="4" w:space="0" w:color="auto"/>
              <w:bottom w:val="single" w:sz="4" w:space="0" w:color="auto"/>
              <w:right w:val="single" w:sz="4" w:space="0" w:color="auto"/>
            </w:tcBorders>
            <w:vAlign w:val="center"/>
            <w:hideMark/>
          </w:tcPr>
          <w:p w14:paraId="6804FDE0" w14:textId="77777777" w:rsidR="008E7A5E" w:rsidRPr="00365B27" w:rsidRDefault="008E7A5E" w:rsidP="00365B27">
            <w:pPr>
              <w:spacing w:after="0" w:line="240" w:lineRule="auto"/>
              <w:jc w:val="both"/>
              <w:rPr>
                <w:rFonts w:eastAsia="Times New Roman" w:cstheme="minorHAnsi"/>
                <w:color w:val="000000"/>
              </w:rPr>
            </w:pPr>
          </w:p>
        </w:tc>
        <w:tc>
          <w:tcPr>
            <w:tcW w:w="4955" w:type="dxa"/>
            <w:tcBorders>
              <w:top w:val="nil"/>
              <w:left w:val="nil"/>
              <w:bottom w:val="single" w:sz="4" w:space="0" w:color="auto"/>
              <w:right w:val="single" w:sz="4" w:space="0" w:color="auto"/>
            </w:tcBorders>
            <w:shd w:val="clear" w:color="auto" w:fill="auto"/>
            <w:vAlign w:val="bottom"/>
            <w:hideMark/>
          </w:tcPr>
          <w:p w14:paraId="228C611B" w14:textId="203B955F" w:rsidR="008E7A5E" w:rsidRPr="00365B27" w:rsidRDefault="008E7A5E" w:rsidP="00365B27">
            <w:pPr>
              <w:spacing w:after="0" w:line="240" w:lineRule="auto"/>
              <w:jc w:val="both"/>
              <w:rPr>
                <w:rFonts w:eastAsia="Times New Roman" w:cstheme="minorHAnsi"/>
                <w:color w:val="000000"/>
              </w:rPr>
            </w:pPr>
            <w:r w:rsidRPr="00365B27">
              <w:rPr>
                <w:rFonts w:eastAsia="Times New Roman" w:cstheme="minorHAnsi"/>
                <w:b/>
                <w:bCs/>
                <w:color w:val="000000"/>
              </w:rPr>
              <w:t>Outcome 3.2 Natural Resources &amp; Environment Management</w:t>
            </w:r>
            <w:r w:rsidRPr="00365B27">
              <w:rPr>
                <w:rFonts w:eastAsia="Times New Roman" w:cstheme="minorHAnsi"/>
                <w:color w:val="000000"/>
              </w:rPr>
              <w:t xml:space="preserve"> </w:t>
            </w:r>
            <w:r w:rsidRPr="00365B27">
              <w:rPr>
                <w:rFonts w:eastAsia="Times New Roman" w:cstheme="minorHAnsi"/>
                <w:color w:val="000000"/>
              </w:rPr>
              <w:br/>
              <w:t xml:space="preserve">Sustainable, </w:t>
            </w:r>
            <w:r w:rsidR="00063BE4" w:rsidRPr="00365B27">
              <w:rPr>
                <w:rFonts w:eastAsia="Times New Roman" w:cstheme="minorHAnsi"/>
                <w:color w:val="000000"/>
              </w:rPr>
              <w:t>inclusive,</w:t>
            </w:r>
            <w:r w:rsidRPr="00365B27">
              <w:rPr>
                <w:rFonts w:eastAsia="Times New Roman" w:cstheme="minorHAnsi"/>
                <w:color w:val="000000"/>
              </w:rPr>
              <w:t xml:space="preserve"> and integrated natural resource and environment management enhanced for food security, income generation and safe environment</w:t>
            </w:r>
          </w:p>
        </w:tc>
      </w:tr>
      <w:tr w:rsidR="00824B3E" w:rsidRPr="00365B27" w14:paraId="22F6CAC4" w14:textId="77777777" w:rsidTr="00BE344A">
        <w:trPr>
          <w:trHeight w:val="1196"/>
        </w:trPr>
        <w:tc>
          <w:tcPr>
            <w:tcW w:w="4595" w:type="dxa"/>
            <w:vMerge/>
            <w:tcBorders>
              <w:top w:val="nil"/>
              <w:left w:val="single" w:sz="4" w:space="0" w:color="auto"/>
              <w:bottom w:val="single" w:sz="4" w:space="0" w:color="auto"/>
              <w:right w:val="single" w:sz="4" w:space="0" w:color="auto"/>
            </w:tcBorders>
            <w:vAlign w:val="center"/>
          </w:tcPr>
          <w:p w14:paraId="3A57E600" w14:textId="77777777" w:rsidR="00824B3E" w:rsidRPr="00365B27" w:rsidRDefault="00824B3E" w:rsidP="00365B27">
            <w:pPr>
              <w:spacing w:after="0" w:line="240" w:lineRule="auto"/>
              <w:jc w:val="both"/>
              <w:rPr>
                <w:rFonts w:eastAsia="Times New Roman" w:cstheme="minorHAnsi"/>
                <w:color w:val="000000"/>
              </w:rPr>
            </w:pPr>
          </w:p>
        </w:tc>
        <w:tc>
          <w:tcPr>
            <w:tcW w:w="4955" w:type="dxa"/>
            <w:tcBorders>
              <w:top w:val="nil"/>
              <w:left w:val="nil"/>
              <w:bottom w:val="single" w:sz="4" w:space="0" w:color="auto"/>
              <w:right w:val="single" w:sz="4" w:space="0" w:color="auto"/>
            </w:tcBorders>
            <w:shd w:val="clear" w:color="auto" w:fill="auto"/>
            <w:vAlign w:val="bottom"/>
          </w:tcPr>
          <w:p w14:paraId="591F5B1A" w14:textId="0383716D" w:rsidR="00824B3E" w:rsidRPr="00365B27" w:rsidRDefault="004E18BC" w:rsidP="00365B27">
            <w:pPr>
              <w:spacing w:after="0" w:line="240" w:lineRule="auto"/>
              <w:jc w:val="both"/>
              <w:rPr>
                <w:rFonts w:eastAsia="Times New Roman" w:cstheme="minorHAnsi"/>
                <w:color w:val="000000"/>
              </w:rPr>
            </w:pPr>
            <w:r w:rsidRPr="00365B27">
              <w:rPr>
                <w:rFonts w:eastAsia="Times New Roman" w:cstheme="minorHAnsi"/>
                <w:b/>
                <w:bCs/>
                <w:color w:val="000000"/>
              </w:rPr>
              <w:t>Outcome 3.3: Disaster Risk Management</w:t>
            </w:r>
            <w:r w:rsidRPr="00365B27">
              <w:rPr>
                <w:rFonts w:eastAsia="Times New Roman" w:cstheme="minorHAnsi"/>
                <w:color w:val="000000"/>
              </w:rPr>
              <w:t xml:space="preserve"> </w:t>
            </w:r>
            <w:r w:rsidRPr="00365B27">
              <w:rPr>
                <w:rFonts w:eastAsia="Times New Roman" w:cstheme="minorHAnsi"/>
                <w:color w:val="000000"/>
              </w:rPr>
              <w:br/>
              <w:t>Effective national DRM system is in place to strengthen vulnerable communities (men and women) resilience to adverse shocks</w:t>
            </w:r>
            <w:r w:rsidRPr="00365B27">
              <w:rPr>
                <w:rFonts w:eastAsia="Times New Roman" w:cstheme="minorHAnsi"/>
                <w:b/>
                <w:bCs/>
                <w:color w:val="000000"/>
              </w:rPr>
              <w:t xml:space="preserve"> </w:t>
            </w:r>
          </w:p>
        </w:tc>
      </w:tr>
      <w:tr w:rsidR="008E7A5E" w:rsidRPr="00365B27" w14:paraId="093AC3F1" w14:textId="77777777" w:rsidTr="00A04851">
        <w:trPr>
          <w:trHeight w:val="53"/>
        </w:trPr>
        <w:tc>
          <w:tcPr>
            <w:tcW w:w="4595" w:type="dxa"/>
            <w:vMerge/>
            <w:tcBorders>
              <w:top w:val="nil"/>
              <w:left w:val="single" w:sz="4" w:space="0" w:color="auto"/>
              <w:bottom w:val="single" w:sz="4" w:space="0" w:color="auto"/>
              <w:right w:val="single" w:sz="4" w:space="0" w:color="auto"/>
            </w:tcBorders>
            <w:vAlign w:val="center"/>
            <w:hideMark/>
          </w:tcPr>
          <w:p w14:paraId="0F876C41" w14:textId="77777777" w:rsidR="008E7A5E" w:rsidRPr="00365B27" w:rsidRDefault="008E7A5E" w:rsidP="00365B27">
            <w:pPr>
              <w:spacing w:after="0" w:line="240" w:lineRule="auto"/>
              <w:jc w:val="both"/>
              <w:rPr>
                <w:rFonts w:eastAsia="Times New Roman" w:cstheme="minorHAnsi"/>
                <w:color w:val="000000"/>
              </w:rPr>
            </w:pPr>
          </w:p>
        </w:tc>
        <w:tc>
          <w:tcPr>
            <w:tcW w:w="4955" w:type="dxa"/>
            <w:tcBorders>
              <w:top w:val="nil"/>
              <w:left w:val="nil"/>
              <w:bottom w:val="single" w:sz="4" w:space="0" w:color="auto"/>
              <w:right w:val="single" w:sz="4" w:space="0" w:color="auto"/>
            </w:tcBorders>
            <w:shd w:val="clear" w:color="auto" w:fill="auto"/>
            <w:vAlign w:val="bottom"/>
            <w:hideMark/>
          </w:tcPr>
          <w:p w14:paraId="3472D39E" w14:textId="50EF1842" w:rsidR="004E18BC" w:rsidRPr="00365B27" w:rsidRDefault="004E18BC" w:rsidP="004E18BC">
            <w:pPr>
              <w:spacing w:after="0" w:line="240" w:lineRule="auto"/>
              <w:jc w:val="both"/>
              <w:rPr>
                <w:rFonts w:eastAsia="Times New Roman" w:cstheme="minorHAnsi"/>
                <w:b/>
                <w:bCs/>
                <w:color w:val="000000"/>
              </w:rPr>
            </w:pPr>
            <w:r w:rsidRPr="00365B27">
              <w:rPr>
                <w:rFonts w:eastAsia="Times New Roman" w:cstheme="minorHAnsi"/>
                <w:b/>
                <w:bCs/>
                <w:color w:val="000000"/>
              </w:rPr>
              <w:t>Outcome 3.4: Nutrition</w:t>
            </w:r>
          </w:p>
          <w:p w14:paraId="62F7FA64" w14:textId="4BE1E77F" w:rsidR="0095561F" w:rsidRPr="00365B27" w:rsidRDefault="004E18BC" w:rsidP="00365B27">
            <w:pPr>
              <w:spacing w:after="0" w:line="240" w:lineRule="auto"/>
              <w:jc w:val="both"/>
              <w:rPr>
                <w:rFonts w:eastAsia="Times New Roman" w:cstheme="minorHAnsi"/>
                <w:b/>
                <w:bCs/>
                <w:color w:val="000000"/>
              </w:rPr>
            </w:pPr>
            <w:r w:rsidRPr="00365B27">
              <w:rPr>
                <w:rFonts w:eastAsia="Times New Roman" w:cstheme="minorHAnsi"/>
                <w:color w:val="000000"/>
              </w:rPr>
              <w:t>Increased equitable and quality access to nutrition specific and sensitive services including the most vulnerable.</w:t>
            </w:r>
          </w:p>
          <w:p w14:paraId="5950BBA0" w14:textId="5D497B8F" w:rsidR="008E7A5E" w:rsidRPr="00365B27" w:rsidRDefault="008E7A5E" w:rsidP="00365B27">
            <w:pPr>
              <w:spacing w:after="0" w:line="240" w:lineRule="auto"/>
              <w:jc w:val="both"/>
              <w:rPr>
                <w:rFonts w:eastAsia="Times New Roman" w:cstheme="minorHAnsi"/>
                <w:color w:val="000000"/>
              </w:rPr>
            </w:pPr>
          </w:p>
        </w:tc>
      </w:tr>
    </w:tbl>
    <w:p w14:paraId="54BEF2AE" w14:textId="77777777" w:rsidR="007111AA" w:rsidRDefault="007111AA" w:rsidP="00365B27">
      <w:pPr>
        <w:spacing w:after="0"/>
        <w:jc w:val="both"/>
        <w:rPr>
          <w:rFonts w:eastAsia="Calibri" w:cstheme="minorHAnsi"/>
          <w:b/>
          <w:bCs/>
        </w:rPr>
      </w:pPr>
    </w:p>
    <w:p w14:paraId="3A50B78D" w14:textId="0C4D37F2" w:rsidR="00B45F51" w:rsidRDefault="009E48A2" w:rsidP="00365B27">
      <w:pPr>
        <w:spacing w:after="0"/>
        <w:jc w:val="both"/>
      </w:pPr>
      <w:r>
        <w:lastRenderedPageBreak/>
        <w:t>Additionally</w:t>
      </w:r>
      <w:r w:rsidR="00B45F51">
        <w:t xml:space="preserve">, </w:t>
      </w:r>
      <w:r w:rsidR="0035399F">
        <w:t>t</w:t>
      </w:r>
      <w:r w:rsidR="00B45F51">
        <w:t xml:space="preserve">he UNDAF considered key opportunities, risks and assumptions that could enhance or endanger the achievement of </w:t>
      </w:r>
      <w:r w:rsidR="00B11EEB">
        <w:t xml:space="preserve">its </w:t>
      </w:r>
      <w:r w:rsidR="00B45F51">
        <w:t>objectives. These include:</w:t>
      </w:r>
    </w:p>
    <w:p w14:paraId="3A63B718" w14:textId="030741FE" w:rsidR="00B11EEB" w:rsidRDefault="00B11EEB" w:rsidP="00B11EEB">
      <w:pPr>
        <w:pStyle w:val="ListParagraph"/>
        <w:numPr>
          <w:ilvl w:val="0"/>
          <w:numId w:val="14"/>
        </w:numPr>
        <w:jc w:val="both"/>
      </w:pPr>
      <w:bookmarkStart w:id="2" w:name="_Hlk81404580"/>
      <w:r>
        <w:t xml:space="preserve">Priorities identified in the UNDAF that overlap only partially with priorities identified in the National Development Plan may not be fully adopted by the </w:t>
      </w:r>
      <w:proofErr w:type="gramStart"/>
      <w:r>
        <w:t>Government</w:t>
      </w:r>
      <w:r w:rsidR="0035399F">
        <w:t>;</w:t>
      </w:r>
      <w:proofErr w:type="gramEnd"/>
      <w:r>
        <w:t xml:space="preserve"> </w:t>
      </w:r>
    </w:p>
    <w:p w14:paraId="1E73DB47" w14:textId="77777777" w:rsidR="00B11EEB" w:rsidRDefault="00B11EEB" w:rsidP="00B11EEB">
      <w:pPr>
        <w:pStyle w:val="ListParagraph"/>
        <w:numPr>
          <w:ilvl w:val="0"/>
          <w:numId w:val="14"/>
        </w:numPr>
        <w:jc w:val="both"/>
      </w:pPr>
      <w:r>
        <w:t xml:space="preserve">Commitments made by the Government to implement the strategic </w:t>
      </w:r>
      <w:proofErr w:type="spellStart"/>
      <w:r>
        <w:t>programmes</w:t>
      </w:r>
      <w:proofErr w:type="spellEnd"/>
      <w:r>
        <w:t xml:space="preserve"> supported by the UNDAF, particularly those requiring cost-sharing, specialized skills for oversight, and monitoring and evaluation, may </w:t>
      </w:r>
      <w:proofErr w:type="gramStart"/>
      <w:r>
        <w:t>shift;</w:t>
      </w:r>
      <w:proofErr w:type="gramEnd"/>
      <w:r>
        <w:t xml:space="preserve"> </w:t>
      </w:r>
    </w:p>
    <w:p w14:paraId="5DAFF82D" w14:textId="77777777" w:rsidR="00B11EEB" w:rsidRDefault="00B11EEB" w:rsidP="00B11EEB">
      <w:pPr>
        <w:pStyle w:val="ListParagraph"/>
        <w:numPr>
          <w:ilvl w:val="0"/>
          <w:numId w:val="14"/>
        </w:numPr>
        <w:jc w:val="both"/>
      </w:pPr>
      <w:r>
        <w:t xml:space="preserve">Continuous commitment of multi-lateral and bi-lateral donors to support and compliment UNDAF </w:t>
      </w:r>
      <w:proofErr w:type="gramStart"/>
      <w:r>
        <w:t>objectives;</w:t>
      </w:r>
      <w:proofErr w:type="gramEnd"/>
      <w:r>
        <w:t xml:space="preserve"> </w:t>
      </w:r>
    </w:p>
    <w:p w14:paraId="42D0B7D4" w14:textId="537DF7AB" w:rsidR="00B11EEB" w:rsidRDefault="00B11EEB" w:rsidP="00B11EEB">
      <w:pPr>
        <w:pStyle w:val="ListParagraph"/>
        <w:numPr>
          <w:ilvl w:val="0"/>
          <w:numId w:val="14"/>
        </w:numPr>
        <w:jc w:val="both"/>
      </w:pPr>
      <w:r>
        <w:t xml:space="preserve">Capacities and competencies of local implementing partners and counterparts to implement planned activities supporting the achievement of UNDAF outcomes; particularly with the high turnover of senior government </w:t>
      </w:r>
      <w:proofErr w:type="gramStart"/>
      <w:r>
        <w:t>officials</w:t>
      </w:r>
      <w:r w:rsidR="0035399F">
        <w:t>;</w:t>
      </w:r>
      <w:proofErr w:type="gramEnd"/>
    </w:p>
    <w:p w14:paraId="5C2925EB" w14:textId="7C772FA8" w:rsidR="00B11EEB" w:rsidRDefault="00B11EEB" w:rsidP="00B11EEB">
      <w:pPr>
        <w:pStyle w:val="ListParagraph"/>
        <w:numPr>
          <w:ilvl w:val="0"/>
          <w:numId w:val="14"/>
        </w:numPr>
        <w:jc w:val="both"/>
      </w:pPr>
      <w:r>
        <w:t xml:space="preserve">UNDAF priorities are maintained by the government that comes to power at the start of implementation of the new UNDAF; </w:t>
      </w:r>
      <w:r w:rsidR="0035399F">
        <w:t>and</w:t>
      </w:r>
    </w:p>
    <w:p w14:paraId="31A08369" w14:textId="487B60D3" w:rsidR="00B11EEB" w:rsidRPr="00913B51" w:rsidRDefault="00B11EEB" w:rsidP="00B11EEB">
      <w:pPr>
        <w:pStyle w:val="ListParagraph"/>
        <w:numPr>
          <w:ilvl w:val="0"/>
          <w:numId w:val="14"/>
        </w:numPr>
        <w:jc w:val="both"/>
      </w:pPr>
      <w:r>
        <w:t>Continuous engagement between the government and its development partners to enhance partnership and resource mobilization for UNDAF implementation</w:t>
      </w:r>
      <w:bookmarkEnd w:id="2"/>
      <w:r w:rsidR="0035399F">
        <w:t>.</w:t>
      </w:r>
    </w:p>
    <w:p w14:paraId="178E5212" w14:textId="77777777" w:rsidR="00B45F51" w:rsidRDefault="00B45F51" w:rsidP="00365B27">
      <w:pPr>
        <w:spacing w:after="0"/>
        <w:jc w:val="both"/>
        <w:rPr>
          <w:rFonts w:eastAsia="Calibri" w:cstheme="minorHAnsi"/>
          <w:b/>
          <w:bCs/>
        </w:rPr>
      </w:pPr>
    </w:p>
    <w:p w14:paraId="520A1497" w14:textId="77D17A60" w:rsidR="00A62132" w:rsidRPr="00365B27" w:rsidRDefault="003C309F" w:rsidP="00365B27">
      <w:pPr>
        <w:spacing w:after="0"/>
        <w:jc w:val="both"/>
        <w:rPr>
          <w:rFonts w:cstheme="minorHAnsi"/>
          <w:b/>
          <w:bCs/>
        </w:rPr>
      </w:pPr>
      <w:r w:rsidRPr="00365B27">
        <w:rPr>
          <w:rFonts w:eastAsia="Calibri" w:cstheme="minorHAnsi"/>
          <w:b/>
          <w:bCs/>
        </w:rPr>
        <w:t xml:space="preserve">3. OBJECTIVES AND SCOPE OF THE EVALUATION </w:t>
      </w:r>
    </w:p>
    <w:p w14:paraId="6BF7399E" w14:textId="4EDD1092" w:rsidR="00A62132" w:rsidRPr="00365B27" w:rsidRDefault="00A62132" w:rsidP="00365B27">
      <w:pPr>
        <w:spacing w:after="0"/>
        <w:jc w:val="both"/>
        <w:rPr>
          <w:rFonts w:cstheme="minorHAnsi"/>
          <w:b/>
          <w:bCs/>
        </w:rPr>
      </w:pPr>
      <w:r w:rsidRPr="00365B27">
        <w:rPr>
          <w:rFonts w:cstheme="minorHAnsi"/>
          <w:b/>
          <w:bCs/>
        </w:rPr>
        <w:t xml:space="preserve">Overall </w:t>
      </w:r>
      <w:r w:rsidR="00365B27">
        <w:rPr>
          <w:rFonts w:cstheme="minorHAnsi"/>
          <w:b/>
          <w:bCs/>
        </w:rPr>
        <w:t>O</w:t>
      </w:r>
      <w:r w:rsidRPr="00365B27">
        <w:rPr>
          <w:rFonts w:cstheme="minorHAnsi"/>
          <w:b/>
          <w:bCs/>
        </w:rPr>
        <w:t xml:space="preserve">bjective </w:t>
      </w:r>
    </w:p>
    <w:p w14:paraId="4B5EC648" w14:textId="4DFE3F6C" w:rsidR="00C47039" w:rsidRPr="00365B27" w:rsidRDefault="008C1D23" w:rsidP="00365B27">
      <w:pPr>
        <w:spacing w:after="0"/>
        <w:jc w:val="both"/>
        <w:rPr>
          <w:rFonts w:cstheme="minorHAnsi"/>
        </w:rPr>
      </w:pPr>
      <w:r w:rsidRPr="00365B27">
        <w:rPr>
          <w:rFonts w:cstheme="minorHAnsi"/>
        </w:rPr>
        <w:t xml:space="preserve">Overall objective of the </w:t>
      </w:r>
      <w:r w:rsidR="0021737D" w:rsidRPr="00365B27">
        <w:rPr>
          <w:rFonts w:cstheme="minorHAnsi"/>
        </w:rPr>
        <w:t>e</w:t>
      </w:r>
      <w:r w:rsidRPr="00365B27">
        <w:rPr>
          <w:rFonts w:cstheme="minorHAnsi"/>
        </w:rPr>
        <w:t xml:space="preserve">valuation is </w:t>
      </w:r>
      <w:r w:rsidR="0021737D" w:rsidRPr="00365B27">
        <w:rPr>
          <w:rFonts w:cstheme="minorHAnsi"/>
        </w:rPr>
        <w:t>to assess the progress</w:t>
      </w:r>
      <w:r w:rsidR="0078516C">
        <w:rPr>
          <w:rFonts w:cstheme="minorHAnsi"/>
        </w:rPr>
        <w:t xml:space="preserve"> and</w:t>
      </w:r>
      <w:r w:rsidR="003B5CCC" w:rsidRPr="00365B27">
        <w:rPr>
          <w:rFonts w:cstheme="minorHAnsi"/>
        </w:rPr>
        <w:t xml:space="preserve"> </w:t>
      </w:r>
      <w:r w:rsidR="00824B3E" w:rsidRPr="00365B27">
        <w:rPr>
          <w:rFonts w:cstheme="minorHAnsi"/>
        </w:rPr>
        <w:t>achievements</w:t>
      </w:r>
      <w:r w:rsidR="0078516C">
        <w:rPr>
          <w:rFonts w:cstheme="minorHAnsi"/>
        </w:rPr>
        <w:t xml:space="preserve"> </w:t>
      </w:r>
      <w:r w:rsidR="0021737D" w:rsidRPr="00365B27">
        <w:rPr>
          <w:rFonts w:cstheme="minorHAnsi"/>
        </w:rPr>
        <w:t xml:space="preserve">towards UNDAF’s objectives, </w:t>
      </w:r>
      <w:r w:rsidR="00824B3E" w:rsidRPr="00365B27">
        <w:rPr>
          <w:rFonts w:cstheme="minorHAnsi"/>
        </w:rPr>
        <w:t>outcomes,</w:t>
      </w:r>
      <w:r w:rsidR="0021737D" w:rsidRPr="00365B27">
        <w:rPr>
          <w:rFonts w:cstheme="minorHAnsi"/>
        </w:rPr>
        <w:t xml:space="preserve"> and outputs</w:t>
      </w:r>
      <w:r w:rsidR="0078516C" w:rsidRPr="0078516C">
        <w:rPr>
          <w:rFonts w:cstheme="minorHAnsi"/>
        </w:rPr>
        <w:t xml:space="preserve"> </w:t>
      </w:r>
      <w:r w:rsidR="0078516C" w:rsidRPr="00365B27">
        <w:rPr>
          <w:rFonts w:cstheme="minorHAnsi"/>
        </w:rPr>
        <w:t xml:space="preserve">and </w:t>
      </w:r>
      <w:r w:rsidR="0078516C">
        <w:rPr>
          <w:rFonts w:cstheme="minorHAnsi"/>
        </w:rPr>
        <w:t xml:space="preserve">their </w:t>
      </w:r>
      <w:r w:rsidR="0078516C" w:rsidRPr="00365B27">
        <w:rPr>
          <w:rFonts w:cstheme="minorHAnsi"/>
        </w:rPr>
        <w:t>contributions</w:t>
      </w:r>
      <w:r w:rsidR="00021962">
        <w:rPr>
          <w:rFonts w:cstheme="minorHAnsi"/>
        </w:rPr>
        <w:t xml:space="preserve"> to addressing the development challenges of the country</w:t>
      </w:r>
      <w:r w:rsidR="003B5CCC" w:rsidRPr="00365B27">
        <w:rPr>
          <w:rFonts w:cstheme="minorHAnsi"/>
        </w:rPr>
        <w:t>;</w:t>
      </w:r>
      <w:r w:rsidR="0021737D" w:rsidRPr="00365B27">
        <w:rPr>
          <w:rFonts w:cstheme="minorHAnsi"/>
        </w:rPr>
        <w:t xml:space="preserve"> </w:t>
      </w:r>
      <w:r w:rsidR="003B5CCC" w:rsidRPr="00365B27">
        <w:rPr>
          <w:rFonts w:cstheme="minorHAnsi"/>
        </w:rPr>
        <w:t xml:space="preserve">to </w:t>
      </w:r>
      <w:r w:rsidR="00C47039" w:rsidRPr="00365B27">
        <w:rPr>
          <w:rFonts w:cstheme="minorHAnsi"/>
        </w:rPr>
        <w:t>provide information on accountability for the resources delivered, decision making</w:t>
      </w:r>
      <w:r w:rsidR="0095732A" w:rsidRPr="00365B27">
        <w:rPr>
          <w:rFonts w:cstheme="minorHAnsi"/>
        </w:rPr>
        <w:t xml:space="preserve"> for improved performance </w:t>
      </w:r>
      <w:r w:rsidR="00C47039" w:rsidRPr="00365B27">
        <w:rPr>
          <w:rFonts w:cstheme="minorHAnsi"/>
        </w:rPr>
        <w:t xml:space="preserve">and </w:t>
      </w:r>
      <w:r w:rsidR="0095732A" w:rsidRPr="00365B27">
        <w:rPr>
          <w:rFonts w:cstheme="minorHAnsi"/>
        </w:rPr>
        <w:t xml:space="preserve">to identify lessons learnt and the best practices </w:t>
      </w:r>
      <w:r w:rsidR="00C47039" w:rsidRPr="00365B27">
        <w:rPr>
          <w:rFonts w:cstheme="minorHAnsi"/>
        </w:rPr>
        <w:t>for designing</w:t>
      </w:r>
      <w:r w:rsidR="00824B3E" w:rsidRPr="00365B27">
        <w:rPr>
          <w:rFonts w:cstheme="minorHAnsi"/>
        </w:rPr>
        <w:t xml:space="preserve"> a</w:t>
      </w:r>
      <w:r w:rsidR="00C47039" w:rsidRPr="00365B27">
        <w:rPr>
          <w:rFonts w:cstheme="minorHAnsi"/>
        </w:rPr>
        <w:t xml:space="preserve"> </w:t>
      </w:r>
      <w:r w:rsidR="0095732A" w:rsidRPr="00365B27">
        <w:rPr>
          <w:rFonts w:cstheme="minorHAnsi"/>
        </w:rPr>
        <w:t>new</w:t>
      </w:r>
      <w:r w:rsidR="00C47039" w:rsidRPr="00365B27">
        <w:rPr>
          <w:rFonts w:cstheme="minorHAnsi"/>
        </w:rPr>
        <w:t xml:space="preserve"> Cooperation Framework</w:t>
      </w:r>
      <w:r w:rsidR="0095732A" w:rsidRPr="00365B27">
        <w:rPr>
          <w:rFonts w:cstheme="minorHAnsi"/>
        </w:rPr>
        <w:t xml:space="preserve"> cycle</w:t>
      </w:r>
      <w:r w:rsidR="00C47039" w:rsidRPr="00365B27">
        <w:rPr>
          <w:rFonts w:cstheme="minorHAnsi"/>
        </w:rPr>
        <w:t xml:space="preserve">.  </w:t>
      </w:r>
    </w:p>
    <w:p w14:paraId="6E2B3B49" w14:textId="024FCFCD" w:rsidR="003B5CCC" w:rsidRPr="00365B27" w:rsidRDefault="003B5CCC" w:rsidP="00365B27">
      <w:pPr>
        <w:spacing w:after="0"/>
        <w:jc w:val="both"/>
        <w:rPr>
          <w:rFonts w:cstheme="minorHAnsi"/>
        </w:rPr>
      </w:pPr>
    </w:p>
    <w:p w14:paraId="79566E3A" w14:textId="07EE0CDE" w:rsidR="00660F25" w:rsidRPr="00365B27" w:rsidRDefault="00660F25" w:rsidP="00365B27">
      <w:pPr>
        <w:spacing w:after="0"/>
        <w:jc w:val="both"/>
        <w:rPr>
          <w:rFonts w:cstheme="minorHAnsi"/>
        </w:rPr>
      </w:pPr>
      <w:r w:rsidRPr="00365B27">
        <w:rPr>
          <w:rFonts w:cstheme="minorHAnsi"/>
        </w:rPr>
        <w:t xml:space="preserve">The evaluation of the UNDAF is </w:t>
      </w:r>
      <w:r w:rsidR="00D90C49">
        <w:rPr>
          <w:rFonts w:cstheme="minorHAnsi"/>
        </w:rPr>
        <w:t xml:space="preserve">also </w:t>
      </w:r>
      <w:r w:rsidRPr="00365B27">
        <w:rPr>
          <w:rFonts w:cstheme="minorHAnsi"/>
        </w:rPr>
        <w:t xml:space="preserve">intended to provide accountability to the actions of the UN System in </w:t>
      </w:r>
      <w:r w:rsidR="00874B5E">
        <w:rPr>
          <w:rFonts w:cstheme="minorHAnsi"/>
        </w:rPr>
        <w:t>T</w:t>
      </w:r>
      <w:r w:rsidRPr="00365B27">
        <w:rPr>
          <w:rFonts w:cstheme="minorHAnsi"/>
        </w:rPr>
        <w:t>he Gambia and to examine for the entire 2017-202</w:t>
      </w:r>
      <w:r w:rsidR="00824B3E" w:rsidRPr="00365B27">
        <w:rPr>
          <w:rFonts w:cstheme="minorHAnsi"/>
        </w:rPr>
        <w:t>2</w:t>
      </w:r>
      <w:r w:rsidRPr="00365B27">
        <w:rPr>
          <w:rFonts w:cstheme="minorHAnsi"/>
        </w:rPr>
        <w:t xml:space="preserve"> period, the relevance,</w:t>
      </w:r>
      <w:r w:rsidR="00063BE4" w:rsidRPr="00365B27">
        <w:rPr>
          <w:rFonts w:cstheme="minorHAnsi"/>
        </w:rPr>
        <w:t xml:space="preserve"> effectiveness, efficiency,</w:t>
      </w:r>
      <w:r w:rsidR="00C940BF">
        <w:rPr>
          <w:rFonts w:cstheme="minorHAnsi"/>
        </w:rPr>
        <w:t xml:space="preserve"> </w:t>
      </w:r>
      <w:r w:rsidR="00063BE4" w:rsidRPr="00365B27">
        <w:rPr>
          <w:rFonts w:cstheme="minorHAnsi"/>
        </w:rPr>
        <w:t>sustainability,</w:t>
      </w:r>
      <w:r w:rsidRPr="00365B27">
        <w:rPr>
          <w:rFonts w:cstheme="minorHAnsi"/>
        </w:rPr>
        <w:t xml:space="preserve"> </w:t>
      </w:r>
      <w:r w:rsidR="00063BE4" w:rsidRPr="00365B27">
        <w:rPr>
          <w:rFonts w:cstheme="minorHAnsi"/>
        </w:rPr>
        <w:t>and</w:t>
      </w:r>
      <w:r w:rsidRPr="00365B27">
        <w:rPr>
          <w:rFonts w:cstheme="minorHAnsi"/>
        </w:rPr>
        <w:t xml:space="preserve"> </w:t>
      </w:r>
      <w:r w:rsidR="00063BE4" w:rsidRPr="00365B27">
        <w:rPr>
          <w:rFonts w:cstheme="minorHAnsi"/>
        </w:rPr>
        <w:t>appropriateness of</w:t>
      </w:r>
      <w:r w:rsidRPr="00365B27">
        <w:rPr>
          <w:rFonts w:cstheme="minorHAnsi"/>
        </w:rPr>
        <w:t xml:space="preserve"> its </w:t>
      </w:r>
      <w:r w:rsidR="00AB0139">
        <w:rPr>
          <w:rFonts w:cstheme="minorHAnsi"/>
        </w:rPr>
        <w:t>strategi</w:t>
      </w:r>
      <w:r w:rsidR="00AB0139" w:rsidRPr="00365B27">
        <w:rPr>
          <w:rFonts w:cstheme="minorHAnsi"/>
        </w:rPr>
        <w:t xml:space="preserve">es </w:t>
      </w:r>
      <w:r w:rsidRPr="00365B27">
        <w:rPr>
          <w:rFonts w:cstheme="minorHAnsi"/>
        </w:rPr>
        <w:t>in support to national development priorities and results,</w:t>
      </w:r>
      <w:r w:rsidR="00E83C10">
        <w:rPr>
          <w:rFonts w:cstheme="minorHAnsi"/>
        </w:rPr>
        <w:t xml:space="preserve"> SDGs</w:t>
      </w:r>
      <w:r w:rsidRPr="00365B27">
        <w:rPr>
          <w:rFonts w:cstheme="minorHAnsi"/>
        </w:rPr>
        <w:t xml:space="preserve"> as well as UN System’s internal coherence </w:t>
      </w:r>
      <w:r w:rsidR="0031492D">
        <w:rPr>
          <w:rFonts w:cstheme="minorHAnsi"/>
        </w:rPr>
        <w:t>in implementing</w:t>
      </w:r>
      <w:r w:rsidRPr="00365B27">
        <w:rPr>
          <w:rFonts w:cstheme="minorHAnsi"/>
        </w:rPr>
        <w:t xml:space="preserve"> its strategies while focusing on lessons learnt and the best practices to </w:t>
      </w:r>
      <w:r w:rsidR="00321083">
        <w:rPr>
          <w:rFonts w:cstheme="minorHAnsi"/>
        </w:rPr>
        <w:t>guide</w:t>
      </w:r>
      <w:r w:rsidR="00321083" w:rsidRPr="00365B27">
        <w:rPr>
          <w:rFonts w:cstheme="minorHAnsi"/>
        </w:rPr>
        <w:t xml:space="preserve"> </w:t>
      </w:r>
      <w:r w:rsidRPr="00365B27">
        <w:rPr>
          <w:rFonts w:cstheme="minorHAnsi"/>
        </w:rPr>
        <w:t xml:space="preserve">the new Cooperation Framework cycle. </w:t>
      </w:r>
    </w:p>
    <w:p w14:paraId="782DB7BC" w14:textId="0CEE9E49" w:rsidR="00C47039" w:rsidRPr="00365B27" w:rsidRDefault="00C47039" w:rsidP="00365B27">
      <w:pPr>
        <w:spacing w:after="0"/>
        <w:jc w:val="both"/>
        <w:rPr>
          <w:rFonts w:cstheme="minorHAnsi"/>
        </w:rPr>
      </w:pPr>
    </w:p>
    <w:p w14:paraId="7A8A26C9" w14:textId="2927AF14" w:rsidR="0021737D" w:rsidRPr="00365B27" w:rsidRDefault="0095732A" w:rsidP="00365B27">
      <w:pPr>
        <w:spacing w:after="0"/>
        <w:jc w:val="both"/>
        <w:rPr>
          <w:rFonts w:cstheme="minorHAnsi"/>
          <w:b/>
          <w:bCs/>
        </w:rPr>
      </w:pPr>
      <w:r w:rsidRPr="00365B27">
        <w:rPr>
          <w:rFonts w:cstheme="minorHAnsi"/>
          <w:b/>
          <w:bCs/>
        </w:rPr>
        <w:t xml:space="preserve">Specific Objectives </w:t>
      </w:r>
    </w:p>
    <w:p w14:paraId="5AB0FE0E" w14:textId="02199343" w:rsidR="0095732A" w:rsidRPr="00365B27" w:rsidRDefault="0095732A" w:rsidP="00365B27">
      <w:pPr>
        <w:spacing w:after="0"/>
        <w:jc w:val="both"/>
        <w:rPr>
          <w:rFonts w:cstheme="minorHAnsi"/>
        </w:rPr>
      </w:pPr>
      <w:r w:rsidRPr="00365B27">
        <w:rPr>
          <w:rFonts w:cstheme="minorHAnsi"/>
        </w:rPr>
        <w:t xml:space="preserve">The </w:t>
      </w:r>
      <w:r w:rsidR="006F662F">
        <w:rPr>
          <w:rFonts w:cstheme="minorHAnsi"/>
        </w:rPr>
        <w:t xml:space="preserve">UNDAF </w:t>
      </w:r>
      <w:r w:rsidRPr="00365B27">
        <w:rPr>
          <w:rFonts w:cstheme="minorHAnsi"/>
        </w:rPr>
        <w:t xml:space="preserve">Evaluation will have the following specific objectives: </w:t>
      </w:r>
    </w:p>
    <w:p w14:paraId="3DDDC032" w14:textId="7CB6DC66" w:rsidR="006B7F67" w:rsidRPr="00365B27" w:rsidRDefault="006B7F67" w:rsidP="006B7F67">
      <w:pPr>
        <w:pStyle w:val="ListParagraph"/>
        <w:numPr>
          <w:ilvl w:val="0"/>
          <w:numId w:val="5"/>
        </w:numPr>
        <w:spacing w:after="0"/>
        <w:jc w:val="both"/>
        <w:rPr>
          <w:rFonts w:cstheme="minorHAnsi"/>
        </w:rPr>
      </w:pPr>
      <w:r w:rsidRPr="00365B27">
        <w:rPr>
          <w:rFonts w:cstheme="minorHAnsi"/>
        </w:rPr>
        <w:t xml:space="preserve">Describe the progress of each indicator and its target of all outcomes under the three priority areas as per the UNDAF Result </w:t>
      </w:r>
      <w:r w:rsidR="0040499B" w:rsidRPr="00365B27">
        <w:rPr>
          <w:rFonts w:cstheme="minorHAnsi"/>
        </w:rPr>
        <w:t>Matrix.</w:t>
      </w:r>
      <w:r w:rsidRPr="00365B27">
        <w:rPr>
          <w:rFonts w:cstheme="minorHAnsi"/>
        </w:rPr>
        <w:t xml:space="preserve"> </w:t>
      </w:r>
    </w:p>
    <w:p w14:paraId="6C5BAF47" w14:textId="6ABA524A" w:rsidR="004378DE" w:rsidRPr="00365B27" w:rsidRDefault="0095732A" w:rsidP="00365B27">
      <w:pPr>
        <w:pStyle w:val="ListParagraph"/>
        <w:numPr>
          <w:ilvl w:val="0"/>
          <w:numId w:val="5"/>
        </w:numPr>
        <w:spacing w:after="0"/>
        <w:jc w:val="both"/>
        <w:rPr>
          <w:rFonts w:cstheme="minorHAnsi"/>
        </w:rPr>
      </w:pPr>
      <w:r w:rsidRPr="00365B27">
        <w:rPr>
          <w:rFonts w:cstheme="minorHAnsi"/>
        </w:rPr>
        <w:t xml:space="preserve">Assess the progresses, </w:t>
      </w:r>
      <w:r w:rsidR="0040499B" w:rsidRPr="00365B27">
        <w:rPr>
          <w:rFonts w:cstheme="minorHAnsi"/>
        </w:rPr>
        <w:t>achievements,</w:t>
      </w:r>
      <w:r w:rsidRPr="00365B27">
        <w:rPr>
          <w:rFonts w:cstheme="minorHAnsi"/>
        </w:rPr>
        <w:t xml:space="preserve"> and contributions of UNDAF interventions </w:t>
      </w:r>
      <w:r w:rsidR="00821592" w:rsidRPr="00365B27">
        <w:rPr>
          <w:rFonts w:cstheme="minorHAnsi"/>
        </w:rPr>
        <w:t xml:space="preserve">in each of the three priority areas and across all ten </w:t>
      </w:r>
      <w:proofErr w:type="spellStart"/>
      <w:r w:rsidR="00821592" w:rsidRPr="00365B27">
        <w:rPr>
          <w:rFonts w:cstheme="minorHAnsi"/>
        </w:rPr>
        <w:t>programme</w:t>
      </w:r>
      <w:proofErr w:type="spellEnd"/>
      <w:r w:rsidR="00821592" w:rsidRPr="00365B27">
        <w:rPr>
          <w:rFonts w:cstheme="minorHAnsi"/>
        </w:rPr>
        <w:t xml:space="preserve"> outcomes </w:t>
      </w:r>
      <w:r w:rsidR="00103B60" w:rsidRPr="00365B27">
        <w:rPr>
          <w:rFonts w:cstheme="minorHAnsi"/>
        </w:rPr>
        <w:t>using majorly OECD/DAC evaluation criteria of relevance, effectiveness, efficiency,</w:t>
      </w:r>
      <w:r w:rsidR="00A034A5" w:rsidRPr="00365B27">
        <w:rPr>
          <w:rFonts w:cstheme="minorHAnsi"/>
        </w:rPr>
        <w:t xml:space="preserve"> </w:t>
      </w:r>
      <w:r w:rsidR="0040499B" w:rsidRPr="00365B27">
        <w:rPr>
          <w:rFonts w:cstheme="minorHAnsi"/>
        </w:rPr>
        <w:t>sustainability,</w:t>
      </w:r>
      <w:r w:rsidR="00103B60" w:rsidRPr="00365B27">
        <w:rPr>
          <w:rFonts w:cstheme="minorHAnsi"/>
        </w:rPr>
        <w:t xml:space="preserve"> and </w:t>
      </w:r>
      <w:r w:rsidR="00BE344A" w:rsidRPr="00365B27">
        <w:rPr>
          <w:rFonts w:cstheme="minorHAnsi"/>
        </w:rPr>
        <w:t>coordination</w:t>
      </w:r>
      <w:r w:rsidR="0040499B">
        <w:rPr>
          <w:rFonts w:cstheme="minorHAnsi"/>
        </w:rPr>
        <w:t>.</w:t>
      </w:r>
      <w:r w:rsidR="004378DE" w:rsidRPr="00365B27">
        <w:rPr>
          <w:rFonts w:cstheme="minorHAnsi"/>
        </w:rPr>
        <w:t xml:space="preserve"> </w:t>
      </w:r>
    </w:p>
    <w:p w14:paraId="341962AE" w14:textId="25914940" w:rsidR="00103B60" w:rsidRPr="00365B27" w:rsidRDefault="00103B60" w:rsidP="00365B27">
      <w:pPr>
        <w:pStyle w:val="ListParagraph"/>
        <w:numPr>
          <w:ilvl w:val="0"/>
          <w:numId w:val="5"/>
        </w:numPr>
        <w:spacing w:after="0"/>
        <w:jc w:val="both"/>
        <w:rPr>
          <w:rFonts w:cstheme="minorHAnsi"/>
        </w:rPr>
      </w:pPr>
      <w:r w:rsidRPr="00365B27">
        <w:rPr>
          <w:rFonts w:cstheme="minorHAnsi"/>
        </w:rPr>
        <w:t>Critically analyze and identify obstacles</w:t>
      </w:r>
      <w:r w:rsidR="00EB129A" w:rsidRPr="00365B27">
        <w:rPr>
          <w:rFonts w:cstheme="minorHAnsi"/>
        </w:rPr>
        <w:t xml:space="preserve"> and challenges</w:t>
      </w:r>
      <w:r w:rsidRPr="00365B27">
        <w:rPr>
          <w:rFonts w:cstheme="minorHAnsi"/>
        </w:rPr>
        <w:t xml:space="preserve"> that have impeded the achievement of speciﬁc outcomes </w:t>
      </w:r>
      <w:r w:rsidR="00821592" w:rsidRPr="00365B27">
        <w:rPr>
          <w:rFonts w:cstheme="minorHAnsi"/>
        </w:rPr>
        <w:t>and outputs</w:t>
      </w:r>
      <w:r w:rsidR="0040499B">
        <w:rPr>
          <w:rFonts w:cstheme="minorHAnsi"/>
        </w:rPr>
        <w:t>.</w:t>
      </w:r>
    </w:p>
    <w:p w14:paraId="762A9358" w14:textId="3C8594FE" w:rsidR="00A54D5D" w:rsidRPr="00365B27" w:rsidRDefault="00A54D5D" w:rsidP="00365B27">
      <w:pPr>
        <w:pStyle w:val="ListParagraph"/>
        <w:numPr>
          <w:ilvl w:val="0"/>
          <w:numId w:val="5"/>
        </w:numPr>
        <w:spacing w:after="0"/>
        <w:jc w:val="both"/>
        <w:rPr>
          <w:rFonts w:cstheme="minorHAnsi"/>
        </w:rPr>
      </w:pPr>
      <w:r w:rsidRPr="00365B27">
        <w:rPr>
          <w:rFonts w:cstheme="minorHAnsi"/>
        </w:rPr>
        <w:t>Highlight the key lessons learnt, best practices from the implementation of UNDAF interventions and processes, and emerging issues</w:t>
      </w:r>
      <w:r w:rsidR="00EB129A" w:rsidRPr="00365B27">
        <w:rPr>
          <w:rFonts w:cstheme="minorHAnsi"/>
        </w:rPr>
        <w:t xml:space="preserve"> and way forward</w:t>
      </w:r>
      <w:r w:rsidRPr="00365B27">
        <w:rPr>
          <w:rFonts w:cstheme="minorHAnsi"/>
        </w:rPr>
        <w:t xml:space="preserve"> to inform next Cooperation Framework programming</w:t>
      </w:r>
      <w:r w:rsidR="0040499B">
        <w:rPr>
          <w:rFonts w:cstheme="minorHAnsi"/>
        </w:rPr>
        <w:t>.</w:t>
      </w:r>
      <w:r w:rsidRPr="00365B27">
        <w:rPr>
          <w:rFonts w:cstheme="minorHAnsi"/>
        </w:rPr>
        <w:t xml:space="preserve"> </w:t>
      </w:r>
    </w:p>
    <w:p w14:paraId="388D618F" w14:textId="0444281F" w:rsidR="00A54D5D" w:rsidRPr="00365B27" w:rsidRDefault="009B138F" w:rsidP="00365B27">
      <w:pPr>
        <w:pStyle w:val="ListParagraph"/>
        <w:numPr>
          <w:ilvl w:val="0"/>
          <w:numId w:val="5"/>
        </w:numPr>
        <w:spacing w:after="0"/>
        <w:jc w:val="both"/>
        <w:rPr>
          <w:rFonts w:cstheme="minorHAnsi"/>
        </w:rPr>
      </w:pPr>
      <w:r w:rsidRPr="00365B27">
        <w:rPr>
          <w:rFonts w:cstheme="minorHAnsi"/>
        </w:rPr>
        <w:t>Analyze the level of mainstreaming the five UN programming principles (human rights-based approach, gender equality, environmental sustainability, results-based management, capacity development) across UNDAF interventions as applicable.</w:t>
      </w:r>
    </w:p>
    <w:p w14:paraId="71C5C7C5" w14:textId="77777777" w:rsidR="00C63AF8" w:rsidRDefault="00C63AF8" w:rsidP="00365B27">
      <w:pPr>
        <w:spacing w:after="0"/>
        <w:jc w:val="both"/>
        <w:rPr>
          <w:rFonts w:cstheme="minorHAnsi"/>
        </w:rPr>
      </w:pPr>
    </w:p>
    <w:p w14:paraId="639C1D85" w14:textId="77777777" w:rsidR="00F94942" w:rsidRPr="00CD463F" w:rsidRDefault="00F94942" w:rsidP="00F94942">
      <w:pPr>
        <w:spacing w:after="0"/>
        <w:jc w:val="both"/>
        <w:rPr>
          <w:rFonts w:cstheme="minorHAnsi"/>
          <w:b/>
          <w:bCs/>
        </w:rPr>
      </w:pPr>
      <w:r w:rsidRPr="00CD463F">
        <w:rPr>
          <w:rFonts w:cstheme="minorHAnsi"/>
          <w:b/>
          <w:bCs/>
        </w:rPr>
        <w:lastRenderedPageBreak/>
        <w:t>Scope of the evaluation</w:t>
      </w:r>
    </w:p>
    <w:p w14:paraId="772567A2" w14:textId="77777777" w:rsidR="00F94942" w:rsidRPr="00365B27" w:rsidRDefault="00F94942" w:rsidP="00F94942">
      <w:pPr>
        <w:jc w:val="both"/>
        <w:rPr>
          <w:rFonts w:cstheme="minorHAnsi"/>
        </w:rPr>
      </w:pPr>
      <w:r>
        <w:rPr>
          <w:rFonts w:cstheme="minorHAnsi"/>
        </w:rPr>
        <w:t xml:space="preserve">The evaluation of the UNDAF is expected to be undertaken from October to November 2021. </w:t>
      </w:r>
      <w:r w:rsidRPr="00365B27">
        <w:rPr>
          <w:rFonts w:cstheme="minorHAnsi"/>
        </w:rPr>
        <w:t>The geographic scope of the evaluation will be national</w:t>
      </w:r>
      <w:r>
        <w:rPr>
          <w:rFonts w:cstheme="minorHAnsi"/>
        </w:rPr>
        <w:t>.</w:t>
      </w:r>
      <w:r w:rsidRPr="00365B27">
        <w:rPr>
          <w:rFonts w:cstheme="minorHAnsi"/>
        </w:rPr>
        <w:t xml:space="preserve"> Regarding the</w:t>
      </w:r>
      <w:r>
        <w:rPr>
          <w:rFonts w:cstheme="minorHAnsi"/>
        </w:rPr>
        <w:t xml:space="preserve"> programmatic scope of the evalua</w:t>
      </w:r>
      <w:r w:rsidRPr="00365B27">
        <w:rPr>
          <w:rFonts w:cstheme="minorHAnsi"/>
        </w:rPr>
        <w:t>tion</w:t>
      </w:r>
      <w:r>
        <w:rPr>
          <w:rFonts w:cstheme="minorHAnsi"/>
        </w:rPr>
        <w:t>, all</w:t>
      </w:r>
      <w:r w:rsidRPr="00365B27">
        <w:rPr>
          <w:rFonts w:cstheme="minorHAnsi"/>
        </w:rPr>
        <w:t xml:space="preserve"> </w:t>
      </w:r>
      <w:r>
        <w:rPr>
          <w:rFonts w:cstheme="minorHAnsi"/>
        </w:rPr>
        <w:t>the 10 UNDAF</w:t>
      </w:r>
      <w:r w:rsidRPr="00365B27">
        <w:rPr>
          <w:rFonts w:cstheme="minorHAnsi"/>
        </w:rPr>
        <w:t xml:space="preserve"> outcomes that were implemented </w:t>
      </w:r>
      <w:r>
        <w:rPr>
          <w:rFonts w:cstheme="minorHAnsi"/>
        </w:rPr>
        <w:t>from January</w:t>
      </w:r>
      <w:r w:rsidRPr="00365B27">
        <w:rPr>
          <w:rFonts w:cstheme="minorHAnsi"/>
        </w:rPr>
        <w:t xml:space="preserve"> 2017 to</w:t>
      </w:r>
      <w:r>
        <w:rPr>
          <w:rFonts w:cstheme="minorHAnsi"/>
        </w:rPr>
        <w:t xml:space="preserve"> October 2021</w:t>
      </w:r>
      <w:r w:rsidRPr="00365B27">
        <w:rPr>
          <w:rFonts w:cstheme="minorHAnsi"/>
        </w:rPr>
        <w:t xml:space="preserve">will be covered. </w:t>
      </w:r>
    </w:p>
    <w:p w14:paraId="71059667" w14:textId="77777777" w:rsidR="00F94942" w:rsidRPr="00365B27" w:rsidRDefault="00F94942" w:rsidP="00F94942">
      <w:pPr>
        <w:spacing w:before="240" w:after="0"/>
        <w:jc w:val="both"/>
        <w:rPr>
          <w:rFonts w:cstheme="minorHAnsi"/>
        </w:rPr>
      </w:pPr>
      <w:r w:rsidRPr="00365B27">
        <w:rPr>
          <w:rFonts w:eastAsia="Calibri" w:cstheme="minorHAnsi"/>
          <w:b/>
          <w:bCs/>
        </w:rPr>
        <w:t xml:space="preserve">4. EVALUATION </w:t>
      </w:r>
      <w:r>
        <w:rPr>
          <w:rFonts w:eastAsia="Calibri" w:cstheme="minorHAnsi"/>
          <w:b/>
          <w:bCs/>
        </w:rPr>
        <w:t xml:space="preserve">CRITERIA AND </w:t>
      </w:r>
      <w:r w:rsidRPr="00365B27">
        <w:rPr>
          <w:rFonts w:eastAsia="Calibri" w:cstheme="minorHAnsi"/>
          <w:b/>
          <w:bCs/>
        </w:rPr>
        <w:t xml:space="preserve">QUESTIONS </w:t>
      </w:r>
    </w:p>
    <w:p w14:paraId="7E67E4A0" w14:textId="0F119BA4" w:rsidR="00F94942" w:rsidRDefault="00F94942" w:rsidP="00F94942">
      <w:pPr>
        <w:jc w:val="both"/>
        <w:rPr>
          <w:rStyle w:val="fontstyle01"/>
          <w:rFonts w:asciiTheme="minorHAnsi" w:hAnsiTheme="minorHAnsi" w:cstheme="minorBidi"/>
          <w:color w:val="auto"/>
        </w:rPr>
      </w:pPr>
      <w:r w:rsidRPr="1171371A">
        <w:rPr>
          <w:rStyle w:val="fontstyle01"/>
          <w:rFonts w:asciiTheme="minorHAnsi" w:hAnsiTheme="minorHAnsi" w:cstheme="minorBidi"/>
          <w:color w:val="auto"/>
        </w:rPr>
        <w:t xml:space="preserve">The UNDAF evaluation will adopt standard OECD/DAC evaluation criteria namely: relevance, effectiveness, efficiency, and sustainability as well as UN Development Coordination’s criteria of coordination as well as humanitarian coverage and connectedness as applicable. </w:t>
      </w:r>
      <w:r w:rsidR="00EC7F58">
        <w:rPr>
          <w:rStyle w:val="fontstyle01"/>
          <w:rFonts w:asciiTheme="minorHAnsi" w:hAnsiTheme="minorHAnsi" w:cstheme="minorBidi"/>
          <w:color w:val="auto"/>
        </w:rPr>
        <w:t xml:space="preserve">These criteria </w:t>
      </w:r>
      <w:r w:rsidR="006659C0">
        <w:rPr>
          <w:rStyle w:val="fontstyle01"/>
          <w:rFonts w:asciiTheme="minorHAnsi" w:hAnsiTheme="minorHAnsi" w:cstheme="minorBidi"/>
          <w:color w:val="auto"/>
        </w:rPr>
        <w:t xml:space="preserve">will </w:t>
      </w:r>
      <w:r w:rsidR="00EC7F58">
        <w:rPr>
          <w:rStyle w:val="fontstyle01"/>
          <w:rFonts w:asciiTheme="minorHAnsi" w:hAnsiTheme="minorHAnsi" w:cstheme="minorBidi"/>
          <w:color w:val="auto"/>
        </w:rPr>
        <w:t xml:space="preserve">provide </w:t>
      </w:r>
      <w:r w:rsidR="006659C0">
        <w:rPr>
          <w:rStyle w:val="fontstyle01"/>
          <w:rFonts w:asciiTheme="minorHAnsi" w:hAnsiTheme="minorHAnsi" w:cstheme="minorBidi"/>
          <w:color w:val="auto"/>
        </w:rPr>
        <w:t>the</w:t>
      </w:r>
      <w:r w:rsidR="00EC7F58">
        <w:rPr>
          <w:rStyle w:val="fontstyle01"/>
          <w:rFonts w:asciiTheme="minorHAnsi" w:hAnsiTheme="minorHAnsi" w:cstheme="minorBidi"/>
          <w:color w:val="auto"/>
        </w:rPr>
        <w:t xml:space="preserve"> </w:t>
      </w:r>
      <w:r w:rsidR="006659C0">
        <w:rPr>
          <w:rStyle w:val="fontstyle01"/>
          <w:rFonts w:asciiTheme="minorHAnsi" w:hAnsiTheme="minorHAnsi" w:cstheme="minorBidi"/>
          <w:color w:val="auto"/>
        </w:rPr>
        <w:t xml:space="preserve">normative framework to determine the merit of the UNDAF’s intervention </w:t>
      </w:r>
      <w:r w:rsidR="008B19A9">
        <w:rPr>
          <w:rStyle w:val="fontstyle01"/>
          <w:rFonts w:asciiTheme="minorHAnsi" w:hAnsiTheme="minorHAnsi" w:cstheme="minorBidi"/>
          <w:color w:val="auto"/>
        </w:rPr>
        <w:t>upon</w:t>
      </w:r>
      <w:r w:rsidR="006659C0">
        <w:rPr>
          <w:rStyle w:val="fontstyle01"/>
          <w:rFonts w:asciiTheme="minorHAnsi" w:hAnsiTheme="minorHAnsi" w:cstheme="minorBidi"/>
          <w:color w:val="auto"/>
        </w:rPr>
        <w:t xml:space="preserve"> which evaluative judgements will be made.</w:t>
      </w:r>
    </w:p>
    <w:p w14:paraId="72BACE06" w14:textId="77777777" w:rsidR="00F94942" w:rsidRPr="00365B27" w:rsidRDefault="00F94942" w:rsidP="00F94942">
      <w:pPr>
        <w:jc w:val="both"/>
      </w:pPr>
      <w:r w:rsidRPr="00365B27">
        <w:rPr>
          <w:rStyle w:val="fontstyle01"/>
          <w:rFonts w:asciiTheme="minorHAnsi" w:hAnsiTheme="minorHAnsi" w:cstheme="minorHAnsi"/>
          <w:color w:val="auto"/>
        </w:rPr>
        <w:t>The evaluation will consider</w:t>
      </w:r>
      <w:r>
        <w:rPr>
          <w:rStyle w:val="fontstyle01"/>
          <w:rFonts w:asciiTheme="minorHAnsi" w:hAnsiTheme="minorHAnsi" w:cstheme="minorHAnsi"/>
          <w:color w:val="auto"/>
        </w:rPr>
        <w:t xml:space="preserve"> </w:t>
      </w:r>
      <w:r w:rsidRPr="00365B27">
        <w:rPr>
          <w:rStyle w:val="fontstyle01"/>
          <w:rFonts w:asciiTheme="minorHAnsi" w:hAnsiTheme="minorHAnsi" w:cstheme="minorHAnsi"/>
          <w:color w:val="auto"/>
        </w:rPr>
        <w:t>the below questions aligned to</w:t>
      </w:r>
      <w:r>
        <w:rPr>
          <w:rStyle w:val="fontstyle01"/>
          <w:rFonts w:asciiTheme="minorHAnsi" w:hAnsiTheme="minorHAnsi" w:cstheme="minorHAnsi"/>
          <w:color w:val="auto"/>
        </w:rPr>
        <w:t xml:space="preserve"> the evaluation criteria as well as</w:t>
      </w:r>
      <w:r w:rsidRPr="00365B27">
        <w:rPr>
          <w:rStyle w:val="fontstyle01"/>
          <w:rFonts w:asciiTheme="minorHAnsi" w:hAnsiTheme="minorHAnsi" w:cstheme="minorHAnsi"/>
          <w:color w:val="auto"/>
        </w:rPr>
        <w:t xml:space="preserve"> the previously stated objectives </w:t>
      </w:r>
      <w:r>
        <w:rPr>
          <w:rStyle w:val="fontstyle01"/>
          <w:rFonts w:asciiTheme="minorHAnsi" w:hAnsiTheme="minorHAnsi" w:cstheme="minorHAnsi"/>
          <w:color w:val="auto"/>
        </w:rPr>
        <w:t>as relevant</w:t>
      </w:r>
      <w:bookmarkStart w:id="3" w:name="_Hlk78459432"/>
      <w:r w:rsidRPr="00365B27">
        <w:t>:</w:t>
      </w:r>
      <w:bookmarkEnd w:id="3"/>
    </w:p>
    <w:p w14:paraId="3069C936" w14:textId="6F6D3931" w:rsidR="00F94942" w:rsidRPr="00A17C4F" w:rsidRDefault="00F94942" w:rsidP="00F94942">
      <w:pPr>
        <w:jc w:val="both"/>
      </w:pPr>
      <w:r w:rsidRPr="00365B27">
        <w:rPr>
          <w:rFonts w:cstheme="minorHAnsi"/>
          <w:b/>
          <w:bCs/>
        </w:rPr>
        <w:t>Relevance:</w:t>
      </w:r>
      <w:r w:rsidRPr="00365B27">
        <w:rPr>
          <w:rFonts w:cstheme="minorHAnsi"/>
        </w:rPr>
        <w:t xml:space="preserve"> To what extent are the outcomes</w:t>
      </w:r>
      <w:r>
        <w:rPr>
          <w:rFonts w:cstheme="minorHAnsi"/>
        </w:rPr>
        <w:t xml:space="preserve"> in UNDAF,</w:t>
      </w:r>
      <w:r w:rsidRPr="00365B27">
        <w:rPr>
          <w:rFonts w:cstheme="minorHAnsi"/>
        </w:rPr>
        <w:t xml:space="preserve"> outputs and interventions identified in the </w:t>
      </w:r>
      <w:r>
        <w:rPr>
          <w:rFonts w:cstheme="minorHAnsi"/>
        </w:rPr>
        <w:t xml:space="preserve">Joint Work Plan (JWP), and agencies’ specific Country Program </w:t>
      </w:r>
      <w:r w:rsidR="008C40A3">
        <w:rPr>
          <w:rFonts w:cstheme="minorHAnsi"/>
        </w:rPr>
        <w:t>Documents (</w:t>
      </w:r>
      <w:r>
        <w:rPr>
          <w:rFonts w:cstheme="minorHAnsi"/>
        </w:rPr>
        <w:t xml:space="preserve">CPDs) </w:t>
      </w:r>
      <w:r w:rsidRPr="00365B27">
        <w:rPr>
          <w:rFonts w:cstheme="minorHAnsi"/>
        </w:rPr>
        <w:t>consistent with the</w:t>
      </w:r>
      <w:r>
        <w:rPr>
          <w:rFonts w:cstheme="minorHAnsi"/>
        </w:rPr>
        <w:t xml:space="preserve"> NDP, PAGE II, Vision 2020 document, </w:t>
      </w:r>
      <w:r>
        <w:t xml:space="preserve">SDGs, Africa Agenda </w:t>
      </w:r>
      <w:r w:rsidR="000623B2">
        <w:t>2063,</w:t>
      </w:r>
      <w:r>
        <w:t xml:space="preserve"> and other international declarations such as the 2015 Paris Climate Conference (CoP 21) among others</w:t>
      </w:r>
      <w:r w:rsidRPr="00365B27">
        <w:rPr>
          <w:rFonts w:cstheme="minorHAnsi"/>
        </w:rPr>
        <w:t xml:space="preserve">? </w:t>
      </w:r>
      <w:r w:rsidRPr="00B81B02">
        <w:rPr>
          <w:rFonts w:cstheme="minorHAnsi"/>
        </w:rPr>
        <w:t xml:space="preserve">To what extent </w:t>
      </w:r>
      <w:r>
        <w:rPr>
          <w:rFonts w:cstheme="minorHAnsi"/>
        </w:rPr>
        <w:t xml:space="preserve">has </w:t>
      </w:r>
      <w:r w:rsidRPr="00B81B02">
        <w:rPr>
          <w:rFonts w:cstheme="minorHAnsi"/>
        </w:rPr>
        <w:t>the UNDAF been flexible to accommodate the emerging issues (</w:t>
      </w:r>
      <w:r w:rsidR="008C40A3" w:rsidRPr="00B81B02">
        <w:rPr>
          <w:rFonts w:cstheme="minorHAnsi"/>
        </w:rPr>
        <w:t>e.g.,</w:t>
      </w:r>
      <w:r w:rsidRPr="00B81B02">
        <w:rPr>
          <w:rFonts w:cstheme="minorHAnsi"/>
        </w:rPr>
        <w:t xml:space="preserve"> COVID-19)</w:t>
      </w:r>
      <w:r>
        <w:rPr>
          <w:rFonts w:cstheme="minorHAnsi"/>
        </w:rPr>
        <w:t xml:space="preserve">? </w:t>
      </w:r>
    </w:p>
    <w:p w14:paraId="6BE2AB5C" w14:textId="088B9EDC" w:rsidR="003428E2" w:rsidRDefault="00607754" w:rsidP="00365B27">
      <w:pPr>
        <w:jc w:val="both"/>
        <w:rPr>
          <w:rFonts w:cstheme="minorHAnsi"/>
        </w:rPr>
      </w:pPr>
      <w:r w:rsidRPr="00365B27">
        <w:rPr>
          <w:rFonts w:cstheme="minorHAnsi"/>
          <w:b/>
          <w:bCs/>
        </w:rPr>
        <w:t>Effectiveness:</w:t>
      </w:r>
      <w:r w:rsidRPr="00365B27">
        <w:rPr>
          <w:rFonts w:cstheme="minorHAnsi"/>
        </w:rPr>
        <w:t xml:space="preserve"> </w:t>
      </w:r>
      <w:r w:rsidR="00BF10C9">
        <w:rPr>
          <w:rFonts w:cstheme="minorHAnsi"/>
        </w:rPr>
        <w:t xml:space="preserve">How </w:t>
      </w:r>
      <w:r w:rsidR="00C32022">
        <w:rPr>
          <w:rFonts w:cstheme="minorHAnsi"/>
        </w:rPr>
        <w:t>effective have t</w:t>
      </w:r>
      <w:r w:rsidR="00BF10C9">
        <w:rPr>
          <w:rFonts w:cstheme="minorHAnsi"/>
        </w:rPr>
        <w:t>he resources an</w:t>
      </w:r>
      <w:r w:rsidR="00C32022">
        <w:rPr>
          <w:rFonts w:cstheme="minorHAnsi"/>
        </w:rPr>
        <w:t>d strategies implemented</w:t>
      </w:r>
      <w:r w:rsidR="00BF10C9">
        <w:rPr>
          <w:rFonts w:cstheme="minorHAnsi"/>
        </w:rPr>
        <w:t xml:space="preserve"> </w:t>
      </w:r>
      <w:r w:rsidR="00C32022">
        <w:rPr>
          <w:rFonts w:cstheme="minorHAnsi"/>
        </w:rPr>
        <w:t xml:space="preserve">contributed to UNDAF’s expected results so </w:t>
      </w:r>
      <w:r w:rsidR="00C32022" w:rsidRPr="000623B2">
        <w:t xml:space="preserve">far? </w:t>
      </w:r>
      <w:r w:rsidR="00BF10C9" w:rsidRPr="000623B2">
        <w:t xml:space="preserve"> </w:t>
      </w:r>
      <w:r w:rsidR="00B64DA4" w:rsidRPr="000623B2">
        <w:t>How effective has the UNDAF been in achieving the expected results outlined in the results framework?</w:t>
      </w:r>
      <w:r w:rsidR="00D004AB">
        <w:t xml:space="preserve"> </w:t>
      </w:r>
      <w:r w:rsidR="000623B2">
        <w:t>To what extent have the UNDAF intervention contribut</w:t>
      </w:r>
      <w:r w:rsidR="00D004AB">
        <w:t xml:space="preserve">ed to gender equality and women empowerment? </w:t>
      </w:r>
      <w:r w:rsidR="002E2455" w:rsidRPr="000623B2">
        <w:t>To what extent</w:t>
      </w:r>
      <w:r w:rsidR="00EF46A1" w:rsidRPr="000623B2">
        <w:t xml:space="preserve"> have</w:t>
      </w:r>
      <w:r w:rsidR="002E2455" w:rsidRPr="000623B2">
        <w:t xml:space="preserve"> the UNDAF interventions </w:t>
      </w:r>
      <w:r w:rsidR="00B64DA4" w:rsidRPr="000623B2">
        <w:t xml:space="preserve">benefited </w:t>
      </w:r>
      <w:r w:rsidR="00BF10C9" w:rsidRPr="000623B2">
        <w:t xml:space="preserve">targeted </w:t>
      </w:r>
      <w:r w:rsidR="00B64DA4" w:rsidRPr="000623B2">
        <w:t xml:space="preserve">institutions, differential groups including the most vulnerable, </w:t>
      </w:r>
      <w:r w:rsidR="002A2E0D" w:rsidRPr="000623B2">
        <w:t xml:space="preserve">people with disability, the </w:t>
      </w:r>
      <w:r w:rsidR="00B64DA4" w:rsidRPr="000623B2">
        <w:t>disadvantaged, and marginalized population?</w:t>
      </w:r>
    </w:p>
    <w:p w14:paraId="6A9C7EB5" w14:textId="2C2E766E" w:rsidR="00766609" w:rsidRPr="000623B2" w:rsidRDefault="00E601B7" w:rsidP="000623B2">
      <w:pPr>
        <w:pStyle w:val="Default"/>
        <w:jc w:val="both"/>
        <w:rPr>
          <w:rFonts w:asciiTheme="minorHAnsi" w:eastAsiaTheme="minorEastAsia" w:hAnsiTheme="minorHAnsi" w:cstheme="minorHAnsi"/>
          <w:color w:val="auto"/>
          <w:sz w:val="22"/>
          <w:szCs w:val="22"/>
          <w:lang w:eastAsia="zh-CN"/>
        </w:rPr>
      </w:pPr>
      <w:r w:rsidRPr="00766609">
        <w:rPr>
          <w:rFonts w:asciiTheme="minorHAnsi" w:eastAsiaTheme="minorEastAsia" w:hAnsiTheme="minorHAnsi" w:cstheme="minorHAnsi"/>
          <w:b/>
          <w:bCs/>
          <w:color w:val="auto"/>
          <w:sz w:val="22"/>
          <w:szCs w:val="22"/>
          <w:lang w:eastAsia="zh-CN"/>
        </w:rPr>
        <w:t>Efficiency:</w:t>
      </w:r>
      <w:r w:rsidRPr="00365B27">
        <w:rPr>
          <w:rFonts w:cstheme="minorHAnsi"/>
        </w:rPr>
        <w:t xml:space="preserve"> </w:t>
      </w:r>
      <w:r w:rsidR="00420244" w:rsidRPr="00766609">
        <w:rPr>
          <w:rFonts w:asciiTheme="minorHAnsi" w:eastAsiaTheme="minorEastAsia" w:hAnsiTheme="minorHAnsi" w:cstheme="minorHAnsi"/>
          <w:color w:val="auto"/>
          <w:sz w:val="22"/>
          <w:szCs w:val="22"/>
          <w:lang w:eastAsia="zh-CN"/>
        </w:rPr>
        <w:t xml:space="preserve">To what extent have </w:t>
      </w:r>
      <w:r w:rsidR="009B5717" w:rsidRPr="00766609">
        <w:rPr>
          <w:rFonts w:asciiTheme="minorHAnsi" w:eastAsiaTheme="minorEastAsia" w:hAnsiTheme="minorHAnsi" w:cstheme="minorHAnsi"/>
          <w:color w:val="auto"/>
          <w:sz w:val="22"/>
          <w:szCs w:val="22"/>
          <w:lang w:eastAsia="zh-CN"/>
        </w:rPr>
        <w:t xml:space="preserve">results </w:t>
      </w:r>
      <w:r w:rsidR="00420244" w:rsidRPr="00766609">
        <w:rPr>
          <w:rFonts w:asciiTheme="minorHAnsi" w:eastAsiaTheme="minorEastAsia" w:hAnsiTheme="minorHAnsi" w:cstheme="minorHAnsi"/>
          <w:color w:val="auto"/>
          <w:sz w:val="22"/>
          <w:szCs w:val="22"/>
          <w:lang w:eastAsia="zh-CN"/>
        </w:rPr>
        <w:t xml:space="preserve">of the UNDAF been achieved in the most cost-effective way possible? </w:t>
      </w:r>
      <w:r w:rsidR="00DB388F" w:rsidRPr="00766609">
        <w:rPr>
          <w:rFonts w:asciiTheme="minorHAnsi" w:eastAsiaTheme="minorEastAsia" w:hAnsiTheme="minorHAnsi" w:cstheme="minorHAnsi"/>
          <w:color w:val="auto"/>
          <w:sz w:val="22"/>
          <w:szCs w:val="22"/>
          <w:lang w:eastAsia="zh-CN"/>
        </w:rPr>
        <w:t xml:space="preserve">To what </w:t>
      </w:r>
      <w:r w:rsidR="00974E70" w:rsidRPr="00766609">
        <w:rPr>
          <w:rFonts w:asciiTheme="minorHAnsi" w:eastAsiaTheme="minorEastAsia" w:hAnsiTheme="minorHAnsi" w:cstheme="minorHAnsi"/>
          <w:color w:val="auto"/>
          <w:sz w:val="22"/>
          <w:szCs w:val="22"/>
          <w:lang w:eastAsia="zh-CN"/>
        </w:rPr>
        <w:t>extend</w:t>
      </w:r>
      <w:r w:rsidR="00DB388F" w:rsidRPr="00766609">
        <w:rPr>
          <w:rFonts w:asciiTheme="minorHAnsi" w:eastAsiaTheme="minorEastAsia" w:hAnsiTheme="minorHAnsi" w:cstheme="minorHAnsi"/>
          <w:color w:val="auto"/>
          <w:sz w:val="22"/>
          <w:szCs w:val="22"/>
          <w:lang w:eastAsia="zh-CN"/>
        </w:rPr>
        <w:t xml:space="preserve"> where UNDAF resources adequately manag</w:t>
      </w:r>
      <w:r w:rsidR="00974E70" w:rsidRPr="00766609">
        <w:rPr>
          <w:rFonts w:asciiTheme="minorHAnsi" w:eastAsiaTheme="minorEastAsia" w:hAnsiTheme="minorHAnsi" w:cstheme="minorHAnsi"/>
          <w:color w:val="auto"/>
          <w:sz w:val="22"/>
          <w:szCs w:val="22"/>
          <w:lang w:eastAsia="zh-CN"/>
        </w:rPr>
        <w:t xml:space="preserve">ed to </w:t>
      </w:r>
      <w:r w:rsidR="006433EB" w:rsidRPr="00766609">
        <w:rPr>
          <w:rFonts w:asciiTheme="minorHAnsi" w:eastAsiaTheme="minorEastAsia" w:hAnsiTheme="minorHAnsi" w:cstheme="minorHAnsi"/>
          <w:color w:val="auto"/>
          <w:sz w:val="22"/>
          <w:szCs w:val="22"/>
          <w:lang w:eastAsia="zh-CN"/>
        </w:rPr>
        <w:t xml:space="preserve">collectively prioritize activities based on the needs (demand side) rather than on the availability of resources (supply side), and reallocated resources according to the collective priorities and changing needs? </w:t>
      </w:r>
    </w:p>
    <w:p w14:paraId="5090879F" w14:textId="06ED637C" w:rsidR="00607754" w:rsidRPr="00365B27" w:rsidRDefault="00607754" w:rsidP="00766609">
      <w:pPr>
        <w:spacing w:before="240"/>
        <w:jc w:val="both"/>
        <w:rPr>
          <w:rFonts w:cstheme="minorHAnsi"/>
        </w:rPr>
      </w:pPr>
      <w:r w:rsidRPr="00365B27">
        <w:rPr>
          <w:rFonts w:cstheme="minorHAnsi"/>
          <w:b/>
          <w:bCs/>
        </w:rPr>
        <w:t>Sustainability:</w:t>
      </w:r>
      <w:r w:rsidRPr="00365B27">
        <w:rPr>
          <w:rFonts w:cstheme="minorHAnsi"/>
        </w:rPr>
        <w:t xml:space="preserve"> </w:t>
      </w:r>
      <w:r w:rsidR="00F6471B" w:rsidRPr="00365B27">
        <w:rPr>
          <w:rFonts w:cstheme="minorHAnsi"/>
        </w:rPr>
        <w:t>To what extent</w:t>
      </w:r>
      <w:r w:rsidR="004E2BD4" w:rsidRPr="00365B27">
        <w:rPr>
          <w:rFonts w:cstheme="minorHAnsi"/>
        </w:rPr>
        <w:t xml:space="preserve"> will</w:t>
      </w:r>
      <w:r w:rsidR="00F6471B" w:rsidRPr="00365B27">
        <w:rPr>
          <w:rFonts w:cstheme="minorHAnsi"/>
        </w:rPr>
        <w:t xml:space="preserve"> the net benefits of the UNDAF interventions continue or are likely to continue</w:t>
      </w:r>
      <w:r w:rsidR="004E2BD4" w:rsidRPr="00365B27">
        <w:rPr>
          <w:rFonts w:cstheme="minorHAnsi"/>
        </w:rPr>
        <w:t>?</w:t>
      </w:r>
      <w:r w:rsidR="00F6471B" w:rsidRPr="00365B27">
        <w:rPr>
          <w:rFonts w:cstheme="minorHAnsi"/>
        </w:rPr>
        <w:t xml:space="preserve"> </w:t>
      </w:r>
      <w:r w:rsidRPr="00365B27">
        <w:rPr>
          <w:rFonts w:cstheme="minorHAnsi"/>
        </w:rPr>
        <w:t>To what extent are the results achieved and the strategies used by the UN</w:t>
      </w:r>
      <w:r w:rsidR="008D5D3D">
        <w:rPr>
          <w:rFonts w:cstheme="minorHAnsi"/>
        </w:rPr>
        <w:t xml:space="preserve"> System</w:t>
      </w:r>
      <w:r w:rsidRPr="00365B27">
        <w:rPr>
          <w:rFonts w:cstheme="minorHAnsi"/>
        </w:rPr>
        <w:t xml:space="preserve"> sustainable?</w:t>
      </w:r>
      <w:r w:rsidR="00F6471B" w:rsidRPr="00365B27">
        <w:rPr>
          <w:rFonts w:cstheme="minorHAnsi"/>
        </w:rPr>
        <w:t xml:space="preserve"> What are socio-economic, institutional capacities and environmental systems that need to sustain the net benefits </w:t>
      </w:r>
      <w:r w:rsidR="00E601B7" w:rsidRPr="00365B27">
        <w:rPr>
          <w:rFonts w:cstheme="minorHAnsi"/>
        </w:rPr>
        <w:t xml:space="preserve">of the interventions </w:t>
      </w:r>
      <w:r w:rsidR="00F6471B" w:rsidRPr="00365B27">
        <w:rPr>
          <w:rFonts w:cstheme="minorHAnsi"/>
        </w:rPr>
        <w:t xml:space="preserve">over time? </w:t>
      </w:r>
    </w:p>
    <w:p w14:paraId="5666F317" w14:textId="5E7D75AF" w:rsidR="00044235" w:rsidRPr="00365B27" w:rsidRDefault="00607754" w:rsidP="00365B27">
      <w:pPr>
        <w:spacing w:before="240"/>
        <w:jc w:val="both"/>
        <w:rPr>
          <w:rFonts w:cstheme="minorHAnsi"/>
        </w:rPr>
      </w:pPr>
      <w:r w:rsidRPr="00365B27">
        <w:rPr>
          <w:rFonts w:cstheme="minorHAnsi"/>
          <w:b/>
          <w:bCs/>
        </w:rPr>
        <w:t>Management and coordination:</w:t>
      </w:r>
      <w:r w:rsidRPr="00365B27">
        <w:rPr>
          <w:rFonts w:cstheme="minorHAnsi"/>
        </w:rPr>
        <w:t xml:space="preserve"> </w:t>
      </w:r>
      <w:r w:rsidR="0012113C">
        <w:rPr>
          <w:rFonts w:cstheme="minorHAnsi"/>
        </w:rPr>
        <w:t>To what exten</w:t>
      </w:r>
      <w:r w:rsidR="00193342">
        <w:rPr>
          <w:rFonts w:cstheme="minorHAnsi"/>
        </w:rPr>
        <w:t>t</w:t>
      </w:r>
      <w:r w:rsidR="0012113C">
        <w:rPr>
          <w:rFonts w:cstheme="minorHAnsi"/>
        </w:rPr>
        <w:t xml:space="preserve"> were </w:t>
      </w:r>
      <w:r w:rsidRPr="00365B27">
        <w:rPr>
          <w:rFonts w:cstheme="minorHAnsi"/>
        </w:rPr>
        <w:t>responsibilities properly delineated and implemented in a complementary manner? Have coordination functions ensured coherence, harmonization, and synergy among UN agencies? Has UNDAF improved joint programming among agencies? Are the strategies employed by the agencies complementary and synergistic?</w:t>
      </w:r>
    </w:p>
    <w:p w14:paraId="350B677A" w14:textId="6EEEA34F" w:rsidR="00924F52" w:rsidRDefault="00924F52" w:rsidP="00365B27">
      <w:pPr>
        <w:spacing w:before="240" w:after="0"/>
        <w:jc w:val="both"/>
        <w:rPr>
          <w:rFonts w:eastAsia="Calibri" w:cstheme="minorHAnsi"/>
          <w:iCs/>
        </w:rPr>
      </w:pPr>
      <w:r w:rsidRPr="00365B27">
        <w:rPr>
          <w:rFonts w:cstheme="minorHAnsi"/>
          <w:b/>
        </w:rPr>
        <w:t>Humanitarian Coverage and connectedness</w:t>
      </w:r>
      <w:r w:rsidRPr="00365B27">
        <w:rPr>
          <w:rFonts w:cstheme="minorHAnsi"/>
        </w:rPr>
        <w:t>: To what extent</w:t>
      </w:r>
      <w:r w:rsidR="00214777" w:rsidRPr="00365B27">
        <w:rPr>
          <w:rFonts w:cstheme="minorHAnsi"/>
        </w:rPr>
        <w:t xml:space="preserve"> have</w:t>
      </w:r>
      <w:r w:rsidRPr="00365B27">
        <w:rPr>
          <w:rFonts w:cstheme="minorHAnsi"/>
        </w:rPr>
        <w:t xml:space="preserve"> the UNDAF interventions delivered humanitarian assistance to address the humanitarian crisis in the country particularly in terms </w:t>
      </w:r>
      <w:r w:rsidR="0057239B" w:rsidRPr="00365B27">
        <w:rPr>
          <w:rFonts w:cstheme="minorHAnsi"/>
        </w:rPr>
        <w:t>of geographic</w:t>
      </w:r>
      <w:r w:rsidRPr="00365B27">
        <w:rPr>
          <w:rFonts w:cstheme="minorHAnsi"/>
        </w:rPr>
        <w:t xml:space="preserve"> and </w:t>
      </w:r>
      <w:r w:rsidR="0057239B" w:rsidRPr="00365B27">
        <w:rPr>
          <w:rFonts w:cstheme="minorHAnsi"/>
        </w:rPr>
        <w:t>beneficiaries’</w:t>
      </w:r>
      <w:r w:rsidRPr="00365B27">
        <w:rPr>
          <w:rFonts w:cstheme="minorHAnsi"/>
        </w:rPr>
        <w:t xml:space="preserve"> coverage</w:t>
      </w:r>
      <w:r w:rsidR="00004612">
        <w:rPr>
          <w:rFonts w:cstheme="minorHAnsi"/>
        </w:rPr>
        <w:t>?</w:t>
      </w:r>
      <w:r w:rsidRPr="00365B27">
        <w:rPr>
          <w:rFonts w:cstheme="minorHAnsi"/>
        </w:rPr>
        <w:t xml:space="preserve"> </w:t>
      </w:r>
      <w:r w:rsidR="0057239B" w:rsidRPr="00365B27">
        <w:rPr>
          <w:rFonts w:cstheme="minorHAnsi"/>
        </w:rPr>
        <w:t>How</w:t>
      </w:r>
      <w:r w:rsidR="00214777" w:rsidRPr="00365B27">
        <w:rPr>
          <w:rFonts w:cstheme="minorHAnsi"/>
        </w:rPr>
        <w:t xml:space="preserve"> have</w:t>
      </w:r>
      <w:r w:rsidR="0057239B" w:rsidRPr="00365B27">
        <w:rPr>
          <w:rFonts w:cstheme="minorHAnsi"/>
        </w:rPr>
        <w:t xml:space="preserve"> the UNDAF interventions applied the resilience approach linking </w:t>
      </w:r>
      <w:r w:rsidR="0057239B" w:rsidRPr="00365B27">
        <w:rPr>
          <w:rFonts w:eastAsia="Calibri" w:cstheme="minorHAnsi"/>
          <w:iCs/>
        </w:rPr>
        <w:t xml:space="preserve">prevention, preparedness, </w:t>
      </w:r>
      <w:r w:rsidR="00214777" w:rsidRPr="00365B27">
        <w:rPr>
          <w:rFonts w:eastAsia="Calibri" w:cstheme="minorHAnsi"/>
          <w:iCs/>
        </w:rPr>
        <w:t>response,</w:t>
      </w:r>
      <w:r w:rsidR="0057239B" w:rsidRPr="00365B27">
        <w:rPr>
          <w:rFonts w:eastAsia="Calibri" w:cstheme="minorHAnsi"/>
          <w:iCs/>
        </w:rPr>
        <w:t xml:space="preserve"> and early recovery with national capacity building to address</w:t>
      </w:r>
      <w:r w:rsidR="00214777" w:rsidRPr="00365B27">
        <w:rPr>
          <w:rFonts w:eastAsia="Calibri" w:cstheme="minorHAnsi"/>
          <w:iCs/>
        </w:rPr>
        <w:t xml:space="preserve"> the</w:t>
      </w:r>
      <w:r w:rsidR="0057239B" w:rsidRPr="00365B27">
        <w:rPr>
          <w:rFonts w:eastAsia="Calibri" w:cstheme="minorHAnsi"/>
          <w:iCs/>
        </w:rPr>
        <w:t xml:space="preserve"> humanitarian crisis</w:t>
      </w:r>
      <w:r w:rsidR="00004612">
        <w:rPr>
          <w:rFonts w:eastAsia="Calibri" w:cstheme="minorHAnsi"/>
          <w:iCs/>
        </w:rPr>
        <w:t>?</w:t>
      </w:r>
    </w:p>
    <w:p w14:paraId="25E69EA5" w14:textId="77777777" w:rsidR="002A2E0D" w:rsidRDefault="002A2E0D" w:rsidP="00365B27">
      <w:pPr>
        <w:spacing w:before="240" w:after="0"/>
        <w:jc w:val="both"/>
        <w:rPr>
          <w:rFonts w:eastAsia="Calibri" w:cstheme="minorHAnsi"/>
          <w:iCs/>
        </w:rPr>
      </w:pPr>
    </w:p>
    <w:p w14:paraId="3AA13781" w14:textId="041E30ED" w:rsidR="00607754" w:rsidRPr="00365B27" w:rsidRDefault="00607754" w:rsidP="00365B27">
      <w:pPr>
        <w:spacing w:before="240" w:after="0"/>
        <w:jc w:val="both"/>
        <w:rPr>
          <w:rFonts w:cstheme="minorHAnsi"/>
        </w:rPr>
      </w:pPr>
      <w:r w:rsidRPr="00365B27">
        <w:rPr>
          <w:rFonts w:eastAsia="Calibri" w:cstheme="minorHAnsi"/>
          <w:b/>
          <w:bCs/>
          <w:i/>
          <w:iCs/>
        </w:rPr>
        <w:lastRenderedPageBreak/>
        <w:t>5. METHODOLOGY; APPROACH; AND QUALITY ASSURANCE AND ASSESSMENT</w:t>
      </w:r>
    </w:p>
    <w:p w14:paraId="4E2033C2" w14:textId="048A6B7A" w:rsidR="00607754" w:rsidRPr="00365B27" w:rsidRDefault="00607754" w:rsidP="00365B27">
      <w:pPr>
        <w:spacing w:after="0"/>
        <w:jc w:val="both"/>
        <w:rPr>
          <w:rFonts w:cstheme="minorHAnsi"/>
        </w:rPr>
      </w:pPr>
      <w:r w:rsidRPr="00365B27">
        <w:rPr>
          <w:rFonts w:eastAsia="Calibri" w:cstheme="minorHAnsi"/>
        </w:rPr>
        <w:t>The evaluation will use a combination of</w:t>
      </w:r>
      <w:r w:rsidR="005231C2">
        <w:rPr>
          <w:rFonts w:eastAsia="Calibri" w:cstheme="minorHAnsi"/>
        </w:rPr>
        <w:t xml:space="preserve"> primary and secondary data collection</w:t>
      </w:r>
      <w:r w:rsidR="00D66D0E">
        <w:rPr>
          <w:rFonts w:eastAsia="Calibri" w:cstheme="minorHAnsi"/>
        </w:rPr>
        <w:t xml:space="preserve"> methods. The</w:t>
      </w:r>
      <w:r w:rsidRPr="00365B27">
        <w:rPr>
          <w:rFonts w:eastAsia="Calibri" w:cstheme="minorHAnsi"/>
        </w:rPr>
        <w:t xml:space="preserve"> evaluation team will develop the evaluation methodology in accordance with the evaluation approach and design tools </w:t>
      </w:r>
      <w:r w:rsidR="00100585">
        <w:rPr>
          <w:rFonts w:eastAsia="Calibri" w:cstheme="minorHAnsi"/>
        </w:rPr>
        <w:t xml:space="preserve">specified below </w:t>
      </w:r>
      <w:r w:rsidRPr="00365B27">
        <w:rPr>
          <w:rFonts w:eastAsia="Calibri" w:cstheme="minorHAnsi"/>
        </w:rPr>
        <w:t xml:space="preserve">to collect appropriate data and information to answer the evaluation questions. The methodological design will include: an analytical framework; a strategy for data collection and analysis; specially designed tools; an evaluation matrix; and a detailed work plan.  </w:t>
      </w:r>
    </w:p>
    <w:p w14:paraId="1298CFFB" w14:textId="4964EC87" w:rsidR="00565E1D" w:rsidRPr="008D0D65" w:rsidRDefault="00607754" w:rsidP="008D0D65">
      <w:pPr>
        <w:pStyle w:val="paragraph"/>
        <w:shd w:val="clear" w:color="auto" w:fill="FFFFFF"/>
        <w:jc w:val="both"/>
        <w:textAlignment w:val="baseline"/>
        <w:rPr>
          <w:rFonts w:eastAsia="Calibri" w:cstheme="minorHAnsi"/>
        </w:rPr>
      </w:pPr>
      <w:r w:rsidRPr="003A5D8E">
        <w:rPr>
          <w:rFonts w:asciiTheme="minorHAnsi" w:eastAsia="Calibri" w:hAnsiTheme="minorHAnsi" w:cstheme="minorHAnsi"/>
          <w:b/>
          <w:bCs/>
          <w:sz w:val="22"/>
          <w:szCs w:val="22"/>
        </w:rPr>
        <w:t>Sampling approach</w:t>
      </w:r>
      <w:r w:rsidRPr="00365B27">
        <w:rPr>
          <w:rFonts w:eastAsia="Calibri" w:cstheme="minorHAnsi"/>
          <w:b/>
          <w:bCs/>
        </w:rPr>
        <w:t>:</w:t>
      </w:r>
      <w:r w:rsidR="003A5D8E">
        <w:rPr>
          <w:rFonts w:eastAsia="Calibri" w:cstheme="minorHAnsi"/>
        </w:rPr>
        <w:t xml:space="preserve"> </w:t>
      </w:r>
      <w:r w:rsidR="00565E1D" w:rsidRPr="004F1050">
        <w:rPr>
          <w:rFonts w:asciiTheme="minorHAnsi" w:eastAsia="Calibri" w:hAnsiTheme="minorHAnsi" w:cstheme="minorHAnsi"/>
          <w:sz w:val="22"/>
          <w:szCs w:val="22"/>
        </w:rPr>
        <w:t xml:space="preserve">A systematic purposive sampling approach </w:t>
      </w:r>
      <w:r w:rsidR="00565E1D">
        <w:rPr>
          <w:rFonts w:asciiTheme="minorHAnsi" w:eastAsia="Calibri" w:hAnsiTheme="minorHAnsi" w:cstheme="minorHAnsi"/>
          <w:sz w:val="22"/>
          <w:szCs w:val="22"/>
        </w:rPr>
        <w:t>will</w:t>
      </w:r>
      <w:r w:rsidR="00565E1D" w:rsidRPr="004F1050">
        <w:rPr>
          <w:rFonts w:asciiTheme="minorHAnsi" w:eastAsia="Calibri" w:hAnsiTheme="minorHAnsi" w:cstheme="minorHAnsi"/>
          <w:sz w:val="22"/>
          <w:szCs w:val="22"/>
        </w:rPr>
        <w:t xml:space="preserve"> be used to select </w:t>
      </w:r>
      <w:proofErr w:type="spellStart"/>
      <w:r w:rsidR="00565E1D" w:rsidRPr="004F1050">
        <w:rPr>
          <w:rFonts w:asciiTheme="minorHAnsi" w:eastAsia="Calibri" w:hAnsiTheme="minorHAnsi" w:cstheme="minorHAnsi"/>
          <w:sz w:val="22"/>
          <w:szCs w:val="22"/>
        </w:rPr>
        <w:t>programmes</w:t>
      </w:r>
      <w:proofErr w:type="spellEnd"/>
      <w:r w:rsidR="00565E1D" w:rsidRPr="004F1050">
        <w:rPr>
          <w:rFonts w:asciiTheme="minorHAnsi" w:eastAsia="Calibri" w:hAnsiTheme="minorHAnsi" w:cstheme="minorHAnsi"/>
          <w:sz w:val="22"/>
          <w:szCs w:val="22"/>
        </w:rPr>
        <w:t> (</w:t>
      </w:r>
      <w:r w:rsidR="008D0D65">
        <w:rPr>
          <w:rFonts w:asciiTheme="minorHAnsi" w:eastAsia="Calibri" w:hAnsiTheme="minorHAnsi" w:cstheme="minorHAnsi"/>
          <w:sz w:val="22"/>
          <w:szCs w:val="22"/>
        </w:rPr>
        <w:t>J</w:t>
      </w:r>
      <w:r w:rsidR="00565E1D" w:rsidRPr="004F1050">
        <w:rPr>
          <w:rFonts w:asciiTheme="minorHAnsi" w:eastAsia="Calibri" w:hAnsiTheme="minorHAnsi" w:cstheme="minorHAnsi"/>
          <w:sz w:val="22"/>
          <w:szCs w:val="22"/>
        </w:rPr>
        <w:t xml:space="preserve">oint </w:t>
      </w:r>
      <w:r w:rsidR="008D0D65">
        <w:rPr>
          <w:rFonts w:asciiTheme="minorHAnsi" w:eastAsia="Calibri" w:hAnsiTheme="minorHAnsi" w:cstheme="minorHAnsi"/>
          <w:sz w:val="22"/>
          <w:szCs w:val="22"/>
        </w:rPr>
        <w:t>W</w:t>
      </w:r>
      <w:r w:rsidR="00565E1D" w:rsidRPr="004F1050">
        <w:rPr>
          <w:rFonts w:asciiTheme="minorHAnsi" w:eastAsia="Calibri" w:hAnsiTheme="minorHAnsi" w:cstheme="minorHAnsi"/>
          <w:sz w:val="22"/>
          <w:szCs w:val="22"/>
        </w:rPr>
        <w:t>ork</w:t>
      </w:r>
      <w:r w:rsidR="008D0D65">
        <w:rPr>
          <w:rFonts w:asciiTheme="minorHAnsi" w:eastAsia="Calibri" w:hAnsiTheme="minorHAnsi" w:cstheme="minorHAnsi"/>
          <w:sz w:val="22"/>
          <w:szCs w:val="22"/>
        </w:rPr>
        <w:t xml:space="preserve"> P</w:t>
      </w:r>
      <w:r w:rsidR="00565E1D" w:rsidRPr="004F1050">
        <w:rPr>
          <w:rFonts w:asciiTheme="minorHAnsi" w:eastAsia="Calibri" w:hAnsiTheme="minorHAnsi" w:cstheme="minorHAnsi"/>
          <w:sz w:val="22"/>
          <w:szCs w:val="22"/>
        </w:rPr>
        <w:t>lans; UN agencies CPDs; etc</w:t>
      </w:r>
      <w:r w:rsidR="008D0D65">
        <w:rPr>
          <w:rFonts w:asciiTheme="minorHAnsi" w:eastAsia="Calibri" w:hAnsiTheme="minorHAnsi" w:cstheme="minorHAnsi"/>
          <w:sz w:val="22"/>
          <w:szCs w:val="22"/>
        </w:rPr>
        <w:t>.</w:t>
      </w:r>
      <w:r w:rsidR="00565E1D" w:rsidRPr="004F1050">
        <w:rPr>
          <w:rFonts w:asciiTheme="minorHAnsi" w:eastAsia="Calibri" w:hAnsiTheme="minorHAnsi" w:cstheme="minorHAnsi"/>
          <w:sz w:val="22"/>
          <w:szCs w:val="22"/>
        </w:rPr>
        <w:t xml:space="preserve">) that will be covered in the scope of the </w:t>
      </w:r>
      <w:r w:rsidR="008D0D65">
        <w:rPr>
          <w:rFonts w:asciiTheme="minorHAnsi" w:eastAsia="Calibri" w:hAnsiTheme="minorHAnsi" w:cstheme="minorHAnsi"/>
          <w:sz w:val="22"/>
          <w:szCs w:val="22"/>
        </w:rPr>
        <w:t>UNDAF</w:t>
      </w:r>
      <w:r w:rsidR="008D0D65" w:rsidRPr="004F1050">
        <w:rPr>
          <w:rFonts w:asciiTheme="minorHAnsi" w:eastAsia="Calibri" w:hAnsiTheme="minorHAnsi" w:cstheme="minorHAnsi"/>
          <w:sz w:val="22"/>
          <w:szCs w:val="22"/>
        </w:rPr>
        <w:t xml:space="preserve"> </w:t>
      </w:r>
      <w:r w:rsidR="00565E1D" w:rsidRPr="004F1050">
        <w:rPr>
          <w:rFonts w:asciiTheme="minorHAnsi" w:eastAsia="Calibri" w:hAnsiTheme="minorHAnsi" w:cstheme="minorHAnsi"/>
          <w:sz w:val="22"/>
          <w:szCs w:val="22"/>
        </w:rPr>
        <w:t>evaluation. The selected </w:t>
      </w:r>
      <w:r w:rsidR="008C40A3" w:rsidRPr="004F1050">
        <w:rPr>
          <w:rFonts w:asciiTheme="minorHAnsi" w:eastAsia="Calibri" w:hAnsiTheme="minorHAnsi" w:cstheme="minorHAnsi"/>
          <w:sz w:val="22"/>
          <w:szCs w:val="22"/>
        </w:rPr>
        <w:t>programmer</w:t>
      </w:r>
      <w:r w:rsidR="00565E1D" w:rsidRPr="004F1050">
        <w:rPr>
          <w:rFonts w:asciiTheme="minorHAnsi" w:eastAsia="Calibri" w:hAnsiTheme="minorHAnsi" w:cstheme="minorHAnsi"/>
          <w:sz w:val="22"/>
          <w:szCs w:val="22"/>
        </w:rPr>
        <w:t xml:space="preserve"> should have sufficient level of transformational intent (depth, </w:t>
      </w:r>
      <w:r w:rsidR="002A2E0D" w:rsidRPr="004F1050">
        <w:rPr>
          <w:rFonts w:asciiTheme="minorHAnsi" w:eastAsia="Calibri" w:hAnsiTheme="minorHAnsi" w:cstheme="minorHAnsi"/>
          <w:sz w:val="22"/>
          <w:szCs w:val="22"/>
        </w:rPr>
        <w:t>breadth,</w:t>
      </w:r>
      <w:r w:rsidR="00565E1D" w:rsidRPr="004F1050">
        <w:rPr>
          <w:rFonts w:asciiTheme="minorHAnsi" w:eastAsia="Calibri" w:hAnsiTheme="minorHAnsi" w:cstheme="minorHAnsi"/>
          <w:sz w:val="22"/>
          <w:szCs w:val="22"/>
        </w:rPr>
        <w:t xml:space="preserve"> and size) and maturity. The systematic purposive sampling approach will also be used to target groups and stakeholders to be consulted. The selection will be informed by the portfolio analysis and stakeholder mapping undertaken during the inception phase of the evaluation. This analysis will yield information on the relevant initiatives and partners to be part of the evaluation (including those that may not have partnered with the UNCT but play a key role in the outcomes to which </w:t>
      </w:r>
      <w:r w:rsidR="00565E1D">
        <w:rPr>
          <w:rFonts w:asciiTheme="minorHAnsi" w:eastAsia="Calibri" w:hAnsiTheme="minorHAnsi" w:cstheme="minorHAnsi"/>
          <w:sz w:val="22"/>
          <w:szCs w:val="22"/>
        </w:rPr>
        <w:t>UNDAF</w:t>
      </w:r>
      <w:r w:rsidR="008D0D65">
        <w:rPr>
          <w:rFonts w:asciiTheme="minorHAnsi" w:eastAsia="Calibri" w:hAnsiTheme="minorHAnsi" w:cstheme="minorHAnsi"/>
          <w:sz w:val="22"/>
          <w:szCs w:val="22"/>
        </w:rPr>
        <w:t xml:space="preserve"> </w:t>
      </w:r>
      <w:r w:rsidR="00565E1D" w:rsidRPr="004F1050">
        <w:rPr>
          <w:rFonts w:asciiTheme="minorHAnsi" w:eastAsia="Calibri" w:hAnsiTheme="minorHAnsi" w:cstheme="minorHAnsi"/>
          <w:sz w:val="22"/>
          <w:szCs w:val="22"/>
        </w:rPr>
        <w:t>contributes). The evaluation team should clearly outline the sample selection criteria and process, and any potential bias and limitations. </w:t>
      </w:r>
    </w:p>
    <w:p w14:paraId="0B6F81A4" w14:textId="399F6CD3" w:rsidR="00565E1D" w:rsidRPr="004F1050" w:rsidRDefault="00565E1D" w:rsidP="008D0D65">
      <w:pPr>
        <w:pStyle w:val="paragraph"/>
        <w:shd w:val="clear" w:color="auto" w:fill="FFFFFF"/>
        <w:spacing w:before="0" w:beforeAutospacing="0" w:after="0" w:afterAutospacing="0"/>
        <w:jc w:val="both"/>
        <w:textAlignment w:val="baseline"/>
        <w:rPr>
          <w:rFonts w:asciiTheme="minorHAnsi" w:eastAsia="Calibri" w:hAnsiTheme="minorHAnsi" w:cstheme="minorHAnsi"/>
          <w:sz w:val="22"/>
          <w:szCs w:val="22"/>
        </w:rPr>
      </w:pPr>
      <w:r w:rsidRPr="004F1050">
        <w:rPr>
          <w:rFonts w:asciiTheme="minorHAnsi" w:eastAsia="Calibri" w:hAnsiTheme="minorHAnsi" w:cstheme="minorHAnsi"/>
          <w:sz w:val="22"/>
          <w:szCs w:val="22"/>
        </w:rPr>
        <w:t xml:space="preserve">The sampling technique should ensure that the selected samples adequately reflect the diversity of stakeholders of the intervention and pay special attention to the inclusion, </w:t>
      </w:r>
      <w:r w:rsidR="003A5D8E" w:rsidRPr="004F1050">
        <w:rPr>
          <w:rFonts w:asciiTheme="minorHAnsi" w:eastAsia="Calibri" w:hAnsiTheme="minorHAnsi" w:cstheme="minorHAnsi"/>
          <w:sz w:val="22"/>
          <w:szCs w:val="22"/>
        </w:rPr>
        <w:t>participation,</w:t>
      </w:r>
      <w:r w:rsidRPr="004F1050">
        <w:rPr>
          <w:rFonts w:asciiTheme="minorHAnsi" w:eastAsia="Calibri" w:hAnsiTheme="minorHAnsi" w:cstheme="minorHAnsi"/>
          <w:sz w:val="22"/>
          <w:szCs w:val="22"/>
        </w:rPr>
        <w:t xml:space="preserve"> and non-discrimination of the most vulnerable stakeholders. Failing to do so may affect the credibility and technical adequacy of the information gathered.  </w:t>
      </w:r>
    </w:p>
    <w:p w14:paraId="4FCD1F8F" w14:textId="77777777" w:rsidR="00565E1D" w:rsidRPr="004F1050" w:rsidRDefault="00565E1D" w:rsidP="00565E1D">
      <w:pPr>
        <w:pStyle w:val="paragraph"/>
        <w:shd w:val="clear" w:color="auto" w:fill="FFFFFF"/>
        <w:spacing w:before="0" w:beforeAutospacing="0" w:after="0" w:afterAutospacing="0"/>
        <w:textAlignment w:val="baseline"/>
        <w:rPr>
          <w:rFonts w:asciiTheme="minorHAnsi" w:eastAsia="Calibri" w:hAnsiTheme="minorHAnsi" w:cstheme="minorHAnsi"/>
          <w:sz w:val="22"/>
          <w:szCs w:val="22"/>
        </w:rPr>
      </w:pPr>
    </w:p>
    <w:p w14:paraId="241585C3" w14:textId="0B7E05E8" w:rsidR="000317FB" w:rsidRDefault="00565E1D" w:rsidP="00565E1D">
      <w:pPr>
        <w:jc w:val="both"/>
        <w:rPr>
          <w:rFonts w:eastAsia="Calibri" w:cstheme="minorHAnsi"/>
        </w:rPr>
      </w:pPr>
      <w:r w:rsidRPr="004F1050">
        <w:rPr>
          <w:rFonts w:eastAsia="Calibri" w:cstheme="minorHAnsi"/>
        </w:rPr>
        <w:t>Representativity: Sampling will make adequate consideration of the different socioeconomic categories, then the choice of entities/partners/structures and other categories of informants to be interviewed according to the intervention area (</w:t>
      </w:r>
      <w:r w:rsidR="00A8129A">
        <w:rPr>
          <w:rFonts w:eastAsia="Calibri" w:cstheme="minorHAnsi"/>
        </w:rPr>
        <w:t>thematic</w:t>
      </w:r>
      <w:r>
        <w:rPr>
          <w:rFonts w:eastAsia="Calibri" w:cstheme="minorHAnsi"/>
        </w:rPr>
        <w:t xml:space="preserve"> and </w:t>
      </w:r>
      <w:r w:rsidRPr="004F1050">
        <w:rPr>
          <w:rFonts w:eastAsia="Calibri" w:cstheme="minorHAnsi"/>
        </w:rPr>
        <w:t>outcomes) of ​​the </w:t>
      </w:r>
      <w:r>
        <w:rPr>
          <w:rFonts w:eastAsia="Calibri" w:cstheme="minorHAnsi"/>
        </w:rPr>
        <w:t>UNDAF</w:t>
      </w:r>
    </w:p>
    <w:p w14:paraId="63DA4D1F" w14:textId="0F507329" w:rsidR="00607754" w:rsidRPr="00365B27" w:rsidRDefault="00607754" w:rsidP="00565E1D">
      <w:pPr>
        <w:spacing w:before="240"/>
        <w:jc w:val="both"/>
        <w:rPr>
          <w:rFonts w:cstheme="minorHAnsi"/>
        </w:rPr>
      </w:pPr>
      <w:r w:rsidRPr="00365B27">
        <w:rPr>
          <w:rFonts w:eastAsia="Calibri" w:cstheme="minorHAnsi"/>
          <w:b/>
          <w:bCs/>
        </w:rPr>
        <w:t>Data collection:</w:t>
      </w:r>
      <w:r w:rsidRPr="00365B27">
        <w:rPr>
          <w:rFonts w:eastAsia="Calibri" w:cstheme="minorHAnsi"/>
        </w:rPr>
        <w:t xml:space="preserve"> The evaluation will use quantitative and qualitative approaches, including literature review, statistics at national and local levels, survey data, semi-structured interviews, direct observation, focus groups and workshops.</w:t>
      </w:r>
    </w:p>
    <w:p w14:paraId="0F7C587D" w14:textId="367D7A64" w:rsidR="00607754" w:rsidRPr="00365B27" w:rsidRDefault="00607754" w:rsidP="00365B27">
      <w:pPr>
        <w:jc w:val="both"/>
        <w:rPr>
          <w:rFonts w:cstheme="minorHAnsi"/>
        </w:rPr>
      </w:pPr>
      <w:r w:rsidRPr="00365B27">
        <w:rPr>
          <w:rFonts w:eastAsia="Calibri" w:cstheme="minorHAnsi"/>
          <w:b/>
          <w:bCs/>
        </w:rPr>
        <w:t>Quality assurance:</w:t>
      </w:r>
      <w:r w:rsidRPr="00365B27">
        <w:rPr>
          <w:rFonts w:eastAsia="Calibri" w:cstheme="minorHAnsi"/>
        </w:rPr>
        <w:t xml:space="preserve"> The data collected should be subjected to a rigorous quality assurance for validation purposes, using a variety of tools including triangulation of information sources and permanent exchange with the</w:t>
      </w:r>
      <w:r w:rsidR="007B2259">
        <w:rPr>
          <w:rFonts w:eastAsia="Calibri" w:cstheme="minorHAnsi"/>
        </w:rPr>
        <w:t xml:space="preserve"> UNDAF</w:t>
      </w:r>
      <w:r w:rsidRPr="00365B27">
        <w:rPr>
          <w:rFonts w:eastAsia="Calibri" w:cstheme="minorHAnsi"/>
        </w:rPr>
        <w:t xml:space="preserve"> implementation entities at Country Office level.</w:t>
      </w:r>
    </w:p>
    <w:p w14:paraId="3E9DB798" w14:textId="79C3B623" w:rsidR="00607754" w:rsidRPr="00365B27" w:rsidRDefault="00607754" w:rsidP="00365B27">
      <w:pPr>
        <w:jc w:val="both"/>
        <w:rPr>
          <w:rFonts w:cstheme="minorHAnsi"/>
        </w:rPr>
      </w:pPr>
      <w:r w:rsidRPr="00365B27">
        <w:rPr>
          <w:rFonts w:eastAsia="Calibri" w:cstheme="minorHAnsi"/>
          <w:b/>
          <w:bCs/>
        </w:rPr>
        <w:t>Evaluation Matrix</w:t>
      </w:r>
      <w:r w:rsidR="009F11FF" w:rsidRPr="00365B27">
        <w:rPr>
          <w:rFonts w:cstheme="minorHAnsi"/>
        </w:rPr>
        <w:t>:</w:t>
      </w:r>
      <w:r w:rsidR="009F11FF" w:rsidRPr="00365B27">
        <w:rPr>
          <w:rFonts w:eastAsia="Calibri" w:cstheme="minorHAnsi"/>
        </w:rPr>
        <w:t xml:space="preserve"> </w:t>
      </w:r>
      <w:r w:rsidRPr="00365B27">
        <w:rPr>
          <w:rFonts w:eastAsia="Calibri" w:cstheme="minorHAnsi"/>
        </w:rPr>
        <w:t xml:space="preserve">The evaluation team will use the template of the evaluation matrix provided by the evaluation manager to systematically structure and consolidate the data collected for each of the evaluation questions. This matrix will allow them, among other things, to identify the missing data and thus fill these gaps before the end of the collection. This matrix will also help to ensure the validity of the data collected. </w:t>
      </w:r>
    </w:p>
    <w:p w14:paraId="50208833" w14:textId="09160369" w:rsidR="00607754" w:rsidRPr="00365B27" w:rsidRDefault="00607754" w:rsidP="00365B27">
      <w:pPr>
        <w:jc w:val="both"/>
        <w:rPr>
          <w:rFonts w:eastAsia="Calibri" w:cstheme="minorHAnsi"/>
        </w:rPr>
      </w:pPr>
      <w:r w:rsidRPr="00365B27">
        <w:rPr>
          <w:rFonts w:eastAsia="Calibri" w:cstheme="minorHAnsi"/>
          <w:b/>
          <w:bCs/>
        </w:rPr>
        <w:t>Participation and inclusion:</w:t>
      </w:r>
      <w:r w:rsidRPr="00365B27">
        <w:rPr>
          <w:rFonts w:eastAsia="Calibri" w:cstheme="minorHAnsi"/>
        </w:rPr>
        <w:t xml:space="preserve"> This evaluation should be conducted using a participatory and inclusive approach, involving a wide range of partners and stakeholders. The evaluation team will carry out a stakeholder mapping to identify the direct and indirect partners of the </w:t>
      </w:r>
      <w:r w:rsidR="007B2259">
        <w:rPr>
          <w:rFonts w:eastAsia="Calibri" w:cstheme="minorHAnsi"/>
        </w:rPr>
        <w:t>UNDAF</w:t>
      </w:r>
      <w:r w:rsidRPr="00365B27">
        <w:rPr>
          <w:rFonts w:eastAsia="Calibri" w:cstheme="minorHAnsi"/>
        </w:rPr>
        <w:t>, specifically targeting United Nations organizations and representatives of the national government. Stakeholder’s mapping may include civil society organizations, the private sector, other multilateral, and bilateral cooperation organizations and, above all, the beneficiaries of the program.</w:t>
      </w:r>
    </w:p>
    <w:p w14:paraId="37EA7EB0" w14:textId="2DB7C981" w:rsidR="00607754" w:rsidRPr="00365B27" w:rsidRDefault="00607754" w:rsidP="00365B27">
      <w:pPr>
        <w:jc w:val="both"/>
        <w:rPr>
          <w:rFonts w:eastAsia="Calibri" w:cstheme="minorHAnsi"/>
        </w:rPr>
      </w:pPr>
      <w:r w:rsidRPr="00365B27">
        <w:rPr>
          <w:rFonts w:eastAsia="Calibri" w:cstheme="minorHAnsi"/>
          <w:b/>
          <w:bCs/>
        </w:rPr>
        <w:t>Contribution analysis (based on the "theory of change"):</w:t>
      </w:r>
      <w:r w:rsidRPr="00365B27">
        <w:rPr>
          <w:rFonts w:eastAsia="Calibri" w:cstheme="minorHAnsi"/>
        </w:rPr>
        <w:t xml:space="preserve"> The evaluation will be conducted based on a theoretical approach, which means that the evaluation methodology will be based on a careful analysis of the expected results, products, </w:t>
      </w:r>
      <w:r w:rsidR="0040499B" w:rsidRPr="00365B27">
        <w:rPr>
          <w:rFonts w:eastAsia="Calibri" w:cstheme="minorHAnsi"/>
        </w:rPr>
        <w:t>activities,</w:t>
      </w:r>
      <w:r w:rsidRPr="00365B27">
        <w:rPr>
          <w:rFonts w:eastAsia="Calibri" w:cstheme="minorHAnsi"/>
        </w:rPr>
        <w:t xml:space="preserve"> and contextual factors (which may affect the </w:t>
      </w:r>
      <w:r w:rsidRPr="00365B27">
        <w:rPr>
          <w:rFonts w:eastAsia="Calibri" w:cstheme="minorHAnsi"/>
        </w:rPr>
        <w:lastRenderedPageBreak/>
        <w:t>implementation of the</w:t>
      </w:r>
      <w:r w:rsidR="007B2259">
        <w:rPr>
          <w:rFonts w:eastAsia="Calibri" w:cstheme="minorHAnsi"/>
        </w:rPr>
        <w:t xml:space="preserve"> UNDAF</w:t>
      </w:r>
      <w:r w:rsidRPr="00365B27">
        <w:rPr>
          <w:rFonts w:eastAsia="Calibri" w:cstheme="minorHAnsi"/>
        </w:rPr>
        <w:t xml:space="preserve"> interventions) and their potential to achieve the desired effects. The analysis of the</w:t>
      </w:r>
      <w:r w:rsidR="007B2259">
        <w:rPr>
          <w:rFonts w:eastAsia="Calibri" w:cstheme="minorHAnsi"/>
        </w:rPr>
        <w:t xml:space="preserve"> </w:t>
      </w:r>
      <w:r w:rsidR="00E9148C">
        <w:rPr>
          <w:rFonts w:eastAsia="Calibri" w:cstheme="minorHAnsi"/>
        </w:rPr>
        <w:t>UNDAF’s</w:t>
      </w:r>
      <w:r w:rsidR="00E9148C" w:rsidRPr="00365B27">
        <w:rPr>
          <w:rFonts w:eastAsia="Calibri" w:cstheme="minorHAnsi"/>
        </w:rPr>
        <w:t xml:space="preserve"> theory</w:t>
      </w:r>
      <w:r w:rsidRPr="00365B27">
        <w:rPr>
          <w:rFonts w:eastAsia="Calibri" w:cstheme="minorHAnsi"/>
        </w:rPr>
        <w:t xml:space="preserve"> of change and the reconstruction of its intervention logic, if necessary, will therefore play a central role in the design of the evaluation, in the analysis of the data collected throughout the evaluation, in communicating results and in developing relevant and practical conclusions and recommendations. Evaluators will base their evaluation on the analysis and interpretation of the logical consistency of the results chain: linking program activities and outputs to changes at a higher level of outcomes, based on observations and data collected during the process along the result chain. This analysis should serve as a basis for the judgment of the evaluators on the contribution of the current </w:t>
      </w:r>
      <w:r w:rsidR="007B2259">
        <w:rPr>
          <w:rFonts w:eastAsia="Calibri" w:cstheme="minorHAnsi"/>
        </w:rPr>
        <w:t xml:space="preserve">UNDAF </w:t>
      </w:r>
      <w:r w:rsidRPr="00365B27">
        <w:rPr>
          <w:rFonts w:eastAsia="Calibri" w:cstheme="minorHAnsi"/>
        </w:rPr>
        <w:t xml:space="preserve">to the achievement of the outcome level results as targeted by the </w:t>
      </w:r>
      <w:r w:rsidR="007B2259">
        <w:rPr>
          <w:rFonts w:eastAsia="Calibri" w:cstheme="minorHAnsi"/>
        </w:rPr>
        <w:t>UNDAF</w:t>
      </w:r>
      <w:r w:rsidRPr="00365B27">
        <w:rPr>
          <w:rFonts w:eastAsia="Calibri" w:cstheme="minorHAnsi"/>
        </w:rPr>
        <w:t xml:space="preserve">.  </w:t>
      </w:r>
    </w:p>
    <w:p w14:paraId="45CF5B46" w14:textId="61E86185" w:rsidR="00766609" w:rsidRPr="00A17C4F" w:rsidRDefault="00607754" w:rsidP="00365B27">
      <w:pPr>
        <w:spacing w:before="240"/>
        <w:jc w:val="both"/>
        <w:rPr>
          <w:rFonts w:eastAsia="Calibri" w:cstheme="minorHAnsi"/>
        </w:rPr>
      </w:pPr>
      <w:r w:rsidRPr="00365B27">
        <w:rPr>
          <w:rFonts w:eastAsia="Calibri" w:cstheme="minorHAnsi"/>
          <w:b/>
          <w:bCs/>
        </w:rPr>
        <w:t>Finalization of the evaluation questions and assumptions:</w:t>
      </w:r>
      <w:r w:rsidRPr="00365B27">
        <w:rPr>
          <w:rFonts w:eastAsia="Calibri" w:cstheme="minorHAnsi"/>
        </w:rPr>
        <w:t xml:space="preserve"> The finalization of the </w:t>
      </w:r>
      <w:r w:rsidR="003510B1">
        <w:rPr>
          <w:rFonts w:eastAsia="Calibri" w:cstheme="minorHAnsi"/>
        </w:rPr>
        <w:t xml:space="preserve">specific </w:t>
      </w:r>
      <w:r w:rsidRPr="00365B27">
        <w:rPr>
          <w:rFonts w:eastAsia="Calibri" w:cstheme="minorHAnsi"/>
        </w:rPr>
        <w:t>evaluation questions that will guide the evaluation should clearly reflect the evaluation criteria as well as the indicative evaluation questions listed in this Terms of Reference. They should also take advantage of the results of the reconstruction of the intervention logic of the cooperation framework. The evaluation questions will be included in the evaluation matrix and should be supplemented by sets of hypotheses that capture the key aspects of the intervention logic associated with the scope of the question. Data collection for each of the assumptions will be guided by clearly formulated quantitative and qualitative indicators, also indicated in the matrix.</w:t>
      </w:r>
    </w:p>
    <w:p w14:paraId="75825E22" w14:textId="21D2EFC1" w:rsidR="009F11FF" w:rsidRPr="00766609" w:rsidRDefault="009F11FF" w:rsidP="00A23496">
      <w:pPr>
        <w:spacing w:before="240" w:after="0"/>
        <w:jc w:val="both"/>
        <w:rPr>
          <w:rFonts w:eastAsia="Calibri" w:cstheme="minorHAnsi"/>
          <w:b/>
          <w:bCs/>
        </w:rPr>
      </w:pPr>
      <w:r w:rsidRPr="00365B27">
        <w:rPr>
          <w:rFonts w:eastAsia="Calibri" w:cstheme="minorHAnsi"/>
          <w:b/>
          <w:bCs/>
        </w:rPr>
        <w:t>6. EVALUATION PROCESSES</w:t>
      </w:r>
    </w:p>
    <w:p w14:paraId="794A99E9" w14:textId="052E5467" w:rsidR="009F11FF" w:rsidRPr="00365B27" w:rsidRDefault="00E33107" w:rsidP="00365B27">
      <w:pPr>
        <w:pStyle w:val="ListParagraph"/>
        <w:numPr>
          <w:ilvl w:val="0"/>
          <w:numId w:val="1"/>
        </w:numPr>
        <w:jc w:val="both"/>
        <w:rPr>
          <w:rFonts w:cstheme="minorHAnsi"/>
          <w:b/>
          <w:bCs/>
          <w:i/>
          <w:iCs/>
        </w:rPr>
      </w:pPr>
      <w:r>
        <w:rPr>
          <w:rFonts w:eastAsia="Calibri" w:cstheme="minorHAnsi"/>
          <w:b/>
          <w:bCs/>
          <w:i/>
          <w:iCs/>
        </w:rPr>
        <w:t>Inception</w:t>
      </w:r>
      <w:r w:rsidR="005231C2" w:rsidRPr="00365B27">
        <w:rPr>
          <w:rFonts w:eastAsia="Calibri" w:cstheme="minorHAnsi"/>
          <w:b/>
          <w:bCs/>
          <w:i/>
          <w:iCs/>
        </w:rPr>
        <w:t xml:space="preserve"> </w:t>
      </w:r>
      <w:r w:rsidR="008023F4">
        <w:rPr>
          <w:rFonts w:eastAsia="Calibri" w:cstheme="minorHAnsi"/>
          <w:b/>
          <w:bCs/>
          <w:i/>
          <w:iCs/>
        </w:rPr>
        <w:t>P</w:t>
      </w:r>
      <w:r w:rsidR="009F11FF" w:rsidRPr="00365B27">
        <w:rPr>
          <w:rFonts w:eastAsia="Calibri" w:cstheme="minorHAnsi"/>
          <w:b/>
          <w:bCs/>
          <w:i/>
          <w:iCs/>
        </w:rPr>
        <w:t>hase:</w:t>
      </w:r>
      <w:r w:rsidR="009F11FF" w:rsidRPr="00365B27">
        <w:rPr>
          <w:rFonts w:eastAsia="Calibri" w:cstheme="minorHAnsi"/>
        </w:rPr>
        <w:t xml:space="preserve"> desk review; </w:t>
      </w:r>
      <w:r w:rsidR="00C17E14" w:rsidRPr="00365B27">
        <w:rPr>
          <w:rFonts w:eastAsia="Calibri" w:cstheme="minorHAnsi"/>
        </w:rPr>
        <w:t>d</w:t>
      </w:r>
      <w:r w:rsidR="009F11FF" w:rsidRPr="00365B27">
        <w:rPr>
          <w:rFonts w:eastAsia="Calibri" w:cstheme="minorHAnsi"/>
        </w:rPr>
        <w:t xml:space="preserve">evelopment of the methodology; assessment of the theory of change and reconstitution (if necessary) to better adhere to the </w:t>
      </w:r>
      <w:r w:rsidR="007B2259">
        <w:rPr>
          <w:rFonts w:eastAsia="Calibri" w:cstheme="minorHAnsi"/>
        </w:rPr>
        <w:t>UNDAF</w:t>
      </w:r>
      <w:r w:rsidR="009F11FF" w:rsidRPr="00365B27">
        <w:rPr>
          <w:rFonts w:eastAsia="Calibri" w:cstheme="minorHAnsi"/>
        </w:rPr>
        <w:t xml:space="preserve"> as implemented; constitution of the sampling frame; sampling; field planning; etc</w:t>
      </w:r>
      <w:r w:rsidR="00C17E14" w:rsidRPr="00365B27">
        <w:rPr>
          <w:rFonts w:eastAsia="Calibri" w:cstheme="minorHAnsi"/>
        </w:rPr>
        <w:t>.</w:t>
      </w:r>
      <w:r w:rsidR="009F11FF" w:rsidRPr="00365B27">
        <w:rPr>
          <w:rFonts w:eastAsia="Calibri" w:cstheme="minorHAnsi"/>
        </w:rPr>
        <w:t xml:space="preserve"> </w:t>
      </w:r>
    </w:p>
    <w:p w14:paraId="3DFF77D4" w14:textId="108E6C62" w:rsidR="009F11FF" w:rsidRPr="00D66D0E" w:rsidRDefault="0017108A" w:rsidP="00D66D0E">
      <w:pPr>
        <w:pStyle w:val="ListParagraph"/>
        <w:numPr>
          <w:ilvl w:val="0"/>
          <w:numId w:val="1"/>
        </w:numPr>
        <w:jc w:val="both"/>
        <w:rPr>
          <w:rFonts w:cstheme="minorHAnsi"/>
          <w:b/>
          <w:bCs/>
          <w:i/>
          <w:iCs/>
          <w:color w:val="0563C1"/>
        </w:rPr>
      </w:pPr>
      <w:hyperlink r:id="rId8" w:anchor="_Toc38364466">
        <w:r w:rsidR="009F11FF" w:rsidRPr="00D66D0E">
          <w:rPr>
            <w:rFonts w:eastAsia="Calibri" w:cstheme="minorHAnsi"/>
            <w:b/>
            <w:bCs/>
            <w:i/>
            <w:iCs/>
          </w:rPr>
          <w:t>Field Phase</w:t>
        </w:r>
      </w:hyperlink>
      <w:r w:rsidR="009F11FF" w:rsidRPr="00D66D0E">
        <w:rPr>
          <w:rFonts w:eastAsia="Calibri" w:cstheme="minorHAnsi"/>
          <w:b/>
          <w:bCs/>
          <w:i/>
          <w:iCs/>
        </w:rPr>
        <w:t>:</w:t>
      </w:r>
      <w:r w:rsidR="009F11FF" w:rsidRPr="00D66D0E">
        <w:rPr>
          <w:rFonts w:eastAsia="Calibri" w:cstheme="minorHAnsi"/>
        </w:rPr>
        <w:t xml:space="preserve"> data collection in the field; validation of </w:t>
      </w:r>
      <w:r w:rsidR="0045397C" w:rsidRPr="00D66D0E">
        <w:rPr>
          <w:rFonts w:eastAsia="Calibri" w:cstheme="minorHAnsi"/>
        </w:rPr>
        <w:t>information</w:t>
      </w:r>
      <w:r w:rsidR="004F4DD5" w:rsidRPr="00D66D0E">
        <w:rPr>
          <w:rFonts w:eastAsia="Calibri" w:cstheme="minorHAnsi"/>
        </w:rPr>
        <w:t>, presentation of preliminary findings to UNCT and ESC</w:t>
      </w:r>
    </w:p>
    <w:p w14:paraId="0CA4E758" w14:textId="45D8564B" w:rsidR="009F11FF" w:rsidRPr="00365B27" w:rsidRDefault="0017108A" w:rsidP="00365B27">
      <w:pPr>
        <w:pStyle w:val="ListParagraph"/>
        <w:numPr>
          <w:ilvl w:val="0"/>
          <w:numId w:val="1"/>
        </w:numPr>
        <w:jc w:val="both"/>
        <w:rPr>
          <w:rFonts w:cstheme="minorHAnsi"/>
          <w:b/>
          <w:bCs/>
          <w:i/>
          <w:iCs/>
          <w:color w:val="0563C1"/>
        </w:rPr>
      </w:pPr>
      <w:hyperlink r:id="rId9" w:anchor="_Toc38364467">
        <w:r w:rsidR="009F11FF" w:rsidRPr="00D66D0E">
          <w:rPr>
            <w:rFonts w:eastAsia="Calibri" w:cstheme="minorHAnsi"/>
            <w:b/>
            <w:bCs/>
            <w:i/>
            <w:iCs/>
          </w:rPr>
          <w:t>Reporting Phase</w:t>
        </w:r>
      </w:hyperlink>
      <w:r w:rsidR="009F11FF" w:rsidRPr="00365B27">
        <w:rPr>
          <w:rFonts w:eastAsia="Calibri" w:cstheme="minorHAnsi"/>
          <w:b/>
          <w:bCs/>
          <w:i/>
          <w:iCs/>
        </w:rPr>
        <w:t>:</w:t>
      </w:r>
      <w:r w:rsidR="009F11FF" w:rsidRPr="00365B27">
        <w:rPr>
          <w:rFonts w:eastAsia="Calibri" w:cstheme="minorHAnsi"/>
        </w:rPr>
        <w:t xml:space="preserve"> data management, analysis and report </w:t>
      </w:r>
      <w:r w:rsidR="0045397C" w:rsidRPr="00365B27">
        <w:rPr>
          <w:rFonts w:eastAsia="Calibri" w:cstheme="minorHAnsi"/>
        </w:rPr>
        <w:t>writing,</w:t>
      </w:r>
      <w:r w:rsidR="009F11FF" w:rsidRPr="00365B27">
        <w:rPr>
          <w:rFonts w:eastAsia="Calibri" w:cstheme="minorHAnsi"/>
        </w:rPr>
        <w:t xml:space="preserve"> report validation; submission of draft report for evaluation quality assessment (EQA); </w:t>
      </w:r>
      <w:r w:rsidR="003943E1" w:rsidRPr="00365B27">
        <w:rPr>
          <w:rFonts w:eastAsia="Calibri" w:cstheme="minorHAnsi"/>
        </w:rPr>
        <w:t>etc.</w:t>
      </w:r>
    </w:p>
    <w:p w14:paraId="79818D50" w14:textId="19E806F3" w:rsidR="009F11FF" w:rsidRPr="00ED5BA3" w:rsidRDefault="0017108A" w:rsidP="00365B27">
      <w:pPr>
        <w:pStyle w:val="ListParagraph"/>
        <w:numPr>
          <w:ilvl w:val="0"/>
          <w:numId w:val="1"/>
        </w:numPr>
        <w:jc w:val="both"/>
        <w:rPr>
          <w:rFonts w:cstheme="minorHAnsi"/>
          <w:b/>
          <w:bCs/>
          <w:i/>
          <w:iCs/>
          <w:color w:val="0563C1"/>
        </w:rPr>
      </w:pPr>
      <w:hyperlink r:id="rId10" w:anchor="_Toc38364468">
        <w:r w:rsidR="009F11FF" w:rsidRPr="00D66D0E">
          <w:rPr>
            <w:rFonts w:eastAsia="Calibri" w:cstheme="minorHAnsi"/>
            <w:b/>
            <w:bCs/>
            <w:i/>
            <w:iCs/>
          </w:rPr>
          <w:t xml:space="preserve">Management </w:t>
        </w:r>
        <w:r w:rsidR="003428E2" w:rsidRPr="00D66D0E">
          <w:rPr>
            <w:rFonts w:eastAsia="Calibri" w:cstheme="minorHAnsi"/>
            <w:b/>
            <w:bCs/>
            <w:i/>
            <w:iCs/>
          </w:rPr>
          <w:t>response:</w:t>
        </w:r>
        <w:r w:rsidR="009F11FF" w:rsidRPr="00D66D0E">
          <w:rPr>
            <w:rFonts w:eastAsia="Calibri" w:cstheme="minorHAnsi"/>
            <w:b/>
            <w:bCs/>
            <w:i/>
            <w:iCs/>
          </w:rPr>
          <w:t xml:space="preserve"> Dissemination and use Phase</w:t>
        </w:r>
      </w:hyperlink>
      <w:r w:rsidR="009F11FF" w:rsidRPr="00365B27">
        <w:rPr>
          <w:rFonts w:eastAsia="Calibri" w:cstheme="minorHAnsi"/>
          <w:b/>
          <w:bCs/>
          <w:i/>
          <w:iCs/>
        </w:rPr>
        <w:t>:</w:t>
      </w:r>
      <w:r w:rsidR="009F11FF" w:rsidRPr="00365B27">
        <w:rPr>
          <w:rFonts w:eastAsia="Calibri" w:cstheme="minorHAnsi"/>
        </w:rPr>
        <w:t xml:space="preserve"> RCO and UNCT develop the management response</w:t>
      </w:r>
    </w:p>
    <w:p w14:paraId="3646EE01" w14:textId="43C0BEE7" w:rsidR="00192929" w:rsidRPr="00365B27" w:rsidRDefault="009F11FF" w:rsidP="00365B27">
      <w:pPr>
        <w:spacing w:after="0"/>
        <w:jc w:val="both"/>
        <w:rPr>
          <w:rFonts w:eastAsia="Calibri" w:cstheme="minorHAnsi"/>
          <w:b/>
          <w:bCs/>
        </w:rPr>
      </w:pPr>
      <w:bookmarkStart w:id="4" w:name="_Hlk78525907"/>
      <w:r w:rsidRPr="00365B27">
        <w:rPr>
          <w:rFonts w:eastAsia="Calibri" w:cstheme="minorHAnsi"/>
          <w:b/>
          <w:bCs/>
        </w:rPr>
        <w:t xml:space="preserve">7. EXPECTED DELIVERABLES </w:t>
      </w:r>
      <w:r w:rsidR="00B62694" w:rsidRPr="00365B27">
        <w:rPr>
          <w:rFonts w:eastAsia="Calibri" w:cstheme="minorHAnsi"/>
          <w:b/>
          <w:bCs/>
        </w:rPr>
        <w:t>&amp;</w:t>
      </w:r>
      <w:r w:rsidR="00192929" w:rsidRPr="00365B27">
        <w:rPr>
          <w:rFonts w:eastAsia="Calibri" w:cstheme="minorHAnsi"/>
          <w:b/>
          <w:bCs/>
        </w:rPr>
        <w:t xml:space="preserve"> WORKPLAN AND INDICATIVE TIME SCHEDULE OF DELIVREABLES </w:t>
      </w:r>
    </w:p>
    <w:bookmarkEnd w:id="4"/>
    <w:p w14:paraId="15BAB93B" w14:textId="71DB9691" w:rsidR="00C52A61" w:rsidRPr="00437CB4" w:rsidRDefault="005201E8" w:rsidP="00437CB4">
      <w:pPr>
        <w:spacing w:after="0"/>
        <w:jc w:val="both"/>
        <w:rPr>
          <w:rFonts w:cstheme="minorHAnsi"/>
          <w:color w:val="000000"/>
        </w:rPr>
      </w:pPr>
      <w:r w:rsidRPr="00365B27">
        <w:rPr>
          <w:rFonts w:cstheme="minorHAnsi"/>
          <w:color w:val="000000"/>
        </w:rPr>
        <w:t xml:space="preserve">The overall evaluation work is expected to be finalized within 60 calendar days and the major deliverables </w:t>
      </w:r>
      <w:r w:rsidR="00C52A61" w:rsidRPr="00365B27">
        <w:rPr>
          <w:rFonts w:cstheme="minorHAnsi"/>
          <w:color w:val="000000"/>
        </w:rPr>
        <w:t>include:</w:t>
      </w:r>
      <w:r w:rsidRPr="00437CB4">
        <w:rPr>
          <w:rFonts w:cstheme="minorHAnsi"/>
          <w:color w:val="000000"/>
        </w:rPr>
        <w:t xml:space="preserve"> </w:t>
      </w:r>
    </w:p>
    <w:p w14:paraId="6D5A909C" w14:textId="77777777" w:rsidR="00365B27" w:rsidRDefault="00365B27" w:rsidP="00365B27">
      <w:pPr>
        <w:spacing w:after="0"/>
        <w:jc w:val="both"/>
        <w:rPr>
          <w:rFonts w:cstheme="minorHAnsi"/>
          <w:color w:val="000000"/>
        </w:rPr>
      </w:pPr>
    </w:p>
    <w:tbl>
      <w:tblPr>
        <w:tblStyle w:val="TableGrid"/>
        <w:tblW w:w="8995" w:type="dxa"/>
        <w:tblLook w:val="04A0" w:firstRow="1" w:lastRow="0" w:firstColumn="1" w:lastColumn="0" w:noHBand="0" w:noVBand="1"/>
      </w:tblPr>
      <w:tblGrid>
        <w:gridCol w:w="1795"/>
        <w:gridCol w:w="2993"/>
        <w:gridCol w:w="1867"/>
        <w:gridCol w:w="2340"/>
      </w:tblGrid>
      <w:tr w:rsidR="00437CB4" w14:paraId="21B2DEDB" w14:textId="77777777" w:rsidTr="003A5D8E">
        <w:tc>
          <w:tcPr>
            <w:tcW w:w="1795" w:type="dxa"/>
          </w:tcPr>
          <w:p w14:paraId="55E1672C" w14:textId="6920FADE" w:rsidR="00437CB4" w:rsidRPr="00A31924" w:rsidRDefault="00437CB4" w:rsidP="00831CD5">
            <w:pPr>
              <w:jc w:val="both"/>
              <w:rPr>
                <w:rFonts w:cstheme="minorHAnsi"/>
                <w:b/>
                <w:color w:val="000000"/>
              </w:rPr>
            </w:pPr>
            <w:r w:rsidRPr="00A31924">
              <w:rPr>
                <w:rFonts w:cstheme="minorHAnsi"/>
                <w:b/>
                <w:color w:val="000000"/>
              </w:rPr>
              <w:t xml:space="preserve">Phase  </w:t>
            </w:r>
          </w:p>
        </w:tc>
        <w:tc>
          <w:tcPr>
            <w:tcW w:w="2993" w:type="dxa"/>
          </w:tcPr>
          <w:p w14:paraId="27623982" w14:textId="5425FFD1" w:rsidR="00437CB4" w:rsidRPr="00A31924" w:rsidRDefault="00437CB4" w:rsidP="00831CD5">
            <w:pPr>
              <w:jc w:val="both"/>
              <w:rPr>
                <w:rFonts w:cstheme="minorHAnsi"/>
                <w:b/>
                <w:color w:val="000000"/>
              </w:rPr>
            </w:pPr>
            <w:r w:rsidRPr="00A31924">
              <w:rPr>
                <w:rFonts w:cstheme="minorHAnsi"/>
                <w:b/>
                <w:color w:val="000000"/>
              </w:rPr>
              <w:t xml:space="preserve">Activities </w:t>
            </w:r>
          </w:p>
        </w:tc>
        <w:tc>
          <w:tcPr>
            <w:tcW w:w="1867" w:type="dxa"/>
          </w:tcPr>
          <w:p w14:paraId="12F93002" w14:textId="55D739E3" w:rsidR="00437CB4" w:rsidRPr="00A31924" w:rsidRDefault="00437CB4" w:rsidP="00831CD5">
            <w:pPr>
              <w:jc w:val="both"/>
              <w:rPr>
                <w:rFonts w:cstheme="minorHAnsi"/>
                <w:b/>
                <w:color w:val="000000"/>
              </w:rPr>
            </w:pPr>
            <w:r w:rsidRPr="00A31924">
              <w:rPr>
                <w:rFonts w:cstheme="minorHAnsi"/>
                <w:b/>
                <w:color w:val="000000"/>
              </w:rPr>
              <w:t xml:space="preserve">Duration </w:t>
            </w:r>
          </w:p>
        </w:tc>
        <w:tc>
          <w:tcPr>
            <w:tcW w:w="2340" w:type="dxa"/>
          </w:tcPr>
          <w:p w14:paraId="433FDB06" w14:textId="3A9F7931" w:rsidR="00437CB4" w:rsidRPr="00A31924" w:rsidRDefault="00437CB4" w:rsidP="00831CD5">
            <w:pPr>
              <w:jc w:val="both"/>
              <w:rPr>
                <w:rFonts w:cstheme="minorHAnsi"/>
                <w:b/>
                <w:color w:val="000000"/>
              </w:rPr>
            </w:pPr>
            <w:r w:rsidRPr="00A31924">
              <w:rPr>
                <w:rFonts w:cstheme="minorHAnsi"/>
                <w:b/>
                <w:color w:val="000000"/>
              </w:rPr>
              <w:t xml:space="preserve">Key deliverables </w:t>
            </w:r>
          </w:p>
        </w:tc>
      </w:tr>
      <w:tr w:rsidR="00437CB4" w14:paraId="252C21FA" w14:textId="77777777" w:rsidTr="003A5D8E">
        <w:trPr>
          <w:trHeight w:val="404"/>
        </w:trPr>
        <w:tc>
          <w:tcPr>
            <w:tcW w:w="1795" w:type="dxa"/>
            <w:vMerge w:val="restart"/>
          </w:tcPr>
          <w:p w14:paraId="661C4B1A" w14:textId="4AE68C89" w:rsidR="00437CB4" w:rsidRDefault="00437CB4" w:rsidP="00831CD5">
            <w:pPr>
              <w:jc w:val="both"/>
              <w:rPr>
                <w:rFonts w:cstheme="minorHAnsi"/>
                <w:color w:val="000000"/>
              </w:rPr>
            </w:pPr>
            <w:r>
              <w:rPr>
                <w:rFonts w:cstheme="minorHAnsi"/>
                <w:color w:val="000000"/>
              </w:rPr>
              <w:t xml:space="preserve">Inception phase </w:t>
            </w:r>
          </w:p>
        </w:tc>
        <w:tc>
          <w:tcPr>
            <w:tcW w:w="2993" w:type="dxa"/>
          </w:tcPr>
          <w:p w14:paraId="392A2527" w14:textId="63BC3CE1" w:rsidR="00437CB4" w:rsidRPr="00A46F48" w:rsidRDefault="00437CB4" w:rsidP="00831CD5">
            <w:pPr>
              <w:jc w:val="both"/>
              <w:rPr>
                <w:rFonts w:cstheme="minorHAnsi"/>
                <w:color w:val="000000"/>
              </w:rPr>
            </w:pPr>
            <w:r>
              <w:rPr>
                <w:rFonts w:cstheme="minorHAnsi"/>
                <w:color w:val="000000"/>
              </w:rPr>
              <w:t xml:space="preserve">Compilation of documents and desk review </w:t>
            </w:r>
          </w:p>
        </w:tc>
        <w:tc>
          <w:tcPr>
            <w:tcW w:w="1867" w:type="dxa"/>
          </w:tcPr>
          <w:p w14:paraId="3CD4AA3C" w14:textId="77777777" w:rsidR="00437CB4" w:rsidRDefault="00437CB4" w:rsidP="00831CD5">
            <w:pPr>
              <w:jc w:val="both"/>
              <w:rPr>
                <w:rFonts w:cstheme="minorHAnsi"/>
                <w:color w:val="000000"/>
              </w:rPr>
            </w:pPr>
          </w:p>
          <w:p w14:paraId="4593816F" w14:textId="77777777" w:rsidR="00437CB4" w:rsidRDefault="00437CB4" w:rsidP="00831CD5">
            <w:pPr>
              <w:jc w:val="both"/>
              <w:rPr>
                <w:rFonts w:cstheme="minorHAnsi"/>
                <w:color w:val="000000"/>
              </w:rPr>
            </w:pPr>
          </w:p>
          <w:p w14:paraId="0DB8ABFA" w14:textId="20DBC2F3" w:rsidR="00437CB4" w:rsidRDefault="00437CB4" w:rsidP="00831CD5">
            <w:pPr>
              <w:jc w:val="both"/>
              <w:rPr>
                <w:rFonts w:cstheme="minorHAnsi"/>
                <w:color w:val="000000"/>
              </w:rPr>
            </w:pPr>
            <w:r>
              <w:rPr>
                <w:rFonts w:cstheme="minorHAnsi"/>
                <w:color w:val="000000"/>
              </w:rPr>
              <w:t xml:space="preserve">3 days </w:t>
            </w:r>
          </w:p>
        </w:tc>
        <w:tc>
          <w:tcPr>
            <w:tcW w:w="2340" w:type="dxa"/>
            <w:vMerge w:val="restart"/>
          </w:tcPr>
          <w:p w14:paraId="53637B98" w14:textId="7CB38315" w:rsidR="00437CB4" w:rsidRDefault="00437CB4" w:rsidP="00831CD5">
            <w:pPr>
              <w:jc w:val="both"/>
              <w:rPr>
                <w:rFonts w:cstheme="minorHAnsi"/>
                <w:color w:val="000000"/>
              </w:rPr>
            </w:pPr>
          </w:p>
          <w:p w14:paraId="68870DA6" w14:textId="77777777" w:rsidR="00437CB4" w:rsidRDefault="00437CB4" w:rsidP="00831CD5">
            <w:pPr>
              <w:jc w:val="both"/>
              <w:rPr>
                <w:rFonts w:cstheme="minorHAnsi"/>
                <w:color w:val="000000"/>
              </w:rPr>
            </w:pPr>
          </w:p>
          <w:p w14:paraId="64FCC04C" w14:textId="1644CD5C" w:rsidR="00437CB4" w:rsidRPr="00E54679" w:rsidRDefault="00437CB4" w:rsidP="00831CD5">
            <w:pPr>
              <w:jc w:val="both"/>
              <w:rPr>
                <w:rFonts w:cstheme="minorHAnsi"/>
                <w:color w:val="000000"/>
              </w:rPr>
            </w:pPr>
            <w:r>
              <w:rPr>
                <w:rFonts w:cstheme="minorHAnsi"/>
                <w:color w:val="000000"/>
              </w:rPr>
              <w:t xml:space="preserve">Approved </w:t>
            </w:r>
            <w:r w:rsidRPr="00E54679">
              <w:rPr>
                <w:rFonts w:cstheme="minorHAnsi"/>
                <w:color w:val="000000"/>
              </w:rPr>
              <w:t xml:space="preserve">Inception Report </w:t>
            </w:r>
          </w:p>
          <w:p w14:paraId="667A1296" w14:textId="73B0C422" w:rsidR="00437CB4" w:rsidRPr="000F1C40" w:rsidRDefault="00437CB4" w:rsidP="009E7942">
            <w:pPr>
              <w:rPr>
                <w:rFonts w:cstheme="minorHAnsi"/>
                <w:color w:val="000000"/>
                <w:sz w:val="16"/>
                <w:szCs w:val="16"/>
              </w:rPr>
            </w:pPr>
            <w:r>
              <w:rPr>
                <w:rFonts w:cstheme="minorHAnsi"/>
                <w:color w:val="000000"/>
              </w:rPr>
              <w:t xml:space="preserve"> </w:t>
            </w:r>
            <w:r w:rsidR="000F1C40" w:rsidRPr="000F1C40">
              <w:rPr>
                <w:rFonts w:cstheme="minorHAnsi"/>
                <w:color w:val="000000"/>
                <w:sz w:val="16"/>
                <w:szCs w:val="16"/>
              </w:rPr>
              <w:t>(Not exceeding 20 pages excluding annexes)</w:t>
            </w:r>
          </w:p>
        </w:tc>
      </w:tr>
      <w:tr w:rsidR="00437CB4" w14:paraId="58098B8B" w14:textId="77777777" w:rsidTr="003A5D8E">
        <w:tc>
          <w:tcPr>
            <w:tcW w:w="1795" w:type="dxa"/>
            <w:vMerge/>
          </w:tcPr>
          <w:p w14:paraId="2920444C" w14:textId="77777777" w:rsidR="00437CB4" w:rsidRDefault="00437CB4" w:rsidP="00365B27">
            <w:pPr>
              <w:jc w:val="both"/>
              <w:rPr>
                <w:rFonts w:cstheme="minorHAnsi"/>
                <w:color w:val="000000"/>
              </w:rPr>
            </w:pPr>
          </w:p>
        </w:tc>
        <w:tc>
          <w:tcPr>
            <w:tcW w:w="2993" w:type="dxa"/>
          </w:tcPr>
          <w:p w14:paraId="4E30BD7D" w14:textId="5A71ED60" w:rsidR="00437CB4" w:rsidRPr="000A09E5" w:rsidRDefault="00437CB4" w:rsidP="00831CD5">
            <w:pPr>
              <w:jc w:val="both"/>
              <w:rPr>
                <w:rFonts w:cstheme="minorHAnsi"/>
                <w:color w:val="000000"/>
              </w:rPr>
            </w:pPr>
            <w:r>
              <w:rPr>
                <w:rFonts w:cstheme="minorHAnsi"/>
                <w:color w:val="000000"/>
              </w:rPr>
              <w:t xml:space="preserve">Submit Draft Inception Report </w:t>
            </w:r>
          </w:p>
        </w:tc>
        <w:tc>
          <w:tcPr>
            <w:tcW w:w="1867" w:type="dxa"/>
          </w:tcPr>
          <w:p w14:paraId="1F57BF75" w14:textId="13B506F2" w:rsidR="00437CB4" w:rsidRDefault="00437CB4" w:rsidP="00365B27">
            <w:pPr>
              <w:jc w:val="both"/>
              <w:rPr>
                <w:rFonts w:cstheme="minorHAnsi"/>
                <w:color w:val="000000"/>
              </w:rPr>
            </w:pPr>
            <w:r>
              <w:rPr>
                <w:rFonts w:cstheme="minorHAnsi"/>
                <w:color w:val="000000"/>
              </w:rPr>
              <w:t xml:space="preserve">4 days </w:t>
            </w:r>
          </w:p>
        </w:tc>
        <w:tc>
          <w:tcPr>
            <w:tcW w:w="2340" w:type="dxa"/>
            <w:vMerge/>
          </w:tcPr>
          <w:p w14:paraId="55E8CE3B" w14:textId="00AA464E" w:rsidR="00437CB4" w:rsidRDefault="00437CB4" w:rsidP="00365B27">
            <w:pPr>
              <w:jc w:val="both"/>
              <w:rPr>
                <w:rFonts w:cstheme="minorHAnsi"/>
                <w:color w:val="000000"/>
              </w:rPr>
            </w:pPr>
          </w:p>
        </w:tc>
      </w:tr>
      <w:tr w:rsidR="00437CB4" w14:paraId="26688D0F" w14:textId="77777777" w:rsidTr="003A5D8E">
        <w:tc>
          <w:tcPr>
            <w:tcW w:w="1795" w:type="dxa"/>
            <w:vMerge/>
          </w:tcPr>
          <w:p w14:paraId="013B4B29" w14:textId="77777777" w:rsidR="00437CB4" w:rsidRDefault="00437CB4" w:rsidP="00365B27">
            <w:pPr>
              <w:jc w:val="both"/>
              <w:rPr>
                <w:rFonts w:cstheme="minorHAnsi"/>
                <w:color w:val="000000"/>
              </w:rPr>
            </w:pPr>
          </w:p>
        </w:tc>
        <w:tc>
          <w:tcPr>
            <w:tcW w:w="2993" w:type="dxa"/>
          </w:tcPr>
          <w:p w14:paraId="0A245BC9" w14:textId="0D70828C" w:rsidR="00437CB4" w:rsidRDefault="00437CB4" w:rsidP="00365B27">
            <w:pPr>
              <w:jc w:val="both"/>
              <w:rPr>
                <w:rFonts w:cstheme="minorHAnsi"/>
                <w:color w:val="000000"/>
              </w:rPr>
            </w:pPr>
            <w:r>
              <w:rPr>
                <w:rFonts w:cstheme="minorHAnsi"/>
                <w:color w:val="000000"/>
              </w:rPr>
              <w:t>Quality assurance of IR by UNCT and DCO-HQ</w:t>
            </w:r>
          </w:p>
        </w:tc>
        <w:tc>
          <w:tcPr>
            <w:tcW w:w="1867" w:type="dxa"/>
          </w:tcPr>
          <w:p w14:paraId="587B8D79" w14:textId="13321065" w:rsidR="00437CB4" w:rsidRDefault="00437CB4" w:rsidP="00365B27">
            <w:pPr>
              <w:jc w:val="both"/>
              <w:rPr>
                <w:rFonts w:cstheme="minorHAnsi"/>
                <w:color w:val="000000"/>
              </w:rPr>
            </w:pPr>
            <w:r>
              <w:rPr>
                <w:rFonts w:cstheme="minorHAnsi"/>
                <w:color w:val="000000"/>
              </w:rPr>
              <w:t xml:space="preserve">3 days </w:t>
            </w:r>
          </w:p>
        </w:tc>
        <w:tc>
          <w:tcPr>
            <w:tcW w:w="2340" w:type="dxa"/>
            <w:vMerge/>
          </w:tcPr>
          <w:p w14:paraId="5ABF1A71" w14:textId="0458A9ED" w:rsidR="00437CB4" w:rsidRDefault="00437CB4" w:rsidP="00365B27">
            <w:pPr>
              <w:jc w:val="both"/>
              <w:rPr>
                <w:rFonts w:cstheme="minorHAnsi"/>
                <w:color w:val="000000"/>
              </w:rPr>
            </w:pPr>
          </w:p>
        </w:tc>
      </w:tr>
      <w:tr w:rsidR="00437CB4" w14:paraId="1BA5876C" w14:textId="77777777" w:rsidTr="003A5D8E">
        <w:tc>
          <w:tcPr>
            <w:tcW w:w="1795" w:type="dxa"/>
            <w:vMerge w:val="restart"/>
          </w:tcPr>
          <w:p w14:paraId="0B66872A" w14:textId="77777777" w:rsidR="00437CB4" w:rsidRDefault="00437CB4" w:rsidP="00365B27">
            <w:pPr>
              <w:jc w:val="both"/>
              <w:rPr>
                <w:rFonts w:cstheme="minorHAnsi"/>
                <w:color w:val="000000"/>
              </w:rPr>
            </w:pPr>
          </w:p>
          <w:p w14:paraId="7FA15D8F" w14:textId="77777777" w:rsidR="00437CB4" w:rsidRDefault="00437CB4" w:rsidP="00365B27">
            <w:pPr>
              <w:jc w:val="both"/>
              <w:rPr>
                <w:rFonts w:cstheme="minorHAnsi"/>
                <w:color w:val="000000"/>
              </w:rPr>
            </w:pPr>
          </w:p>
          <w:p w14:paraId="13F84388" w14:textId="7378E2CA" w:rsidR="00437CB4" w:rsidRDefault="00437CB4" w:rsidP="00365B27">
            <w:pPr>
              <w:jc w:val="both"/>
              <w:rPr>
                <w:rFonts w:cstheme="minorHAnsi"/>
                <w:color w:val="000000"/>
              </w:rPr>
            </w:pPr>
            <w:r>
              <w:rPr>
                <w:rFonts w:cstheme="minorHAnsi"/>
                <w:color w:val="000000"/>
              </w:rPr>
              <w:t xml:space="preserve">Field Phase </w:t>
            </w:r>
          </w:p>
        </w:tc>
        <w:tc>
          <w:tcPr>
            <w:tcW w:w="2993" w:type="dxa"/>
          </w:tcPr>
          <w:p w14:paraId="0818D0DD" w14:textId="456E5D86" w:rsidR="00437CB4" w:rsidRDefault="00437CB4" w:rsidP="00E54679">
            <w:pPr>
              <w:jc w:val="both"/>
              <w:rPr>
                <w:rFonts w:cstheme="minorHAnsi"/>
                <w:color w:val="000000"/>
              </w:rPr>
            </w:pPr>
            <w:r>
              <w:rPr>
                <w:rFonts w:eastAsia="Calibri" w:cstheme="minorHAnsi"/>
              </w:rPr>
              <w:t>D</w:t>
            </w:r>
            <w:r w:rsidRPr="00D66D0E">
              <w:rPr>
                <w:rFonts w:eastAsia="Calibri" w:cstheme="minorHAnsi"/>
              </w:rPr>
              <w:t xml:space="preserve">ata collection </w:t>
            </w:r>
          </w:p>
        </w:tc>
        <w:tc>
          <w:tcPr>
            <w:tcW w:w="1867" w:type="dxa"/>
          </w:tcPr>
          <w:p w14:paraId="75BBAA5C" w14:textId="17C02D52" w:rsidR="00437CB4" w:rsidRDefault="00437CB4" w:rsidP="00DD6674">
            <w:pPr>
              <w:jc w:val="both"/>
              <w:rPr>
                <w:rFonts w:cstheme="minorHAnsi"/>
                <w:color w:val="000000"/>
              </w:rPr>
            </w:pPr>
            <w:r>
              <w:rPr>
                <w:rFonts w:cstheme="minorHAnsi"/>
                <w:color w:val="000000"/>
              </w:rPr>
              <w:t xml:space="preserve">17 days </w:t>
            </w:r>
          </w:p>
        </w:tc>
        <w:tc>
          <w:tcPr>
            <w:tcW w:w="2340" w:type="dxa"/>
            <w:vMerge w:val="restart"/>
          </w:tcPr>
          <w:p w14:paraId="36436C08" w14:textId="16EF4F23" w:rsidR="00437CB4" w:rsidRDefault="00437CB4" w:rsidP="00DD6674">
            <w:pPr>
              <w:jc w:val="both"/>
              <w:rPr>
                <w:rFonts w:cstheme="minorHAnsi"/>
                <w:color w:val="000000"/>
              </w:rPr>
            </w:pPr>
            <w:r>
              <w:rPr>
                <w:rFonts w:cstheme="minorHAnsi"/>
                <w:color w:val="000000"/>
              </w:rPr>
              <w:t>Debriefing Presentation to UNCT and ESC</w:t>
            </w:r>
          </w:p>
        </w:tc>
      </w:tr>
      <w:tr w:rsidR="00437CB4" w14:paraId="0F05C7E5" w14:textId="77777777" w:rsidTr="003A5D8E">
        <w:tc>
          <w:tcPr>
            <w:tcW w:w="1795" w:type="dxa"/>
            <w:vMerge/>
          </w:tcPr>
          <w:p w14:paraId="3848FF18" w14:textId="77777777" w:rsidR="00437CB4" w:rsidRDefault="00437CB4" w:rsidP="00E54679">
            <w:pPr>
              <w:jc w:val="both"/>
              <w:rPr>
                <w:rFonts w:cstheme="minorHAnsi"/>
                <w:color w:val="000000"/>
              </w:rPr>
            </w:pPr>
          </w:p>
        </w:tc>
        <w:tc>
          <w:tcPr>
            <w:tcW w:w="2993" w:type="dxa"/>
          </w:tcPr>
          <w:p w14:paraId="25254469" w14:textId="20BBB758" w:rsidR="00437CB4" w:rsidRDefault="00437CB4" w:rsidP="00E54679">
            <w:pPr>
              <w:jc w:val="both"/>
              <w:rPr>
                <w:rFonts w:cstheme="minorHAnsi"/>
                <w:color w:val="000000"/>
              </w:rPr>
            </w:pPr>
            <w:r>
              <w:rPr>
                <w:rFonts w:eastAsia="Calibri" w:cstheme="minorHAnsi"/>
              </w:rPr>
              <w:t>V</w:t>
            </w:r>
            <w:r w:rsidRPr="00D66D0E">
              <w:rPr>
                <w:rFonts w:eastAsia="Calibri" w:cstheme="minorHAnsi"/>
              </w:rPr>
              <w:t>alidation of information</w:t>
            </w:r>
            <w:r>
              <w:rPr>
                <w:rFonts w:cstheme="minorHAnsi"/>
                <w:color w:val="000000"/>
              </w:rPr>
              <w:t xml:space="preserve"> </w:t>
            </w:r>
          </w:p>
        </w:tc>
        <w:tc>
          <w:tcPr>
            <w:tcW w:w="1867" w:type="dxa"/>
          </w:tcPr>
          <w:p w14:paraId="3CA7F7E1" w14:textId="51D9AD4A" w:rsidR="00437CB4" w:rsidRDefault="00437CB4" w:rsidP="00E54679">
            <w:pPr>
              <w:jc w:val="both"/>
              <w:rPr>
                <w:rFonts w:cstheme="minorHAnsi"/>
                <w:color w:val="000000"/>
              </w:rPr>
            </w:pPr>
            <w:r>
              <w:rPr>
                <w:rFonts w:cstheme="minorHAnsi"/>
                <w:color w:val="000000"/>
              </w:rPr>
              <w:t xml:space="preserve">3 days </w:t>
            </w:r>
          </w:p>
        </w:tc>
        <w:tc>
          <w:tcPr>
            <w:tcW w:w="2340" w:type="dxa"/>
            <w:vMerge/>
          </w:tcPr>
          <w:p w14:paraId="636F12C9" w14:textId="3B83718D" w:rsidR="00437CB4" w:rsidRDefault="00437CB4" w:rsidP="00E54679">
            <w:pPr>
              <w:jc w:val="both"/>
              <w:rPr>
                <w:rFonts w:cstheme="minorHAnsi"/>
                <w:color w:val="000000"/>
              </w:rPr>
            </w:pPr>
          </w:p>
        </w:tc>
      </w:tr>
      <w:tr w:rsidR="00437CB4" w14:paraId="4A8F305E" w14:textId="77777777" w:rsidTr="003A5D8E">
        <w:tc>
          <w:tcPr>
            <w:tcW w:w="1795" w:type="dxa"/>
            <w:vMerge w:val="restart"/>
          </w:tcPr>
          <w:p w14:paraId="7DBA87BA" w14:textId="77777777" w:rsidR="00437CB4" w:rsidRDefault="00437CB4" w:rsidP="00E54679">
            <w:pPr>
              <w:jc w:val="both"/>
              <w:rPr>
                <w:rFonts w:cstheme="minorHAnsi"/>
                <w:color w:val="000000"/>
              </w:rPr>
            </w:pPr>
          </w:p>
          <w:p w14:paraId="31CCBE41" w14:textId="77777777" w:rsidR="00437CB4" w:rsidRDefault="00437CB4" w:rsidP="00E54679">
            <w:pPr>
              <w:jc w:val="both"/>
              <w:rPr>
                <w:rFonts w:cstheme="minorHAnsi"/>
                <w:color w:val="000000"/>
              </w:rPr>
            </w:pPr>
          </w:p>
          <w:p w14:paraId="5F132CE3" w14:textId="684CC212" w:rsidR="00437CB4" w:rsidRDefault="00437CB4" w:rsidP="00E54679">
            <w:pPr>
              <w:jc w:val="both"/>
              <w:rPr>
                <w:rFonts w:cstheme="minorHAnsi"/>
                <w:color w:val="000000"/>
              </w:rPr>
            </w:pPr>
            <w:r>
              <w:rPr>
                <w:rFonts w:cstheme="minorHAnsi"/>
                <w:color w:val="000000"/>
              </w:rPr>
              <w:lastRenderedPageBreak/>
              <w:t xml:space="preserve">Analysis and </w:t>
            </w:r>
            <w:r w:rsidR="008C40A3">
              <w:rPr>
                <w:rFonts w:cstheme="minorHAnsi"/>
                <w:color w:val="000000"/>
              </w:rPr>
              <w:t>Reporting Phase</w:t>
            </w:r>
            <w:r>
              <w:rPr>
                <w:rFonts w:cstheme="minorHAnsi"/>
                <w:color w:val="000000"/>
              </w:rPr>
              <w:t xml:space="preserve"> </w:t>
            </w:r>
          </w:p>
        </w:tc>
        <w:tc>
          <w:tcPr>
            <w:tcW w:w="2993" w:type="dxa"/>
          </w:tcPr>
          <w:p w14:paraId="7DADE71D" w14:textId="3C7E6F88" w:rsidR="00437CB4" w:rsidRDefault="00437CB4" w:rsidP="00283DBB">
            <w:pPr>
              <w:jc w:val="both"/>
              <w:rPr>
                <w:rFonts w:cstheme="minorHAnsi"/>
                <w:color w:val="000000"/>
              </w:rPr>
            </w:pPr>
            <w:r>
              <w:rPr>
                <w:rFonts w:cstheme="minorHAnsi"/>
                <w:color w:val="000000"/>
              </w:rPr>
              <w:lastRenderedPageBreak/>
              <w:t xml:space="preserve">Data analysis and </w:t>
            </w:r>
            <w:r w:rsidRPr="00365B27">
              <w:rPr>
                <w:rFonts w:eastAsia="Calibri" w:cstheme="minorHAnsi"/>
              </w:rPr>
              <w:t>report writi</w:t>
            </w:r>
            <w:r>
              <w:rPr>
                <w:rFonts w:eastAsia="Calibri" w:cstheme="minorHAnsi"/>
              </w:rPr>
              <w:t>ng</w:t>
            </w:r>
          </w:p>
        </w:tc>
        <w:tc>
          <w:tcPr>
            <w:tcW w:w="1867" w:type="dxa"/>
          </w:tcPr>
          <w:p w14:paraId="4C3D590D" w14:textId="438F2667" w:rsidR="00437CB4" w:rsidRDefault="00437CB4" w:rsidP="00283DBB">
            <w:pPr>
              <w:jc w:val="both"/>
              <w:rPr>
                <w:rFonts w:eastAsia="Calibri" w:cstheme="minorHAnsi"/>
              </w:rPr>
            </w:pPr>
            <w:r>
              <w:rPr>
                <w:rFonts w:eastAsia="Calibri" w:cstheme="minorHAnsi"/>
              </w:rPr>
              <w:t xml:space="preserve">15 days </w:t>
            </w:r>
          </w:p>
        </w:tc>
        <w:tc>
          <w:tcPr>
            <w:tcW w:w="2340" w:type="dxa"/>
          </w:tcPr>
          <w:p w14:paraId="13883DE5" w14:textId="12DD3B6C" w:rsidR="00437CB4" w:rsidRDefault="00437CB4" w:rsidP="00283DBB">
            <w:pPr>
              <w:jc w:val="both"/>
              <w:rPr>
                <w:rFonts w:cstheme="minorHAnsi"/>
                <w:color w:val="000000"/>
              </w:rPr>
            </w:pPr>
            <w:r>
              <w:rPr>
                <w:rFonts w:eastAsia="Calibri" w:cstheme="minorHAnsi"/>
              </w:rPr>
              <w:t xml:space="preserve">Draft Evaluation Report </w:t>
            </w:r>
            <w:r w:rsidRPr="00365B27">
              <w:rPr>
                <w:rFonts w:eastAsia="Calibri" w:cstheme="minorHAnsi"/>
              </w:rPr>
              <w:t xml:space="preserve"> </w:t>
            </w:r>
          </w:p>
        </w:tc>
      </w:tr>
      <w:tr w:rsidR="00437CB4" w14:paraId="57C2D713" w14:textId="77777777" w:rsidTr="003A5D8E">
        <w:tc>
          <w:tcPr>
            <w:tcW w:w="1795" w:type="dxa"/>
            <w:vMerge/>
          </w:tcPr>
          <w:p w14:paraId="0253FC3C" w14:textId="77777777" w:rsidR="00437CB4" w:rsidRDefault="00437CB4" w:rsidP="00E54679">
            <w:pPr>
              <w:jc w:val="both"/>
              <w:rPr>
                <w:rFonts w:cstheme="minorHAnsi"/>
                <w:color w:val="000000"/>
              </w:rPr>
            </w:pPr>
          </w:p>
        </w:tc>
        <w:tc>
          <w:tcPr>
            <w:tcW w:w="2993" w:type="dxa"/>
          </w:tcPr>
          <w:p w14:paraId="6B0037F3" w14:textId="08A0F66F" w:rsidR="00437CB4" w:rsidRDefault="00437CB4" w:rsidP="00E54679">
            <w:pPr>
              <w:jc w:val="both"/>
              <w:rPr>
                <w:rFonts w:cstheme="minorHAnsi"/>
                <w:color w:val="000000"/>
              </w:rPr>
            </w:pPr>
            <w:r>
              <w:rPr>
                <w:rFonts w:cstheme="minorHAnsi"/>
                <w:color w:val="000000"/>
              </w:rPr>
              <w:t xml:space="preserve">Presentation of key findings </w:t>
            </w:r>
          </w:p>
        </w:tc>
        <w:tc>
          <w:tcPr>
            <w:tcW w:w="1867" w:type="dxa"/>
          </w:tcPr>
          <w:p w14:paraId="330B9C0F" w14:textId="31469834" w:rsidR="00437CB4" w:rsidRDefault="00437CB4" w:rsidP="00E54679">
            <w:pPr>
              <w:jc w:val="both"/>
              <w:rPr>
                <w:rFonts w:cstheme="minorHAnsi"/>
                <w:color w:val="000000"/>
              </w:rPr>
            </w:pPr>
            <w:r>
              <w:rPr>
                <w:rFonts w:cstheme="minorHAnsi"/>
                <w:color w:val="000000"/>
              </w:rPr>
              <w:t xml:space="preserve">2 days </w:t>
            </w:r>
          </w:p>
        </w:tc>
        <w:tc>
          <w:tcPr>
            <w:tcW w:w="2340" w:type="dxa"/>
          </w:tcPr>
          <w:p w14:paraId="026F614A" w14:textId="688E381D" w:rsidR="00437CB4" w:rsidRDefault="00437CB4" w:rsidP="00E54679">
            <w:pPr>
              <w:jc w:val="both"/>
              <w:rPr>
                <w:rFonts w:cstheme="minorHAnsi"/>
                <w:color w:val="000000"/>
              </w:rPr>
            </w:pPr>
            <w:r>
              <w:rPr>
                <w:rFonts w:cstheme="minorHAnsi"/>
                <w:color w:val="000000"/>
              </w:rPr>
              <w:t xml:space="preserve">Presentation </w:t>
            </w:r>
          </w:p>
        </w:tc>
      </w:tr>
      <w:tr w:rsidR="00437CB4" w14:paraId="6CD1BAAF" w14:textId="77777777" w:rsidTr="003A5D8E">
        <w:tc>
          <w:tcPr>
            <w:tcW w:w="1795" w:type="dxa"/>
            <w:vMerge/>
          </w:tcPr>
          <w:p w14:paraId="01BF7BE9" w14:textId="77777777" w:rsidR="00437CB4" w:rsidRDefault="00437CB4" w:rsidP="00E54679">
            <w:pPr>
              <w:jc w:val="both"/>
              <w:rPr>
                <w:rFonts w:cstheme="minorHAnsi"/>
                <w:color w:val="000000"/>
              </w:rPr>
            </w:pPr>
          </w:p>
        </w:tc>
        <w:tc>
          <w:tcPr>
            <w:tcW w:w="2993" w:type="dxa"/>
          </w:tcPr>
          <w:p w14:paraId="2A0151D8" w14:textId="2BDF897C" w:rsidR="00437CB4" w:rsidRDefault="00437CB4" w:rsidP="00E54679">
            <w:pPr>
              <w:jc w:val="both"/>
              <w:rPr>
                <w:rFonts w:cstheme="minorHAnsi"/>
                <w:color w:val="000000"/>
              </w:rPr>
            </w:pPr>
            <w:r>
              <w:rPr>
                <w:rFonts w:cstheme="minorHAnsi"/>
                <w:color w:val="000000"/>
              </w:rPr>
              <w:t xml:space="preserve">Quality assurance of Draft Evaluation Report </w:t>
            </w:r>
          </w:p>
        </w:tc>
        <w:tc>
          <w:tcPr>
            <w:tcW w:w="1867" w:type="dxa"/>
          </w:tcPr>
          <w:p w14:paraId="3596B072" w14:textId="55EEB605" w:rsidR="00437CB4" w:rsidRDefault="00437CB4" w:rsidP="00E54679">
            <w:pPr>
              <w:jc w:val="both"/>
              <w:rPr>
                <w:rFonts w:cstheme="minorHAnsi"/>
                <w:color w:val="000000"/>
              </w:rPr>
            </w:pPr>
            <w:r>
              <w:rPr>
                <w:rFonts w:cstheme="minorHAnsi"/>
                <w:color w:val="000000"/>
              </w:rPr>
              <w:t xml:space="preserve">5 days </w:t>
            </w:r>
          </w:p>
        </w:tc>
        <w:tc>
          <w:tcPr>
            <w:tcW w:w="2340" w:type="dxa"/>
            <w:vMerge w:val="restart"/>
          </w:tcPr>
          <w:p w14:paraId="7331408C" w14:textId="77777777" w:rsidR="00437CB4" w:rsidRDefault="00437CB4" w:rsidP="00437CB4">
            <w:pPr>
              <w:rPr>
                <w:rFonts w:cstheme="minorHAnsi"/>
                <w:color w:val="000000"/>
              </w:rPr>
            </w:pPr>
            <w:r>
              <w:rPr>
                <w:rFonts w:cstheme="minorHAnsi"/>
                <w:color w:val="000000"/>
              </w:rPr>
              <w:t xml:space="preserve">Approved Final Evaluation Report </w:t>
            </w:r>
          </w:p>
          <w:p w14:paraId="0FAD87CB" w14:textId="0AECCA89" w:rsidR="000F1C40" w:rsidRDefault="000F1C40" w:rsidP="00437CB4">
            <w:pPr>
              <w:rPr>
                <w:rFonts w:cstheme="minorHAnsi"/>
                <w:color w:val="000000"/>
              </w:rPr>
            </w:pPr>
            <w:r w:rsidRPr="000F1C40">
              <w:rPr>
                <w:rFonts w:cstheme="minorHAnsi"/>
                <w:color w:val="000000"/>
                <w:sz w:val="16"/>
                <w:szCs w:val="16"/>
              </w:rPr>
              <w:t xml:space="preserve">(Not exceeding </w:t>
            </w:r>
            <w:r>
              <w:rPr>
                <w:rFonts w:cstheme="minorHAnsi"/>
                <w:color w:val="000000"/>
                <w:sz w:val="16"/>
                <w:szCs w:val="16"/>
              </w:rPr>
              <w:t>4</w:t>
            </w:r>
            <w:r w:rsidRPr="000F1C40">
              <w:rPr>
                <w:rFonts w:cstheme="minorHAnsi"/>
                <w:color w:val="000000"/>
                <w:sz w:val="16"/>
                <w:szCs w:val="16"/>
              </w:rPr>
              <w:t>0 pages excluding annexes)</w:t>
            </w:r>
          </w:p>
        </w:tc>
      </w:tr>
      <w:tr w:rsidR="00437CB4" w14:paraId="614BEB5C" w14:textId="77777777" w:rsidTr="003A5D8E">
        <w:tc>
          <w:tcPr>
            <w:tcW w:w="1795" w:type="dxa"/>
            <w:vMerge/>
          </w:tcPr>
          <w:p w14:paraId="30620F4D" w14:textId="77777777" w:rsidR="00437CB4" w:rsidRDefault="00437CB4" w:rsidP="00E54679">
            <w:pPr>
              <w:jc w:val="both"/>
              <w:rPr>
                <w:rFonts w:cstheme="minorHAnsi"/>
                <w:color w:val="000000"/>
              </w:rPr>
            </w:pPr>
          </w:p>
        </w:tc>
        <w:tc>
          <w:tcPr>
            <w:tcW w:w="2993" w:type="dxa"/>
          </w:tcPr>
          <w:p w14:paraId="3CF1BC96" w14:textId="6D3E5C58" w:rsidR="00437CB4" w:rsidRDefault="00437CB4" w:rsidP="00283DBB">
            <w:pPr>
              <w:jc w:val="both"/>
              <w:rPr>
                <w:rFonts w:cstheme="minorHAnsi"/>
                <w:color w:val="000000"/>
              </w:rPr>
            </w:pPr>
            <w:r>
              <w:rPr>
                <w:rFonts w:cstheme="minorHAnsi"/>
                <w:color w:val="000000"/>
              </w:rPr>
              <w:t xml:space="preserve">Preparation of final report (incorporation of feedback) </w:t>
            </w:r>
          </w:p>
        </w:tc>
        <w:tc>
          <w:tcPr>
            <w:tcW w:w="1867" w:type="dxa"/>
          </w:tcPr>
          <w:p w14:paraId="09B37229" w14:textId="48931CD1" w:rsidR="00437CB4" w:rsidRDefault="00437CB4" w:rsidP="00E54679">
            <w:pPr>
              <w:jc w:val="both"/>
              <w:rPr>
                <w:rFonts w:cstheme="minorHAnsi"/>
                <w:color w:val="000000"/>
              </w:rPr>
            </w:pPr>
            <w:r>
              <w:rPr>
                <w:rFonts w:cstheme="minorHAnsi"/>
                <w:color w:val="000000"/>
              </w:rPr>
              <w:t xml:space="preserve">8 days </w:t>
            </w:r>
          </w:p>
        </w:tc>
        <w:tc>
          <w:tcPr>
            <w:tcW w:w="2340" w:type="dxa"/>
            <w:vMerge/>
          </w:tcPr>
          <w:p w14:paraId="20DCA880" w14:textId="70FBDF53" w:rsidR="00437CB4" w:rsidRDefault="00437CB4" w:rsidP="00E54679">
            <w:pPr>
              <w:jc w:val="both"/>
              <w:rPr>
                <w:rFonts w:cstheme="minorHAnsi"/>
                <w:color w:val="000000"/>
              </w:rPr>
            </w:pPr>
          </w:p>
        </w:tc>
      </w:tr>
    </w:tbl>
    <w:p w14:paraId="1925E489" w14:textId="77777777" w:rsidR="000A09E5" w:rsidRDefault="000A09E5" w:rsidP="00365B27">
      <w:pPr>
        <w:spacing w:after="0"/>
        <w:jc w:val="both"/>
        <w:rPr>
          <w:rFonts w:cstheme="minorHAnsi"/>
          <w:color w:val="000000"/>
        </w:rPr>
      </w:pPr>
    </w:p>
    <w:p w14:paraId="6D5E3102" w14:textId="77777777" w:rsidR="000A09E5" w:rsidRDefault="000A09E5" w:rsidP="00365B27">
      <w:pPr>
        <w:spacing w:after="0"/>
        <w:jc w:val="both"/>
        <w:rPr>
          <w:rFonts w:cstheme="minorHAnsi"/>
          <w:color w:val="000000"/>
        </w:rPr>
      </w:pPr>
    </w:p>
    <w:p w14:paraId="2711A637" w14:textId="00A5AFD3" w:rsidR="00BE344A" w:rsidRPr="00365B27" w:rsidRDefault="009E0F48" w:rsidP="00365B27">
      <w:pPr>
        <w:spacing w:after="0"/>
        <w:jc w:val="both"/>
        <w:rPr>
          <w:rFonts w:cstheme="minorHAnsi"/>
        </w:rPr>
      </w:pPr>
      <w:r>
        <w:rPr>
          <w:rFonts w:cstheme="minorHAnsi"/>
          <w:color w:val="000000"/>
        </w:rPr>
        <w:t xml:space="preserve">The </w:t>
      </w:r>
      <w:r w:rsidR="008C40A3">
        <w:rPr>
          <w:rFonts w:cstheme="minorHAnsi"/>
          <w:color w:val="000000"/>
        </w:rPr>
        <w:t>above</w:t>
      </w:r>
      <w:r>
        <w:rPr>
          <w:rFonts w:cstheme="minorHAnsi"/>
          <w:color w:val="000000"/>
        </w:rPr>
        <w:t xml:space="preserve"> work plan is an indicative timeline. </w:t>
      </w:r>
      <w:r w:rsidR="005201E8" w:rsidRPr="00365B27">
        <w:rPr>
          <w:rFonts w:cstheme="minorHAnsi"/>
          <w:color w:val="000000"/>
        </w:rPr>
        <w:t xml:space="preserve">Based on the major deliverables, </w:t>
      </w:r>
      <w:r>
        <w:rPr>
          <w:rFonts w:cstheme="minorHAnsi"/>
          <w:color w:val="000000"/>
        </w:rPr>
        <w:t xml:space="preserve">the </w:t>
      </w:r>
      <w:r w:rsidR="00CA0855">
        <w:rPr>
          <w:rFonts w:cstheme="minorHAnsi"/>
          <w:color w:val="000000"/>
        </w:rPr>
        <w:t>team</w:t>
      </w:r>
      <w:r w:rsidR="005201E8" w:rsidRPr="00365B27">
        <w:rPr>
          <w:rFonts w:cstheme="minorHAnsi"/>
          <w:color w:val="000000"/>
        </w:rPr>
        <w:t xml:space="preserve"> will prepare detailed work plan and</w:t>
      </w:r>
      <w:r>
        <w:rPr>
          <w:rFonts w:cstheme="minorHAnsi"/>
          <w:color w:val="000000"/>
        </w:rPr>
        <w:t xml:space="preserve"> propose alternative </w:t>
      </w:r>
      <w:r w:rsidR="00A46F48">
        <w:rPr>
          <w:rFonts w:cstheme="minorHAnsi"/>
          <w:color w:val="000000"/>
        </w:rPr>
        <w:t>timeline</w:t>
      </w:r>
      <w:r>
        <w:rPr>
          <w:rFonts w:cstheme="minorHAnsi"/>
          <w:color w:val="000000"/>
        </w:rPr>
        <w:t xml:space="preserve"> by providing clear rationale</w:t>
      </w:r>
      <w:r w:rsidR="005201E8" w:rsidRPr="00365B27">
        <w:rPr>
          <w:rFonts w:cstheme="minorHAnsi"/>
          <w:color w:val="000000"/>
        </w:rPr>
        <w:t xml:space="preserve"> </w:t>
      </w:r>
      <w:r w:rsidR="00087EB8" w:rsidRPr="00365B27">
        <w:rPr>
          <w:rFonts w:cstheme="minorHAnsi"/>
          <w:color w:val="000000"/>
        </w:rPr>
        <w:t xml:space="preserve">in consideration with </w:t>
      </w:r>
      <w:r w:rsidR="00A46F48">
        <w:rPr>
          <w:rFonts w:cstheme="minorHAnsi"/>
          <w:color w:val="000000"/>
        </w:rPr>
        <w:t xml:space="preserve">the </w:t>
      </w:r>
      <w:r w:rsidR="00087EB8" w:rsidRPr="00365B27">
        <w:rPr>
          <w:rFonts w:cstheme="minorHAnsi"/>
          <w:color w:val="000000"/>
        </w:rPr>
        <w:t>overall assignment duration</w:t>
      </w:r>
      <w:r w:rsidR="005201E8" w:rsidRPr="00365B27">
        <w:rPr>
          <w:rFonts w:cstheme="minorHAnsi"/>
          <w:color w:val="000000"/>
        </w:rPr>
        <w:t xml:space="preserve">. </w:t>
      </w:r>
      <w:r w:rsidR="00AA2202" w:rsidRPr="00365B27">
        <w:rPr>
          <w:rFonts w:cstheme="minorHAnsi"/>
          <w:color w:val="000000"/>
        </w:rPr>
        <w:t xml:space="preserve"> All the documents should be elaborated in English.</w:t>
      </w:r>
    </w:p>
    <w:p w14:paraId="1E1CA3D5" w14:textId="77777777" w:rsidR="00BE344A" w:rsidRPr="00365B27" w:rsidRDefault="00BE344A" w:rsidP="00365B27">
      <w:pPr>
        <w:spacing w:after="0"/>
        <w:jc w:val="both"/>
        <w:rPr>
          <w:rFonts w:cstheme="minorHAnsi"/>
        </w:rPr>
      </w:pPr>
    </w:p>
    <w:p w14:paraId="1BBB796A" w14:textId="6B224E24" w:rsidR="00C345BB" w:rsidRPr="00365B27" w:rsidRDefault="00C345BB" w:rsidP="00365B27">
      <w:pPr>
        <w:spacing w:after="0"/>
        <w:jc w:val="both"/>
        <w:rPr>
          <w:rFonts w:cstheme="minorHAnsi"/>
          <w:color w:val="000000"/>
        </w:rPr>
      </w:pPr>
      <w:r w:rsidRPr="00365B27">
        <w:rPr>
          <w:rFonts w:eastAsia="Calibri" w:cstheme="minorHAnsi"/>
          <w:b/>
          <w:bCs/>
        </w:rPr>
        <w:t xml:space="preserve">9. MANAGEMENT OF EVALUATION </w:t>
      </w:r>
    </w:p>
    <w:p w14:paraId="1396ADB7" w14:textId="3EBE5103" w:rsidR="006F722F" w:rsidRPr="00365B27" w:rsidRDefault="00C345BB" w:rsidP="00365B27">
      <w:pPr>
        <w:jc w:val="both"/>
        <w:rPr>
          <w:rFonts w:cstheme="minorHAnsi"/>
        </w:rPr>
      </w:pPr>
      <w:r w:rsidRPr="00365B27">
        <w:rPr>
          <w:rFonts w:cstheme="minorHAnsi"/>
        </w:rPr>
        <w:t>As per UNEG norms and standards, UNDAF evaluations should be participatory and involve all key</w:t>
      </w:r>
      <w:r w:rsidRPr="00365B27">
        <w:rPr>
          <w:rFonts w:cstheme="minorHAnsi"/>
        </w:rPr>
        <w:br/>
        <w:t>stakeholders to bolster ownership over the evaluation findings. In line with these standards, the evaluation will involve the following groups of stakeholders:</w:t>
      </w:r>
    </w:p>
    <w:p w14:paraId="23B925B7" w14:textId="3E997C4C" w:rsidR="00C345BB" w:rsidRPr="00365B27" w:rsidRDefault="00C345BB" w:rsidP="00365B27">
      <w:pPr>
        <w:pStyle w:val="ListParagraph"/>
        <w:numPr>
          <w:ilvl w:val="1"/>
          <w:numId w:val="3"/>
        </w:numPr>
        <w:jc w:val="both"/>
        <w:rPr>
          <w:rFonts w:cstheme="minorHAnsi"/>
          <w:b/>
          <w:bCs/>
        </w:rPr>
      </w:pPr>
      <w:r w:rsidRPr="00365B27">
        <w:rPr>
          <w:rFonts w:eastAsia="Calibri" w:cstheme="minorHAnsi"/>
          <w:b/>
          <w:bCs/>
        </w:rPr>
        <w:t xml:space="preserve">The </w:t>
      </w:r>
      <w:r w:rsidR="00004612">
        <w:rPr>
          <w:rFonts w:eastAsia="Calibri" w:cstheme="minorHAnsi"/>
          <w:b/>
          <w:bCs/>
        </w:rPr>
        <w:t>S</w:t>
      </w:r>
      <w:r w:rsidRPr="00365B27">
        <w:rPr>
          <w:rFonts w:eastAsia="Calibri" w:cstheme="minorHAnsi"/>
          <w:b/>
          <w:bCs/>
        </w:rPr>
        <w:t xml:space="preserve">teering </w:t>
      </w:r>
      <w:r w:rsidR="00004612">
        <w:rPr>
          <w:rFonts w:eastAsia="Calibri" w:cstheme="minorHAnsi"/>
          <w:b/>
          <w:bCs/>
        </w:rPr>
        <w:t>C</w:t>
      </w:r>
      <w:r w:rsidRPr="00365B27">
        <w:rPr>
          <w:rFonts w:eastAsia="Calibri" w:cstheme="minorHAnsi"/>
          <w:b/>
          <w:bCs/>
        </w:rPr>
        <w:t>ommittee</w:t>
      </w:r>
    </w:p>
    <w:p w14:paraId="10E8A7F6" w14:textId="77777777" w:rsidR="00C345BB" w:rsidRPr="00365B27" w:rsidRDefault="00C345BB" w:rsidP="00365B27">
      <w:pPr>
        <w:jc w:val="both"/>
        <w:rPr>
          <w:rFonts w:cstheme="minorHAnsi"/>
        </w:rPr>
      </w:pPr>
      <w:r w:rsidRPr="00365B27">
        <w:rPr>
          <w:rFonts w:cstheme="minorHAnsi"/>
        </w:rPr>
        <w:t>The Evaluation Steering Committee (ESC) will oversee and facilitate the proper conduct of the evaluation and accompany the evaluation manager throughout the evaluation process. The Committee will consist of representatives from the UNCT and the government.</w:t>
      </w:r>
    </w:p>
    <w:p w14:paraId="488050F9" w14:textId="77777777" w:rsidR="00C345BB" w:rsidRPr="00365B27" w:rsidRDefault="00C345BB" w:rsidP="00365B27">
      <w:pPr>
        <w:pStyle w:val="ListParagraph"/>
        <w:numPr>
          <w:ilvl w:val="1"/>
          <w:numId w:val="3"/>
        </w:numPr>
        <w:jc w:val="both"/>
        <w:rPr>
          <w:rFonts w:cstheme="minorHAnsi"/>
          <w:b/>
          <w:bCs/>
        </w:rPr>
      </w:pPr>
      <w:r w:rsidRPr="00365B27">
        <w:rPr>
          <w:rFonts w:eastAsia="Calibri" w:cstheme="minorHAnsi"/>
          <w:b/>
          <w:bCs/>
        </w:rPr>
        <w:t>The Evaluation Manager</w:t>
      </w:r>
    </w:p>
    <w:p w14:paraId="38368516" w14:textId="0449B6E1" w:rsidR="00365B27" w:rsidRDefault="00C345BB" w:rsidP="00365B27">
      <w:pPr>
        <w:spacing w:after="0" w:line="240" w:lineRule="auto"/>
        <w:jc w:val="both"/>
        <w:rPr>
          <w:rFonts w:eastAsia="Times New Roman" w:cstheme="minorHAnsi"/>
          <w:color w:val="000000"/>
        </w:rPr>
      </w:pPr>
      <w:r w:rsidRPr="00365B27">
        <w:rPr>
          <w:rFonts w:eastAsia="Times New Roman" w:cstheme="minorHAnsi"/>
          <w:color w:val="000000"/>
        </w:rPr>
        <w:t xml:space="preserve">The UNDAF Evaluation Manager oversees the entire process of the evaluation, from its preparation to the dissemination and use of the final evaluation report. </w:t>
      </w:r>
      <w:r w:rsidRPr="00365B27">
        <w:rPr>
          <w:rFonts w:cstheme="minorHAnsi"/>
        </w:rPr>
        <w:t xml:space="preserve">The Evaluation Manager will facilitate access of evaluators to information source and provide comments on the main deliverables of the evaluation process. The manager ensures the quality control of deliverables </w:t>
      </w:r>
      <w:r w:rsidR="006F722F" w:rsidRPr="00365B27">
        <w:rPr>
          <w:rFonts w:cstheme="minorHAnsi"/>
        </w:rPr>
        <w:t>s</w:t>
      </w:r>
      <w:r w:rsidR="006F722F" w:rsidRPr="00365B27">
        <w:rPr>
          <w:rFonts w:eastAsia="Times New Roman" w:cstheme="minorHAnsi"/>
          <w:color w:val="000000"/>
        </w:rPr>
        <w:t>ubmitted</w:t>
      </w:r>
      <w:r w:rsidRPr="00365B27">
        <w:rPr>
          <w:rFonts w:eastAsia="Times New Roman" w:cstheme="minorHAnsi"/>
          <w:color w:val="000000"/>
        </w:rPr>
        <w:t xml:space="preserve"> by the evaluators throughout the evaluation process; with particular attention paid to ensuring that the UNEG norms</w:t>
      </w:r>
      <w:r w:rsidRPr="00365B27">
        <w:rPr>
          <w:rFonts w:eastAsia="Times New Roman" w:cstheme="minorHAnsi"/>
          <w:color w:val="000000"/>
        </w:rPr>
        <w:br/>
        <w:t>and standards, code of conduct and ethical guidelines for evaluations as well as guidance on integrating human rights and gender equality in evaluation are followed/adhered to.</w:t>
      </w:r>
    </w:p>
    <w:p w14:paraId="0D03EB12" w14:textId="6DD0F4BC" w:rsidR="00365B27" w:rsidRPr="00365B27" w:rsidRDefault="00365B27" w:rsidP="00365B27">
      <w:pPr>
        <w:spacing w:after="0" w:line="240" w:lineRule="auto"/>
        <w:jc w:val="both"/>
        <w:rPr>
          <w:rFonts w:eastAsia="Times New Roman" w:cstheme="minorHAnsi"/>
          <w:color w:val="000000"/>
        </w:rPr>
      </w:pPr>
    </w:p>
    <w:p w14:paraId="04878014" w14:textId="1E4FE00F" w:rsidR="00C345BB" w:rsidRPr="00365B27" w:rsidRDefault="00C345BB" w:rsidP="00365B27">
      <w:pPr>
        <w:pStyle w:val="ListParagraph"/>
        <w:numPr>
          <w:ilvl w:val="1"/>
          <w:numId w:val="3"/>
        </w:numPr>
        <w:jc w:val="both"/>
        <w:rPr>
          <w:rFonts w:cstheme="minorHAnsi"/>
          <w:b/>
          <w:bCs/>
        </w:rPr>
      </w:pPr>
      <w:r w:rsidRPr="00365B27">
        <w:rPr>
          <w:rFonts w:eastAsia="Calibri" w:cstheme="minorHAnsi"/>
          <w:b/>
          <w:bCs/>
        </w:rPr>
        <w:t xml:space="preserve">The Evaluation Team </w:t>
      </w:r>
    </w:p>
    <w:p w14:paraId="50A13D49" w14:textId="0F7D9E72" w:rsidR="00365B27" w:rsidRPr="00766609" w:rsidRDefault="00720C86" w:rsidP="00365B27">
      <w:pPr>
        <w:jc w:val="both"/>
        <w:rPr>
          <w:rFonts w:eastAsiaTheme="minorHAnsi" w:cstheme="minorHAnsi"/>
          <w:lang w:eastAsia="en-US"/>
        </w:rPr>
      </w:pPr>
      <w:r>
        <w:rPr>
          <w:rFonts w:cstheme="minorHAnsi"/>
        </w:rPr>
        <w:t xml:space="preserve">The </w:t>
      </w:r>
      <w:r w:rsidR="00CA0855">
        <w:rPr>
          <w:rFonts w:cstheme="minorHAnsi"/>
        </w:rPr>
        <w:t>team</w:t>
      </w:r>
      <w:r w:rsidR="00C345BB" w:rsidRPr="00365B27">
        <w:rPr>
          <w:rFonts w:cstheme="minorHAnsi"/>
        </w:rPr>
        <w:t xml:space="preserve"> will be expected to conduct the evaluation in accordance with the instructions of the</w:t>
      </w:r>
      <w:r w:rsidR="00CB194C" w:rsidRPr="00CB194C">
        <w:t xml:space="preserve"> </w:t>
      </w:r>
      <w:r w:rsidR="00CB194C" w:rsidRPr="00CB194C">
        <w:rPr>
          <w:rFonts w:cstheme="minorHAnsi"/>
        </w:rPr>
        <w:t>UNEG norms and standards</w:t>
      </w:r>
      <w:r w:rsidR="00C345BB" w:rsidRPr="00365B27">
        <w:rPr>
          <w:rFonts w:cstheme="minorHAnsi"/>
        </w:rPr>
        <w:t xml:space="preserve"> and oversight of the evaluation manager.</w:t>
      </w:r>
      <w:r w:rsidR="004E7582" w:rsidRPr="00365B27">
        <w:rPr>
          <w:rFonts w:cstheme="minorHAnsi"/>
        </w:rPr>
        <w:t xml:space="preserve">  </w:t>
      </w:r>
      <w:r w:rsidR="00E8259B" w:rsidRPr="00365B27">
        <w:rPr>
          <w:rFonts w:cstheme="minorHAnsi"/>
        </w:rPr>
        <w:t xml:space="preserve">Members of evaluation team </w:t>
      </w:r>
      <w:r w:rsidR="00E8259B">
        <w:rPr>
          <w:rFonts w:cstheme="minorHAnsi"/>
        </w:rPr>
        <w:t xml:space="preserve">should be a mix of </w:t>
      </w:r>
      <w:r w:rsidR="00E8259B" w:rsidRPr="00365B27">
        <w:rPr>
          <w:rFonts w:cstheme="minorHAnsi"/>
        </w:rPr>
        <w:t>both national as well as international experts</w:t>
      </w:r>
      <w:r w:rsidR="00C71287">
        <w:rPr>
          <w:rFonts w:cstheme="minorHAnsi"/>
        </w:rPr>
        <w:t>. They</w:t>
      </w:r>
      <w:r w:rsidR="00E8259B">
        <w:rPr>
          <w:rFonts w:cstheme="minorHAnsi"/>
        </w:rPr>
        <w:t xml:space="preserve"> </w:t>
      </w:r>
      <w:r w:rsidR="004E7582" w:rsidRPr="00365B27">
        <w:rPr>
          <w:rFonts w:cstheme="minorHAnsi"/>
        </w:rPr>
        <w:t>should have professional and technical evaluation skills to produce high quality evaluation</w:t>
      </w:r>
      <w:r w:rsidR="007245F3" w:rsidRPr="00365B27">
        <w:rPr>
          <w:rFonts w:cstheme="minorHAnsi"/>
        </w:rPr>
        <w:t xml:space="preserve"> results</w:t>
      </w:r>
      <w:r w:rsidR="006A7D6E" w:rsidRPr="00365B27">
        <w:rPr>
          <w:rFonts w:cstheme="minorHAnsi"/>
        </w:rPr>
        <w:t xml:space="preserve"> and findings</w:t>
      </w:r>
      <w:r w:rsidR="007245F3" w:rsidRPr="00365B27">
        <w:rPr>
          <w:rFonts w:cstheme="minorHAnsi"/>
        </w:rPr>
        <w:t xml:space="preserve"> that are reliable, relevant </w:t>
      </w:r>
      <w:r w:rsidR="00102525" w:rsidRPr="00365B27">
        <w:rPr>
          <w:rFonts w:cstheme="minorHAnsi"/>
        </w:rPr>
        <w:t>and can</w:t>
      </w:r>
      <w:r w:rsidR="004E7582" w:rsidRPr="00365B27">
        <w:rPr>
          <w:rFonts w:cstheme="minorHAnsi"/>
        </w:rPr>
        <w:t xml:space="preserve"> easily be used for future programming and policy decision</w:t>
      </w:r>
      <w:r w:rsidR="00365B27">
        <w:rPr>
          <w:rFonts w:cstheme="minorHAnsi"/>
        </w:rPr>
        <w:t>.</w:t>
      </w:r>
      <w:r w:rsidR="00E8259B" w:rsidRPr="00E8259B">
        <w:rPr>
          <w:rFonts w:cstheme="minorHAnsi"/>
        </w:rPr>
        <w:t xml:space="preserve"> </w:t>
      </w:r>
      <w:r w:rsidR="00E8259B" w:rsidRPr="00365B27">
        <w:rPr>
          <w:rFonts w:cstheme="minorHAnsi"/>
        </w:rPr>
        <w:t xml:space="preserve">However, none of them should have participated in designing, advising, or executing any aspect of interventions of the current UNDAF cycle or anticipated to play in the next cycle, and therefore, they need to be entirely independent of any of UN agencies in the country. The Evaluation team will be expected to conduct the evaluation in adherence </w:t>
      </w:r>
      <w:r w:rsidR="00E8259B" w:rsidRPr="00365B27">
        <w:rPr>
          <w:rFonts w:eastAsia="Times New Roman" w:cstheme="minorHAnsi"/>
          <w:color w:val="000000"/>
        </w:rPr>
        <w:t>to the UNEG evaluation Norms and Standards, code of conduct and ethical guidelines for evaluations and the guidance on integrating human rights and gender equality in evaluation. They also produce the design report and independently conduct the field data collection and produce the draft and final evaluation report.</w:t>
      </w:r>
    </w:p>
    <w:p w14:paraId="56919681" w14:textId="1B8400A6" w:rsidR="00A30D3C" w:rsidRPr="00365B27" w:rsidRDefault="00A30D3C" w:rsidP="00365B27">
      <w:pPr>
        <w:jc w:val="both"/>
        <w:rPr>
          <w:rFonts w:cstheme="minorHAnsi"/>
        </w:rPr>
      </w:pPr>
      <w:r>
        <w:rPr>
          <w:rFonts w:cstheme="minorHAnsi"/>
        </w:rPr>
        <w:t xml:space="preserve">The evaluation team should be composed of </w:t>
      </w:r>
      <w:r w:rsidR="005A00CC">
        <w:rPr>
          <w:rFonts w:cstheme="minorHAnsi"/>
        </w:rPr>
        <w:t xml:space="preserve">at least </w:t>
      </w:r>
      <w:r>
        <w:rPr>
          <w:rFonts w:cstheme="minorHAnsi"/>
        </w:rPr>
        <w:t>3</w:t>
      </w:r>
      <w:r w:rsidR="005A00CC">
        <w:rPr>
          <w:rFonts w:cstheme="minorHAnsi"/>
        </w:rPr>
        <w:t xml:space="preserve"> to 5</w:t>
      </w:r>
      <w:r>
        <w:rPr>
          <w:rFonts w:cstheme="minorHAnsi"/>
        </w:rPr>
        <w:t xml:space="preserve"> multidisciplinary   evaluators with expertise in Governance, Economic Management and Human Rights, Human Capital Development</w:t>
      </w:r>
      <w:r w:rsidR="005A00CC">
        <w:rPr>
          <w:rFonts w:cstheme="minorHAnsi"/>
        </w:rPr>
        <w:t xml:space="preserve"> (Education, Health, Social Inclusion and Protection</w:t>
      </w:r>
      <w:r>
        <w:rPr>
          <w:rFonts w:cstheme="minorHAnsi"/>
        </w:rPr>
        <w:t>,</w:t>
      </w:r>
      <w:r w:rsidR="005A00CC">
        <w:rPr>
          <w:rFonts w:cstheme="minorHAnsi"/>
        </w:rPr>
        <w:t xml:space="preserve"> Youth and Gender</w:t>
      </w:r>
      <w:r w:rsidR="004E62DD">
        <w:rPr>
          <w:rFonts w:cstheme="minorHAnsi"/>
        </w:rPr>
        <w:t>, and Nutrition</w:t>
      </w:r>
      <w:r w:rsidR="005A00CC">
        <w:rPr>
          <w:rFonts w:cstheme="minorHAnsi"/>
        </w:rPr>
        <w:t xml:space="preserve">), </w:t>
      </w:r>
      <w:r>
        <w:rPr>
          <w:rFonts w:cstheme="minorHAnsi"/>
        </w:rPr>
        <w:t xml:space="preserve">Sustainable </w:t>
      </w:r>
      <w:r w:rsidR="008C40A3">
        <w:rPr>
          <w:rFonts w:cstheme="minorHAnsi"/>
        </w:rPr>
        <w:t>Agriculture, Natural</w:t>
      </w:r>
      <w:r>
        <w:rPr>
          <w:rFonts w:cstheme="minorHAnsi"/>
        </w:rPr>
        <w:t xml:space="preserve"> Resource and Climate Change Management</w:t>
      </w:r>
      <w:r w:rsidR="004E62DD">
        <w:rPr>
          <w:rFonts w:cstheme="minorHAnsi"/>
        </w:rPr>
        <w:t xml:space="preserve"> including Disaster Risk Management. </w:t>
      </w:r>
      <w:r>
        <w:rPr>
          <w:rFonts w:cstheme="minorHAnsi"/>
        </w:rPr>
        <w:t xml:space="preserve"> </w:t>
      </w:r>
    </w:p>
    <w:p w14:paraId="10A502C6" w14:textId="1DE7A78F" w:rsidR="00720C86" w:rsidRDefault="004A120B" w:rsidP="00365B27">
      <w:pPr>
        <w:jc w:val="both"/>
        <w:rPr>
          <w:rFonts w:cstheme="minorHAnsi"/>
        </w:rPr>
      </w:pPr>
      <w:r w:rsidRPr="00594B9C">
        <w:rPr>
          <w:rFonts w:cstheme="minorHAnsi"/>
          <w:b/>
          <w:bCs/>
        </w:rPr>
        <w:lastRenderedPageBreak/>
        <w:t xml:space="preserve">The </w:t>
      </w:r>
      <w:r w:rsidR="002315E9" w:rsidRPr="00594B9C">
        <w:rPr>
          <w:rFonts w:cstheme="minorHAnsi"/>
          <w:b/>
          <w:bCs/>
        </w:rPr>
        <w:t>team leader</w:t>
      </w:r>
      <w:r w:rsidR="002315E9" w:rsidRPr="00365B27">
        <w:rPr>
          <w:rFonts w:cstheme="minorHAnsi"/>
        </w:rPr>
        <w:t xml:space="preserve"> will be</w:t>
      </w:r>
      <w:r w:rsidR="004E62DD">
        <w:rPr>
          <w:rFonts w:cstheme="minorHAnsi"/>
        </w:rPr>
        <w:t xml:space="preserve"> an international consultant (</w:t>
      </w:r>
      <w:r w:rsidR="008C40A3">
        <w:rPr>
          <w:rFonts w:cstheme="minorHAnsi"/>
        </w:rPr>
        <w:t>non-Gambian</w:t>
      </w:r>
      <w:r w:rsidR="004E62DD">
        <w:rPr>
          <w:rFonts w:cstheme="minorHAnsi"/>
        </w:rPr>
        <w:t xml:space="preserve"> national) and</w:t>
      </w:r>
      <w:r w:rsidRPr="00365B27">
        <w:rPr>
          <w:rFonts w:cstheme="minorHAnsi"/>
        </w:rPr>
        <w:t xml:space="preserve"> responsible for providing overall leadership, guidance, designing of evaluation methodology and ensuring the implementation of the evaluation</w:t>
      </w:r>
      <w:r w:rsidR="006B7328" w:rsidRPr="00365B27">
        <w:rPr>
          <w:rFonts w:cstheme="minorHAnsi"/>
        </w:rPr>
        <w:t>, and</w:t>
      </w:r>
      <w:r w:rsidRPr="00365B27">
        <w:rPr>
          <w:rFonts w:cstheme="minorHAnsi"/>
        </w:rPr>
        <w:t xml:space="preserve"> coordination for draft and final report as per the required standard and quality.  </w:t>
      </w:r>
      <w:r w:rsidR="00720C86">
        <w:rPr>
          <w:rFonts w:cstheme="minorHAnsi"/>
        </w:rPr>
        <w:t xml:space="preserve">The team leader </w:t>
      </w:r>
      <w:r w:rsidR="00594B9C">
        <w:rPr>
          <w:rFonts w:cstheme="minorHAnsi"/>
        </w:rPr>
        <w:t xml:space="preserve">will </w:t>
      </w:r>
      <w:r w:rsidR="00720C86">
        <w:rPr>
          <w:rFonts w:cstheme="minorHAnsi"/>
        </w:rPr>
        <w:t xml:space="preserve">also be responsible for </w:t>
      </w:r>
      <w:r w:rsidR="00594B9C">
        <w:rPr>
          <w:rFonts w:cstheme="minorHAnsi"/>
        </w:rPr>
        <w:t xml:space="preserve">the </w:t>
      </w:r>
      <w:r w:rsidR="00720C86">
        <w:rPr>
          <w:rFonts w:cstheme="minorHAnsi"/>
        </w:rPr>
        <w:t>management of</w:t>
      </w:r>
      <w:r w:rsidR="00594B9C">
        <w:rPr>
          <w:rFonts w:cstheme="minorHAnsi"/>
        </w:rPr>
        <w:t xml:space="preserve"> the</w:t>
      </w:r>
      <w:r w:rsidR="00720C86">
        <w:rPr>
          <w:rFonts w:cstheme="minorHAnsi"/>
        </w:rPr>
        <w:t xml:space="preserve"> evaluation team and should have at least the following qualification and experience</w:t>
      </w:r>
      <w:r w:rsidR="002A738B">
        <w:rPr>
          <w:rFonts w:cstheme="minorHAnsi"/>
        </w:rPr>
        <w:t>:</w:t>
      </w:r>
    </w:p>
    <w:p w14:paraId="40585C19" w14:textId="47197F6A" w:rsidR="00C345BB" w:rsidRPr="00365B27" w:rsidRDefault="00C345BB" w:rsidP="00365B27">
      <w:pPr>
        <w:pStyle w:val="ListParagraph"/>
        <w:numPr>
          <w:ilvl w:val="0"/>
          <w:numId w:val="4"/>
        </w:numPr>
        <w:ind w:left="810"/>
        <w:jc w:val="both"/>
        <w:rPr>
          <w:rFonts w:cstheme="minorHAnsi"/>
        </w:rPr>
      </w:pPr>
      <w:r w:rsidRPr="00365B27">
        <w:rPr>
          <w:rFonts w:cstheme="minorHAnsi"/>
        </w:rPr>
        <w:t>Minimum 10 years’ experience of conducting complex evaluations, including at least one UNDAF evaluation and one Gender Equality and Human Rights responsive evaluation</w:t>
      </w:r>
      <w:r w:rsidR="00C9569B" w:rsidRPr="00365B27">
        <w:rPr>
          <w:rFonts w:cstheme="minorHAnsi"/>
        </w:rPr>
        <w:t xml:space="preserve"> (previous work can be hyperlinked if possible)</w:t>
      </w:r>
      <w:r w:rsidRPr="00365B27">
        <w:rPr>
          <w:rFonts w:cstheme="minorHAnsi"/>
        </w:rPr>
        <w:t>.</w:t>
      </w:r>
    </w:p>
    <w:p w14:paraId="18D211D0" w14:textId="3066F872" w:rsidR="00C345BB" w:rsidRPr="00365B27" w:rsidRDefault="00C345BB" w:rsidP="00365B27">
      <w:pPr>
        <w:pStyle w:val="ListParagraph"/>
        <w:numPr>
          <w:ilvl w:val="0"/>
          <w:numId w:val="4"/>
        </w:numPr>
        <w:ind w:left="810"/>
        <w:jc w:val="both"/>
        <w:rPr>
          <w:rFonts w:cstheme="minorHAnsi"/>
        </w:rPr>
      </w:pPr>
      <w:r w:rsidRPr="00365B27">
        <w:rPr>
          <w:rFonts w:cstheme="minorHAnsi"/>
        </w:rPr>
        <w:t>Master’s degree</w:t>
      </w:r>
      <w:r w:rsidR="00491A05" w:rsidRPr="00365B27">
        <w:rPr>
          <w:rFonts w:cstheme="minorHAnsi"/>
        </w:rPr>
        <w:t xml:space="preserve"> or above</w:t>
      </w:r>
      <w:r w:rsidRPr="00365B27">
        <w:rPr>
          <w:rFonts w:cstheme="minorHAnsi"/>
        </w:rPr>
        <w:t xml:space="preserve"> in International Development, Public Administration,</w:t>
      </w:r>
      <w:r w:rsidR="00720C86">
        <w:rPr>
          <w:rFonts w:cstheme="minorHAnsi"/>
        </w:rPr>
        <w:t xml:space="preserve"> Economics,</w:t>
      </w:r>
      <w:r w:rsidRPr="00365B27">
        <w:rPr>
          <w:rFonts w:cstheme="minorHAnsi"/>
        </w:rPr>
        <w:t xml:space="preserve"> Evaluation, or related field</w:t>
      </w:r>
      <w:r w:rsidR="00720C86">
        <w:rPr>
          <w:rFonts w:cstheme="minorHAnsi"/>
        </w:rPr>
        <w:t>s</w:t>
      </w:r>
      <w:r w:rsidR="007B6C82" w:rsidRPr="00365B27">
        <w:rPr>
          <w:rFonts w:cstheme="minorHAnsi"/>
        </w:rPr>
        <w:t>.</w:t>
      </w:r>
      <w:r w:rsidRPr="00365B27">
        <w:rPr>
          <w:rFonts w:cstheme="minorHAnsi"/>
        </w:rPr>
        <w:t xml:space="preserve"> </w:t>
      </w:r>
    </w:p>
    <w:p w14:paraId="4E020D29" w14:textId="6FFA6A85" w:rsidR="00C345BB" w:rsidRPr="00365B27" w:rsidRDefault="00C345BB" w:rsidP="00365B27">
      <w:pPr>
        <w:pStyle w:val="ListParagraph"/>
        <w:numPr>
          <w:ilvl w:val="0"/>
          <w:numId w:val="4"/>
        </w:numPr>
        <w:ind w:left="810"/>
        <w:jc w:val="both"/>
        <w:rPr>
          <w:rFonts w:cstheme="minorHAnsi"/>
        </w:rPr>
      </w:pPr>
      <w:r w:rsidRPr="00365B27">
        <w:rPr>
          <w:rFonts w:cstheme="minorHAnsi"/>
        </w:rPr>
        <w:t>Extensive experience of qualitative and quantitative data collection and analysis methods</w:t>
      </w:r>
      <w:r w:rsidR="007B6C82" w:rsidRPr="00365B27">
        <w:rPr>
          <w:rFonts w:cstheme="minorHAnsi"/>
        </w:rPr>
        <w:t>.</w:t>
      </w:r>
      <w:r w:rsidRPr="00365B27">
        <w:rPr>
          <w:rFonts w:cstheme="minorHAnsi"/>
        </w:rPr>
        <w:t xml:space="preserve"> </w:t>
      </w:r>
    </w:p>
    <w:p w14:paraId="29AEBAC4" w14:textId="74D5686C" w:rsidR="000A04B9" w:rsidRPr="00365B27" w:rsidRDefault="000A04B9" w:rsidP="00365B27">
      <w:pPr>
        <w:pStyle w:val="ListParagraph"/>
        <w:numPr>
          <w:ilvl w:val="0"/>
          <w:numId w:val="4"/>
        </w:numPr>
        <w:autoSpaceDE w:val="0"/>
        <w:autoSpaceDN w:val="0"/>
        <w:adjustRightInd w:val="0"/>
        <w:spacing w:after="0" w:line="240" w:lineRule="auto"/>
        <w:ind w:left="810"/>
        <w:jc w:val="both"/>
        <w:rPr>
          <w:rFonts w:cstheme="minorHAnsi"/>
        </w:rPr>
      </w:pPr>
      <w:r w:rsidRPr="00365B27">
        <w:rPr>
          <w:rFonts w:cstheme="minorHAnsi"/>
          <w:color w:val="000000"/>
        </w:rPr>
        <w:t>Excellent capability in reporting highly credible conclusions substantiated by evidence and develop clear, realistic, actionable recommendations</w:t>
      </w:r>
      <w:r w:rsidR="007B6C82" w:rsidRPr="00365B27">
        <w:rPr>
          <w:rFonts w:cstheme="minorHAnsi"/>
          <w:color w:val="000000"/>
        </w:rPr>
        <w:t>.</w:t>
      </w:r>
      <w:r w:rsidRPr="00365B27">
        <w:rPr>
          <w:rFonts w:cstheme="minorHAnsi"/>
          <w:color w:val="000000"/>
        </w:rPr>
        <w:t xml:space="preserve"> </w:t>
      </w:r>
    </w:p>
    <w:p w14:paraId="39D71D1A" w14:textId="5505BE95" w:rsidR="003B32AB" w:rsidRPr="00365B27" w:rsidRDefault="003B32AB" w:rsidP="00365B27">
      <w:pPr>
        <w:pStyle w:val="ListParagraph"/>
        <w:numPr>
          <w:ilvl w:val="0"/>
          <w:numId w:val="4"/>
        </w:numPr>
        <w:autoSpaceDE w:val="0"/>
        <w:autoSpaceDN w:val="0"/>
        <w:adjustRightInd w:val="0"/>
        <w:spacing w:after="0" w:line="240" w:lineRule="auto"/>
        <w:ind w:left="810"/>
        <w:jc w:val="both"/>
        <w:rPr>
          <w:rFonts w:cstheme="minorHAnsi"/>
        </w:rPr>
      </w:pPr>
      <w:r w:rsidRPr="00365B27">
        <w:rPr>
          <w:rFonts w:cstheme="minorHAnsi"/>
        </w:rPr>
        <w:t>Excellent knowledge of different types of theories of change</w:t>
      </w:r>
      <w:r w:rsidR="0040499B">
        <w:rPr>
          <w:rFonts w:cstheme="minorHAnsi"/>
        </w:rPr>
        <w:t>,</w:t>
      </w:r>
      <w:r w:rsidRPr="00365B27">
        <w:rPr>
          <w:rFonts w:cstheme="minorHAnsi"/>
        </w:rPr>
        <w:t xml:space="preserve"> logic models and </w:t>
      </w:r>
      <w:r w:rsidR="008C40A3" w:rsidRPr="00365B27">
        <w:rPr>
          <w:rFonts w:cstheme="minorHAnsi"/>
        </w:rPr>
        <w:t>can</w:t>
      </w:r>
      <w:r w:rsidRPr="00365B27">
        <w:rPr>
          <w:rFonts w:cstheme="minorHAnsi"/>
        </w:rPr>
        <w:t xml:space="preserve"> use systems approach to recreate the development of theories of change and logic models to facilitate evaluative thinking</w:t>
      </w:r>
      <w:r w:rsidR="007B6C82" w:rsidRPr="00365B27">
        <w:rPr>
          <w:rFonts w:cstheme="minorHAnsi"/>
        </w:rPr>
        <w:t>.</w:t>
      </w:r>
    </w:p>
    <w:p w14:paraId="58E2B844" w14:textId="6CF5BA16" w:rsidR="00894B4D" w:rsidRPr="00365B27" w:rsidRDefault="00C345BB" w:rsidP="00365B27">
      <w:pPr>
        <w:pStyle w:val="ListParagraph"/>
        <w:numPr>
          <w:ilvl w:val="0"/>
          <w:numId w:val="4"/>
        </w:numPr>
        <w:ind w:left="810"/>
        <w:jc w:val="both"/>
        <w:rPr>
          <w:rFonts w:cstheme="minorHAnsi"/>
        </w:rPr>
      </w:pPr>
      <w:r w:rsidRPr="00365B27">
        <w:rPr>
          <w:rFonts w:cstheme="minorHAnsi"/>
        </w:rPr>
        <w:t>A strong record in designing and leading evaluations</w:t>
      </w:r>
      <w:r w:rsidR="003B32AB" w:rsidRPr="00365B27">
        <w:rPr>
          <w:rFonts w:cstheme="minorHAnsi"/>
        </w:rPr>
        <w:t xml:space="preserve"> in complex context</w:t>
      </w:r>
      <w:r w:rsidRPr="00365B27">
        <w:rPr>
          <w:rFonts w:cstheme="minorHAnsi"/>
        </w:rPr>
        <w:t>, using a wide range of evaluation approaches</w:t>
      </w:r>
      <w:r w:rsidR="003B32AB" w:rsidRPr="00365B27">
        <w:rPr>
          <w:rFonts w:cstheme="minorHAnsi"/>
        </w:rPr>
        <w:t>, and identifying existing best practices</w:t>
      </w:r>
      <w:r w:rsidR="00A31924">
        <w:rPr>
          <w:rFonts w:cstheme="minorHAnsi"/>
        </w:rPr>
        <w:t>.</w:t>
      </w:r>
      <w:r w:rsidR="003B32AB" w:rsidRPr="00365B27">
        <w:rPr>
          <w:rFonts w:cstheme="minorHAnsi"/>
        </w:rPr>
        <w:t xml:space="preserve"> </w:t>
      </w:r>
      <w:r w:rsidRPr="00365B27">
        <w:rPr>
          <w:rFonts w:cstheme="minorHAnsi"/>
        </w:rPr>
        <w:t xml:space="preserve"> </w:t>
      </w:r>
    </w:p>
    <w:p w14:paraId="1A2C577A" w14:textId="29F0BDE7" w:rsidR="00BE1522" w:rsidRPr="00365B27" w:rsidRDefault="00BE1522" w:rsidP="00365B27">
      <w:pPr>
        <w:pStyle w:val="ListParagraph"/>
        <w:numPr>
          <w:ilvl w:val="0"/>
          <w:numId w:val="4"/>
        </w:numPr>
        <w:ind w:left="810"/>
        <w:jc w:val="both"/>
        <w:rPr>
          <w:rFonts w:cstheme="minorHAnsi"/>
        </w:rPr>
      </w:pPr>
      <w:r w:rsidRPr="00365B27">
        <w:rPr>
          <w:rFonts w:cstheme="minorHAnsi"/>
        </w:rPr>
        <w:t>Possess professional foundations, technical evaluation skills, management skills, interpersonal skills and promoting a culture of learning for evaluation</w:t>
      </w:r>
      <w:r w:rsidR="00A31924">
        <w:rPr>
          <w:rFonts w:cstheme="minorHAnsi"/>
        </w:rPr>
        <w:t>.</w:t>
      </w:r>
      <w:r w:rsidRPr="00365B27">
        <w:rPr>
          <w:rFonts w:cstheme="minorHAnsi"/>
        </w:rPr>
        <w:t xml:space="preserve"> </w:t>
      </w:r>
    </w:p>
    <w:p w14:paraId="3FBFCB5D" w14:textId="13B20D94" w:rsidR="00C345BB" w:rsidRPr="00365B27" w:rsidRDefault="00C345BB" w:rsidP="00365B27">
      <w:pPr>
        <w:pStyle w:val="ListParagraph"/>
        <w:numPr>
          <w:ilvl w:val="0"/>
          <w:numId w:val="4"/>
        </w:numPr>
        <w:ind w:left="810"/>
        <w:jc w:val="both"/>
        <w:rPr>
          <w:rFonts w:cstheme="minorHAnsi"/>
        </w:rPr>
      </w:pPr>
      <w:r w:rsidRPr="00365B27">
        <w:rPr>
          <w:rFonts w:cstheme="minorHAnsi"/>
        </w:rPr>
        <w:t>Process management and facilitation skills, including ability to negotiate with a wide range of stakeholders</w:t>
      </w:r>
      <w:r w:rsidR="00A31924">
        <w:rPr>
          <w:rFonts w:cstheme="minorHAnsi"/>
        </w:rPr>
        <w:t>.</w:t>
      </w:r>
      <w:r w:rsidRPr="00365B27">
        <w:rPr>
          <w:rFonts w:cstheme="minorHAnsi"/>
        </w:rPr>
        <w:t xml:space="preserve"> </w:t>
      </w:r>
    </w:p>
    <w:p w14:paraId="3BE99716" w14:textId="30BFA542" w:rsidR="00C345BB" w:rsidRPr="00365B27" w:rsidRDefault="00C345BB" w:rsidP="00365B27">
      <w:pPr>
        <w:pStyle w:val="ListParagraph"/>
        <w:numPr>
          <w:ilvl w:val="0"/>
          <w:numId w:val="4"/>
        </w:numPr>
        <w:ind w:left="810"/>
        <w:jc w:val="both"/>
        <w:rPr>
          <w:rFonts w:cstheme="minorHAnsi"/>
        </w:rPr>
      </w:pPr>
      <w:r w:rsidRPr="00365B27">
        <w:rPr>
          <w:rFonts w:cstheme="minorHAnsi"/>
        </w:rPr>
        <w:t>Strong understanding of the United Nations system</w:t>
      </w:r>
      <w:r w:rsidR="00C9569B" w:rsidRPr="00365B27">
        <w:rPr>
          <w:rFonts w:cstheme="minorHAnsi"/>
        </w:rPr>
        <w:t>, Sustainable Development Goals</w:t>
      </w:r>
      <w:r w:rsidRPr="00365B27">
        <w:rPr>
          <w:rFonts w:cstheme="minorHAnsi"/>
        </w:rPr>
        <w:t xml:space="preserve"> and UNDAF programming processes and procedures</w:t>
      </w:r>
      <w:r w:rsidR="00A31924">
        <w:rPr>
          <w:rFonts w:cstheme="minorHAnsi"/>
        </w:rPr>
        <w:t>.</w:t>
      </w:r>
      <w:r w:rsidRPr="00365B27">
        <w:rPr>
          <w:rFonts w:cstheme="minorHAnsi"/>
        </w:rPr>
        <w:t xml:space="preserve"> </w:t>
      </w:r>
    </w:p>
    <w:p w14:paraId="0B55FAD7" w14:textId="77777777" w:rsidR="00C345BB" w:rsidRPr="00365B27" w:rsidRDefault="00C345BB" w:rsidP="00365B27">
      <w:pPr>
        <w:pStyle w:val="ListParagraph"/>
        <w:numPr>
          <w:ilvl w:val="0"/>
          <w:numId w:val="4"/>
        </w:numPr>
        <w:ind w:left="810"/>
        <w:jc w:val="both"/>
        <w:rPr>
          <w:rFonts w:cstheme="minorHAnsi"/>
        </w:rPr>
      </w:pPr>
      <w:r w:rsidRPr="00365B27">
        <w:rPr>
          <w:rFonts w:cstheme="minorHAnsi"/>
        </w:rPr>
        <w:t xml:space="preserve">Ability to assess the application of the five UN Programming Principles: human rights (the human rights-based approach to programming, human rights analysis, and related mandates within the UN system), gender equality (especially gender analysis), environmental sustainability, results-based management, and capacity development. </w:t>
      </w:r>
    </w:p>
    <w:p w14:paraId="7C84C765" w14:textId="43339B2F" w:rsidR="00C345BB" w:rsidRPr="00365B27" w:rsidRDefault="00C345BB" w:rsidP="00365B27">
      <w:pPr>
        <w:pStyle w:val="ListParagraph"/>
        <w:numPr>
          <w:ilvl w:val="0"/>
          <w:numId w:val="4"/>
        </w:numPr>
        <w:ind w:left="810"/>
        <w:jc w:val="both"/>
        <w:rPr>
          <w:rFonts w:cstheme="minorHAnsi"/>
        </w:rPr>
      </w:pPr>
      <w:r w:rsidRPr="00365B27">
        <w:rPr>
          <w:rFonts w:cstheme="minorHAnsi"/>
        </w:rPr>
        <w:t>Familiarity of national planning processes</w:t>
      </w:r>
      <w:r w:rsidR="000E560B">
        <w:rPr>
          <w:rFonts w:cstheme="minorHAnsi"/>
        </w:rPr>
        <w:t xml:space="preserve"> is desirable</w:t>
      </w:r>
      <w:r w:rsidR="00A31924">
        <w:rPr>
          <w:rFonts w:cstheme="minorHAnsi"/>
        </w:rPr>
        <w:t>.</w:t>
      </w:r>
    </w:p>
    <w:p w14:paraId="0CE25DDD" w14:textId="66D13C7B" w:rsidR="00C345BB" w:rsidRPr="00365B27" w:rsidRDefault="00C345BB" w:rsidP="00365B27">
      <w:pPr>
        <w:pStyle w:val="ListParagraph"/>
        <w:numPr>
          <w:ilvl w:val="0"/>
          <w:numId w:val="4"/>
        </w:numPr>
        <w:ind w:left="810"/>
        <w:jc w:val="both"/>
        <w:rPr>
          <w:rFonts w:cstheme="minorHAnsi"/>
        </w:rPr>
      </w:pPr>
      <w:r w:rsidRPr="00365B27">
        <w:rPr>
          <w:rFonts w:cstheme="minorHAnsi"/>
        </w:rPr>
        <w:t xml:space="preserve">Experience of The Gambia context is desirable. </w:t>
      </w:r>
    </w:p>
    <w:p w14:paraId="6337979D" w14:textId="77777777" w:rsidR="00C345BB" w:rsidRPr="00365B27" w:rsidRDefault="00C345BB" w:rsidP="00365B27">
      <w:pPr>
        <w:pStyle w:val="ListParagraph"/>
        <w:numPr>
          <w:ilvl w:val="0"/>
          <w:numId w:val="4"/>
        </w:numPr>
        <w:ind w:left="810"/>
        <w:jc w:val="both"/>
        <w:rPr>
          <w:rFonts w:cstheme="minorHAnsi"/>
        </w:rPr>
      </w:pPr>
      <w:r w:rsidRPr="00365B27">
        <w:rPr>
          <w:rFonts w:cstheme="minorHAnsi"/>
        </w:rPr>
        <w:t xml:space="preserve">Strong management, communication, interview and writing skills. </w:t>
      </w:r>
    </w:p>
    <w:p w14:paraId="37743F85" w14:textId="2DD53B7C" w:rsidR="003B32AB" w:rsidRPr="00365B27" w:rsidRDefault="00C345BB" w:rsidP="00365B27">
      <w:pPr>
        <w:pStyle w:val="ListParagraph"/>
        <w:numPr>
          <w:ilvl w:val="0"/>
          <w:numId w:val="4"/>
        </w:numPr>
        <w:ind w:left="810"/>
        <w:jc w:val="both"/>
        <w:rPr>
          <w:rFonts w:cstheme="minorHAnsi"/>
        </w:rPr>
      </w:pPr>
      <w:r w:rsidRPr="00365B27">
        <w:rPr>
          <w:rFonts w:cstheme="minorHAnsi"/>
        </w:rPr>
        <w:t>Demonstrated ability to deliver quality results within strict deadlines</w:t>
      </w:r>
      <w:r w:rsidR="00A31924">
        <w:rPr>
          <w:rFonts w:cstheme="minorHAnsi"/>
        </w:rPr>
        <w:t>.</w:t>
      </w:r>
      <w:r w:rsidR="003B32AB" w:rsidRPr="00365B27">
        <w:rPr>
          <w:rFonts w:cstheme="minorHAnsi"/>
        </w:rPr>
        <w:t xml:space="preserve"> </w:t>
      </w:r>
    </w:p>
    <w:p w14:paraId="66C041F1" w14:textId="6857BC9E" w:rsidR="00C345BB" w:rsidRPr="00365B27" w:rsidRDefault="000E560B" w:rsidP="00365B27">
      <w:pPr>
        <w:pStyle w:val="ListParagraph"/>
        <w:numPr>
          <w:ilvl w:val="0"/>
          <w:numId w:val="4"/>
        </w:numPr>
        <w:ind w:left="810"/>
        <w:jc w:val="both"/>
        <w:rPr>
          <w:rFonts w:cstheme="minorHAnsi"/>
        </w:rPr>
      </w:pPr>
      <w:r>
        <w:rPr>
          <w:rFonts w:cstheme="minorHAnsi"/>
        </w:rPr>
        <w:t>M</w:t>
      </w:r>
      <w:r w:rsidR="003B32AB" w:rsidRPr="00365B27">
        <w:rPr>
          <w:rFonts w:cstheme="minorHAnsi"/>
        </w:rPr>
        <w:t xml:space="preserve">ust be able to work in a </w:t>
      </w:r>
      <w:r w:rsidR="003B32AB" w:rsidRPr="00365B27">
        <w:rPr>
          <w:rFonts w:eastAsia="Calibri" w:cstheme="minorHAnsi"/>
          <w:i/>
          <w:iCs/>
        </w:rPr>
        <w:t>multidisciplinary team and multicultural environment</w:t>
      </w:r>
      <w:r w:rsidR="00A31924">
        <w:rPr>
          <w:rFonts w:eastAsia="Calibri" w:cstheme="minorHAnsi"/>
          <w:i/>
          <w:iCs/>
        </w:rPr>
        <w:t>.</w:t>
      </w:r>
      <w:r w:rsidR="00C345BB" w:rsidRPr="00365B27">
        <w:rPr>
          <w:rFonts w:cstheme="minorHAnsi"/>
        </w:rPr>
        <w:t xml:space="preserve"> </w:t>
      </w:r>
    </w:p>
    <w:p w14:paraId="1ACDA028" w14:textId="6B30A09A" w:rsidR="00963295" w:rsidRPr="00594B9C" w:rsidRDefault="00BE1522" w:rsidP="00594B9C">
      <w:pPr>
        <w:pStyle w:val="ListParagraph"/>
        <w:numPr>
          <w:ilvl w:val="0"/>
          <w:numId w:val="4"/>
        </w:numPr>
        <w:ind w:left="810"/>
        <w:jc w:val="both"/>
        <w:rPr>
          <w:rFonts w:cstheme="minorHAnsi"/>
        </w:rPr>
      </w:pPr>
      <w:r w:rsidRPr="00365B27">
        <w:rPr>
          <w:rFonts w:cstheme="minorHAnsi"/>
        </w:rPr>
        <w:t>Proficiency in English</w:t>
      </w:r>
      <w:r w:rsidR="003B32AB" w:rsidRPr="00365B27">
        <w:rPr>
          <w:rFonts w:cstheme="minorHAnsi"/>
        </w:rPr>
        <w:t xml:space="preserve">. </w:t>
      </w:r>
    </w:p>
    <w:p w14:paraId="31441214" w14:textId="0E9D011F" w:rsidR="00DA541F" w:rsidRDefault="00DA541F" w:rsidP="00594B9C">
      <w:pPr>
        <w:spacing w:before="240"/>
        <w:jc w:val="both"/>
      </w:pPr>
      <w:r w:rsidRPr="00594B9C">
        <w:rPr>
          <w:b/>
          <w:bCs/>
        </w:rPr>
        <w:t>The team members</w:t>
      </w:r>
      <w:r>
        <w:t xml:space="preserve"> will </w:t>
      </w:r>
      <w:r w:rsidR="006B131D">
        <w:t xml:space="preserve">provide thematic expertise in the priority areas of the UNDAF and </w:t>
      </w:r>
      <w:r>
        <w:t xml:space="preserve">contribute to the overall delivery of the evaluation including the design of evaluation methodology, data collection and analysis as well as the draft and final evaluation report. </w:t>
      </w:r>
      <w:r w:rsidR="00594B9C">
        <w:t xml:space="preserve">The team members should include at least one or two Gambian nationals. The members </w:t>
      </w:r>
      <w:r w:rsidR="00DE73C9">
        <w:t xml:space="preserve">of the evaluation team </w:t>
      </w:r>
      <w:r w:rsidR="00594B9C">
        <w:t>should have the below experiences and expertise:</w:t>
      </w:r>
    </w:p>
    <w:p w14:paraId="3786FA1F" w14:textId="5D477F26" w:rsidR="00DA541F" w:rsidRDefault="00DA541F" w:rsidP="00594B9C">
      <w:pPr>
        <w:pStyle w:val="ListParagraph"/>
        <w:numPr>
          <w:ilvl w:val="0"/>
          <w:numId w:val="10"/>
        </w:numPr>
        <w:jc w:val="both"/>
      </w:pPr>
      <w:r>
        <w:t xml:space="preserve">Master’s degree or above in International Development, Public Administration, Economics, </w:t>
      </w:r>
      <w:r w:rsidR="0017023B">
        <w:t xml:space="preserve">Human Rights and Gender Equality, Agriculture, Natural Resource Management, Public Health Administration, Human Development, </w:t>
      </w:r>
      <w:r>
        <w:t xml:space="preserve">Evaluation, or related fields. </w:t>
      </w:r>
    </w:p>
    <w:p w14:paraId="2B511675" w14:textId="08EBD890" w:rsidR="00DA541F" w:rsidRDefault="00DA541F" w:rsidP="00594B9C">
      <w:pPr>
        <w:pStyle w:val="ListParagraph"/>
        <w:numPr>
          <w:ilvl w:val="0"/>
          <w:numId w:val="10"/>
        </w:numPr>
        <w:jc w:val="both"/>
      </w:pPr>
      <w:r>
        <w:t>Extensive experience of qualitative and quantitative data collection and analysis methods</w:t>
      </w:r>
      <w:r w:rsidR="00A31924">
        <w:t>.</w:t>
      </w:r>
    </w:p>
    <w:p w14:paraId="401CD6DB" w14:textId="5ADFB3A6" w:rsidR="0017023B" w:rsidRDefault="0017023B" w:rsidP="00594B9C">
      <w:pPr>
        <w:pStyle w:val="ListParagraph"/>
        <w:numPr>
          <w:ilvl w:val="0"/>
          <w:numId w:val="10"/>
        </w:numPr>
        <w:jc w:val="both"/>
      </w:pPr>
      <w:r>
        <w:t xml:space="preserve">Minimum </w:t>
      </w:r>
      <w:r w:rsidR="006B131D">
        <w:t>5</w:t>
      </w:r>
      <w:r w:rsidRPr="0017023B">
        <w:t xml:space="preserve"> years’ experience of conducting complex evaluations</w:t>
      </w:r>
      <w:r w:rsidR="00A31924">
        <w:t>.</w:t>
      </w:r>
    </w:p>
    <w:p w14:paraId="560457BF" w14:textId="0ABA38BB" w:rsidR="000E560B" w:rsidRDefault="000E560B" w:rsidP="00594B9C">
      <w:pPr>
        <w:pStyle w:val="ListParagraph"/>
        <w:numPr>
          <w:ilvl w:val="0"/>
          <w:numId w:val="10"/>
        </w:numPr>
        <w:jc w:val="both"/>
      </w:pPr>
      <w:r>
        <w:t xml:space="preserve">Proven experience in designing, monitoring </w:t>
      </w:r>
      <w:r w:rsidR="008C40A3">
        <w:t xml:space="preserve">and </w:t>
      </w:r>
      <w:r w:rsidR="008C40A3" w:rsidRPr="000E560B">
        <w:t>evaluations</w:t>
      </w:r>
      <w:r w:rsidRPr="000E560B">
        <w:t xml:space="preserve"> using a wide range of evaluation </w:t>
      </w:r>
      <w:r w:rsidR="00DE73C9" w:rsidRPr="000E560B">
        <w:t>approaches and</w:t>
      </w:r>
      <w:r w:rsidRPr="000E560B">
        <w:t xml:space="preserve"> identifying existing best practices</w:t>
      </w:r>
      <w:r w:rsidR="00A31924">
        <w:t>.</w:t>
      </w:r>
      <w:r w:rsidRPr="000E560B">
        <w:t xml:space="preserve">  </w:t>
      </w:r>
    </w:p>
    <w:p w14:paraId="3681043C" w14:textId="21414231" w:rsidR="0017023B" w:rsidRPr="0017023B" w:rsidRDefault="0017023B" w:rsidP="00594B9C">
      <w:pPr>
        <w:pStyle w:val="ListParagraph"/>
        <w:numPr>
          <w:ilvl w:val="0"/>
          <w:numId w:val="10"/>
        </w:numPr>
        <w:jc w:val="both"/>
      </w:pPr>
      <w:r w:rsidRPr="0017023B">
        <w:lastRenderedPageBreak/>
        <w:t>Strong understanding of the United Nations system, Sustainable Developme</w:t>
      </w:r>
      <w:r>
        <w:t>nt Goals or</w:t>
      </w:r>
      <w:r w:rsidRPr="0017023B">
        <w:t xml:space="preserve"> UNDAF programming processes and procedures</w:t>
      </w:r>
      <w:r w:rsidR="00A31924">
        <w:t>.</w:t>
      </w:r>
      <w:r w:rsidRPr="0017023B">
        <w:t xml:space="preserve"> </w:t>
      </w:r>
    </w:p>
    <w:p w14:paraId="7D7FAF9F" w14:textId="5F9509B2" w:rsidR="000E560B" w:rsidRDefault="0017023B" w:rsidP="00594B9C">
      <w:pPr>
        <w:pStyle w:val="ListParagraph"/>
        <w:numPr>
          <w:ilvl w:val="0"/>
          <w:numId w:val="10"/>
        </w:numPr>
        <w:jc w:val="both"/>
      </w:pPr>
      <w:r>
        <w:t xml:space="preserve">Familiarity </w:t>
      </w:r>
      <w:r w:rsidR="000E560B">
        <w:t>of national planning processes</w:t>
      </w:r>
      <w:r w:rsidR="00A31924">
        <w:t>.</w:t>
      </w:r>
      <w:r w:rsidR="000E560B">
        <w:t xml:space="preserve"> </w:t>
      </w:r>
    </w:p>
    <w:p w14:paraId="3B4B69AB" w14:textId="105149F4" w:rsidR="0017023B" w:rsidRDefault="0017023B" w:rsidP="00594B9C">
      <w:pPr>
        <w:pStyle w:val="ListParagraph"/>
        <w:numPr>
          <w:ilvl w:val="0"/>
          <w:numId w:val="10"/>
        </w:numPr>
        <w:jc w:val="both"/>
      </w:pPr>
      <w:r>
        <w:t>Experience of The Gambia context</w:t>
      </w:r>
      <w:r w:rsidR="00A31924">
        <w:t>.</w:t>
      </w:r>
      <w:r>
        <w:t xml:space="preserve"> </w:t>
      </w:r>
    </w:p>
    <w:p w14:paraId="7224FBDC" w14:textId="198ED170" w:rsidR="002A2225" w:rsidRDefault="002A2225" w:rsidP="00594B9C">
      <w:pPr>
        <w:pStyle w:val="ListParagraph"/>
        <w:numPr>
          <w:ilvl w:val="0"/>
          <w:numId w:val="10"/>
        </w:numPr>
        <w:jc w:val="both"/>
      </w:pPr>
      <w:r>
        <w:t xml:space="preserve">Knowledge and expertise in two or </w:t>
      </w:r>
      <w:r w:rsidR="00E62059">
        <w:t>more thematic</w:t>
      </w:r>
      <w:r>
        <w:t xml:space="preserve"> areas </w:t>
      </w:r>
      <w:r w:rsidR="00FA73CD">
        <w:t>of the UNDAF is desirable</w:t>
      </w:r>
      <w:r w:rsidR="00A31924">
        <w:t>.</w:t>
      </w:r>
      <w:r w:rsidR="00FA73CD">
        <w:t xml:space="preserve"> </w:t>
      </w:r>
    </w:p>
    <w:p w14:paraId="572193F2" w14:textId="77777777" w:rsidR="0017023B" w:rsidRDefault="0017023B" w:rsidP="00594B9C">
      <w:pPr>
        <w:pStyle w:val="ListParagraph"/>
        <w:numPr>
          <w:ilvl w:val="0"/>
          <w:numId w:val="10"/>
        </w:numPr>
        <w:jc w:val="both"/>
      </w:pPr>
      <w:r>
        <w:t xml:space="preserve">Strong management, communication, interview and writing skills. </w:t>
      </w:r>
    </w:p>
    <w:p w14:paraId="3E35880D" w14:textId="17056738" w:rsidR="0017023B" w:rsidRDefault="0017023B" w:rsidP="00594B9C">
      <w:pPr>
        <w:pStyle w:val="ListParagraph"/>
        <w:numPr>
          <w:ilvl w:val="0"/>
          <w:numId w:val="10"/>
        </w:numPr>
        <w:jc w:val="both"/>
      </w:pPr>
      <w:r>
        <w:t>Demonstrated ability to deliver quality results within strict deadlines</w:t>
      </w:r>
      <w:r w:rsidR="00A31924">
        <w:t>.</w:t>
      </w:r>
      <w:r>
        <w:t xml:space="preserve"> </w:t>
      </w:r>
    </w:p>
    <w:p w14:paraId="26B12C19" w14:textId="4555854B" w:rsidR="0017023B" w:rsidRDefault="0017023B" w:rsidP="00594B9C">
      <w:pPr>
        <w:pStyle w:val="ListParagraph"/>
        <w:numPr>
          <w:ilvl w:val="0"/>
          <w:numId w:val="10"/>
        </w:numPr>
        <w:jc w:val="both"/>
      </w:pPr>
      <w:r>
        <w:t>All team members must be able to work in a multidisciplinary team and multicultural environment</w:t>
      </w:r>
      <w:r w:rsidR="00A31924">
        <w:t>.</w:t>
      </w:r>
      <w:r>
        <w:t xml:space="preserve"> </w:t>
      </w:r>
    </w:p>
    <w:p w14:paraId="4454D4BD" w14:textId="3D161688" w:rsidR="0002707E" w:rsidRDefault="0017023B" w:rsidP="00F04BD8">
      <w:pPr>
        <w:pStyle w:val="ListParagraph"/>
        <w:numPr>
          <w:ilvl w:val="0"/>
          <w:numId w:val="10"/>
        </w:numPr>
        <w:jc w:val="both"/>
      </w:pPr>
      <w:r>
        <w:t>Proficiency in English</w:t>
      </w:r>
      <w:r w:rsidR="002A2225">
        <w:t>.</w:t>
      </w:r>
    </w:p>
    <w:p w14:paraId="060C6F16" w14:textId="77777777" w:rsidR="0002707E" w:rsidRDefault="0002707E" w:rsidP="00594B9C">
      <w:pPr>
        <w:pStyle w:val="ListParagraph"/>
      </w:pPr>
    </w:p>
    <w:p w14:paraId="429B2176" w14:textId="121BA6AF" w:rsidR="000A04B9" w:rsidRPr="00EB0681" w:rsidRDefault="00EB0681" w:rsidP="00EB0681">
      <w:pPr>
        <w:pStyle w:val="ListParagraph"/>
        <w:numPr>
          <w:ilvl w:val="0"/>
          <w:numId w:val="8"/>
        </w:numPr>
        <w:ind w:left="360"/>
        <w:rPr>
          <w:rFonts w:eastAsia="Calibri" w:cstheme="minorHAnsi"/>
          <w:b/>
          <w:bCs/>
        </w:rPr>
      </w:pPr>
      <w:r w:rsidRPr="00EB0681">
        <w:rPr>
          <w:rFonts w:eastAsia="Calibri" w:cstheme="minorHAnsi"/>
          <w:b/>
          <w:bCs/>
        </w:rPr>
        <w:t>EVALUATION BUDGET AND PAYMENTS</w:t>
      </w:r>
    </w:p>
    <w:p w14:paraId="2432063A" w14:textId="234ADE19" w:rsidR="005B71E3" w:rsidRDefault="005B71E3" w:rsidP="00594B9C">
      <w:pPr>
        <w:jc w:val="both"/>
      </w:pPr>
      <w:r>
        <w:t>The budget for evaluation is allocated by Development Coordination Office through UN</w:t>
      </w:r>
      <w:r w:rsidR="00322120">
        <w:t xml:space="preserve"> Gambia</w:t>
      </w:r>
      <w:r>
        <w:t xml:space="preserve"> Resident Coordinator Office. The payment for</w:t>
      </w:r>
      <w:r w:rsidR="002A2225">
        <w:t xml:space="preserve"> the</w:t>
      </w:r>
      <w:r>
        <w:t xml:space="preserve"> evaluation will be made based on</w:t>
      </w:r>
      <w:r w:rsidR="001C1577">
        <w:t xml:space="preserve"> the below modality after </w:t>
      </w:r>
      <w:r w:rsidR="002A2225">
        <w:t>the completion of</w:t>
      </w:r>
      <w:r w:rsidR="001C1577">
        <w:t xml:space="preserve"> key deliverables </w:t>
      </w:r>
      <w:r w:rsidR="002A2225">
        <w:t xml:space="preserve">as highlighted in the below table. </w:t>
      </w:r>
    </w:p>
    <w:tbl>
      <w:tblPr>
        <w:tblStyle w:val="TableGrid"/>
        <w:tblW w:w="8995" w:type="dxa"/>
        <w:tblLayout w:type="fixed"/>
        <w:tblLook w:val="04A0" w:firstRow="1" w:lastRow="0" w:firstColumn="1" w:lastColumn="0" w:noHBand="0" w:noVBand="1"/>
      </w:tblPr>
      <w:tblGrid>
        <w:gridCol w:w="1525"/>
        <w:gridCol w:w="3330"/>
        <w:gridCol w:w="2430"/>
        <w:gridCol w:w="1710"/>
      </w:tblGrid>
      <w:tr w:rsidR="002D201B" w14:paraId="29A5BCF0" w14:textId="76126800" w:rsidTr="002D201B">
        <w:tc>
          <w:tcPr>
            <w:tcW w:w="1525" w:type="dxa"/>
          </w:tcPr>
          <w:p w14:paraId="0F54C11C" w14:textId="77777777" w:rsidR="002D201B" w:rsidRPr="002D201B" w:rsidRDefault="002D201B" w:rsidP="000C21AB">
            <w:pPr>
              <w:jc w:val="both"/>
              <w:rPr>
                <w:rFonts w:cstheme="minorHAnsi"/>
                <w:b/>
                <w:bCs/>
                <w:color w:val="000000"/>
              </w:rPr>
            </w:pPr>
            <w:r w:rsidRPr="002D201B">
              <w:rPr>
                <w:rFonts w:cstheme="minorHAnsi"/>
                <w:b/>
                <w:bCs/>
                <w:color w:val="000000"/>
              </w:rPr>
              <w:t xml:space="preserve">Phase  </w:t>
            </w:r>
          </w:p>
        </w:tc>
        <w:tc>
          <w:tcPr>
            <w:tcW w:w="3330" w:type="dxa"/>
          </w:tcPr>
          <w:p w14:paraId="41810FFC" w14:textId="77777777" w:rsidR="002D201B" w:rsidRPr="002D201B" w:rsidRDefault="002D201B" w:rsidP="000C21AB">
            <w:pPr>
              <w:jc w:val="both"/>
              <w:rPr>
                <w:rFonts w:cstheme="minorHAnsi"/>
                <w:b/>
                <w:bCs/>
                <w:color w:val="000000"/>
              </w:rPr>
            </w:pPr>
            <w:r w:rsidRPr="002D201B">
              <w:rPr>
                <w:rFonts w:cstheme="minorHAnsi"/>
                <w:b/>
                <w:bCs/>
                <w:color w:val="000000"/>
              </w:rPr>
              <w:t xml:space="preserve">Activities </w:t>
            </w:r>
          </w:p>
        </w:tc>
        <w:tc>
          <w:tcPr>
            <w:tcW w:w="2430" w:type="dxa"/>
          </w:tcPr>
          <w:p w14:paraId="67E3CFBF" w14:textId="77777777" w:rsidR="002D201B" w:rsidRPr="002D201B" w:rsidRDefault="002D201B" w:rsidP="000C21AB">
            <w:pPr>
              <w:jc w:val="both"/>
              <w:rPr>
                <w:rFonts w:cstheme="minorHAnsi"/>
                <w:b/>
                <w:bCs/>
                <w:color w:val="000000"/>
              </w:rPr>
            </w:pPr>
            <w:r w:rsidRPr="002D201B">
              <w:rPr>
                <w:rFonts w:cstheme="minorHAnsi"/>
                <w:b/>
                <w:bCs/>
                <w:color w:val="000000"/>
              </w:rPr>
              <w:t xml:space="preserve">Key deliverables </w:t>
            </w:r>
          </w:p>
        </w:tc>
        <w:tc>
          <w:tcPr>
            <w:tcW w:w="1710" w:type="dxa"/>
          </w:tcPr>
          <w:p w14:paraId="3B2CAD57" w14:textId="32BD101F" w:rsidR="002D201B" w:rsidRPr="002D201B" w:rsidRDefault="002D201B" w:rsidP="000C21AB">
            <w:pPr>
              <w:jc w:val="both"/>
              <w:rPr>
                <w:rFonts w:cstheme="minorHAnsi"/>
                <w:b/>
                <w:bCs/>
                <w:color w:val="000000"/>
              </w:rPr>
            </w:pPr>
            <w:r w:rsidRPr="002D201B">
              <w:rPr>
                <w:rFonts w:cstheme="minorHAnsi"/>
                <w:b/>
                <w:bCs/>
                <w:color w:val="000000"/>
              </w:rPr>
              <w:t xml:space="preserve">Payment </w:t>
            </w:r>
          </w:p>
        </w:tc>
      </w:tr>
      <w:tr w:rsidR="002D201B" w14:paraId="123C8500" w14:textId="3C02C30A" w:rsidTr="002D201B">
        <w:trPr>
          <w:trHeight w:val="404"/>
        </w:trPr>
        <w:tc>
          <w:tcPr>
            <w:tcW w:w="1525" w:type="dxa"/>
            <w:vMerge w:val="restart"/>
          </w:tcPr>
          <w:p w14:paraId="564E01E7" w14:textId="77777777" w:rsidR="002D201B" w:rsidRDefault="002D201B" w:rsidP="000C21AB">
            <w:pPr>
              <w:jc w:val="both"/>
              <w:rPr>
                <w:rFonts w:cstheme="minorHAnsi"/>
                <w:color w:val="000000"/>
              </w:rPr>
            </w:pPr>
            <w:r>
              <w:rPr>
                <w:rFonts w:cstheme="minorHAnsi"/>
                <w:color w:val="000000"/>
              </w:rPr>
              <w:t xml:space="preserve">Inception phase </w:t>
            </w:r>
          </w:p>
        </w:tc>
        <w:tc>
          <w:tcPr>
            <w:tcW w:w="3330" w:type="dxa"/>
          </w:tcPr>
          <w:p w14:paraId="09ABD609" w14:textId="77777777" w:rsidR="002D201B" w:rsidRPr="00A46F48" w:rsidRDefault="002D201B" w:rsidP="000C21AB">
            <w:pPr>
              <w:jc w:val="both"/>
              <w:rPr>
                <w:rFonts w:cstheme="minorHAnsi"/>
                <w:color w:val="000000"/>
              </w:rPr>
            </w:pPr>
            <w:r>
              <w:rPr>
                <w:rFonts w:cstheme="minorHAnsi"/>
                <w:color w:val="000000"/>
              </w:rPr>
              <w:t xml:space="preserve">Compilation of documents and desk review </w:t>
            </w:r>
          </w:p>
        </w:tc>
        <w:tc>
          <w:tcPr>
            <w:tcW w:w="2430" w:type="dxa"/>
            <w:vMerge w:val="restart"/>
          </w:tcPr>
          <w:p w14:paraId="42255C5B" w14:textId="77777777" w:rsidR="002D201B" w:rsidRDefault="002D201B" w:rsidP="004C03A6">
            <w:pPr>
              <w:rPr>
                <w:rFonts w:cstheme="minorHAnsi"/>
                <w:color w:val="000000"/>
              </w:rPr>
            </w:pPr>
          </w:p>
          <w:p w14:paraId="2E54D604" w14:textId="77777777" w:rsidR="002D201B" w:rsidRDefault="002D201B" w:rsidP="004C03A6">
            <w:pPr>
              <w:rPr>
                <w:rFonts w:cstheme="minorHAnsi"/>
                <w:color w:val="000000"/>
              </w:rPr>
            </w:pPr>
          </w:p>
          <w:p w14:paraId="07A331D2" w14:textId="77777777" w:rsidR="002D201B" w:rsidRPr="00E54679" w:rsidRDefault="002D201B" w:rsidP="004C03A6">
            <w:pPr>
              <w:rPr>
                <w:rFonts w:cstheme="minorHAnsi"/>
                <w:color w:val="000000"/>
              </w:rPr>
            </w:pPr>
            <w:r>
              <w:rPr>
                <w:rFonts w:cstheme="minorHAnsi"/>
                <w:color w:val="000000"/>
              </w:rPr>
              <w:t xml:space="preserve">Approved </w:t>
            </w:r>
            <w:r w:rsidRPr="00E54679">
              <w:rPr>
                <w:rFonts w:cstheme="minorHAnsi"/>
                <w:color w:val="000000"/>
              </w:rPr>
              <w:t xml:space="preserve">Inception Report </w:t>
            </w:r>
          </w:p>
          <w:p w14:paraId="1ABAFB04" w14:textId="77777777" w:rsidR="002D201B" w:rsidRDefault="002D201B" w:rsidP="004C03A6">
            <w:pPr>
              <w:rPr>
                <w:rFonts w:cstheme="minorHAnsi"/>
                <w:color w:val="000000"/>
              </w:rPr>
            </w:pPr>
            <w:r>
              <w:rPr>
                <w:rFonts w:cstheme="minorHAnsi"/>
                <w:color w:val="000000"/>
              </w:rPr>
              <w:t xml:space="preserve"> </w:t>
            </w:r>
          </w:p>
        </w:tc>
        <w:tc>
          <w:tcPr>
            <w:tcW w:w="1710" w:type="dxa"/>
            <w:vMerge w:val="restart"/>
          </w:tcPr>
          <w:p w14:paraId="3432838D" w14:textId="77777777" w:rsidR="002D201B" w:rsidRDefault="002D201B" w:rsidP="000C21AB">
            <w:pPr>
              <w:jc w:val="both"/>
              <w:rPr>
                <w:rFonts w:cstheme="minorHAnsi"/>
                <w:color w:val="000000"/>
              </w:rPr>
            </w:pPr>
          </w:p>
          <w:p w14:paraId="5785E18B" w14:textId="77777777" w:rsidR="002D201B" w:rsidRDefault="002D201B" w:rsidP="000C21AB">
            <w:pPr>
              <w:jc w:val="both"/>
              <w:rPr>
                <w:rFonts w:cstheme="minorHAnsi"/>
                <w:color w:val="000000"/>
              </w:rPr>
            </w:pPr>
          </w:p>
          <w:p w14:paraId="510127B4" w14:textId="60CF3B97" w:rsidR="002D201B" w:rsidRDefault="002D201B" w:rsidP="000C21AB">
            <w:pPr>
              <w:jc w:val="both"/>
              <w:rPr>
                <w:rFonts w:cstheme="minorHAnsi"/>
                <w:color w:val="000000"/>
              </w:rPr>
            </w:pPr>
            <w:r>
              <w:rPr>
                <w:rFonts w:cstheme="minorHAnsi"/>
                <w:color w:val="000000"/>
              </w:rPr>
              <w:t xml:space="preserve">15% </w:t>
            </w:r>
          </w:p>
        </w:tc>
      </w:tr>
      <w:tr w:rsidR="002D201B" w14:paraId="0C771806" w14:textId="345D12C3" w:rsidTr="002D201B">
        <w:tc>
          <w:tcPr>
            <w:tcW w:w="1525" w:type="dxa"/>
            <w:vMerge/>
          </w:tcPr>
          <w:p w14:paraId="36C6FB7C" w14:textId="77777777" w:rsidR="002D201B" w:rsidRDefault="002D201B" w:rsidP="000C21AB">
            <w:pPr>
              <w:jc w:val="both"/>
              <w:rPr>
                <w:rFonts w:cstheme="minorHAnsi"/>
                <w:color w:val="000000"/>
              </w:rPr>
            </w:pPr>
          </w:p>
        </w:tc>
        <w:tc>
          <w:tcPr>
            <w:tcW w:w="3330" w:type="dxa"/>
          </w:tcPr>
          <w:p w14:paraId="0AAA9D84" w14:textId="77777777" w:rsidR="002D201B" w:rsidRPr="000A09E5" w:rsidRDefault="002D201B" w:rsidP="000C21AB">
            <w:pPr>
              <w:jc w:val="both"/>
              <w:rPr>
                <w:rFonts w:cstheme="minorHAnsi"/>
                <w:color w:val="000000"/>
              </w:rPr>
            </w:pPr>
            <w:r>
              <w:rPr>
                <w:rFonts w:cstheme="minorHAnsi"/>
                <w:color w:val="000000"/>
              </w:rPr>
              <w:t xml:space="preserve">Submit Draft Inception Report </w:t>
            </w:r>
          </w:p>
        </w:tc>
        <w:tc>
          <w:tcPr>
            <w:tcW w:w="2430" w:type="dxa"/>
            <w:vMerge/>
          </w:tcPr>
          <w:p w14:paraId="405809A7" w14:textId="77777777" w:rsidR="002D201B" w:rsidRDefault="002D201B" w:rsidP="004C03A6">
            <w:pPr>
              <w:rPr>
                <w:rFonts w:cstheme="minorHAnsi"/>
                <w:color w:val="000000"/>
              </w:rPr>
            </w:pPr>
          </w:p>
        </w:tc>
        <w:tc>
          <w:tcPr>
            <w:tcW w:w="1710" w:type="dxa"/>
            <w:vMerge/>
          </w:tcPr>
          <w:p w14:paraId="71A58BAB" w14:textId="77777777" w:rsidR="002D201B" w:rsidRDefault="002D201B" w:rsidP="000C21AB">
            <w:pPr>
              <w:jc w:val="both"/>
              <w:rPr>
                <w:rFonts w:cstheme="minorHAnsi"/>
                <w:color w:val="000000"/>
              </w:rPr>
            </w:pPr>
          </w:p>
        </w:tc>
      </w:tr>
      <w:tr w:rsidR="002D201B" w14:paraId="7FAA1B31" w14:textId="76EC0E3D" w:rsidTr="002D201B">
        <w:tc>
          <w:tcPr>
            <w:tcW w:w="1525" w:type="dxa"/>
            <w:vMerge/>
          </w:tcPr>
          <w:p w14:paraId="4FE1552D" w14:textId="77777777" w:rsidR="002D201B" w:rsidRDefault="002D201B" w:rsidP="000C21AB">
            <w:pPr>
              <w:jc w:val="both"/>
              <w:rPr>
                <w:rFonts w:cstheme="minorHAnsi"/>
                <w:color w:val="000000"/>
              </w:rPr>
            </w:pPr>
          </w:p>
        </w:tc>
        <w:tc>
          <w:tcPr>
            <w:tcW w:w="3330" w:type="dxa"/>
          </w:tcPr>
          <w:p w14:paraId="128D85A1" w14:textId="77777777" w:rsidR="002D201B" w:rsidRDefault="002D201B" w:rsidP="000C21AB">
            <w:pPr>
              <w:jc w:val="both"/>
              <w:rPr>
                <w:rFonts w:cstheme="minorHAnsi"/>
                <w:color w:val="000000"/>
              </w:rPr>
            </w:pPr>
            <w:r>
              <w:rPr>
                <w:rFonts w:cstheme="minorHAnsi"/>
                <w:color w:val="000000"/>
              </w:rPr>
              <w:t>Quality assurance of IR by UNCT and DCO-HQ</w:t>
            </w:r>
          </w:p>
        </w:tc>
        <w:tc>
          <w:tcPr>
            <w:tcW w:w="2430" w:type="dxa"/>
            <w:vMerge/>
          </w:tcPr>
          <w:p w14:paraId="35D9CD6A" w14:textId="77777777" w:rsidR="002D201B" w:rsidRDefault="002D201B" w:rsidP="004C03A6">
            <w:pPr>
              <w:rPr>
                <w:rFonts w:cstheme="minorHAnsi"/>
                <w:color w:val="000000"/>
              </w:rPr>
            </w:pPr>
          </w:p>
        </w:tc>
        <w:tc>
          <w:tcPr>
            <w:tcW w:w="1710" w:type="dxa"/>
            <w:vMerge/>
          </w:tcPr>
          <w:p w14:paraId="58EB2262" w14:textId="77777777" w:rsidR="002D201B" w:rsidRDefault="002D201B" w:rsidP="000C21AB">
            <w:pPr>
              <w:jc w:val="both"/>
              <w:rPr>
                <w:rFonts w:cstheme="minorHAnsi"/>
                <w:color w:val="000000"/>
              </w:rPr>
            </w:pPr>
          </w:p>
        </w:tc>
      </w:tr>
      <w:tr w:rsidR="003D494E" w14:paraId="292AF358" w14:textId="4F92FCEA" w:rsidTr="002D201B">
        <w:tc>
          <w:tcPr>
            <w:tcW w:w="1525" w:type="dxa"/>
            <w:vMerge w:val="restart"/>
          </w:tcPr>
          <w:p w14:paraId="7043C8FC" w14:textId="77777777" w:rsidR="003D494E" w:rsidRDefault="003D494E" w:rsidP="000C21AB">
            <w:pPr>
              <w:jc w:val="both"/>
              <w:rPr>
                <w:rFonts w:cstheme="minorHAnsi"/>
                <w:color w:val="000000"/>
              </w:rPr>
            </w:pPr>
          </w:p>
          <w:p w14:paraId="73825771" w14:textId="71343868" w:rsidR="003D494E" w:rsidRDefault="003D494E" w:rsidP="000C21AB">
            <w:pPr>
              <w:jc w:val="both"/>
              <w:rPr>
                <w:rFonts w:cstheme="minorHAnsi"/>
                <w:color w:val="000000"/>
              </w:rPr>
            </w:pPr>
            <w:r>
              <w:rPr>
                <w:rFonts w:cstheme="minorHAnsi"/>
                <w:color w:val="000000"/>
              </w:rPr>
              <w:t xml:space="preserve">Interim Phase </w:t>
            </w:r>
          </w:p>
        </w:tc>
        <w:tc>
          <w:tcPr>
            <w:tcW w:w="3330" w:type="dxa"/>
          </w:tcPr>
          <w:p w14:paraId="6A617978" w14:textId="77777777" w:rsidR="003D494E" w:rsidRDefault="003D494E" w:rsidP="000C21AB">
            <w:pPr>
              <w:jc w:val="both"/>
              <w:rPr>
                <w:rFonts w:cstheme="minorHAnsi"/>
                <w:color w:val="000000"/>
              </w:rPr>
            </w:pPr>
            <w:r>
              <w:rPr>
                <w:rFonts w:eastAsia="Calibri" w:cstheme="minorHAnsi"/>
              </w:rPr>
              <w:t>D</w:t>
            </w:r>
            <w:r w:rsidRPr="00D66D0E">
              <w:rPr>
                <w:rFonts w:eastAsia="Calibri" w:cstheme="minorHAnsi"/>
              </w:rPr>
              <w:t xml:space="preserve">ata collection </w:t>
            </w:r>
          </w:p>
        </w:tc>
        <w:tc>
          <w:tcPr>
            <w:tcW w:w="2430" w:type="dxa"/>
            <w:vMerge w:val="restart"/>
          </w:tcPr>
          <w:p w14:paraId="4D614F45" w14:textId="77777777" w:rsidR="003D494E" w:rsidRDefault="003D494E" w:rsidP="004C03A6">
            <w:pPr>
              <w:rPr>
                <w:rFonts w:cstheme="minorHAnsi"/>
                <w:color w:val="000000"/>
              </w:rPr>
            </w:pPr>
            <w:r>
              <w:rPr>
                <w:rFonts w:cstheme="minorHAnsi"/>
                <w:color w:val="000000"/>
              </w:rPr>
              <w:t>Debriefing Presentation to UNCT and ESC</w:t>
            </w:r>
          </w:p>
        </w:tc>
        <w:tc>
          <w:tcPr>
            <w:tcW w:w="1710" w:type="dxa"/>
            <w:vMerge w:val="restart"/>
          </w:tcPr>
          <w:p w14:paraId="22710ACB" w14:textId="77777777" w:rsidR="003D494E" w:rsidRDefault="003D494E" w:rsidP="000C21AB">
            <w:pPr>
              <w:jc w:val="both"/>
              <w:rPr>
                <w:rFonts w:eastAsia="Calibri" w:cstheme="minorHAnsi"/>
              </w:rPr>
            </w:pPr>
            <w:r>
              <w:rPr>
                <w:rFonts w:eastAsia="Calibri" w:cstheme="minorHAnsi"/>
              </w:rPr>
              <w:t xml:space="preserve"> </w:t>
            </w:r>
          </w:p>
          <w:p w14:paraId="70922F62" w14:textId="77777777" w:rsidR="003D494E" w:rsidRDefault="003D494E" w:rsidP="000C21AB">
            <w:pPr>
              <w:jc w:val="both"/>
              <w:rPr>
                <w:rFonts w:eastAsia="Calibri" w:cstheme="minorHAnsi"/>
              </w:rPr>
            </w:pPr>
          </w:p>
          <w:p w14:paraId="54FD8BC0" w14:textId="383CA539" w:rsidR="003D494E" w:rsidRDefault="003D494E" w:rsidP="000C21AB">
            <w:pPr>
              <w:jc w:val="both"/>
              <w:rPr>
                <w:rFonts w:cstheme="minorHAnsi"/>
                <w:color w:val="000000"/>
              </w:rPr>
            </w:pPr>
            <w:r>
              <w:rPr>
                <w:rFonts w:eastAsia="Calibri" w:cstheme="minorHAnsi"/>
              </w:rPr>
              <w:t xml:space="preserve">35% </w:t>
            </w:r>
          </w:p>
        </w:tc>
      </w:tr>
      <w:tr w:rsidR="003D494E" w14:paraId="79AF9366" w14:textId="1DE7306D" w:rsidTr="002D201B">
        <w:tc>
          <w:tcPr>
            <w:tcW w:w="1525" w:type="dxa"/>
            <w:vMerge/>
          </w:tcPr>
          <w:p w14:paraId="6FC6324F" w14:textId="77777777" w:rsidR="003D494E" w:rsidRDefault="003D494E" w:rsidP="000C21AB">
            <w:pPr>
              <w:jc w:val="both"/>
              <w:rPr>
                <w:rFonts w:cstheme="minorHAnsi"/>
                <w:color w:val="000000"/>
              </w:rPr>
            </w:pPr>
          </w:p>
        </w:tc>
        <w:tc>
          <w:tcPr>
            <w:tcW w:w="3330" w:type="dxa"/>
          </w:tcPr>
          <w:p w14:paraId="2184FB82" w14:textId="77777777" w:rsidR="003D494E" w:rsidRDefault="003D494E" w:rsidP="000C21AB">
            <w:pPr>
              <w:jc w:val="both"/>
              <w:rPr>
                <w:rFonts w:cstheme="minorHAnsi"/>
                <w:color w:val="000000"/>
              </w:rPr>
            </w:pPr>
            <w:r>
              <w:rPr>
                <w:rFonts w:eastAsia="Calibri" w:cstheme="minorHAnsi"/>
              </w:rPr>
              <w:t>V</w:t>
            </w:r>
            <w:r w:rsidRPr="00D66D0E">
              <w:rPr>
                <w:rFonts w:eastAsia="Calibri" w:cstheme="minorHAnsi"/>
              </w:rPr>
              <w:t>alidation of information</w:t>
            </w:r>
            <w:r>
              <w:rPr>
                <w:rFonts w:cstheme="minorHAnsi"/>
                <w:color w:val="000000"/>
              </w:rPr>
              <w:t xml:space="preserve"> </w:t>
            </w:r>
          </w:p>
        </w:tc>
        <w:tc>
          <w:tcPr>
            <w:tcW w:w="2430" w:type="dxa"/>
            <w:vMerge/>
          </w:tcPr>
          <w:p w14:paraId="047AE4FE" w14:textId="77777777" w:rsidR="003D494E" w:rsidRDefault="003D494E" w:rsidP="004C03A6">
            <w:pPr>
              <w:rPr>
                <w:rFonts w:cstheme="minorHAnsi"/>
                <w:color w:val="000000"/>
              </w:rPr>
            </w:pPr>
          </w:p>
        </w:tc>
        <w:tc>
          <w:tcPr>
            <w:tcW w:w="1710" w:type="dxa"/>
            <w:vMerge/>
          </w:tcPr>
          <w:p w14:paraId="493979BF" w14:textId="3CA35C97" w:rsidR="003D494E" w:rsidRDefault="003D494E" w:rsidP="000C21AB">
            <w:pPr>
              <w:jc w:val="both"/>
              <w:rPr>
                <w:rFonts w:cstheme="minorHAnsi"/>
                <w:color w:val="000000"/>
              </w:rPr>
            </w:pPr>
          </w:p>
        </w:tc>
      </w:tr>
      <w:tr w:rsidR="003D494E" w14:paraId="1B3A5C60" w14:textId="77777777" w:rsidTr="002D201B">
        <w:tc>
          <w:tcPr>
            <w:tcW w:w="1525" w:type="dxa"/>
            <w:vMerge/>
          </w:tcPr>
          <w:p w14:paraId="2BD79159" w14:textId="77777777" w:rsidR="003D494E" w:rsidRDefault="003D494E" w:rsidP="003D494E">
            <w:pPr>
              <w:jc w:val="both"/>
              <w:rPr>
                <w:rFonts w:cstheme="minorHAnsi"/>
                <w:color w:val="000000"/>
              </w:rPr>
            </w:pPr>
          </w:p>
        </w:tc>
        <w:tc>
          <w:tcPr>
            <w:tcW w:w="3330" w:type="dxa"/>
          </w:tcPr>
          <w:p w14:paraId="07EFC51F" w14:textId="4DFCBE4D" w:rsidR="003D494E" w:rsidRDefault="003D494E" w:rsidP="003D494E">
            <w:pPr>
              <w:jc w:val="both"/>
              <w:rPr>
                <w:rFonts w:eastAsia="Calibri" w:cstheme="minorHAnsi"/>
              </w:rPr>
            </w:pPr>
            <w:r>
              <w:rPr>
                <w:rFonts w:cstheme="minorHAnsi"/>
                <w:color w:val="000000"/>
              </w:rPr>
              <w:t xml:space="preserve">Data analysis and </w:t>
            </w:r>
            <w:r w:rsidRPr="00365B27">
              <w:rPr>
                <w:rFonts w:eastAsia="Calibri" w:cstheme="minorHAnsi"/>
              </w:rPr>
              <w:t>report writi</w:t>
            </w:r>
            <w:r>
              <w:rPr>
                <w:rFonts w:eastAsia="Calibri" w:cstheme="minorHAnsi"/>
              </w:rPr>
              <w:t>ng</w:t>
            </w:r>
          </w:p>
        </w:tc>
        <w:tc>
          <w:tcPr>
            <w:tcW w:w="2430" w:type="dxa"/>
          </w:tcPr>
          <w:p w14:paraId="1469FC2C" w14:textId="741D5DAC" w:rsidR="003D494E" w:rsidRDefault="003D494E" w:rsidP="003D494E">
            <w:pPr>
              <w:rPr>
                <w:rFonts w:cstheme="minorHAnsi"/>
                <w:color w:val="000000"/>
              </w:rPr>
            </w:pPr>
            <w:r>
              <w:rPr>
                <w:rFonts w:eastAsia="Calibri" w:cstheme="minorHAnsi"/>
              </w:rPr>
              <w:t xml:space="preserve">Draft Evaluation Report </w:t>
            </w:r>
            <w:r w:rsidRPr="00365B27">
              <w:rPr>
                <w:rFonts w:eastAsia="Calibri" w:cstheme="minorHAnsi"/>
              </w:rPr>
              <w:t xml:space="preserve"> </w:t>
            </w:r>
          </w:p>
        </w:tc>
        <w:tc>
          <w:tcPr>
            <w:tcW w:w="1710" w:type="dxa"/>
            <w:vMerge/>
          </w:tcPr>
          <w:p w14:paraId="40FBE985" w14:textId="77777777" w:rsidR="003D494E" w:rsidRDefault="003D494E" w:rsidP="003D494E">
            <w:pPr>
              <w:jc w:val="both"/>
              <w:rPr>
                <w:rFonts w:cstheme="minorHAnsi"/>
                <w:color w:val="000000"/>
              </w:rPr>
            </w:pPr>
          </w:p>
        </w:tc>
      </w:tr>
      <w:tr w:rsidR="003D494E" w14:paraId="240821DE" w14:textId="77777777" w:rsidTr="002D201B">
        <w:tc>
          <w:tcPr>
            <w:tcW w:w="1525" w:type="dxa"/>
            <w:vMerge/>
          </w:tcPr>
          <w:p w14:paraId="7A51D811" w14:textId="77777777" w:rsidR="003D494E" w:rsidRDefault="003D494E" w:rsidP="003D494E">
            <w:pPr>
              <w:jc w:val="both"/>
              <w:rPr>
                <w:rFonts w:cstheme="minorHAnsi"/>
                <w:color w:val="000000"/>
              </w:rPr>
            </w:pPr>
          </w:p>
        </w:tc>
        <w:tc>
          <w:tcPr>
            <w:tcW w:w="3330" w:type="dxa"/>
          </w:tcPr>
          <w:p w14:paraId="30DAEE6D" w14:textId="259F7730" w:rsidR="003D494E" w:rsidRDefault="003D494E" w:rsidP="003D494E">
            <w:pPr>
              <w:jc w:val="both"/>
              <w:rPr>
                <w:rFonts w:eastAsia="Calibri" w:cstheme="minorHAnsi"/>
              </w:rPr>
            </w:pPr>
            <w:r>
              <w:rPr>
                <w:rFonts w:cstheme="minorHAnsi"/>
                <w:color w:val="000000"/>
              </w:rPr>
              <w:t xml:space="preserve">Presentation of key findings </w:t>
            </w:r>
          </w:p>
        </w:tc>
        <w:tc>
          <w:tcPr>
            <w:tcW w:w="2430" w:type="dxa"/>
          </w:tcPr>
          <w:p w14:paraId="59F994F4" w14:textId="71AC2EE5" w:rsidR="003D494E" w:rsidRDefault="003D494E" w:rsidP="003D494E">
            <w:pPr>
              <w:rPr>
                <w:rFonts w:cstheme="minorHAnsi"/>
                <w:color w:val="000000"/>
              </w:rPr>
            </w:pPr>
            <w:r>
              <w:rPr>
                <w:rFonts w:cstheme="minorHAnsi"/>
                <w:color w:val="000000"/>
              </w:rPr>
              <w:t xml:space="preserve">Presentation </w:t>
            </w:r>
          </w:p>
        </w:tc>
        <w:tc>
          <w:tcPr>
            <w:tcW w:w="1710" w:type="dxa"/>
            <w:vMerge/>
          </w:tcPr>
          <w:p w14:paraId="56D427CF" w14:textId="77777777" w:rsidR="003D494E" w:rsidRDefault="003D494E" w:rsidP="003D494E">
            <w:pPr>
              <w:jc w:val="both"/>
              <w:rPr>
                <w:rFonts w:cstheme="minorHAnsi"/>
                <w:color w:val="000000"/>
              </w:rPr>
            </w:pPr>
          </w:p>
        </w:tc>
      </w:tr>
      <w:tr w:rsidR="003D494E" w14:paraId="66715BED" w14:textId="05FD59C2" w:rsidTr="002D201B">
        <w:tc>
          <w:tcPr>
            <w:tcW w:w="1525" w:type="dxa"/>
            <w:vMerge w:val="restart"/>
          </w:tcPr>
          <w:p w14:paraId="2CE066C6" w14:textId="77777777" w:rsidR="003D494E" w:rsidRDefault="003D494E" w:rsidP="003D494E">
            <w:pPr>
              <w:jc w:val="both"/>
              <w:rPr>
                <w:rFonts w:cstheme="minorHAnsi"/>
                <w:color w:val="000000"/>
              </w:rPr>
            </w:pPr>
          </w:p>
          <w:p w14:paraId="2B3B2A35" w14:textId="12DAFBAD" w:rsidR="003D494E" w:rsidRDefault="003D494E" w:rsidP="003D494E">
            <w:pPr>
              <w:jc w:val="both"/>
              <w:rPr>
                <w:rFonts w:cstheme="minorHAnsi"/>
                <w:color w:val="000000"/>
              </w:rPr>
            </w:pPr>
            <w:r>
              <w:rPr>
                <w:rFonts w:cstheme="minorHAnsi"/>
                <w:color w:val="000000"/>
              </w:rPr>
              <w:t>Final Phase</w:t>
            </w:r>
          </w:p>
        </w:tc>
        <w:tc>
          <w:tcPr>
            <w:tcW w:w="3330" w:type="dxa"/>
          </w:tcPr>
          <w:p w14:paraId="17CF0CA5" w14:textId="77777777" w:rsidR="003D494E" w:rsidRDefault="003D494E" w:rsidP="003D494E">
            <w:pPr>
              <w:jc w:val="both"/>
              <w:rPr>
                <w:rFonts w:cstheme="minorHAnsi"/>
                <w:color w:val="000000"/>
              </w:rPr>
            </w:pPr>
            <w:r>
              <w:rPr>
                <w:rFonts w:cstheme="minorHAnsi"/>
                <w:color w:val="000000"/>
              </w:rPr>
              <w:t xml:space="preserve">Quality assurance of Draft Evaluation Report </w:t>
            </w:r>
          </w:p>
        </w:tc>
        <w:tc>
          <w:tcPr>
            <w:tcW w:w="2430" w:type="dxa"/>
            <w:vMerge w:val="restart"/>
          </w:tcPr>
          <w:p w14:paraId="188255C1" w14:textId="77777777" w:rsidR="003D494E" w:rsidRDefault="003D494E" w:rsidP="003D494E">
            <w:pPr>
              <w:rPr>
                <w:rFonts w:cstheme="minorHAnsi"/>
                <w:color w:val="000000"/>
              </w:rPr>
            </w:pPr>
          </w:p>
          <w:p w14:paraId="0B521161" w14:textId="4B4E5E3E" w:rsidR="003D494E" w:rsidRDefault="003D494E" w:rsidP="003D494E">
            <w:pPr>
              <w:rPr>
                <w:rFonts w:cstheme="minorHAnsi"/>
                <w:color w:val="000000"/>
              </w:rPr>
            </w:pPr>
            <w:r>
              <w:rPr>
                <w:rFonts w:cstheme="minorHAnsi"/>
                <w:color w:val="000000"/>
              </w:rPr>
              <w:t xml:space="preserve">Approved Final Evaluation Report </w:t>
            </w:r>
          </w:p>
        </w:tc>
        <w:tc>
          <w:tcPr>
            <w:tcW w:w="1710" w:type="dxa"/>
            <w:vMerge w:val="restart"/>
          </w:tcPr>
          <w:p w14:paraId="7720D53F" w14:textId="77777777" w:rsidR="003D494E" w:rsidRDefault="003D494E" w:rsidP="003D494E">
            <w:pPr>
              <w:rPr>
                <w:rFonts w:cstheme="minorHAnsi"/>
                <w:color w:val="000000"/>
              </w:rPr>
            </w:pPr>
          </w:p>
          <w:p w14:paraId="63690C7D" w14:textId="6ADC9284" w:rsidR="003D494E" w:rsidRDefault="003D494E" w:rsidP="003D494E">
            <w:pPr>
              <w:rPr>
                <w:rFonts w:cstheme="minorHAnsi"/>
                <w:color w:val="000000"/>
              </w:rPr>
            </w:pPr>
            <w:r>
              <w:rPr>
                <w:rFonts w:cstheme="minorHAnsi"/>
                <w:color w:val="000000"/>
              </w:rPr>
              <w:t xml:space="preserve">50% </w:t>
            </w:r>
          </w:p>
        </w:tc>
      </w:tr>
      <w:tr w:rsidR="003D494E" w14:paraId="45DF20A3" w14:textId="50110D46" w:rsidTr="002D201B">
        <w:tc>
          <w:tcPr>
            <w:tcW w:w="1525" w:type="dxa"/>
            <w:vMerge/>
          </w:tcPr>
          <w:p w14:paraId="25E07AF3" w14:textId="77777777" w:rsidR="003D494E" w:rsidRDefault="003D494E" w:rsidP="003D494E">
            <w:pPr>
              <w:jc w:val="both"/>
              <w:rPr>
                <w:rFonts w:cstheme="minorHAnsi"/>
                <w:color w:val="000000"/>
              </w:rPr>
            </w:pPr>
          </w:p>
        </w:tc>
        <w:tc>
          <w:tcPr>
            <w:tcW w:w="3330" w:type="dxa"/>
          </w:tcPr>
          <w:p w14:paraId="2FD98CAD" w14:textId="77777777" w:rsidR="003D494E" w:rsidRDefault="003D494E" w:rsidP="003D494E">
            <w:pPr>
              <w:jc w:val="both"/>
              <w:rPr>
                <w:rFonts w:cstheme="minorHAnsi"/>
                <w:color w:val="000000"/>
              </w:rPr>
            </w:pPr>
            <w:r>
              <w:rPr>
                <w:rFonts w:cstheme="minorHAnsi"/>
                <w:color w:val="000000"/>
              </w:rPr>
              <w:t xml:space="preserve">Preparation of final report (incorporation of feedback) </w:t>
            </w:r>
          </w:p>
        </w:tc>
        <w:tc>
          <w:tcPr>
            <w:tcW w:w="2430" w:type="dxa"/>
            <w:vMerge/>
          </w:tcPr>
          <w:p w14:paraId="5B397234" w14:textId="77777777" w:rsidR="003D494E" w:rsidRDefault="003D494E" w:rsidP="003D494E">
            <w:pPr>
              <w:jc w:val="both"/>
              <w:rPr>
                <w:rFonts w:cstheme="minorHAnsi"/>
                <w:color w:val="000000"/>
              </w:rPr>
            </w:pPr>
          </w:p>
        </w:tc>
        <w:tc>
          <w:tcPr>
            <w:tcW w:w="1710" w:type="dxa"/>
            <w:vMerge/>
          </w:tcPr>
          <w:p w14:paraId="3937058E" w14:textId="77777777" w:rsidR="003D494E" w:rsidRDefault="003D494E" w:rsidP="003D494E">
            <w:pPr>
              <w:jc w:val="both"/>
              <w:rPr>
                <w:rFonts w:cstheme="minorHAnsi"/>
                <w:color w:val="000000"/>
              </w:rPr>
            </w:pPr>
          </w:p>
        </w:tc>
      </w:tr>
    </w:tbl>
    <w:p w14:paraId="6F3614AD" w14:textId="77777777" w:rsidR="005C3061" w:rsidRDefault="005C3061" w:rsidP="00CA0855">
      <w:pPr>
        <w:rPr>
          <w:b/>
          <w:bCs/>
        </w:rPr>
      </w:pPr>
    </w:p>
    <w:p w14:paraId="6031BBFE" w14:textId="6C380B64" w:rsidR="00CA0855" w:rsidRPr="00CA0855" w:rsidRDefault="00CA0855" w:rsidP="00CA0855">
      <w:pPr>
        <w:rPr>
          <w:b/>
          <w:bCs/>
        </w:rPr>
      </w:pPr>
      <w:r w:rsidRPr="00CA0855">
        <w:rPr>
          <w:b/>
          <w:bCs/>
        </w:rPr>
        <w:t>11.</w:t>
      </w:r>
      <w:r>
        <w:rPr>
          <w:b/>
          <w:bCs/>
        </w:rPr>
        <w:t xml:space="preserve"> </w:t>
      </w:r>
      <w:r w:rsidRPr="00CA0855">
        <w:rPr>
          <w:b/>
          <w:bCs/>
        </w:rPr>
        <w:t>SELECTION CRITERIA</w:t>
      </w:r>
    </w:p>
    <w:p w14:paraId="19F723F3" w14:textId="6628AA82" w:rsidR="001F128E" w:rsidRPr="001F128E" w:rsidRDefault="001F128E" w:rsidP="001F128E">
      <w:pPr>
        <w:rPr>
          <w:lang/>
        </w:rPr>
      </w:pPr>
      <w:r w:rsidRPr="001F128E">
        <w:rPr>
          <w:b/>
          <w:bCs/>
          <w:u w:val="single"/>
          <w:lang/>
        </w:rPr>
        <w:t>Criteria for Selection of the Best Offer</w:t>
      </w:r>
    </w:p>
    <w:p w14:paraId="3CFCAD18" w14:textId="31EBACC0" w:rsidR="001F128E" w:rsidRPr="001F128E" w:rsidRDefault="001F128E" w:rsidP="001F128E">
      <w:pPr>
        <w:rPr>
          <w:lang/>
        </w:rPr>
      </w:pPr>
      <w:r w:rsidRPr="001F128E">
        <w:rPr>
          <w:lang/>
        </w:rPr>
        <w:t xml:space="preserve">Combined Scoring method – where the </w:t>
      </w:r>
      <w:r w:rsidR="00CA0855" w:rsidRPr="001F128E">
        <w:rPr>
          <w:lang/>
        </w:rPr>
        <w:t>technical</w:t>
      </w:r>
      <w:r w:rsidR="00CA0855">
        <w:t xml:space="preserve"> proposal</w:t>
      </w:r>
      <w:r w:rsidRPr="001F128E">
        <w:rPr>
          <w:lang/>
        </w:rPr>
        <w:t xml:space="preserve"> will be weighted a max of 70% and combined with the </w:t>
      </w:r>
      <w:r w:rsidR="00CA0855">
        <w:t>financial proposal</w:t>
      </w:r>
      <w:r w:rsidRPr="001F128E">
        <w:rPr>
          <w:lang/>
        </w:rPr>
        <w:t xml:space="preserve"> which will be weighted a max of 30%. </w:t>
      </w:r>
    </w:p>
    <w:p w14:paraId="448943EA" w14:textId="77777777" w:rsidR="001F128E" w:rsidRPr="001F128E" w:rsidRDefault="001F128E" w:rsidP="001F128E">
      <w:pPr>
        <w:rPr>
          <w:lang/>
        </w:rPr>
      </w:pPr>
      <w:r w:rsidRPr="001F128E">
        <w:rPr>
          <w:b/>
          <w:bCs/>
          <w:lang/>
        </w:rPr>
        <w:t xml:space="preserve">Technical: </w:t>
      </w:r>
    </w:p>
    <w:p w14:paraId="60FF4BD0" w14:textId="273D1639" w:rsidR="001F128E" w:rsidRPr="001F128E" w:rsidRDefault="001F128E" w:rsidP="001F128E">
      <w:pPr>
        <w:numPr>
          <w:ilvl w:val="0"/>
          <w:numId w:val="15"/>
        </w:numPr>
        <w:rPr>
          <w:lang/>
        </w:rPr>
      </w:pPr>
      <w:r w:rsidRPr="001F128E">
        <w:rPr>
          <w:lang/>
        </w:rPr>
        <w:t>Education: 10</w:t>
      </w:r>
      <w:r w:rsidR="00CA0855" w:rsidRPr="001F128E">
        <w:rPr>
          <w:lang/>
        </w:rPr>
        <w:t xml:space="preserve">% </w:t>
      </w:r>
    </w:p>
    <w:p w14:paraId="3D0C424E" w14:textId="77777777" w:rsidR="001F128E" w:rsidRPr="001F128E" w:rsidRDefault="001F128E" w:rsidP="001F128E">
      <w:pPr>
        <w:numPr>
          <w:ilvl w:val="0"/>
          <w:numId w:val="15"/>
        </w:numPr>
        <w:rPr>
          <w:lang/>
        </w:rPr>
      </w:pPr>
      <w:r w:rsidRPr="001F128E">
        <w:rPr>
          <w:lang/>
        </w:rPr>
        <w:t xml:space="preserve">Experience: 25% </w:t>
      </w:r>
    </w:p>
    <w:p w14:paraId="1A5878B7" w14:textId="77777777" w:rsidR="001F128E" w:rsidRPr="001F128E" w:rsidRDefault="001F128E" w:rsidP="001F128E">
      <w:pPr>
        <w:numPr>
          <w:ilvl w:val="0"/>
          <w:numId w:val="15"/>
        </w:numPr>
        <w:rPr>
          <w:lang/>
        </w:rPr>
      </w:pPr>
      <w:r w:rsidRPr="001F128E">
        <w:rPr>
          <w:lang/>
        </w:rPr>
        <w:t xml:space="preserve">Language Skills: 5% </w:t>
      </w:r>
    </w:p>
    <w:p w14:paraId="4F1BB7CE" w14:textId="749549AA" w:rsidR="001F128E" w:rsidRPr="001F128E" w:rsidRDefault="001F128E" w:rsidP="001F128E">
      <w:pPr>
        <w:numPr>
          <w:ilvl w:val="0"/>
          <w:numId w:val="15"/>
        </w:numPr>
        <w:rPr>
          <w:lang/>
        </w:rPr>
      </w:pPr>
      <w:r w:rsidRPr="001F128E">
        <w:rPr>
          <w:lang/>
        </w:rPr>
        <w:t>Methodology, Approach and Work Plan: 3</w:t>
      </w:r>
      <w:r w:rsidR="00CA0855">
        <w:t>0</w:t>
      </w:r>
      <w:r w:rsidRPr="001F128E">
        <w:rPr>
          <w:lang/>
        </w:rPr>
        <w:t xml:space="preserve">% </w:t>
      </w:r>
    </w:p>
    <w:p w14:paraId="756743EE" w14:textId="77777777" w:rsidR="001F128E" w:rsidRPr="001F128E" w:rsidRDefault="001F128E" w:rsidP="001F128E">
      <w:pPr>
        <w:rPr>
          <w:lang w:val="en-GB"/>
        </w:rPr>
      </w:pPr>
      <w:r w:rsidRPr="001F128E">
        <w:rPr>
          <w:b/>
          <w:bCs/>
          <w:lang w:val="en-GB"/>
        </w:rPr>
        <w:t xml:space="preserve">Financial: </w:t>
      </w:r>
    </w:p>
    <w:p w14:paraId="6BDB95A1" w14:textId="505E21CD" w:rsidR="00FA73CD" w:rsidRPr="00B0155A" w:rsidRDefault="001F128E" w:rsidP="00B0155A">
      <w:pPr>
        <w:numPr>
          <w:ilvl w:val="0"/>
          <w:numId w:val="15"/>
        </w:numPr>
        <w:rPr>
          <w:lang w:val="en-GB"/>
        </w:rPr>
      </w:pPr>
      <w:r w:rsidRPr="001F128E">
        <w:rPr>
          <w:lang w:val="en-GB"/>
        </w:rPr>
        <w:t xml:space="preserve">Price Offer: 30% </w:t>
      </w:r>
    </w:p>
    <w:p w14:paraId="1ADB9EED" w14:textId="4EAF2AFF" w:rsidR="00FA73CD" w:rsidRDefault="00FA73CD" w:rsidP="00FA73CD">
      <w:r w:rsidRPr="0ADF1E81">
        <w:rPr>
          <w:rFonts w:ascii="Calibri" w:eastAsia="Calibri" w:hAnsi="Calibri" w:cs="Calibri"/>
          <w:b/>
          <w:bCs/>
        </w:rPr>
        <w:lastRenderedPageBreak/>
        <w:t>1</w:t>
      </w:r>
      <w:r w:rsidR="00CA0855">
        <w:rPr>
          <w:rFonts w:ascii="Calibri" w:eastAsia="Calibri" w:hAnsi="Calibri" w:cs="Calibri"/>
          <w:b/>
          <w:bCs/>
        </w:rPr>
        <w:t>2</w:t>
      </w:r>
      <w:r w:rsidRPr="0ADF1E81">
        <w:rPr>
          <w:rFonts w:ascii="Calibri" w:eastAsia="Calibri" w:hAnsi="Calibri" w:cs="Calibri"/>
          <w:b/>
          <w:bCs/>
        </w:rPr>
        <w:t xml:space="preserve">. BIBLIOGRAPHY </w:t>
      </w:r>
    </w:p>
    <w:p w14:paraId="7AB3A286" w14:textId="2F6C1A84" w:rsidR="004369F6" w:rsidRPr="00971D2B" w:rsidRDefault="002C069D" w:rsidP="00971D2B">
      <w:pPr>
        <w:pStyle w:val="ListParagraph"/>
        <w:numPr>
          <w:ilvl w:val="0"/>
          <w:numId w:val="13"/>
        </w:numPr>
        <w:rPr>
          <w:rFonts w:ascii="Calibri" w:eastAsia="Calibri" w:hAnsi="Calibri" w:cs="Calibri"/>
        </w:rPr>
      </w:pPr>
      <w:r>
        <w:t>The Gambia United Nations Development Assistance Framework (UNDAF) 2017-2021</w:t>
      </w:r>
      <w:r w:rsidR="00084857">
        <w:t>. Available at:</w:t>
      </w:r>
      <w:r w:rsidR="0040429C" w:rsidRPr="00971D2B">
        <w:rPr>
          <w:rFonts w:ascii="Calibri" w:eastAsia="Calibri" w:hAnsi="Calibri" w:cs="Calibri"/>
        </w:rPr>
        <w:t xml:space="preserve"> </w:t>
      </w:r>
      <w:hyperlink r:id="rId11" w:history="1">
        <w:r w:rsidR="0040429C" w:rsidRPr="00971D2B">
          <w:rPr>
            <w:rStyle w:val="Hyperlink"/>
            <w:rFonts w:ascii="Calibri" w:eastAsia="Calibri" w:hAnsi="Calibri" w:cs="Calibri"/>
          </w:rPr>
          <w:t>https://gambia.un.org/sites/default/files/2020-10/undaf.gambia.pdf</w:t>
        </w:r>
      </w:hyperlink>
    </w:p>
    <w:p w14:paraId="6F0F5A3E" w14:textId="3D16B1C0" w:rsidR="0040429C" w:rsidRDefault="0040429C" w:rsidP="00971D2B">
      <w:pPr>
        <w:pStyle w:val="ListParagraph"/>
        <w:numPr>
          <w:ilvl w:val="0"/>
          <w:numId w:val="13"/>
        </w:numPr>
      </w:pPr>
      <w:r>
        <w:t>The Gambia National Development Plan (2018 -2021)</w:t>
      </w:r>
      <w:r w:rsidR="00971D2B">
        <w:t>.</w:t>
      </w:r>
      <w:r>
        <w:t xml:space="preserve"> Available at:  </w:t>
      </w:r>
      <w:hyperlink r:id="rId12" w:history="1">
        <w:r w:rsidRPr="00764940">
          <w:rPr>
            <w:rStyle w:val="Hyperlink"/>
          </w:rPr>
          <w:t>https://gambia.un.org/en/98394-national-development-plan-2018-2021</w:t>
        </w:r>
      </w:hyperlink>
    </w:p>
    <w:p w14:paraId="01E00FB1" w14:textId="35726A3C" w:rsidR="00897828" w:rsidRDefault="00084857" w:rsidP="00971D2B">
      <w:pPr>
        <w:pStyle w:val="ListParagraph"/>
        <w:numPr>
          <w:ilvl w:val="0"/>
          <w:numId w:val="13"/>
        </w:numPr>
      </w:pPr>
      <w:r>
        <w:t xml:space="preserve">UN Gambia 2020 Annual Review Report. Available at: </w:t>
      </w:r>
      <w:hyperlink r:id="rId13" w:history="1">
        <w:r w:rsidRPr="00174976">
          <w:rPr>
            <w:rStyle w:val="Hyperlink"/>
          </w:rPr>
          <w:t>https://gambia.un.org/en/97948-annual-review-report</w:t>
        </w:r>
      </w:hyperlink>
    </w:p>
    <w:p w14:paraId="4411172F" w14:textId="48CA9052" w:rsidR="004949E9" w:rsidRDefault="00084857" w:rsidP="004949E9">
      <w:pPr>
        <w:pStyle w:val="ListParagraph"/>
        <w:numPr>
          <w:ilvl w:val="0"/>
          <w:numId w:val="13"/>
        </w:numPr>
      </w:pPr>
      <w:r>
        <w:t xml:space="preserve">UN website in The Gambia. Available at: </w:t>
      </w:r>
      <w:hyperlink r:id="rId14" w:history="1">
        <w:r w:rsidR="004949E9" w:rsidRPr="00174976">
          <w:rPr>
            <w:rStyle w:val="Hyperlink"/>
          </w:rPr>
          <w:t>https://gambia.un.org/en</w:t>
        </w:r>
      </w:hyperlink>
    </w:p>
    <w:p w14:paraId="1E8DBB56" w14:textId="6B9402F5" w:rsidR="004949E9" w:rsidRDefault="004949E9" w:rsidP="004949E9">
      <w:pPr>
        <w:pStyle w:val="ListParagraph"/>
        <w:numPr>
          <w:ilvl w:val="0"/>
          <w:numId w:val="13"/>
        </w:numPr>
      </w:pPr>
      <w:r>
        <w:t xml:space="preserve">The World Bank- Gambian Overview </w:t>
      </w:r>
      <w:hyperlink r:id="rId15" w:history="1">
        <w:r w:rsidRPr="00764940">
          <w:rPr>
            <w:rStyle w:val="Hyperlink"/>
          </w:rPr>
          <w:t>https://www.worldbank.org/en/country/gambia/overview</w:t>
        </w:r>
      </w:hyperlink>
    </w:p>
    <w:p w14:paraId="5525651F" w14:textId="77777777" w:rsidR="00FF24FC" w:rsidRDefault="004949E9" w:rsidP="00FF24FC">
      <w:pPr>
        <w:pStyle w:val="ListParagraph"/>
        <w:numPr>
          <w:ilvl w:val="0"/>
          <w:numId w:val="13"/>
        </w:numPr>
      </w:pPr>
      <w:r>
        <w:t xml:space="preserve">  2015 Gambian Integrated Household survey</w:t>
      </w:r>
      <w:r w:rsidR="00FF24FC">
        <w:t xml:space="preserve"> </w:t>
      </w:r>
      <w:hyperlink r:id="rId16" w:history="1">
        <w:r w:rsidR="00FF24FC" w:rsidRPr="00F859D7">
          <w:rPr>
            <w:rStyle w:val="Hyperlink"/>
          </w:rPr>
          <w:t>https://www.gbosdata.org/downloads/integrated-household-survey-ihs-24</w:t>
        </w:r>
      </w:hyperlink>
    </w:p>
    <w:p w14:paraId="03E5F043" w14:textId="23C845AB" w:rsidR="004949E9" w:rsidRDefault="004949E9" w:rsidP="00FF24FC">
      <w:pPr>
        <w:pStyle w:val="ListParagraph"/>
        <w:numPr>
          <w:ilvl w:val="0"/>
          <w:numId w:val="13"/>
        </w:numPr>
      </w:pPr>
      <w:r>
        <w:t xml:space="preserve"> Human Development Index 2020. </w:t>
      </w:r>
      <w:hyperlink r:id="rId17" w:history="1">
        <w:r w:rsidRPr="00764940">
          <w:rPr>
            <w:rStyle w:val="Hyperlink"/>
          </w:rPr>
          <w:t>http://hdr.undp.org/en/content/latest-human-development-index-ranking</w:t>
        </w:r>
      </w:hyperlink>
    </w:p>
    <w:p w14:paraId="34AB3708" w14:textId="20C5B58B" w:rsidR="004949E9" w:rsidRDefault="004949E9" w:rsidP="004949E9">
      <w:pPr>
        <w:pStyle w:val="ListParagraph"/>
        <w:numPr>
          <w:ilvl w:val="0"/>
          <w:numId w:val="13"/>
        </w:numPr>
      </w:pPr>
      <w:r>
        <w:t xml:space="preserve">  UNDP, Human Development Report 2020. Available at   </w:t>
      </w:r>
      <w:hyperlink r:id="rId18" w:history="1">
        <w:r w:rsidR="00C13F3F" w:rsidRPr="00174976">
          <w:rPr>
            <w:rStyle w:val="Hyperlink"/>
          </w:rPr>
          <w:t>http://hdr.undp.org/sites/all/themes/hdr_theme/country-notes/GMB.pdf</w:t>
        </w:r>
      </w:hyperlink>
    </w:p>
    <w:p w14:paraId="46318E1B" w14:textId="605C6846" w:rsidR="00C13F3F" w:rsidRDefault="00C13F3F" w:rsidP="00C13F3F">
      <w:pPr>
        <w:pStyle w:val="ListParagraph"/>
        <w:numPr>
          <w:ilvl w:val="0"/>
          <w:numId w:val="13"/>
        </w:numPr>
      </w:pPr>
      <w:r>
        <w:t xml:space="preserve">United Nations Evaluation Group. Available at: </w:t>
      </w:r>
      <w:hyperlink r:id="rId19" w:history="1">
        <w:r w:rsidRPr="00A07EE9">
          <w:rPr>
            <w:rStyle w:val="Hyperlink"/>
          </w:rPr>
          <w:t>http://www.uneval.org/</w:t>
        </w:r>
      </w:hyperlink>
    </w:p>
    <w:p w14:paraId="3B2CB0EE" w14:textId="03005800" w:rsidR="004369F6" w:rsidRDefault="004369F6" w:rsidP="004369F6"/>
    <w:p w14:paraId="084F9FA9" w14:textId="7F317406" w:rsidR="004369F6" w:rsidRDefault="004369F6" w:rsidP="004369F6">
      <w:r w:rsidRPr="0ADF1E81">
        <w:rPr>
          <w:rFonts w:ascii="Calibri" w:eastAsia="Calibri" w:hAnsi="Calibri" w:cs="Calibri"/>
          <w:b/>
          <w:bCs/>
        </w:rPr>
        <w:t>1</w:t>
      </w:r>
      <w:r w:rsidR="00CA0855">
        <w:rPr>
          <w:rFonts w:ascii="Calibri" w:eastAsia="Calibri" w:hAnsi="Calibri" w:cs="Calibri"/>
          <w:b/>
          <w:bCs/>
        </w:rPr>
        <w:t>3</w:t>
      </w:r>
      <w:r w:rsidRPr="0ADF1E81">
        <w:rPr>
          <w:rFonts w:ascii="Calibri" w:eastAsia="Calibri" w:hAnsi="Calibri" w:cs="Calibri"/>
          <w:b/>
          <w:bCs/>
        </w:rPr>
        <w:t xml:space="preserve">. ANNEXES </w:t>
      </w:r>
    </w:p>
    <w:p w14:paraId="0FE24202" w14:textId="7A20F5AA" w:rsidR="004369F6" w:rsidRPr="00843F9A" w:rsidRDefault="0017108A" w:rsidP="004369F6">
      <w:pPr>
        <w:pStyle w:val="ListParagraph"/>
        <w:numPr>
          <w:ilvl w:val="0"/>
          <w:numId w:val="11"/>
        </w:numPr>
      </w:pPr>
      <w:hyperlink r:id="rId20" w:history="1">
        <w:r w:rsidR="004369F6" w:rsidRPr="00843F9A">
          <w:rPr>
            <w:rStyle w:val="Hyperlink"/>
            <w:rFonts w:ascii="Calibri" w:eastAsia="Calibri" w:hAnsi="Calibri" w:cs="Calibri"/>
            <w:i/>
            <w:iCs/>
          </w:rPr>
          <w:t>UNEG Ethical Code of Conduct for Evaluations</w:t>
        </w:r>
      </w:hyperlink>
      <w:r w:rsidR="004369F6" w:rsidRPr="00843F9A">
        <w:rPr>
          <w:rFonts w:ascii="Calibri" w:eastAsia="Calibri" w:hAnsi="Calibri" w:cs="Calibri"/>
          <w:i/>
          <w:iCs/>
        </w:rPr>
        <w:t xml:space="preserve"> </w:t>
      </w:r>
    </w:p>
    <w:p w14:paraId="760B0CA2" w14:textId="111428A9" w:rsidR="004369F6" w:rsidRPr="00843F9A" w:rsidRDefault="0017108A" w:rsidP="004369F6">
      <w:pPr>
        <w:pStyle w:val="ListParagraph"/>
        <w:numPr>
          <w:ilvl w:val="0"/>
          <w:numId w:val="11"/>
        </w:numPr>
      </w:pPr>
      <w:hyperlink r:id="rId21" w:history="1">
        <w:r w:rsidR="004369F6" w:rsidRPr="00843F9A">
          <w:rPr>
            <w:rStyle w:val="Hyperlink"/>
            <w:rFonts w:ascii="Calibri" w:eastAsia="Calibri" w:hAnsi="Calibri" w:cs="Calibri"/>
            <w:i/>
            <w:iCs/>
          </w:rPr>
          <w:t>The UNCT composition and programmatic areas covered</w:t>
        </w:r>
      </w:hyperlink>
    </w:p>
    <w:p w14:paraId="20F08EC0" w14:textId="1F3A2BD9" w:rsidR="004369F6" w:rsidRPr="00843F9A" w:rsidRDefault="004369F6" w:rsidP="004369F6">
      <w:pPr>
        <w:pStyle w:val="ListParagraph"/>
        <w:numPr>
          <w:ilvl w:val="0"/>
          <w:numId w:val="11"/>
        </w:numPr>
      </w:pPr>
      <w:r w:rsidRPr="00843F9A">
        <w:rPr>
          <w:rFonts w:ascii="Calibri" w:eastAsia="Calibri" w:hAnsi="Calibri" w:cs="Calibri"/>
          <w:i/>
          <w:iCs/>
        </w:rPr>
        <w:t xml:space="preserve">A list of national stakeholders by areas of intervention </w:t>
      </w:r>
    </w:p>
    <w:p w14:paraId="15B0E134" w14:textId="301358FC" w:rsidR="00601F86" w:rsidRPr="00843F9A" w:rsidRDefault="00601F86" w:rsidP="004369F6">
      <w:pPr>
        <w:pStyle w:val="ListParagraph"/>
        <w:numPr>
          <w:ilvl w:val="0"/>
          <w:numId w:val="11"/>
        </w:numPr>
      </w:pPr>
      <w:r w:rsidRPr="00843F9A">
        <w:rPr>
          <w:rFonts w:ascii="Calibri" w:eastAsia="Calibri" w:hAnsi="Calibri" w:cs="Calibri"/>
          <w:i/>
          <w:iCs/>
        </w:rPr>
        <w:object w:dxaOrig="1534" w:dyaOrig="997" w14:anchorId="71498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50.1pt" o:ole="">
            <v:imagedata r:id="rId22" o:title=""/>
          </v:shape>
          <o:OLEObject Type="Embed" ProgID="Excel.Sheet.12" ShapeID="_x0000_i1025" DrawAspect="Icon" ObjectID="_1694417250" r:id="rId23"/>
        </w:object>
      </w:r>
    </w:p>
    <w:p w14:paraId="47A124CE" w14:textId="2AF25652" w:rsidR="004369F6" w:rsidRPr="00843F9A" w:rsidRDefault="004369F6" w:rsidP="004369F6">
      <w:pPr>
        <w:pStyle w:val="ListParagraph"/>
        <w:numPr>
          <w:ilvl w:val="0"/>
          <w:numId w:val="11"/>
        </w:numPr>
      </w:pPr>
      <w:r w:rsidRPr="00843F9A">
        <w:rPr>
          <w:rFonts w:ascii="Calibri" w:eastAsia="Calibri" w:hAnsi="Calibri" w:cs="Calibri"/>
          <w:i/>
          <w:iCs/>
        </w:rPr>
        <w:t xml:space="preserve">A short outline for the structure of both the design and final evaluation reports </w:t>
      </w:r>
    </w:p>
    <w:bookmarkStart w:id="5" w:name="_MON_1692004757"/>
    <w:bookmarkEnd w:id="5"/>
    <w:p w14:paraId="2DE65857" w14:textId="25862231" w:rsidR="00B40BE4" w:rsidRPr="00843F9A" w:rsidRDefault="00B40BE4" w:rsidP="004369F6">
      <w:pPr>
        <w:pStyle w:val="ListParagraph"/>
        <w:numPr>
          <w:ilvl w:val="0"/>
          <w:numId w:val="11"/>
        </w:numPr>
      </w:pPr>
      <w:r w:rsidRPr="00843F9A">
        <w:rPr>
          <w:rFonts w:ascii="Calibri" w:eastAsia="Calibri" w:hAnsi="Calibri" w:cs="Calibri"/>
          <w:i/>
          <w:iCs/>
        </w:rPr>
        <w:object w:dxaOrig="1534" w:dyaOrig="997" w14:anchorId="25DA7B62">
          <v:shape id="_x0000_i1026" type="#_x0000_t75" style="width:76.4pt;height:50.1pt" o:ole="">
            <v:imagedata r:id="rId24" o:title=""/>
          </v:shape>
          <o:OLEObject Type="Embed" ProgID="Word.Document.12" ShapeID="_x0000_i1026" DrawAspect="Icon" ObjectID="_1694417251" r:id="rId25">
            <o:FieldCodes>\s</o:FieldCodes>
          </o:OLEObject>
        </w:object>
      </w:r>
    </w:p>
    <w:p w14:paraId="3B70AFB8" w14:textId="2D9D0C04" w:rsidR="00913B51" w:rsidRPr="00843F9A" w:rsidRDefault="00913B51" w:rsidP="004369F6">
      <w:pPr>
        <w:pStyle w:val="ListParagraph"/>
        <w:numPr>
          <w:ilvl w:val="0"/>
          <w:numId w:val="11"/>
        </w:numPr>
      </w:pPr>
      <w:r w:rsidRPr="00843F9A">
        <w:rPr>
          <w:rFonts w:ascii="Calibri" w:eastAsia="Calibri" w:hAnsi="Calibri" w:cs="Calibri"/>
          <w:i/>
          <w:iCs/>
        </w:rPr>
        <w:t>A template for the Evaluation Matrix</w:t>
      </w:r>
    </w:p>
    <w:bookmarkStart w:id="6" w:name="_MON_1691933467"/>
    <w:bookmarkEnd w:id="6"/>
    <w:p w14:paraId="0C0DD080" w14:textId="6CE1CDB2" w:rsidR="004369F6" w:rsidRPr="00843F9A" w:rsidRDefault="00913B51" w:rsidP="004369F6">
      <w:pPr>
        <w:pStyle w:val="ListParagraph"/>
        <w:numPr>
          <w:ilvl w:val="0"/>
          <w:numId w:val="11"/>
        </w:numPr>
      </w:pPr>
      <w:r w:rsidRPr="00843F9A">
        <w:rPr>
          <w:rFonts w:ascii="Calibri" w:eastAsia="Calibri" w:hAnsi="Calibri" w:cs="Calibri"/>
          <w:i/>
          <w:iCs/>
        </w:rPr>
        <w:object w:dxaOrig="1534" w:dyaOrig="997" w14:anchorId="3C0F8403">
          <v:shape id="_x0000_i1027" type="#_x0000_t75" style="width:76.4pt;height:50.1pt" o:ole="">
            <v:imagedata r:id="rId26" o:title=""/>
          </v:shape>
          <o:OLEObject Type="Embed" ProgID="Word.Document.12" ShapeID="_x0000_i1027" DrawAspect="Icon" ObjectID="_1694417252" r:id="rId27">
            <o:FieldCodes>\s</o:FieldCodes>
          </o:OLEObject>
        </w:object>
      </w:r>
    </w:p>
    <w:p w14:paraId="090473ED" w14:textId="44947E8A" w:rsidR="004369F6" w:rsidRPr="00843F9A" w:rsidRDefault="0017108A" w:rsidP="004369F6">
      <w:pPr>
        <w:pStyle w:val="ListParagraph"/>
        <w:numPr>
          <w:ilvl w:val="0"/>
          <w:numId w:val="11"/>
        </w:numPr>
      </w:pPr>
      <w:hyperlink r:id="rId28" w:history="1">
        <w:r w:rsidR="004369F6" w:rsidRPr="00843F9A">
          <w:rPr>
            <w:rStyle w:val="Hyperlink"/>
            <w:rFonts w:ascii="Calibri" w:eastAsia="Calibri" w:hAnsi="Calibri" w:cs="Calibri"/>
            <w:i/>
            <w:iCs/>
          </w:rPr>
          <w:t>Evaluation Quality Assessment template and explanatory note</w:t>
        </w:r>
      </w:hyperlink>
      <w:r w:rsidR="004369F6" w:rsidRPr="00843F9A">
        <w:rPr>
          <w:rFonts w:ascii="Calibri" w:eastAsia="Calibri" w:hAnsi="Calibri" w:cs="Calibri"/>
          <w:i/>
          <w:iCs/>
        </w:rPr>
        <w:t xml:space="preserve"> </w:t>
      </w:r>
    </w:p>
    <w:p w14:paraId="0AE01222" w14:textId="489CBC9E" w:rsidR="004369F6" w:rsidRPr="00843F9A" w:rsidRDefault="0017108A" w:rsidP="004369F6">
      <w:pPr>
        <w:pStyle w:val="ListParagraph"/>
        <w:numPr>
          <w:ilvl w:val="0"/>
          <w:numId w:val="11"/>
        </w:numPr>
      </w:pPr>
      <w:hyperlink r:id="rId29" w:history="1">
        <w:r w:rsidR="004369F6" w:rsidRPr="00843F9A">
          <w:rPr>
            <w:rStyle w:val="Hyperlink"/>
            <w:rFonts w:ascii="Calibri" w:eastAsia="Calibri" w:hAnsi="Calibri" w:cs="Calibri"/>
            <w:i/>
            <w:iCs/>
          </w:rPr>
          <w:t>Management response template</w:t>
        </w:r>
      </w:hyperlink>
      <w:r w:rsidR="004369F6" w:rsidRPr="00843F9A">
        <w:rPr>
          <w:rFonts w:ascii="Calibri" w:eastAsia="Calibri" w:hAnsi="Calibri" w:cs="Calibri"/>
          <w:i/>
          <w:iCs/>
        </w:rPr>
        <w:t xml:space="preserve"> </w:t>
      </w:r>
    </w:p>
    <w:p w14:paraId="13910057" w14:textId="77777777" w:rsidR="00D00953" w:rsidRPr="00843F9A" w:rsidRDefault="0017108A" w:rsidP="000D6F86">
      <w:pPr>
        <w:pStyle w:val="ListParagraph"/>
        <w:numPr>
          <w:ilvl w:val="0"/>
          <w:numId w:val="11"/>
        </w:numPr>
      </w:pPr>
      <w:hyperlink r:id="rId30" w:history="1">
        <w:r w:rsidR="004369F6" w:rsidRPr="00843F9A">
          <w:rPr>
            <w:rStyle w:val="Hyperlink"/>
            <w:rFonts w:ascii="Calibri" w:eastAsia="Calibri" w:hAnsi="Calibri" w:cs="Calibri"/>
            <w:i/>
            <w:iCs/>
          </w:rPr>
          <w:t>UN approved Editing Guidelines</w:t>
        </w:r>
        <w:r w:rsidR="00B0098A" w:rsidRPr="00843F9A">
          <w:rPr>
            <w:rStyle w:val="Hyperlink"/>
            <w:rFonts w:ascii="Calibri" w:eastAsia="Calibri" w:hAnsi="Calibri" w:cs="Calibri"/>
            <w:i/>
            <w:iCs/>
          </w:rPr>
          <w:t xml:space="preserve"> </w:t>
        </w:r>
      </w:hyperlink>
    </w:p>
    <w:p w14:paraId="731D21D8" w14:textId="7ECA91F7" w:rsidR="00913B51" w:rsidRDefault="0017108A" w:rsidP="00913B51">
      <w:pPr>
        <w:pStyle w:val="ListParagraph"/>
        <w:numPr>
          <w:ilvl w:val="0"/>
          <w:numId w:val="11"/>
        </w:numPr>
      </w:pPr>
      <w:hyperlink r:id="rId31" w:history="1">
        <w:r w:rsidR="00D00953" w:rsidRPr="00D00953">
          <w:rPr>
            <w:rStyle w:val="Hyperlink"/>
          </w:rPr>
          <w:t>Integrating Human Rights and Gender Equality in Evaluation - Towards UNEG Guidance</w:t>
        </w:r>
      </w:hyperlink>
    </w:p>
    <w:p w14:paraId="3C4E9CA1" w14:textId="3C807C49" w:rsidR="00B64F9D" w:rsidRDefault="0017108A" w:rsidP="00913B51">
      <w:pPr>
        <w:pStyle w:val="ListParagraph"/>
        <w:numPr>
          <w:ilvl w:val="0"/>
          <w:numId w:val="11"/>
        </w:numPr>
      </w:pPr>
      <w:hyperlink r:id="rId32" w:history="1">
        <w:r w:rsidR="00B64F9D" w:rsidRPr="00B64F9D">
          <w:rPr>
            <w:rStyle w:val="Hyperlink"/>
          </w:rPr>
          <w:t>United Nations Evaluation Group Norms and Standards for Evaluation</w:t>
        </w:r>
      </w:hyperlink>
      <w:r w:rsidR="00B64F9D">
        <w:t xml:space="preserve"> </w:t>
      </w:r>
    </w:p>
    <w:p w14:paraId="478E5005" w14:textId="73C574C0" w:rsidR="00913B51" w:rsidRDefault="00913B51" w:rsidP="00913B51">
      <w:pPr>
        <w:ind w:firstLine="720"/>
      </w:pPr>
    </w:p>
    <w:p w14:paraId="791CDDA9" w14:textId="77777777" w:rsidR="00D00953" w:rsidRPr="00913B51" w:rsidRDefault="00D00953" w:rsidP="00913B51">
      <w:pPr>
        <w:ind w:firstLine="720"/>
      </w:pPr>
    </w:p>
    <w:sectPr w:rsidR="00D00953" w:rsidRPr="00913B51" w:rsidSect="00447340">
      <w:footerReference w:type="default" r:id="rId33"/>
      <w:headerReference w:type="first" r:id="rId34"/>
      <w:footerReference w:type="first" r:id="rId3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D9F43" w14:textId="77777777" w:rsidR="0017108A" w:rsidRDefault="0017108A" w:rsidP="00AD2205">
      <w:pPr>
        <w:spacing w:after="0" w:line="240" w:lineRule="auto"/>
      </w:pPr>
      <w:r>
        <w:separator/>
      </w:r>
    </w:p>
  </w:endnote>
  <w:endnote w:type="continuationSeparator" w:id="0">
    <w:p w14:paraId="68FE5600" w14:textId="77777777" w:rsidR="0017108A" w:rsidRDefault="0017108A" w:rsidP="00AD2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6122107"/>
      <w:docPartObj>
        <w:docPartGallery w:val="Page Numbers (Bottom of Page)"/>
        <w:docPartUnique/>
      </w:docPartObj>
    </w:sdtPr>
    <w:sdtEndPr>
      <w:rPr>
        <w:noProof/>
      </w:rPr>
    </w:sdtEndPr>
    <w:sdtContent>
      <w:p w14:paraId="271B1814" w14:textId="30DCEAD6" w:rsidR="000C21AB" w:rsidRDefault="000C21AB">
        <w:pPr>
          <w:pStyle w:val="Footer"/>
          <w:jc w:val="right"/>
        </w:pPr>
        <w:r>
          <w:fldChar w:fldCharType="begin"/>
        </w:r>
        <w:r>
          <w:instrText xml:space="preserve"> PAGE   \* MERGEFORMAT </w:instrText>
        </w:r>
        <w:r>
          <w:fldChar w:fldCharType="separate"/>
        </w:r>
        <w:r w:rsidR="00B40BE4">
          <w:rPr>
            <w:noProof/>
          </w:rPr>
          <w:t>13</w:t>
        </w:r>
        <w:r>
          <w:rPr>
            <w:noProof/>
          </w:rPr>
          <w:fldChar w:fldCharType="end"/>
        </w:r>
      </w:p>
    </w:sdtContent>
  </w:sdt>
  <w:p w14:paraId="231462C7" w14:textId="77777777" w:rsidR="000C21AB" w:rsidRDefault="000C2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65AE2" w14:textId="55F63A7A" w:rsidR="000C21AB" w:rsidRDefault="000C21AB">
    <w:pPr>
      <w:pStyle w:val="Footer"/>
    </w:pPr>
    <w:r>
      <w:rPr>
        <w:noProof/>
        <w:lang w:eastAsia="en-US"/>
      </w:rPr>
      <w:drawing>
        <wp:anchor distT="0" distB="0" distL="114300" distR="114300" simplePos="0" relativeHeight="251658240" behindDoc="0" locked="0" layoutInCell="1" allowOverlap="1" wp14:anchorId="0E46D0C0" wp14:editId="2743476D">
          <wp:simplePos x="0" y="0"/>
          <wp:positionH relativeFrom="page">
            <wp:posOffset>911860</wp:posOffset>
          </wp:positionH>
          <wp:positionV relativeFrom="page">
            <wp:posOffset>9888855</wp:posOffset>
          </wp:positionV>
          <wp:extent cx="5731510" cy="2368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36855"/>
                  </a:xfrm>
                  <a:prstGeom prst="rect">
                    <a:avLst/>
                  </a:prstGeom>
                  <a:noFill/>
                </pic:spPr>
              </pic:pic>
            </a:graphicData>
          </a:graphic>
          <wp14:sizeRelH relativeFrom="page">
            <wp14:pctWidth>0</wp14:pctWidth>
          </wp14:sizeRelH>
          <wp14:sizeRelV relativeFrom="page">
            <wp14:pctHeight>0</wp14:pctHeight>
          </wp14:sizeRelV>
        </wp:anchor>
      </w:drawing>
    </w:r>
  </w:p>
  <w:p w14:paraId="5A2E081E" w14:textId="54337AAE" w:rsidR="000C21AB" w:rsidRDefault="000C2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0405B" w14:textId="77777777" w:rsidR="0017108A" w:rsidRDefault="0017108A" w:rsidP="00AD2205">
      <w:pPr>
        <w:spacing w:after="0" w:line="240" w:lineRule="auto"/>
      </w:pPr>
      <w:r>
        <w:separator/>
      </w:r>
    </w:p>
  </w:footnote>
  <w:footnote w:type="continuationSeparator" w:id="0">
    <w:p w14:paraId="222A3C07" w14:textId="77777777" w:rsidR="0017108A" w:rsidRDefault="0017108A" w:rsidP="00AD2205">
      <w:pPr>
        <w:spacing w:after="0" w:line="240" w:lineRule="auto"/>
      </w:pPr>
      <w:r>
        <w:continuationSeparator/>
      </w:r>
    </w:p>
  </w:footnote>
  <w:footnote w:id="1">
    <w:p w14:paraId="41AC299A" w14:textId="7654B202" w:rsidR="000C21AB" w:rsidRDefault="000C21AB">
      <w:pPr>
        <w:pStyle w:val="FootnoteText"/>
      </w:pPr>
      <w:r>
        <w:rPr>
          <w:rStyle w:val="FootnoteReference"/>
        </w:rPr>
        <w:footnoteRef/>
      </w:r>
      <w:r>
        <w:t xml:space="preserve"> </w:t>
      </w:r>
      <w:r w:rsidRPr="00ED5BA3">
        <w:rPr>
          <w:sz w:val="16"/>
          <w:szCs w:val="16"/>
        </w:rPr>
        <w:t>The UNDAF was initially up to 2021 but was extended to 2022 upon the request of GoTG</w:t>
      </w:r>
      <w:r>
        <w:t xml:space="preserve">. </w:t>
      </w:r>
    </w:p>
  </w:footnote>
  <w:footnote w:id="2">
    <w:p w14:paraId="0DCBD31C" w14:textId="77777777" w:rsidR="000C21AB" w:rsidRPr="00ED5BA3" w:rsidRDefault="000C21AB" w:rsidP="00AD2205">
      <w:pPr>
        <w:pStyle w:val="FootnoteText"/>
        <w:rPr>
          <w:sz w:val="16"/>
          <w:szCs w:val="16"/>
        </w:rPr>
      </w:pPr>
      <w:r w:rsidRPr="00ED5BA3">
        <w:rPr>
          <w:rStyle w:val="FootnoteReference"/>
          <w:sz w:val="16"/>
          <w:szCs w:val="16"/>
        </w:rPr>
        <w:footnoteRef/>
      </w:r>
      <w:r w:rsidRPr="00ED5BA3">
        <w:rPr>
          <w:sz w:val="16"/>
          <w:szCs w:val="16"/>
        </w:rPr>
        <w:t xml:space="preserve"> Voluntary National Review, 2020</w:t>
      </w:r>
    </w:p>
  </w:footnote>
  <w:footnote w:id="3">
    <w:p w14:paraId="3ECF80E2" w14:textId="69F529BA" w:rsidR="000C21AB" w:rsidRPr="00ED5BA3" w:rsidRDefault="000C21AB">
      <w:pPr>
        <w:pStyle w:val="FootnoteText"/>
        <w:rPr>
          <w:sz w:val="16"/>
          <w:szCs w:val="16"/>
        </w:rPr>
      </w:pPr>
      <w:r w:rsidRPr="00ED5BA3">
        <w:rPr>
          <w:rStyle w:val="FootnoteReference"/>
          <w:sz w:val="16"/>
          <w:szCs w:val="16"/>
        </w:rPr>
        <w:footnoteRef/>
      </w:r>
      <w:r w:rsidRPr="00ED5BA3">
        <w:rPr>
          <w:sz w:val="16"/>
          <w:szCs w:val="16"/>
        </w:rPr>
        <w:t xml:space="preserve"> 2016-2020 UNDAF</w:t>
      </w:r>
    </w:p>
  </w:footnote>
  <w:footnote w:id="4">
    <w:p w14:paraId="19BE486F" w14:textId="77777777" w:rsidR="000C21AB" w:rsidRPr="0004784E" w:rsidRDefault="000C21AB" w:rsidP="00AD2205">
      <w:pPr>
        <w:pStyle w:val="FootnoteText"/>
      </w:pPr>
      <w:r w:rsidRPr="00ED5BA3">
        <w:rPr>
          <w:rStyle w:val="FootnoteReference"/>
          <w:sz w:val="16"/>
          <w:szCs w:val="16"/>
        </w:rPr>
        <w:footnoteRef/>
      </w:r>
      <w:r w:rsidRPr="00ED5BA3">
        <w:rPr>
          <w:sz w:val="16"/>
          <w:szCs w:val="16"/>
        </w:rPr>
        <w:t xml:space="preserve"> World bank Country Profile – Gambia https://www.worldbank.org/en/country/gambia/overview</w:t>
      </w:r>
    </w:p>
  </w:footnote>
  <w:footnote w:id="5">
    <w:p w14:paraId="6A07F1F4" w14:textId="5BDB207E" w:rsidR="000C21AB" w:rsidRPr="00A23496" w:rsidRDefault="000C21AB" w:rsidP="00EE3934">
      <w:pPr>
        <w:pStyle w:val="FootnoteText"/>
        <w:rPr>
          <w:sz w:val="16"/>
          <w:szCs w:val="16"/>
        </w:rPr>
      </w:pPr>
      <w:r w:rsidRPr="00A23496">
        <w:rPr>
          <w:rStyle w:val="FootnoteReference"/>
          <w:sz w:val="16"/>
          <w:szCs w:val="16"/>
        </w:rPr>
        <w:footnoteRef/>
      </w:r>
      <w:r w:rsidRPr="00A23496">
        <w:rPr>
          <w:sz w:val="16"/>
          <w:szCs w:val="16"/>
        </w:rPr>
        <w:t xml:space="preserve"> Draft CCA 2020</w:t>
      </w:r>
    </w:p>
  </w:footnote>
  <w:footnote w:id="6">
    <w:p w14:paraId="6F523F68" w14:textId="77777777" w:rsidR="000C21AB" w:rsidRPr="00A23496" w:rsidRDefault="000C21AB" w:rsidP="00E02238">
      <w:pPr>
        <w:pStyle w:val="FootnoteText"/>
        <w:rPr>
          <w:sz w:val="16"/>
          <w:szCs w:val="16"/>
        </w:rPr>
      </w:pPr>
      <w:r w:rsidRPr="00A23496">
        <w:rPr>
          <w:rStyle w:val="FootnoteReference"/>
          <w:sz w:val="16"/>
          <w:szCs w:val="16"/>
        </w:rPr>
        <w:footnoteRef/>
      </w:r>
      <w:r w:rsidRPr="00A23496">
        <w:rPr>
          <w:sz w:val="16"/>
          <w:szCs w:val="16"/>
        </w:rPr>
        <w:t xml:space="preserve"> Low-income economies by World Bank Classification are countries with GNI US$ 1,025 or less.</w:t>
      </w:r>
    </w:p>
  </w:footnote>
  <w:footnote w:id="7">
    <w:p w14:paraId="500078F3" w14:textId="531853B5" w:rsidR="000C21AB" w:rsidRPr="00A23496" w:rsidRDefault="000C21AB" w:rsidP="006A4FDD">
      <w:pPr>
        <w:spacing w:after="0"/>
        <w:jc w:val="both"/>
        <w:rPr>
          <w:sz w:val="16"/>
          <w:szCs w:val="16"/>
        </w:rPr>
      </w:pPr>
      <w:r w:rsidRPr="00A23496">
        <w:rPr>
          <w:rStyle w:val="FootnoteReference"/>
          <w:sz w:val="16"/>
          <w:szCs w:val="16"/>
        </w:rPr>
        <w:footnoteRef/>
      </w:r>
      <w:r w:rsidRPr="00A23496">
        <w:rPr>
          <w:sz w:val="16"/>
          <w:szCs w:val="16"/>
        </w:rPr>
        <w:t xml:space="preserve"> National development Plan 2018-2021, The Gambia. </w:t>
      </w:r>
    </w:p>
  </w:footnote>
  <w:footnote w:id="8">
    <w:p w14:paraId="3D2CF152" w14:textId="3A550273" w:rsidR="000C21AB" w:rsidRPr="00A23496" w:rsidRDefault="000C21AB" w:rsidP="006A4FDD">
      <w:pPr>
        <w:pStyle w:val="FootnoteText"/>
        <w:rPr>
          <w:sz w:val="16"/>
          <w:szCs w:val="16"/>
        </w:rPr>
      </w:pPr>
      <w:r w:rsidRPr="00A23496">
        <w:rPr>
          <w:rStyle w:val="FootnoteReference"/>
          <w:sz w:val="16"/>
          <w:szCs w:val="16"/>
        </w:rPr>
        <w:footnoteRef/>
      </w:r>
      <w:r w:rsidRPr="00A23496">
        <w:rPr>
          <w:sz w:val="16"/>
          <w:szCs w:val="16"/>
        </w:rPr>
        <w:t xml:space="preserve"> International Monetary Fund Data Mapper, Available at https://www.imf.org/external/datamapper/GGXWDG_NGDP@WEO/OEMDC/ADVEC/WEOWORLD/GMB.Last accessed 28.01.2020.</w:t>
      </w:r>
    </w:p>
  </w:footnote>
  <w:footnote w:id="9">
    <w:p w14:paraId="0032B7FA" w14:textId="7FED9A49" w:rsidR="000C21AB" w:rsidRPr="00A23496" w:rsidRDefault="000C21AB" w:rsidP="00E02238">
      <w:pPr>
        <w:pStyle w:val="FootnoteText"/>
        <w:rPr>
          <w:sz w:val="16"/>
          <w:szCs w:val="16"/>
        </w:rPr>
      </w:pPr>
      <w:r w:rsidRPr="00A23496">
        <w:rPr>
          <w:rStyle w:val="FootnoteReference"/>
          <w:sz w:val="16"/>
          <w:szCs w:val="16"/>
        </w:rPr>
        <w:footnoteRef/>
      </w:r>
      <w:r w:rsidRPr="00A23496">
        <w:rPr>
          <w:sz w:val="16"/>
          <w:szCs w:val="16"/>
        </w:rPr>
        <w:t xml:space="preserve"> Draft CCA 2020</w:t>
      </w:r>
    </w:p>
  </w:footnote>
  <w:footnote w:id="10">
    <w:p w14:paraId="34C8957D" w14:textId="564413D2" w:rsidR="000C21AB" w:rsidRPr="00A23496" w:rsidRDefault="000C21AB" w:rsidP="00E02238">
      <w:pPr>
        <w:pStyle w:val="FootnoteText"/>
        <w:rPr>
          <w:sz w:val="16"/>
          <w:szCs w:val="16"/>
        </w:rPr>
      </w:pPr>
      <w:r w:rsidRPr="00A23496">
        <w:rPr>
          <w:rStyle w:val="FootnoteReference"/>
          <w:sz w:val="16"/>
          <w:szCs w:val="16"/>
        </w:rPr>
        <w:footnoteRef/>
      </w:r>
      <w:r w:rsidRPr="00A23496">
        <w:rPr>
          <w:sz w:val="16"/>
          <w:szCs w:val="16"/>
        </w:rPr>
        <w:t>Gross national income from OECD/DAC 2017.</w:t>
      </w:r>
    </w:p>
  </w:footnote>
  <w:footnote w:id="11">
    <w:p w14:paraId="0E1BA193" w14:textId="77777777" w:rsidR="000C21AB" w:rsidRPr="00A23496" w:rsidRDefault="000C21AB" w:rsidP="00E02238">
      <w:pPr>
        <w:pStyle w:val="FootnoteText"/>
        <w:rPr>
          <w:sz w:val="16"/>
          <w:szCs w:val="16"/>
        </w:rPr>
      </w:pPr>
      <w:r w:rsidRPr="00A23496">
        <w:rPr>
          <w:rStyle w:val="FootnoteReference"/>
          <w:sz w:val="16"/>
          <w:szCs w:val="16"/>
        </w:rPr>
        <w:footnoteRef/>
      </w:r>
      <w:r w:rsidRPr="00A23496">
        <w:rPr>
          <w:sz w:val="16"/>
          <w:szCs w:val="16"/>
        </w:rPr>
        <w:t xml:space="preserve"> World Bank, World Development Indicators (WDI), 2019.</w:t>
      </w:r>
    </w:p>
  </w:footnote>
  <w:footnote w:id="12">
    <w:p w14:paraId="55123900" w14:textId="77777777" w:rsidR="000C21AB" w:rsidRPr="00A23496" w:rsidRDefault="000C21AB" w:rsidP="00E02238">
      <w:pPr>
        <w:pStyle w:val="FootnoteText"/>
        <w:rPr>
          <w:sz w:val="16"/>
          <w:szCs w:val="16"/>
        </w:rPr>
      </w:pPr>
      <w:r w:rsidRPr="00A23496">
        <w:rPr>
          <w:rStyle w:val="FootnoteReference"/>
          <w:sz w:val="16"/>
          <w:szCs w:val="16"/>
        </w:rPr>
        <w:footnoteRef/>
      </w:r>
      <w:r w:rsidRPr="00A23496">
        <w:rPr>
          <w:sz w:val="16"/>
          <w:szCs w:val="16"/>
        </w:rPr>
        <w:t xml:space="preserve"> The World Bank- Gambian Overview https://www.worldbank.org/en/country/gambia/overview</w:t>
      </w:r>
    </w:p>
  </w:footnote>
  <w:footnote w:id="13">
    <w:p w14:paraId="0066C221" w14:textId="77777777" w:rsidR="000C21AB" w:rsidRPr="00A23496" w:rsidRDefault="000C21AB" w:rsidP="0032695A">
      <w:pPr>
        <w:pStyle w:val="FootnoteText"/>
        <w:rPr>
          <w:sz w:val="16"/>
          <w:szCs w:val="16"/>
        </w:rPr>
      </w:pPr>
      <w:r w:rsidRPr="00A23496">
        <w:rPr>
          <w:rStyle w:val="FootnoteReference"/>
          <w:sz w:val="16"/>
          <w:szCs w:val="16"/>
        </w:rPr>
        <w:footnoteRef/>
      </w:r>
      <w:r w:rsidRPr="00A23496">
        <w:rPr>
          <w:sz w:val="16"/>
          <w:szCs w:val="16"/>
        </w:rPr>
        <w:t xml:space="preserve">  GINI index measures the distribution of income among individuals and households. WFP evaluation TOR</w:t>
      </w:r>
    </w:p>
  </w:footnote>
  <w:footnote w:id="14">
    <w:p w14:paraId="59264B9C" w14:textId="77777777" w:rsidR="000C21AB" w:rsidRPr="003A6AFD" w:rsidRDefault="000C21AB" w:rsidP="00DB5C55">
      <w:pPr>
        <w:pStyle w:val="FootnoteText"/>
      </w:pPr>
      <w:r w:rsidRPr="00A23496">
        <w:rPr>
          <w:rStyle w:val="FootnoteReference"/>
          <w:sz w:val="16"/>
          <w:szCs w:val="16"/>
        </w:rPr>
        <w:footnoteRef/>
      </w:r>
      <w:r w:rsidRPr="00A23496">
        <w:rPr>
          <w:sz w:val="16"/>
          <w:szCs w:val="16"/>
        </w:rPr>
        <w:t xml:space="preserve"> 2015 Gambian Integrated Household survey</w:t>
      </w:r>
    </w:p>
  </w:footnote>
  <w:footnote w:id="15">
    <w:p w14:paraId="06057E96" w14:textId="6AC980FB" w:rsidR="000C21AB" w:rsidRPr="00A23496" w:rsidRDefault="000C21AB" w:rsidP="0032695A">
      <w:pPr>
        <w:pStyle w:val="FootnoteText"/>
        <w:rPr>
          <w:sz w:val="16"/>
          <w:szCs w:val="16"/>
        </w:rPr>
      </w:pPr>
      <w:r w:rsidRPr="00A23496">
        <w:rPr>
          <w:rStyle w:val="FootnoteReference"/>
          <w:sz w:val="16"/>
          <w:szCs w:val="16"/>
        </w:rPr>
        <w:footnoteRef/>
      </w:r>
      <w:r w:rsidRPr="00A23496">
        <w:rPr>
          <w:sz w:val="16"/>
          <w:szCs w:val="16"/>
        </w:rPr>
        <w:t xml:space="preserve"> Human Development Index 2020. </w:t>
      </w:r>
      <w:hyperlink r:id="rId1" w:history="1">
        <w:r w:rsidRPr="00A23496">
          <w:rPr>
            <w:rStyle w:val="Hyperlink"/>
            <w:sz w:val="16"/>
            <w:szCs w:val="16"/>
          </w:rPr>
          <w:t>http://hdr.undp.org/en/content/latest-human-development-index-</w:t>
        </w:r>
      </w:hyperlink>
    </w:p>
    <w:p w14:paraId="01321BB9" w14:textId="1EDE4376" w:rsidR="000C21AB" w:rsidRPr="00A23496" w:rsidRDefault="000C21AB" w:rsidP="0032695A">
      <w:pPr>
        <w:pStyle w:val="FootnoteText"/>
        <w:rPr>
          <w:sz w:val="16"/>
          <w:szCs w:val="16"/>
        </w:rPr>
      </w:pPr>
      <w:r w:rsidRPr="00A23496">
        <w:rPr>
          <w:sz w:val="16"/>
          <w:szCs w:val="16"/>
        </w:rPr>
        <w:t xml:space="preserve">    ranking</w:t>
      </w:r>
    </w:p>
  </w:footnote>
  <w:footnote w:id="16">
    <w:p w14:paraId="5F3A3DBD" w14:textId="77777777" w:rsidR="000C21AB" w:rsidRPr="00ED5BA3" w:rsidRDefault="000C21AB" w:rsidP="00BC294C">
      <w:pPr>
        <w:pStyle w:val="FootnoteText"/>
        <w:rPr>
          <w:sz w:val="16"/>
          <w:szCs w:val="16"/>
        </w:rPr>
      </w:pPr>
      <w:r w:rsidRPr="00ED5BA3">
        <w:rPr>
          <w:rStyle w:val="FootnoteReference"/>
          <w:sz w:val="16"/>
          <w:szCs w:val="16"/>
        </w:rPr>
        <w:footnoteRef/>
      </w:r>
      <w:r w:rsidRPr="00ED5BA3">
        <w:rPr>
          <w:sz w:val="16"/>
          <w:szCs w:val="16"/>
        </w:rPr>
        <w:t xml:space="preserve"> UNDP, Human Development Report 2020. Available at  </w:t>
      </w:r>
    </w:p>
    <w:p w14:paraId="67A11FC8" w14:textId="6B490C72" w:rsidR="000C21AB" w:rsidRPr="00ED5BA3" w:rsidRDefault="000C21AB" w:rsidP="00BC294C">
      <w:pPr>
        <w:pStyle w:val="FootnoteText"/>
        <w:rPr>
          <w:sz w:val="16"/>
          <w:szCs w:val="16"/>
        </w:rPr>
      </w:pPr>
      <w:r w:rsidRPr="00ED5BA3">
        <w:rPr>
          <w:sz w:val="16"/>
          <w:szCs w:val="16"/>
        </w:rPr>
        <w:t xml:space="preserve">    http://hdr.undp.org/sites/all/themes/hdr_theme/country-notes/GMB.pdf</w:t>
      </w:r>
    </w:p>
  </w:footnote>
  <w:footnote w:id="17">
    <w:p w14:paraId="5931D834" w14:textId="3CF4A804" w:rsidR="000C21AB" w:rsidRPr="00ED5BA3" w:rsidRDefault="000C21AB">
      <w:pPr>
        <w:pStyle w:val="FootnoteText"/>
        <w:rPr>
          <w:sz w:val="16"/>
          <w:szCs w:val="16"/>
        </w:rPr>
      </w:pPr>
      <w:r w:rsidRPr="00ED5BA3">
        <w:rPr>
          <w:rStyle w:val="FootnoteReference"/>
          <w:sz w:val="16"/>
          <w:szCs w:val="16"/>
        </w:rPr>
        <w:footnoteRef/>
      </w:r>
      <w:r w:rsidRPr="00ED5BA3">
        <w:rPr>
          <w:sz w:val="16"/>
          <w:szCs w:val="16"/>
        </w:rPr>
        <w:t xml:space="preserve"> </w:t>
      </w:r>
      <w:r w:rsidRPr="00ED5BA3">
        <w:rPr>
          <w:rFonts w:ascii="Calibri" w:hAnsi="Calibri" w:cs="Calibri"/>
          <w:sz w:val="16"/>
          <w:szCs w:val="16"/>
        </w:rPr>
        <w:t>MICS 2018</w:t>
      </w:r>
    </w:p>
  </w:footnote>
  <w:footnote w:id="18">
    <w:p w14:paraId="6BD92FE1" w14:textId="13C4EEFD" w:rsidR="000C21AB" w:rsidRPr="00ED5BA3" w:rsidRDefault="000C21AB" w:rsidP="006A4FDD">
      <w:pPr>
        <w:pStyle w:val="FootnoteText"/>
        <w:rPr>
          <w:sz w:val="16"/>
          <w:szCs w:val="16"/>
        </w:rPr>
      </w:pPr>
      <w:r w:rsidRPr="00ED5BA3">
        <w:rPr>
          <w:rStyle w:val="FootnoteReference"/>
          <w:sz w:val="16"/>
          <w:szCs w:val="16"/>
        </w:rPr>
        <w:footnoteRef/>
      </w:r>
      <w:r w:rsidRPr="00ED5BA3">
        <w:rPr>
          <w:sz w:val="16"/>
          <w:szCs w:val="16"/>
        </w:rPr>
        <w:t xml:space="preserve"> The draft Common Country Analysis, The Gambia 2020 </w:t>
      </w:r>
    </w:p>
  </w:footnote>
  <w:footnote w:id="19">
    <w:p w14:paraId="39EEA2B6" w14:textId="179C15A6" w:rsidR="000C21AB" w:rsidRPr="00ED5BA3" w:rsidRDefault="000C21AB">
      <w:pPr>
        <w:pStyle w:val="FootnoteText"/>
        <w:rPr>
          <w:sz w:val="16"/>
          <w:szCs w:val="16"/>
        </w:rPr>
      </w:pPr>
      <w:r w:rsidRPr="000623B2">
        <w:rPr>
          <w:rStyle w:val="FootnoteReference"/>
        </w:rPr>
        <w:footnoteRef/>
      </w:r>
      <w:r w:rsidRPr="00ED5BA3">
        <w:rPr>
          <w:sz w:val="16"/>
          <w:szCs w:val="16"/>
        </w:rPr>
        <w:t xml:space="preserve"> HDI 2018</w:t>
      </w:r>
    </w:p>
  </w:footnote>
  <w:footnote w:id="20">
    <w:p w14:paraId="7B8B5002" w14:textId="5BB9AD95" w:rsidR="000C21AB" w:rsidRDefault="000C21AB">
      <w:pPr>
        <w:pStyle w:val="FootnoteText"/>
      </w:pPr>
      <w:r w:rsidRPr="000623B2">
        <w:rPr>
          <w:rStyle w:val="FootnoteReference"/>
        </w:rPr>
        <w:footnoteRef/>
      </w:r>
      <w:r w:rsidRPr="00ED5BA3">
        <w:rPr>
          <w:sz w:val="16"/>
          <w:szCs w:val="16"/>
        </w:rPr>
        <w:t xml:space="preserve"> 2020 Budget Speech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15633" w14:textId="089A9F18" w:rsidR="000C21AB" w:rsidRPr="00D035C8" w:rsidRDefault="000C21AB" w:rsidP="004728D6">
    <w:pPr>
      <w:pStyle w:val="Memoheading"/>
      <w:jc w:val="center"/>
      <w:rPr>
        <w:rFonts w:ascii="Arial Rounded MT Bold" w:hAnsi="Arial Rounded MT Bold" w:cs="Arial"/>
        <w:color w:val="6699FF"/>
        <w:sz w:val="32"/>
        <w:szCs w:val="32"/>
      </w:rPr>
    </w:pPr>
    <w:r>
      <w:drawing>
        <wp:inline distT="0" distB="0" distL="0" distR="0" wp14:anchorId="6DADBCCF" wp14:editId="23E0F819">
          <wp:extent cx="3228975" cy="869950"/>
          <wp:effectExtent l="0" t="0" r="9525" b="635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869950"/>
                  </a:xfrm>
                  <a:prstGeom prst="rect">
                    <a:avLst/>
                  </a:prstGeom>
                  <a:noFill/>
                  <a:ln>
                    <a:noFill/>
                  </a:ln>
                </pic:spPr>
              </pic:pic>
            </a:graphicData>
          </a:graphic>
        </wp:inline>
      </w:drawing>
    </w:r>
    <w:r w:rsidRPr="00CA2258">
      <w:rPr>
        <w:b/>
        <w:color w:val="6699FF"/>
        <w:sz w:val="32"/>
      </w:rPr>
      <w:t xml:space="preserve"> </w:t>
    </w:r>
  </w:p>
  <w:p w14:paraId="28C4A5E4" w14:textId="77777777" w:rsidR="000C21AB" w:rsidRPr="00CA2258" w:rsidRDefault="000C21AB" w:rsidP="004728D6">
    <w:pPr>
      <w:pStyle w:val="Header"/>
      <w:jc w:val="center"/>
      <w:rPr>
        <w:rFonts w:ascii="Arial Rounded MT Bold" w:hAnsi="Arial Rounded MT Bold" w:cs="Arial"/>
        <w:color w:val="6699FF"/>
        <w:sz w:val="10"/>
        <w:szCs w:val="10"/>
      </w:rPr>
    </w:pPr>
  </w:p>
  <w:p w14:paraId="1B1CDA9F" w14:textId="77777777" w:rsidR="000C21AB" w:rsidRPr="00902ED2" w:rsidRDefault="000C21AB" w:rsidP="004728D6">
    <w:pPr>
      <w:pStyle w:val="Header"/>
      <w:jc w:val="center"/>
      <w:rPr>
        <w:rFonts w:ascii="Calibri" w:hAnsi="Calibri" w:cs="Arial"/>
        <w:b/>
      </w:rPr>
    </w:pPr>
    <w:r w:rsidRPr="00902ED2">
      <w:rPr>
        <w:rFonts w:ascii="Calibri" w:hAnsi="Calibri" w:cs="Arial"/>
        <w:b/>
      </w:rPr>
      <w:t>Of the UN System’s Operational Activities for Development in The Gambia</w:t>
    </w:r>
  </w:p>
  <w:p w14:paraId="015BFBB9" w14:textId="77777777" w:rsidR="000C21AB" w:rsidRDefault="000C2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D5F93"/>
    <w:multiLevelType w:val="hybridMultilevel"/>
    <w:tmpl w:val="A986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B1268"/>
    <w:multiLevelType w:val="hybridMultilevel"/>
    <w:tmpl w:val="87F8D5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3F45FB6"/>
    <w:multiLevelType w:val="hybridMultilevel"/>
    <w:tmpl w:val="0900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E00A8"/>
    <w:multiLevelType w:val="hybridMultilevel"/>
    <w:tmpl w:val="0AA23156"/>
    <w:lvl w:ilvl="0" w:tplc="5A2E206E">
      <w:start w:val="1"/>
      <w:numFmt w:val="decimal"/>
      <w:lvlText w:val="%1."/>
      <w:lvlJc w:val="left"/>
      <w:pPr>
        <w:ind w:left="720" w:hanging="360"/>
      </w:pPr>
    </w:lvl>
    <w:lvl w:ilvl="1" w:tplc="747C3CAE">
      <w:start w:val="1"/>
      <w:numFmt w:val="lowerLetter"/>
      <w:lvlText w:val="%2."/>
      <w:lvlJc w:val="left"/>
      <w:pPr>
        <w:ind w:left="1440" w:hanging="360"/>
      </w:pPr>
    </w:lvl>
    <w:lvl w:ilvl="2" w:tplc="29226482">
      <w:start w:val="1"/>
      <w:numFmt w:val="lowerRoman"/>
      <w:lvlText w:val="%3."/>
      <w:lvlJc w:val="right"/>
      <w:pPr>
        <w:ind w:left="2160" w:hanging="180"/>
      </w:pPr>
    </w:lvl>
    <w:lvl w:ilvl="3" w:tplc="2E4EF5EA">
      <w:start w:val="1"/>
      <w:numFmt w:val="decimal"/>
      <w:lvlText w:val="%4."/>
      <w:lvlJc w:val="left"/>
      <w:pPr>
        <w:ind w:left="2880" w:hanging="360"/>
      </w:pPr>
    </w:lvl>
    <w:lvl w:ilvl="4" w:tplc="B1F0D31A">
      <w:start w:val="1"/>
      <w:numFmt w:val="lowerLetter"/>
      <w:lvlText w:val="%5."/>
      <w:lvlJc w:val="left"/>
      <w:pPr>
        <w:ind w:left="3600" w:hanging="360"/>
      </w:pPr>
    </w:lvl>
    <w:lvl w:ilvl="5" w:tplc="41B08A56">
      <w:start w:val="1"/>
      <w:numFmt w:val="lowerRoman"/>
      <w:lvlText w:val="%6."/>
      <w:lvlJc w:val="right"/>
      <w:pPr>
        <w:ind w:left="4320" w:hanging="180"/>
      </w:pPr>
    </w:lvl>
    <w:lvl w:ilvl="6" w:tplc="82660550">
      <w:start w:val="1"/>
      <w:numFmt w:val="decimal"/>
      <w:lvlText w:val="%7."/>
      <w:lvlJc w:val="left"/>
      <w:pPr>
        <w:ind w:left="5040" w:hanging="360"/>
      </w:pPr>
    </w:lvl>
    <w:lvl w:ilvl="7" w:tplc="45289DBC">
      <w:start w:val="1"/>
      <w:numFmt w:val="lowerLetter"/>
      <w:lvlText w:val="%8."/>
      <w:lvlJc w:val="left"/>
      <w:pPr>
        <w:ind w:left="5760" w:hanging="360"/>
      </w:pPr>
    </w:lvl>
    <w:lvl w:ilvl="8" w:tplc="A12A59F4">
      <w:start w:val="1"/>
      <w:numFmt w:val="lowerRoman"/>
      <w:lvlText w:val="%9."/>
      <w:lvlJc w:val="right"/>
      <w:pPr>
        <w:ind w:left="6480" w:hanging="180"/>
      </w:pPr>
    </w:lvl>
  </w:abstractNum>
  <w:abstractNum w:abstractNumId="4" w15:restartNumberingAfterBreak="0">
    <w:nsid w:val="4A8F07DC"/>
    <w:multiLevelType w:val="hybridMultilevel"/>
    <w:tmpl w:val="06CAB400"/>
    <w:lvl w:ilvl="0" w:tplc="0CEC25E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AB83415"/>
    <w:multiLevelType w:val="multilevel"/>
    <w:tmpl w:val="98568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AA1257"/>
    <w:multiLevelType w:val="hybridMultilevel"/>
    <w:tmpl w:val="3A600290"/>
    <w:lvl w:ilvl="0" w:tplc="D02EF970">
      <w:start w:val="1"/>
      <w:numFmt w:val="lowerLetter"/>
      <w:lvlText w:val="%1."/>
      <w:lvlJc w:val="left"/>
      <w:pPr>
        <w:ind w:left="720" w:hanging="360"/>
      </w:pPr>
      <w:rPr>
        <w:color w:val="auto"/>
      </w:rPr>
    </w:lvl>
    <w:lvl w:ilvl="1" w:tplc="6DDE4328">
      <w:start w:val="1"/>
      <w:numFmt w:val="lowerLetter"/>
      <w:lvlText w:val="%2."/>
      <w:lvlJc w:val="left"/>
      <w:pPr>
        <w:ind w:left="1440" w:hanging="360"/>
      </w:pPr>
    </w:lvl>
    <w:lvl w:ilvl="2" w:tplc="A110858C">
      <w:start w:val="1"/>
      <w:numFmt w:val="lowerRoman"/>
      <w:lvlText w:val="%3."/>
      <w:lvlJc w:val="right"/>
      <w:pPr>
        <w:ind w:left="2160" w:hanging="180"/>
      </w:pPr>
    </w:lvl>
    <w:lvl w:ilvl="3" w:tplc="F6189906">
      <w:start w:val="1"/>
      <w:numFmt w:val="decimal"/>
      <w:lvlText w:val="%4."/>
      <w:lvlJc w:val="left"/>
      <w:pPr>
        <w:ind w:left="2880" w:hanging="360"/>
      </w:pPr>
    </w:lvl>
    <w:lvl w:ilvl="4" w:tplc="EB74623C">
      <w:start w:val="1"/>
      <w:numFmt w:val="lowerLetter"/>
      <w:lvlText w:val="%5."/>
      <w:lvlJc w:val="left"/>
      <w:pPr>
        <w:ind w:left="3600" w:hanging="360"/>
      </w:pPr>
    </w:lvl>
    <w:lvl w:ilvl="5" w:tplc="F006964C">
      <w:start w:val="1"/>
      <w:numFmt w:val="lowerRoman"/>
      <w:lvlText w:val="%6."/>
      <w:lvlJc w:val="right"/>
      <w:pPr>
        <w:ind w:left="4320" w:hanging="180"/>
      </w:pPr>
    </w:lvl>
    <w:lvl w:ilvl="6" w:tplc="7B74B3CA">
      <w:start w:val="1"/>
      <w:numFmt w:val="decimal"/>
      <w:lvlText w:val="%7."/>
      <w:lvlJc w:val="left"/>
      <w:pPr>
        <w:ind w:left="5040" w:hanging="360"/>
      </w:pPr>
    </w:lvl>
    <w:lvl w:ilvl="7" w:tplc="ED04776E">
      <w:start w:val="1"/>
      <w:numFmt w:val="lowerLetter"/>
      <w:lvlText w:val="%8."/>
      <w:lvlJc w:val="left"/>
      <w:pPr>
        <w:ind w:left="5760" w:hanging="360"/>
      </w:pPr>
    </w:lvl>
    <w:lvl w:ilvl="8" w:tplc="11A2B670">
      <w:start w:val="1"/>
      <w:numFmt w:val="lowerRoman"/>
      <w:lvlText w:val="%9."/>
      <w:lvlJc w:val="right"/>
      <w:pPr>
        <w:ind w:left="6480" w:hanging="180"/>
      </w:pPr>
    </w:lvl>
  </w:abstractNum>
  <w:abstractNum w:abstractNumId="7" w15:restartNumberingAfterBreak="0">
    <w:nsid w:val="5E187E04"/>
    <w:multiLevelType w:val="hybridMultilevel"/>
    <w:tmpl w:val="7E144986"/>
    <w:lvl w:ilvl="0" w:tplc="143EFB84">
      <w:start w:val="1"/>
      <w:numFmt w:val="bullet"/>
      <w:lvlText w:val="-"/>
      <w:lvlJc w:val="left"/>
      <w:pPr>
        <w:ind w:left="720" w:hanging="360"/>
      </w:pPr>
      <w:rPr>
        <w:rFonts w:ascii="Symbol" w:hAnsi="Symbol" w:hint="default"/>
      </w:rPr>
    </w:lvl>
    <w:lvl w:ilvl="1" w:tplc="A84281D4">
      <w:start w:val="1"/>
      <w:numFmt w:val="bullet"/>
      <w:lvlText w:val="o"/>
      <w:lvlJc w:val="left"/>
      <w:pPr>
        <w:ind w:left="1440" w:hanging="360"/>
      </w:pPr>
      <w:rPr>
        <w:rFonts w:ascii="Courier New" w:hAnsi="Courier New" w:hint="default"/>
      </w:rPr>
    </w:lvl>
    <w:lvl w:ilvl="2" w:tplc="42947E08">
      <w:start w:val="1"/>
      <w:numFmt w:val="bullet"/>
      <w:lvlText w:val=""/>
      <w:lvlJc w:val="left"/>
      <w:pPr>
        <w:ind w:left="2160" w:hanging="360"/>
      </w:pPr>
      <w:rPr>
        <w:rFonts w:ascii="Wingdings" w:hAnsi="Wingdings" w:hint="default"/>
      </w:rPr>
    </w:lvl>
    <w:lvl w:ilvl="3" w:tplc="9892A0DE">
      <w:start w:val="1"/>
      <w:numFmt w:val="bullet"/>
      <w:lvlText w:val=""/>
      <w:lvlJc w:val="left"/>
      <w:pPr>
        <w:ind w:left="2880" w:hanging="360"/>
      </w:pPr>
      <w:rPr>
        <w:rFonts w:ascii="Symbol" w:hAnsi="Symbol" w:hint="default"/>
      </w:rPr>
    </w:lvl>
    <w:lvl w:ilvl="4" w:tplc="0DDE77BC">
      <w:start w:val="1"/>
      <w:numFmt w:val="bullet"/>
      <w:lvlText w:val="o"/>
      <w:lvlJc w:val="left"/>
      <w:pPr>
        <w:ind w:left="3600" w:hanging="360"/>
      </w:pPr>
      <w:rPr>
        <w:rFonts w:ascii="Courier New" w:hAnsi="Courier New" w:hint="default"/>
      </w:rPr>
    </w:lvl>
    <w:lvl w:ilvl="5" w:tplc="D09A2E6A">
      <w:start w:val="1"/>
      <w:numFmt w:val="bullet"/>
      <w:lvlText w:val=""/>
      <w:lvlJc w:val="left"/>
      <w:pPr>
        <w:ind w:left="4320" w:hanging="360"/>
      </w:pPr>
      <w:rPr>
        <w:rFonts w:ascii="Wingdings" w:hAnsi="Wingdings" w:hint="default"/>
      </w:rPr>
    </w:lvl>
    <w:lvl w:ilvl="6" w:tplc="EE90CFE8">
      <w:start w:val="1"/>
      <w:numFmt w:val="bullet"/>
      <w:lvlText w:val=""/>
      <w:lvlJc w:val="left"/>
      <w:pPr>
        <w:ind w:left="5040" w:hanging="360"/>
      </w:pPr>
      <w:rPr>
        <w:rFonts w:ascii="Symbol" w:hAnsi="Symbol" w:hint="default"/>
      </w:rPr>
    </w:lvl>
    <w:lvl w:ilvl="7" w:tplc="AEF4508C">
      <w:start w:val="1"/>
      <w:numFmt w:val="bullet"/>
      <w:lvlText w:val="o"/>
      <w:lvlJc w:val="left"/>
      <w:pPr>
        <w:ind w:left="5760" w:hanging="360"/>
      </w:pPr>
      <w:rPr>
        <w:rFonts w:ascii="Courier New" w:hAnsi="Courier New" w:hint="default"/>
      </w:rPr>
    </w:lvl>
    <w:lvl w:ilvl="8" w:tplc="5B72B1FC">
      <w:start w:val="1"/>
      <w:numFmt w:val="bullet"/>
      <w:lvlText w:val=""/>
      <w:lvlJc w:val="left"/>
      <w:pPr>
        <w:ind w:left="6480" w:hanging="360"/>
      </w:pPr>
      <w:rPr>
        <w:rFonts w:ascii="Wingdings" w:hAnsi="Wingdings" w:hint="default"/>
      </w:rPr>
    </w:lvl>
  </w:abstractNum>
  <w:abstractNum w:abstractNumId="8" w15:restartNumberingAfterBreak="0">
    <w:nsid w:val="5FDB161A"/>
    <w:multiLevelType w:val="hybridMultilevel"/>
    <w:tmpl w:val="3418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F5A8D"/>
    <w:multiLevelType w:val="hybridMultilevel"/>
    <w:tmpl w:val="E4981A6E"/>
    <w:lvl w:ilvl="0" w:tplc="747C3CAE">
      <w:start w:val="1"/>
      <w:numFmt w:val="lowerLetter"/>
      <w:lvlText w:val="%1."/>
      <w:lvlJc w:val="left"/>
      <w:pPr>
        <w:ind w:left="1170" w:hanging="360"/>
      </w:pPr>
    </w:lvl>
    <w:lvl w:ilvl="1" w:tplc="20000019" w:tentative="1">
      <w:start w:val="1"/>
      <w:numFmt w:val="lowerLetter"/>
      <w:lvlText w:val="%2."/>
      <w:lvlJc w:val="left"/>
      <w:pPr>
        <w:ind w:left="1170" w:hanging="360"/>
      </w:pPr>
    </w:lvl>
    <w:lvl w:ilvl="2" w:tplc="2000001B" w:tentative="1">
      <w:start w:val="1"/>
      <w:numFmt w:val="lowerRoman"/>
      <w:lvlText w:val="%3."/>
      <w:lvlJc w:val="right"/>
      <w:pPr>
        <w:ind w:left="1890" w:hanging="180"/>
      </w:pPr>
    </w:lvl>
    <w:lvl w:ilvl="3" w:tplc="2000000F" w:tentative="1">
      <w:start w:val="1"/>
      <w:numFmt w:val="decimal"/>
      <w:lvlText w:val="%4."/>
      <w:lvlJc w:val="left"/>
      <w:pPr>
        <w:ind w:left="2610" w:hanging="360"/>
      </w:pPr>
    </w:lvl>
    <w:lvl w:ilvl="4" w:tplc="20000019" w:tentative="1">
      <w:start w:val="1"/>
      <w:numFmt w:val="lowerLetter"/>
      <w:lvlText w:val="%5."/>
      <w:lvlJc w:val="left"/>
      <w:pPr>
        <w:ind w:left="3330" w:hanging="360"/>
      </w:pPr>
    </w:lvl>
    <w:lvl w:ilvl="5" w:tplc="2000001B" w:tentative="1">
      <w:start w:val="1"/>
      <w:numFmt w:val="lowerRoman"/>
      <w:lvlText w:val="%6."/>
      <w:lvlJc w:val="right"/>
      <w:pPr>
        <w:ind w:left="4050" w:hanging="180"/>
      </w:pPr>
    </w:lvl>
    <w:lvl w:ilvl="6" w:tplc="2000000F" w:tentative="1">
      <w:start w:val="1"/>
      <w:numFmt w:val="decimal"/>
      <w:lvlText w:val="%7."/>
      <w:lvlJc w:val="left"/>
      <w:pPr>
        <w:ind w:left="4770" w:hanging="360"/>
      </w:pPr>
    </w:lvl>
    <w:lvl w:ilvl="7" w:tplc="20000019" w:tentative="1">
      <w:start w:val="1"/>
      <w:numFmt w:val="lowerLetter"/>
      <w:lvlText w:val="%8."/>
      <w:lvlJc w:val="left"/>
      <w:pPr>
        <w:ind w:left="5490" w:hanging="360"/>
      </w:pPr>
    </w:lvl>
    <w:lvl w:ilvl="8" w:tplc="2000001B" w:tentative="1">
      <w:start w:val="1"/>
      <w:numFmt w:val="lowerRoman"/>
      <w:lvlText w:val="%9."/>
      <w:lvlJc w:val="right"/>
      <w:pPr>
        <w:ind w:left="6210" w:hanging="180"/>
      </w:pPr>
    </w:lvl>
  </w:abstractNum>
  <w:abstractNum w:abstractNumId="10" w15:restartNumberingAfterBreak="0">
    <w:nsid w:val="647C4805"/>
    <w:multiLevelType w:val="hybridMultilevel"/>
    <w:tmpl w:val="6E3C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285143"/>
    <w:multiLevelType w:val="hybridMultilevel"/>
    <w:tmpl w:val="63FE73BE"/>
    <w:lvl w:ilvl="0" w:tplc="B83A0FAE">
      <w:start w:val="10"/>
      <w:numFmt w:val="decimal"/>
      <w:lvlText w:val="%1."/>
      <w:lvlJc w:val="left"/>
      <w:pPr>
        <w:ind w:left="720" w:hanging="360"/>
      </w:pPr>
    </w:lvl>
    <w:lvl w:ilvl="1" w:tplc="DB68C6C8">
      <w:start w:val="1"/>
      <w:numFmt w:val="lowerLetter"/>
      <w:lvlText w:val="%2."/>
      <w:lvlJc w:val="left"/>
      <w:pPr>
        <w:ind w:left="1440" w:hanging="360"/>
      </w:pPr>
    </w:lvl>
    <w:lvl w:ilvl="2" w:tplc="A1060F8E">
      <w:start w:val="1"/>
      <w:numFmt w:val="lowerRoman"/>
      <w:lvlText w:val="%3."/>
      <w:lvlJc w:val="right"/>
      <w:pPr>
        <w:ind w:left="2160" w:hanging="180"/>
      </w:pPr>
    </w:lvl>
    <w:lvl w:ilvl="3" w:tplc="0BA8783A">
      <w:start w:val="1"/>
      <w:numFmt w:val="decimal"/>
      <w:lvlText w:val="%4."/>
      <w:lvlJc w:val="left"/>
      <w:pPr>
        <w:ind w:left="2880" w:hanging="360"/>
      </w:pPr>
    </w:lvl>
    <w:lvl w:ilvl="4" w:tplc="DD86F3B6">
      <w:start w:val="1"/>
      <w:numFmt w:val="lowerLetter"/>
      <w:lvlText w:val="%5."/>
      <w:lvlJc w:val="left"/>
      <w:pPr>
        <w:ind w:left="3600" w:hanging="360"/>
      </w:pPr>
    </w:lvl>
    <w:lvl w:ilvl="5" w:tplc="3EAE1950">
      <w:start w:val="1"/>
      <w:numFmt w:val="lowerRoman"/>
      <w:lvlText w:val="%6."/>
      <w:lvlJc w:val="right"/>
      <w:pPr>
        <w:ind w:left="4320" w:hanging="180"/>
      </w:pPr>
    </w:lvl>
    <w:lvl w:ilvl="6" w:tplc="71EE3DC8">
      <w:start w:val="1"/>
      <w:numFmt w:val="decimal"/>
      <w:lvlText w:val="%7."/>
      <w:lvlJc w:val="left"/>
      <w:pPr>
        <w:ind w:left="5040" w:hanging="360"/>
      </w:pPr>
    </w:lvl>
    <w:lvl w:ilvl="7" w:tplc="6BE01124">
      <w:start w:val="1"/>
      <w:numFmt w:val="lowerLetter"/>
      <w:lvlText w:val="%8."/>
      <w:lvlJc w:val="left"/>
      <w:pPr>
        <w:ind w:left="5760" w:hanging="360"/>
      </w:pPr>
    </w:lvl>
    <w:lvl w:ilvl="8" w:tplc="D3B8B052">
      <w:start w:val="1"/>
      <w:numFmt w:val="lowerRoman"/>
      <w:lvlText w:val="%9."/>
      <w:lvlJc w:val="right"/>
      <w:pPr>
        <w:ind w:left="6480" w:hanging="180"/>
      </w:pPr>
    </w:lvl>
  </w:abstractNum>
  <w:abstractNum w:abstractNumId="12" w15:restartNumberingAfterBreak="0">
    <w:nsid w:val="7E240398"/>
    <w:multiLevelType w:val="hybridMultilevel"/>
    <w:tmpl w:val="35A436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F30165B"/>
    <w:multiLevelType w:val="hybridMultilevel"/>
    <w:tmpl w:val="9352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9"/>
  </w:num>
  <w:num w:numId="5">
    <w:abstractNumId w:val="0"/>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2"/>
  </w:num>
  <w:num w:numId="11">
    <w:abstractNumId w:val="13"/>
  </w:num>
  <w:num w:numId="12">
    <w:abstractNumId w:val="10"/>
  </w:num>
  <w:num w:numId="13">
    <w:abstractNumId w:val="8"/>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D61"/>
    <w:rsid w:val="00002832"/>
    <w:rsid w:val="00004612"/>
    <w:rsid w:val="0000755E"/>
    <w:rsid w:val="00007FFC"/>
    <w:rsid w:val="00014B3E"/>
    <w:rsid w:val="00021962"/>
    <w:rsid w:val="0002707E"/>
    <w:rsid w:val="000317FB"/>
    <w:rsid w:val="00044235"/>
    <w:rsid w:val="00046B49"/>
    <w:rsid w:val="00047251"/>
    <w:rsid w:val="00055AD0"/>
    <w:rsid w:val="000623B2"/>
    <w:rsid w:val="00063BE4"/>
    <w:rsid w:val="00066F53"/>
    <w:rsid w:val="00075AE2"/>
    <w:rsid w:val="00083B9B"/>
    <w:rsid w:val="00084857"/>
    <w:rsid w:val="00087EB8"/>
    <w:rsid w:val="00097F51"/>
    <w:rsid w:val="000A04B9"/>
    <w:rsid w:val="000A09E5"/>
    <w:rsid w:val="000B11C8"/>
    <w:rsid w:val="000B566B"/>
    <w:rsid w:val="000B7852"/>
    <w:rsid w:val="000C21AB"/>
    <w:rsid w:val="000C64C5"/>
    <w:rsid w:val="000E560B"/>
    <w:rsid w:val="000E6CC8"/>
    <w:rsid w:val="000E78D1"/>
    <w:rsid w:val="000F1C40"/>
    <w:rsid w:val="00100585"/>
    <w:rsid w:val="00102525"/>
    <w:rsid w:val="00103B60"/>
    <w:rsid w:val="0010570F"/>
    <w:rsid w:val="0012113C"/>
    <w:rsid w:val="00130600"/>
    <w:rsid w:val="00131DA6"/>
    <w:rsid w:val="0013448C"/>
    <w:rsid w:val="00134DEB"/>
    <w:rsid w:val="0014366C"/>
    <w:rsid w:val="0016671D"/>
    <w:rsid w:val="00167F8C"/>
    <w:rsid w:val="0017023B"/>
    <w:rsid w:val="0017108A"/>
    <w:rsid w:val="00172AD8"/>
    <w:rsid w:val="00192929"/>
    <w:rsid w:val="00193342"/>
    <w:rsid w:val="001A1B4F"/>
    <w:rsid w:val="001A687D"/>
    <w:rsid w:val="001B0DD5"/>
    <w:rsid w:val="001C1577"/>
    <w:rsid w:val="001D2A8B"/>
    <w:rsid w:val="001D6458"/>
    <w:rsid w:val="001D76C2"/>
    <w:rsid w:val="001E7A74"/>
    <w:rsid w:val="001F128E"/>
    <w:rsid w:val="0020359C"/>
    <w:rsid w:val="00214777"/>
    <w:rsid w:val="00216BDF"/>
    <w:rsid w:val="0021737D"/>
    <w:rsid w:val="002222FB"/>
    <w:rsid w:val="00226EAE"/>
    <w:rsid w:val="002315E9"/>
    <w:rsid w:val="00283DBB"/>
    <w:rsid w:val="00296BDA"/>
    <w:rsid w:val="002A2225"/>
    <w:rsid w:val="002A2E0D"/>
    <w:rsid w:val="002A33B3"/>
    <w:rsid w:val="002A738B"/>
    <w:rsid w:val="002B0744"/>
    <w:rsid w:val="002B1201"/>
    <w:rsid w:val="002C069D"/>
    <w:rsid w:val="002D201B"/>
    <w:rsid w:val="002D5B44"/>
    <w:rsid w:val="002E2455"/>
    <w:rsid w:val="002E29F8"/>
    <w:rsid w:val="002F33E4"/>
    <w:rsid w:val="003013CB"/>
    <w:rsid w:val="00304CA3"/>
    <w:rsid w:val="003109B6"/>
    <w:rsid w:val="00312EE9"/>
    <w:rsid w:val="0031492D"/>
    <w:rsid w:val="00321083"/>
    <w:rsid w:val="00322120"/>
    <w:rsid w:val="0032695A"/>
    <w:rsid w:val="00331BB2"/>
    <w:rsid w:val="003428E2"/>
    <w:rsid w:val="00344363"/>
    <w:rsid w:val="003510B1"/>
    <w:rsid w:val="0035399F"/>
    <w:rsid w:val="0036350A"/>
    <w:rsid w:val="00365B27"/>
    <w:rsid w:val="00375639"/>
    <w:rsid w:val="00393E33"/>
    <w:rsid w:val="003943A3"/>
    <w:rsid w:val="003943E1"/>
    <w:rsid w:val="003A5D8E"/>
    <w:rsid w:val="003B1BF9"/>
    <w:rsid w:val="003B32AB"/>
    <w:rsid w:val="003B5CCC"/>
    <w:rsid w:val="003C309F"/>
    <w:rsid w:val="003D494E"/>
    <w:rsid w:val="003E5BAF"/>
    <w:rsid w:val="003F503B"/>
    <w:rsid w:val="0040429C"/>
    <w:rsid w:val="0040499B"/>
    <w:rsid w:val="00411E8D"/>
    <w:rsid w:val="0041381A"/>
    <w:rsid w:val="004140C5"/>
    <w:rsid w:val="004171E7"/>
    <w:rsid w:val="00420244"/>
    <w:rsid w:val="004237A2"/>
    <w:rsid w:val="004346B8"/>
    <w:rsid w:val="004369F6"/>
    <w:rsid w:val="004378DE"/>
    <w:rsid w:val="00437CB4"/>
    <w:rsid w:val="004432E4"/>
    <w:rsid w:val="00447340"/>
    <w:rsid w:val="0045397C"/>
    <w:rsid w:val="004644A0"/>
    <w:rsid w:val="00465F50"/>
    <w:rsid w:val="004728D6"/>
    <w:rsid w:val="0047616B"/>
    <w:rsid w:val="00481606"/>
    <w:rsid w:val="0048766C"/>
    <w:rsid w:val="00491A05"/>
    <w:rsid w:val="004949E9"/>
    <w:rsid w:val="00495030"/>
    <w:rsid w:val="004A120B"/>
    <w:rsid w:val="004A7CE0"/>
    <w:rsid w:val="004C03A6"/>
    <w:rsid w:val="004D1698"/>
    <w:rsid w:val="004D77D9"/>
    <w:rsid w:val="004E18BC"/>
    <w:rsid w:val="004E2BD4"/>
    <w:rsid w:val="004E62DD"/>
    <w:rsid w:val="004E7582"/>
    <w:rsid w:val="004F4DD5"/>
    <w:rsid w:val="005201E8"/>
    <w:rsid w:val="005231C2"/>
    <w:rsid w:val="005249AB"/>
    <w:rsid w:val="0053003A"/>
    <w:rsid w:val="00533532"/>
    <w:rsid w:val="0054530C"/>
    <w:rsid w:val="0056290B"/>
    <w:rsid w:val="00565E1D"/>
    <w:rsid w:val="0057239B"/>
    <w:rsid w:val="0059346C"/>
    <w:rsid w:val="00594B9C"/>
    <w:rsid w:val="005A00CC"/>
    <w:rsid w:val="005A1108"/>
    <w:rsid w:val="005A3013"/>
    <w:rsid w:val="005A6D6C"/>
    <w:rsid w:val="005B3554"/>
    <w:rsid w:val="005B71E3"/>
    <w:rsid w:val="005C0323"/>
    <w:rsid w:val="005C3061"/>
    <w:rsid w:val="005E36AE"/>
    <w:rsid w:val="005E5619"/>
    <w:rsid w:val="00601F86"/>
    <w:rsid w:val="0060681C"/>
    <w:rsid w:val="00607754"/>
    <w:rsid w:val="006433EB"/>
    <w:rsid w:val="00660F25"/>
    <w:rsid w:val="00661041"/>
    <w:rsid w:val="006659C0"/>
    <w:rsid w:val="00676873"/>
    <w:rsid w:val="006A4FDD"/>
    <w:rsid w:val="006A7D6E"/>
    <w:rsid w:val="006B131D"/>
    <w:rsid w:val="006B543B"/>
    <w:rsid w:val="006B7328"/>
    <w:rsid w:val="006B7F67"/>
    <w:rsid w:val="006E5701"/>
    <w:rsid w:val="006E6903"/>
    <w:rsid w:val="006F662F"/>
    <w:rsid w:val="006F722F"/>
    <w:rsid w:val="00701674"/>
    <w:rsid w:val="007111AA"/>
    <w:rsid w:val="007147DF"/>
    <w:rsid w:val="00720C86"/>
    <w:rsid w:val="0072451E"/>
    <w:rsid w:val="007245F3"/>
    <w:rsid w:val="007401C0"/>
    <w:rsid w:val="007437F1"/>
    <w:rsid w:val="007531E4"/>
    <w:rsid w:val="00764940"/>
    <w:rsid w:val="00766609"/>
    <w:rsid w:val="0077439E"/>
    <w:rsid w:val="0078516C"/>
    <w:rsid w:val="00795ABE"/>
    <w:rsid w:val="007A633D"/>
    <w:rsid w:val="007B2259"/>
    <w:rsid w:val="007B6C82"/>
    <w:rsid w:val="007C4FBA"/>
    <w:rsid w:val="008023F4"/>
    <w:rsid w:val="00816DB4"/>
    <w:rsid w:val="00821592"/>
    <w:rsid w:val="0082402A"/>
    <w:rsid w:val="00824B3E"/>
    <w:rsid w:val="00826D68"/>
    <w:rsid w:val="00830DD3"/>
    <w:rsid w:val="00831CD5"/>
    <w:rsid w:val="00837AEA"/>
    <w:rsid w:val="00843F9A"/>
    <w:rsid w:val="00860D8B"/>
    <w:rsid w:val="00874B5E"/>
    <w:rsid w:val="00887367"/>
    <w:rsid w:val="008927A6"/>
    <w:rsid w:val="00894B4D"/>
    <w:rsid w:val="00897828"/>
    <w:rsid w:val="008A0BA7"/>
    <w:rsid w:val="008A459E"/>
    <w:rsid w:val="008B19A9"/>
    <w:rsid w:val="008C1D23"/>
    <w:rsid w:val="008C40A3"/>
    <w:rsid w:val="008C7691"/>
    <w:rsid w:val="008D0D65"/>
    <w:rsid w:val="008D1DB1"/>
    <w:rsid w:val="008D5D3D"/>
    <w:rsid w:val="008E7A5E"/>
    <w:rsid w:val="009037FA"/>
    <w:rsid w:val="0090584D"/>
    <w:rsid w:val="00913B51"/>
    <w:rsid w:val="0091594C"/>
    <w:rsid w:val="00924F52"/>
    <w:rsid w:val="00926016"/>
    <w:rsid w:val="00933115"/>
    <w:rsid w:val="00935162"/>
    <w:rsid w:val="00946DE9"/>
    <w:rsid w:val="00947343"/>
    <w:rsid w:val="00950427"/>
    <w:rsid w:val="0095561F"/>
    <w:rsid w:val="009566DF"/>
    <w:rsid w:val="0095732A"/>
    <w:rsid w:val="009620E8"/>
    <w:rsid w:val="00963295"/>
    <w:rsid w:val="00971D2B"/>
    <w:rsid w:val="00972976"/>
    <w:rsid w:val="00974E70"/>
    <w:rsid w:val="009763EB"/>
    <w:rsid w:val="00976479"/>
    <w:rsid w:val="00987362"/>
    <w:rsid w:val="00995A68"/>
    <w:rsid w:val="009971E5"/>
    <w:rsid w:val="00997B36"/>
    <w:rsid w:val="009A3FCB"/>
    <w:rsid w:val="009B138F"/>
    <w:rsid w:val="009B5717"/>
    <w:rsid w:val="009E0F48"/>
    <w:rsid w:val="009E48A2"/>
    <w:rsid w:val="009E646E"/>
    <w:rsid w:val="009E7942"/>
    <w:rsid w:val="009F11FF"/>
    <w:rsid w:val="009F5472"/>
    <w:rsid w:val="00A026DE"/>
    <w:rsid w:val="00A034A5"/>
    <w:rsid w:val="00A04851"/>
    <w:rsid w:val="00A07EE9"/>
    <w:rsid w:val="00A143E8"/>
    <w:rsid w:val="00A14F9B"/>
    <w:rsid w:val="00A16617"/>
    <w:rsid w:val="00A17C4F"/>
    <w:rsid w:val="00A23496"/>
    <w:rsid w:val="00A30D3C"/>
    <w:rsid w:val="00A31924"/>
    <w:rsid w:val="00A34B9D"/>
    <w:rsid w:val="00A46F48"/>
    <w:rsid w:val="00A54D5D"/>
    <w:rsid w:val="00A62132"/>
    <w:rsid w:val="00A64237"/>
    <w:rsid w:val="00A71757"/>
    <w:rsid w:val="00A77E85"/>
    <w:rsid w:val="00A8129A"/>
    <w:rsid w:val="00AA2202"/>
    <w:rsid w:val="00AA2A11"/>
    <w:rsid w:val="00AB0139"/>
    <w:rsid w:val="00AB0320"/>
    <w:rsid w:val="00AC7181"/>
    <w:rsid w:val="00AD2205"/>
    <w:rsid w:val="00AE0129"/>
    <w:rsid w:val="00AE75D7"/>
    <w:rsid w:val="00AF01D4"/>
    <w:rsid w:val="00B0098A"/>
    <w:rsid w:val="00B0155A"/>
    <w:rsid w:val="00B025C9"/>
    <w:rsid w:val="00B100F9"/>
    <w:rsid w:val="00B11EEB"/>
    <w:rsid w:val="00B21DA2"/>
    <w:rsid w:val="00B35E90"/>
    <w:rsid w:val="00B40BE4"/>
    <w:rsid w:val="00B4154D"/>
    <w:rsid w:val="00B45F51"/>
    <w:rsid w:val="00B51832"/>
    <w:rsid w:val="00B61F3A"/>
    <w:rsid w:val="00B62694"/>
    <w:rsid w:val="00B64DA4"/>
    <w:rsid w:val="00B64F9D"/>
    <w:rsid w:val="00B67123"/>
    <w:rsid w:val="00B71451"/>
    <w:rsid w:val="00B81B02"/>
    <w:rsid w:val="00BA1CD5"/>
    <w:rsid w:val="00BA6144"/>
    <w:rsid w:val="00BC294C"/>
    <w:rsid w:val="00BD3276"/>
    <w:rsid w:val="00BD4114"/>
    <w:rsid w:val="00BE1522"/>
    <w:rsid w:val="00BE173E"/>
    <w:rsid w:val="00BE344A"/>
    <w:rsid w:val="00BF0A18"/>
    <w:rsid w:val="00BF10C9"/>
    <w:rsid w:val="00C06783"/>
    <w:rsid w:val="00C13F3F"/>
    <w:rsid w:val="00C15FF6"/>
    <w:rsid w:val="00C17E14"/>
    <w:rsid w:val="00C32022"/>
    <w:rsid w:val="00C33007"/>
    <w:rsid w:val="00C345BB"/>
    <w:rsid w:val="00C47039"/>
    <w:rsid w:val="00C52A61"/>
    <w:rsid w:val="00C532A9"/>
    <w:rsid w:val="00C63AF8"/>
    <w:rsid w:val="00C71287"/>
    <w:rsid w:val="00C728C2"/>
    <w:rsid w:val="00C764C8"/>
    <w:rsid w:val="00C940BF"/>
    <w:rsid w:val="00C9569B"/>
    <w:rsid w:val="00C96579"/>
    <w:rsid w:val="00CA0855"/>
    <w:rsid w:val="00CB194C"/>
    <w:rsid w:val="00CB4238"/>
    <w:rsid w:val="00CB6D88"/>
    <w:rsid w:val="00CD0C88"/>
    <w:rsid w:val="00CE11AF"/>
    <w:rsid w:val="00D004AB"/>
    <w:rsid w:val="00D00953"/>
    <w:rsid w:val="00D14996"/>
    <w:rsid w:val="00D21B13"/>
    <w:rsid w:val="00D272F1"/>
    <w:rsid w:val="00D4256F"/>
    <w:rsid w:val="00D44E92"/>
    <w:rsid w:val="00D46DD1"/>
    <w:rsid w:val="00D5310A"/>
    <w:rsid w:val="00D60A54"/>
    <w:rsid w:val="00D61926"/>
    <w:rsid w:val="00D66D0E"/>
    <w:rsid w:val="00D755D5"/>
    <w:rsid w:val="00D90C49"/>
    <w:rsid w:val="00DA541F"/>
    <w:rsid w:val="00DB067C"/>
    <w:rsid w:val="00DB388F"/>
    <w:rsid w:val="00DB5C55"/>
    <w:rsid w:val="00DD6674"/>
    <w:rsid w:val="00DE73C9"/>
    <w:rsid w:val="00DF0AF1"/>
    <w:rsid w:val="00DF62E5"/>
    <w:rsid w:val="00E02238"/>
    <w:rsid w:val="00E07F68"/>
    <w:rsid w:val="00E12B71"/>
    <w:rsid w:val="00E15DD0"/>
    <w:rsid w:val="00E302C7"/>
    <w:rsid w:val="00E33107"/>
    <w:rsid w:val="00E435AC"/>
    <w:rsid w:val="00E47A76"/>
    <w:rsid w:val="00E51FB9"/>
    <w:rsid w:val="00E54679"/>
    <w:rsid w:val="00E56D61"/>
    <w:rsid w:val="00E601B7"/>
    <w:rsid w:val="00E62059"/>
    <w:rsid w:val="00E8259B"/>
    <w:rsid w:val="00E83C10"/>
    <w:rsid w:val="00E875EB"/>
    <w:rsid w:val="00E9148C"/>
    <w:rsid w:val="00EA0821"/>
    <w:rsid w:val="00EA32E8"/>
    <w:rsid w:val="00EB0681"/>
    <w:rsid w:val="00EB129A"/>
    <w:rsid w:val="00EC296C"/>
    <w:rsid w:val="00EC7F58"/>
    <w:rsid w:val="00ED4ABB"/>
    <w:rsid w:val="00ED5BA3"/>
    <w:rsid w:val="00EE3934"/>
    <w:rsid w:val="00EF46A1"/>
    <w:rsid w:val="00EF6127"/>
    <w:rsid w:val="00F04BD8"/>
    <w:rsid w:val="00F30B28"/>
    <w:rsid w:val="00F50D16"/>
    <w:rsid w:val="00F557B5"/>
    <w:rsid w:val="00F6471B"/>
    <w:rsid w:val="00F70473"/>
    <w:rsid w:val="00F7409A"/>
    <w:rsid w:val="00F772AA"/>
    <w:rsid w:val="00F853CD"/>
    <w:rsid w:val="00F94942"/>
    <w:rsid w:val="00F970C7"/>
    <w:rsid w:val="00FA73CD"/>
    <w:rsid w:val="00FB4B43"/>
    <w:rsid w:val="00FC1432"/>
    <w:rsid w:val="00FD13A3"/>
    <w:rsid w:val="00FD2872"/>
    <w:rsid w:val="00FD37B7"/>
    <w:rsid w:val="00FE1958"/>
    <w:rsid w:val="00FE1CC8"/>
    <w:rsid w:val="00FF24FC"/>
    <w:rsid w:val="00FF58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E05B7"/>
  <w15:docId w15:val="{4F84E060-3C9B-4FB4-9E44-6C417B0C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7B7"/>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D2205"/>
    <w:rPr>
      <w:rFonts w:ascii="Calibri" w:hAnsi="Calibri" w:cs="Calibri" w:hint="default"/>
      <w:b w:val="0"/>
      <w:bCs w:val="0"/>
      <w:i w:val="0"/>
      <w:iCs w:val="0"/>
      <w:color w:val="404040"/>
      <w:sz w:val="22"/>
      <w:szCs w:val="22"/>
    </w:rPr>
  </w:style>
  <w:style w:type="paragraph" w:styleId="FootnoteText">
    <w:name w:val="footnote text"/>
    <w:basedOn w:val="Normal"/>
    <w:link w:val="FootnoteTextChar"/>
    <w:uiPriority w:val="99"/>
    <w:semiHidden/>
    <w:unhideWhenUsed/>
    <w:rsid w:val="00AD22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205"/>
    <w:rPr>
      <w:rFonts w:eastAsiaTheme="minorEastAsia"/>
      <w:sz w:val="20"/>
      <w:szCs w:val="20"/>
      <w:lang w:val="en-US" w:eastAsia="zh-CN"/>
    </w:rPr>
  </w:style>
  <w:style w:type="character" w:styleId="FootnoteReference">
    <w:name w:val="footnote reference"/>
    <w:basedOn w:val="DefaultParagraphFont"/>
    <w:uiPriority w:val="99"/>
    <w:semiHidden/>
    <w:unhideWhenUsed/>
    <w:rsid w:val="00AD2205"/>
    <w:rPr>
      <w:vertAlign w:val="superscript"/>
    </w:rPr>
  </w:style>
  <w:style w:type="paragraph" w:styleId="NormalWeb">
    <w:name w:val="Normal (Web)"/>
    <w:basedOn w:val="Normal"/>
    <w:uiPriority w:val="99"/>
    <w:unhideWhenUsed/>
    <w:rsid w:val="00AD22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BE4"/>
    <w:rPr>
      <w:color w:val="0563C1" w:themeColor="hyperlink"/>
      <w:u w:val="single"/>
    </w:rPr>
  </w:style>
  <w:style w:type="paragraph" w:styleId="ListParagraph">
    <w:name w:val="List Paragraph"/>
    <w:basedOn w:val="Normal"/>
    <w:uiPriority w:val="34"/>
    <w:qFormat/>
    <w:rsid w:val="009F11FF"/>
    <w:pPr>
      <w:ind w:left="720"/>
      <w:contextualSpacing/>
    </w:pPr>
  </w:style>
  <w:style w:type="character" w:customStyle="1" w:styleId="UnresolvedMention1">
    <w:name w:val="Unresolved Mention1"/>
    <w:basedOn w:val="DefaultParagraphFont"/>
    <w:uiPriority w:val="99"/>
    <w:semiHidden/>
    <w:unhideWhenUsed/>
    <w:rsid w:val="00D755D5"/>
    <w:rPr>
      <w:color w:val="605E5C"/>
      <w:shd w:val="clear" w:color="auto" w:fill="E1DFDD"/>
    </w:rPr>
  </w:style>
  <w:style w:type="character" w:customStyle="1" w:styleId="fontstyle21">
    <w:name w:val="fontstyle21"/>
    <w:basedOn w:val="DefaultParagraphFont"/>
    <w:rsid w:val="00192929"/>
    <w:rPr>
      <w:rFonts w:ascii="TimesNewRomanPS-ItalicMT" w:hAnsi="TimesNewRomanPS-ItalicMT" w:hint="default"/>
      <w:b w:val="0"/>
      <w:bCs w:val="0"/>
      <w:i/>
      <w:iCs/>
      <w:color w:val="000000"/>
      <w:sz w:val="22"/>
      <w:szCs w:val="22"/>
    </w:rPr>
  </w:style>
  <w:style w:type="table" w:styleId="TableGrid">
    <w:name w:val="Table Grid"/>
    <w:basedOn w:val="TableNormal"/>
    <w:uiPriority w:val="39"/>
    <w:rsid w:val="00192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6B49"/>
    <w:rPr>
      <w:sz w:val="16"/>
      <w:szCs w:val="16"/>
    </w:rPr>
  </w:style>
  <w:style w:type="paragraph" w:styleId="CommentText">
    <w:name w:val="annotation text"/>
    <w:basedOn w:val="Normal"/>
    <w:link w:val="CommentTextChar"/>
    <w:uiPriority w:val="99"/>
    <w:semiHidden/>
    <w:unhideWhenUsed/>
    <w:rsid w:val="00046B49"/>
    <w:pPr>
      <w:spacing w:line="240" w:lineRule="auto"/>
    </w:pPr>
    <w:rPr>
      <w:sz w:val="20"/>
      <w:szCs w:val="20"/>
    </w:rPr>
  </w:style>
  <w:style w:type="character" w:customStyle="1" w:styleId="CommentTextChar">
    <w:name w:val="Comment Text Char"/>
    <w:basedOn w:val="DefaultParagraphFont"/>
    <w:link w:val="CommentText"/>
    <w:uiPriority w:val="99"/>
    <w:semiHidden/>
    <w:rsid w:val="00046B49"/>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046B49"/>
    <w:rPr>
      <w:b/>
      <w:bCs/>
    </w:rPr>
  </w:style>
  <w:style w:type="character" w:customStyle="1" w:styleId="CommentSubjectChar">
    <w:name w:val="Comment Subject Char"/>
    <w:basedOn w:val="CommentTextChar"/>
    <w:link w:val="CommentSubject"/>
    <w:uiPriority w:val="99"/>
    <w:semiHidden/>
    <w:rsid w:val="00046B49"/>
    <w:rPr>
      <w:rFonts w:eastAsiaTheme="minorEastAsia"/>
      <w:b/>
      <w:bCs/>
      <w:sz w:val="20"/>
      <w:szCs w:val="20"/>
      <w:lang w:val="en-US" w:eastAsia="zh-CN"/>
    </w:rPr>
  </w:style>
  <w:style w:type="paragraph" w:styleId="BalloonText">
    <w:name w:val="Balloon Text"/>
    <w:basedOn w:val="Normal"/>
    <w:link w:val="BalloonTextChar"/>
    <w:uiPriority w:val="99"/>
    <w:semiHidden/>
    <w:unhideWhenUsed/>
    <w:rsid w:val="00046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B49"/>
    <w:rPr>
      <w:rFonts w:ascii="Segoe UI" w:eastAsiaTheme="minorEastAsia" w:hAnsi="Segoe UI" w:cs="Segoe UI"/>
      <w:sz w:val="18"/>
      <w:szCs w:val="18"/>
      <w:lang w:val="en-US" w:eastAsia="zh-CN"/>
    </w:rPr>
  </w:style>
  <w:style w:type="paragraph" w:customStyle="1" w:styleId="Default">
    <w:name w:val="Default"/>
    <w:rsid w:val="00A143E8"/>
    <w:pPr>
      <w:autoSpaceDE w:val="0"/>
      <w:autoSpaceDN w:val="0"/>
      <w:adjustRightInd w:val="0"/>
      <w:spacing w:after="0" w:line="240" w:lineRule="auto"/>
    </w:pPr>
    <w:rPr>
      <w:rFonts w:ascii="Calibri" w:hAnsi="Calibri" w:cs="Calibri"/>
      <w:color w:val="000000"/>
      <w:sz w:val="24"/>
      <w:szCs w:val="24"/>
    </w:rPr>
  </w:style>
  <w:style w:type="character" w:customStyle="1" w:styleId="A10">
    <w:name w:val="A10"/>
    <w:uiPriority w:val="99"/>
    <w:rsid w:val="00BE1522"/>
    <w:rPr>
      <w:rFonts w:cs="Adobe Caslon Pro"/>
      <w:color w:val="000000"/>
      <w:sz w:val="20"/>
      <w:szCs w:val="20"/>
    </w:rPr>
  </w:style>
  <w:style w:type="paragraph" w:customStyle="1" w:styleId="Pa23">
    <w:name w:val="Pa23"/>
    <w:basedOn w:val="Default"/>
    <w:next w:val="Default"/>
    <w:uiPriority w:val="99"/>
    <w:rsid w:val="00C9569B"/>
    <w:pPr>
      <w:spacing w:line="191" w:lineRule="atLeast"/>
    </w:pPr>
    <w:rPr>
      <w:rFonts w:ascii="Myriad Pro" w:hAnsi="Myriad Pro" w:cstheme="minorBidi"/>
      <w:color w:val="auto"/>
    </w:rPr>
  </w:style>
  <w:style w:type="paragraph" w:styleId="Header">
    <w:name w:val="header"/>
    <w:basedOn w:val="Normal"/>
    <w:link w:val="HeaderChar"/>
    <w:unhideWhenUsed/>
    <w:rsid w:val="00087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EB8"/>
    <w:rPr>
      <w:rFonts w:eastAsiaTheme="minorEastAsia"/>
      <w:lang w:eastAsia="zh-CN"/>
    </w:rPr>
  </w:style>
  <w:style w:type="paragraph" w:styleId="Footer">
    <w:name w:val="footer"/>
    <w:basedOn w:val="Normal"/>
    <w:link w:val="FooterChar"/>
    <w:uiPriority w:val="99"/>
    <w:unhideWhenUsed/>
    <w:rsid w:val="00087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EB8"/>
    <w:rPr>
      <w:rFonts w:eastAsiaTheme="minorEastAsia"/>
      <w:lang w:eastAsia="zh-CN"/>
    </w:rPr>
  </w:style>
  <w:style w:type="paragraph" w:styleId="NoSpacing">
    <w:name w:val="No Spacing"/>
    <w:link w:val="NoSpacingChar"/>
    <w:uiPriority w:val="1"/>
    <w:qFormat/>
    <w:rsid w:val="00447340"/>
    <w:pPr>
      <w:spacing w:after="0" w:line="240" w:lineRule="auto"/>
    </w:pPr>
    <w:rPr>
      <w:rFonts w:eastAsiaTheme="minorEastAsia"/>
    </w:rPr>
  </w:style>
  <w:style w:type="character" w:customStyle="1" w:styleId="NoSpacingChar">
    <w:name w:val="No Spacing Char"/>
    <w:basedOn w:val="DefaultParagraphFont"/>
    <w:link w:val="NoSpacing"/>
    <w:uiPriority w:val="1"/>
    <w:rsid w:val="00447340"/>
    <w:rPr>
      <w:rFonts w:eastAsiaTheme="minorEastAsia"/>
    </w:rPr>
  </w:style>
  <w:style w:type="paragraph" w:customStyle="1" w:styleId="Memoheading">
    <w:name w:val="Memo heading"/>
    <w:rsid w:val="004728D6"/>
    <w:pPr>
      <w:spacing w:after="0" w:line="240" w:lineRule="auto"/>
    </w:pPr>
    <w:rPr>
      <w:rFonts w:ascii="Times New Roman" w:eastAsia="Times New Roman" w:hAnsi="Times New Roman" w:cs="Times New Roman"/>
      <w:noProof/>
      <w:sz w:val="20"/>
      <w:szCs w:val="20"/>
    </w:rPr>
  </w:style>
  <w:style w:type="paragraph" w:customStyle="1" w:styleId="paragraph">
    <w:name w:val="paragraph"/>
    <w:basedOn w:val="Normal"/>
    <w:rsid w:val="00565E1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0429C"/>
    <w:rPr>
      <w:color w:val="954F72" w:themeColor="followedHyperlink"/>
      <w:u w:val="single"/>
    </w:rPr>
  </w:style>
  <w:style w:type="character" w:styleId="UnresolvedMention">
    <w:name w:val="Unresolved Mention"/>
    <w:basedOn w:val="DefaultParagraphFont"/>
    <w:uiPriority w:val="99"/>
    <w:semiHidden/>
    <w:unhideWhenUsed/>
    <w:rsid w:val="00764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9377">
      <w:bodyDiv w:val="1"/>
      <w:marLeft w:val="0"/>
      <w:marRight w:val="0"/>
      <w:marTop w:val="0"/>
      <w:marBottom w:val="0"/>
      <w:divBdr>
        <w:top w:val="none" w:sz="0" w:space="0" w:color="auto"/>
        <w:left w:val="none" w:sz="0" w:space="0" w:color="auto"/>
        <w:bottom w:val="none" w:sz="0" w:space="0" w:color="auto"/>
        <w:right w:val="none" w:sz="0" w:space="0" w:color="auto"/>
      </w:divBdr>
    </w:div>
    <w:div w:id="181286499">
      <w:bodyDiv w:val="1"/>
      <w:marLeft w:val="0"/>
      <w:marRight w:val="0"/>
      <w:marTop w:val="0"/>
      <w:marBottom w:val="0"/>
      <w:divBdr>
        <w:top w:val="none" w:sz="0" w:space="0" w:color="auto"/>
        <w:left w:val="none" w:sz="0" w:space="0" w:color="auto"/>
        <w:bottom w:val="none" w:sz="0" w:space="0" w:color="auto"/>
        <w:right w:val="none" w:sz="0" w:space="0" w:color="auto"/>
      </w:divBdr>
    </w:div>
    <w:div w:id="122895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nine.Chase/AppData/Local/Microsoft/Windows/INetCache/Content.Outlook/BTOK7JO2/ToR%20TEMPLATE-UNDAF%20CF%20Evaluation%20(002).docx" TargetMode="External"/><Relationship Id="rId13" Type="http://schemas.openxmlformats.org/officeDocument/2006/relationships/hyperlink" Target="https://gambia.un.org/en/97948-annual-review-report" TargetMode="External"/><Relationship Id="rId18" Type="http://schemas.openxmlformats.org/officeDocument/2006/relationships/hyperlink" Target="http://hdr.undp.org/sites/all/themes/hdr_theme/country-notes/GMB.pdf"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s://gambia.un.org/en/about/our-tea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gambia.un.org/en/98394-national-development-plan-2018-2021" TargetMode="External"/><Relationship Id="rId17" Type="http://schemas.openxmlformats.org/officeDocument/2006/relationships/hyperlink" Target="http://hdr.undp.org/en/content/latest-human-development-index-ranking" TargetMode="External"/><Relationship Id="rId25" Type="http://schemas.openxmlformats.org/officeDocument/2006/relationships/package" Target="embeddings/Microsoft_Word_Document.doc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bosdata.org/downloads/integrated-household-survey-ihs-24" TargetMode="External"/><Relationship Id="rId20" Type="http://schemas.openxmlformats.org/officeDocument/2006/relationships/hyperlink" Target="http://www.uneval.org/document/detail/2866" TargetMode="External"/><Relationship Id="rId29" Type="http://schemas.openxmlformats.org/officeDocument/2006/relationships/hyperlink" Target="http://www.uneval.org/document/detail/12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mbia.un.org/sites/default/files/2020-10/undaf.gambia.pdf" TargetMode="External"/><Relationship Id="rId24" Type="http://schemas.openxmlformats.org/officeDocument/2006/relationships/image" Target="media/image2.emf"/><Relationship Id="rId32" Type="http://schemas.openxmlformats.org/officeDocument/2006/relationships/hyperlink" Target="http://www.unevaluation.org/document/download/278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orldbank.org/en/country/gambia/overview" TargetMode="External"/><Relationship Id="rId23" Type="http://schemas.openxmlformats.org/officeDocument/2006/relationships/package" Target="embeddings/Microsoft_Excel_Worksheet.xlsx"/><Relationship Id="rId28" Type="http://schemas.openxmlformats.org/officeDocument/2006/relationships/hyperlink" Target="http://www.uneval.org/document/detail/607" TargetMode="External"/><Relationship Id="rId36" Type="http://schemas.openxmlformats.org/officeDocument/2006/relationships/fontTable" Target="fontTable.xml"/><Relationship Id="rId10" Type="http://schemas.openxmlformats.org/officeDocument/2006/relationships/hyperlink" Target="file:///C:/Users/Janine.Chase/AppData/Local/Microsoft/Windows/INetCache/Content.Outlook/BTOK7JO2/ToR%20TEMPLATE-UNDAF%20CF%20Evaluation%20(002).docx" TargetMode="External"/><Relationship Id="rId19" Type="http://schemas.openxmlformats.org/officeDocument/2006/relationships/hyperlink" Target="http://www.uneval.org/" TargetMode="External"/><Relationship Id="rId31" Type="http://schemas.openxmlformats.org/officeDocument/2006/relationships/hyperlink" Target="http://www.uneval.org/document/detail/980" TargetMode="External"/><Relationship Id="rId4" Type="http://schemas.openxmlformats.org/officeDocument/2006/relationships/settings" Target="settings.xml"/><Relationship Id="rId9" Type="http://schemas.openxmlformats.org/officeDocument/2006/relationships/hyperlink" Target="file:///C:/Users/Janine.Chase/AppData/Local/Microsoft/Windows/INetCache/Content.Outlook/BTOK7JO2/ToR%20TEMPLATE-UNDAF%20CF%20Evaluation%20(002).docx" TargetMode="External"/><Relationship Id="rId14" Type="http://schemas.openxmlformats.org/officeDocument/2006/relationships/hyperlink" Target="https://gambia.un.org/en" TargetMode="External"/><Relationship Id="rId22" Type="http://schemas.openxmlformats.org/officeDocument/2006/relationships/image" Target="media/image1.emf"/><Relationship Id="rId27" Type="http://schemas.openxmlformats.org/officeDocument/2006/relationships/package" Target="embeddings/Microsoft_Word_Document1.docx"/><Relationship Id="rId30" Type="http://schemas.openxmlformats.org/officeDocument/2006/relationships/hyperlink" Target="https://www.un.org/dgacm/en/content/editorial-manual"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hdr.undp.org/en/content/latest-human-development-i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C5F26-D81D-4711-B368-892A8BAA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6453</Words>
  <Characters>36786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Terms of Reference</vt:lpstr>
    </vt:vector>
  </TitlesOfParts>
  <Company>H</Company>
  <LinksUpToDate>false</LinksUpToDate>
  <CharactersWithSpaces>43153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Evaluation the United Nations Development Assistance Framework (UNDAF) 2017-2022</dc:subject>
  <dc:creator>Sambou Diakite</dc:creator>
  <cp:lastModifiedBy>Shella Ngwa</cp:lastModifiedBy>
  <cp:revision>2</cp:revision>
  <dcterms:created xsi:type="dcterms:W3CDTF">2021-09-29T09:41:00Z</dcterms:created>
  <dcterms:modified xsi:type="dcterms:W3CDTF">2021-09-29T09:41:00Z</dcterms:modified>
</cp:coreProperties>
</file>