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58E5" w14:textId="77777777" w:rsidR="00D81AF3" w:rsidRPr="00AC7215" w:rsidRDefault="00520E78" w:rsidP="00FB00EE">
      <w:pPr>
        <w:pStyle w:val="Heading3"/>
      </w:pPr>
      <w:bookmarkStart w:id="0" w:name="_Toc5851827"/>
      <w:bookmarkStart w:id="1" w:name="_Toc5851887"/>
      <w:r w:rsidRPr="00AC7215">
        <w:rPr>
          <w:noProof/>
          <w:lang w:val="de-AT" w:eastAsia="de-AT"/>
        </w:rPr>
        <w:drawing>
          <wp:anchor distT="0" distB="0" distL="114300" distR="114300" simplePos="0" relativeHeight="251656704" behindDoc="0" locked="0" layoutInCell="1" allowOverlap="1" wp14:anchorId="2436F0EA" wp14:editId="6AC4F980">
            <wp:simplePos x="0" y="0"/>
            <wp:positionH relativeFrom="column">
              <wp:posOffset>5257800</wp:posOffset>
            </wp:positionH>
            <wp:positionV relativeFrom="paragraph">
              <wp:posOffset>-50800</wp:posOffset>
            </wp:positionV>
            <wp:extent cx="685800" cy="1396365"/>
            <wp:effectExtent l="0" t="0" r="0" b="0"/>
            <wp:wrapNone/>
            <wp:docPr id="19" name="Picture 3"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3F892880" w14:textId="77777777" w:rsidR="00D81AF3" w:rsidRPr="0055269B" w:rsidRDefault="00520E78" w:rsidP="00D81AF3">
      <w:pPr>
        <w:jc w:val="both"/>
        <w:rPr>
          <w:rFonts w:ascii="Verdana" w:hAnsi="Verdana"/>
          <w:sz w:val="20"/>
        </w:rPr>
      </w:pPr>
      <w:r w:rsidRPr="0055269B">
        <w:rPr>
          <w:rFonts w:ascii="Verdana" w:hAnsi="Verdana"/>
          <w:noProof/>
          <w:sz w:val="20"/>
          <w:lang w:val="de-AT" w:eastAsia="de-AT"/>
        </w:rPr>
        <w:drawing>
          <wp:anchor distT="0" distB="0" distL="114300" distR="114300" simplePos="0" relativeHeight="251657728" behindDoc="1" locked="0" layoutInCell="1" allowOverlap="1" wp14:anchorId="21A4A20E" wp14:editId="43E9C4FC">
            <wp:simplePos x="0" y="0"/>
            <wp:positionH relativeFrom="column">
              <wp:posOffset>76200</wp:posOffset>
            </wp:positionH>
            <wp:positionV relativeFrom="paragraph">
              <wp:posOffset>99060</wp:posOffset>
            </wp:positionV>
            <wp:extent cx="1022350" cy="922655"/>
            <wp:effectExtent l="0" t="0" r="6350" b="0"/>
            <wp:wrapTight wrapText="bothSides">
              <wp:wrapPolygon edited="0">
                <wp:start x="0" y="0"/>
                <wp:lineTo x="0" y="20961"/>
                <wp:lineTo x="21332" y="20961"/>
                <wp:lineTo x="21332" y="0"/>
                <wp:lineTo x="0" y="0"/>
              </wp:wrapPolygon>
            </wp:wrapTight>
            <wp:docPr id="18" name="Picture 4"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922655"/>
                    </a:xfrm>
                    <a:prstGeom prst="rect">
                      <a:avLst/>
                    </a:prstGeom>
                    <a:noFill/>
                  </pic:spPr>
                </pic:pic>
              </a:graphicData>
            </a:graphic>
            <wp14:sizeRelH relativeFrom="page">
              <wp14:pctWidth>0</wp14:pctWidth>
            </wp14:sizeRelH>
            <wp14:sizeRelV relativeFrom="page">
              <wp14:pctHeight>0</wp14:pctHeight>
            </wp14:sizeRelV>
          </wp:anchor>
        </w:drawing>
      </w:r>
    </w:p>
    <w:p w14:paraId="0BE39224" w14:textId="77777777" w:rsidR="00D81AF3" w:rsidRPr="0055269B" w:rsidRDefault="00D81AF3" w:rsidP="00D81AF3">
      <w:pPr>
        <w:jc w:val="both"/>
        <w:rPr>
          <w:rFonts w:ascii="Verdana" w:hAnsi="Verdana"/>
          <w:sz w:val="20"/>
        </w:rPr>
      </w:pPr>
    </w:p>
    <w:p w14:paraId="346A282D" w14:textId="77777777" w:rsidR="00D81AF3" w:rsidRPr="0055269B" w:rsidRDefault="00D81AF3" w:rsidP="00D81AF3">
      <w:pPr>
        <w:jc w:val="both"/>
        <w:rPr>
          <w:rFonts w:ascii="Verdana" w:hAnsi="Verdana"/>
          <w:sz w:val="20"/>
        </w:rPr>
      </w:pPr>
    </w:p>
    <w:p w14:paraId="6794098E" w14:textId="77777777" w:rsidR="00D81AF3" w:rsidRPr="0055269B" w:rsidRDefault="00D81AF3" w:rsidP="00D81AF3">
      <w:pPr>
        <w:jc w:val="both"/>
        <w:rPr>
          <w:rFonts w:ascii="Verdana" w:hAnsi="Verdana"/>
          <w:sz w:val="20"/>
        </w:rPr>
      </w:pPr>
    </w:p>
    <w:p w14:paraId="353F8A2B" w14:textId="77777777" w:rsidR="00D81AF3" w:rsidRPr="0055269B" w:rsidRDefault="00D81AF3" w:rsidP="00D81AF3">
      <w:pPr>
        <w:jc w:val="both"/>
        <w:rPr>
          <w:rFonts w:ascii="Verdana" w:hAnsi="Verdana"/>
          <w:sz w:val="20"/>
        </w:rPr>
      </w:pPr>
    </w:p>
    <w:p w14:paraId="61A45794" w14:textId="77777777" w:rsidR="00D81AF3" w:rsidRPr="0055269B" w:rsidRDefault="00D81AF3" w:rsidP="00D81AF3">
      <w:pPr>
        <w:jc w:val="both"/>
        <w:rPr>
          <w:rFonts w:ascii="Verdana" w:hAnsi="Verdana"/>
          <w:b/>
          <w:bCs/>
          <w:sz w:val="20"/>
        </w:rPr>
      </w:pPr>
    </w:p>
    <w:p w14:paraId="78C0BF4D" w14:textId="77777777" w:rsidR="00D81AF3" w:rsidRPr="0055269B" w:rsidRDefault="00D81AF3" w:rsidP="00D81AF3">
      <w:pPr>
        <w:jc w:val="both"/>
        <w:rPr>
          <w:rFonts w:ascii="Verdana" w:hAnsi="Verdana"/>
          <w:b/>
          <w:bCs/>
          <w:sz w:val="20"/>
        </w:rPr>
      </w:pPr>
    </w:p>
    <w:p w14:paraId="1577D474" w14:textId="77777777" w:rsidR="00D81AF3" w:rsidRPr="0055269B" w:rsidRDefault="00D81AF3" w:rsidP="00D81AF3">
      <w:pPr>
        <w:jc w:val="both"/>
        <w:rPr>
          <w:rFonts w:ascii="Verdana" w:hAnsi="Verdana"/>
          <w:b/>
          <w:bCs/>
          <w:sz w:val="20"/>
        </w:rPr>
      </w:pPr>
    </w:p>
    <w:p w14:paraId="311E13C6" w14:textId="77777777" w:rsidR="001F2EB4" w:rsidRDefault="001F2EB4">
      <w:pPr>
        <w:pStyle w:val="Title"/>
      </w:pPr>
    </w:p>
    <w:p w14:paraId="69E95E28" w14:textId="77777777" w:rsidR="001F2EB4" w:rsidRDefault="001F2EB4">
      <w:pPr>
        <w:pStyle w:val="Title"/>
        <w:rPr>
          <w:sz w:val="36"/>
        </w:rPr>
      </w:pPr>
      <w:r>
        <w:rPr>
          <w:sz w:val="36"/>
        </w:rPr>
        <w:t xml:space="preserve">United Nations Development </w:t>
      </w:r>
      <w:proofErr w:type="spellStart"/>
      <w:r>
        <w:rPr>
          <w:sz w:val="36"/>
        </w:rPr>
        <w:t>Programme</w:t>
      </w:r>
      <w:proofErr w:type="spellEnd"/>
    </w:p>
    <w:p w14:paraId="38CE0C75" w14:textId="77777777" w:rsidR="001F2EB4" w:rsidRDefault="001F2EB4">
      <w:pPr>
        <w:pStyle w:val="Title"/>
        <w:jc w:val="left"/>
        <w:rPr>
          <w:sz w:val="36"/>
        </w:rPr>
      </w:pPr>
    </w:p>
    <w:p w14:paraId="53C0BBDF" w14:textId="77777777" w:rsidR="001F2EB4" w:rsidRPr="00416563" w:rsidRDefault="001F2EB4">
      <w:pPr>
        <w:pStyle w:val="Title"/>
        <w:rPr>
          <w:sz w:val="36"/>
        </w:rPr>
      </w:pPr>
      <w:r w:rsidRPr="00416563">
        <w:rPr>
          <w:sz w:val="36"/>
          <w:lang w:eastAsia="zh-CN"/>
        </w:rPr>
        <w:t>Government</w:t>
      </w:r>
      <w:r w:rsidRPr="00416563">
        <w:rPr>
          <w:sz w:val="36"/>
        </w:rPr>
        <w:t xml:space="preserve"> of </w:t>
      </w:r>
      <w:r w:rsidR="00416563" w:rsidRPr="00416563">
        <w:rPr>
          <w:sz w:val="36"/>
        </w:rPr>
        <w:t>Serbia</w:t>
      </w:r>
    </w:p>
    <w:p w14:paraId="23F42BE9" w14:textId="77777777" w:rsidR="006205B2" w:rsidRPr="00416563" w:rsidRDefault="006205B2">
      <w:pPr>
        <w:pStyle w:val="Title"/>
        <w:rPr>
          <w:sz w:val="36"/>
        </w:rPr>
      </w:pPr>
    </w:p>
    <w:p w14:paraId="69455193" w14:textId="77777777" w:rsidR="006205B2" w:rsidRPr="00416563" w:rsidRDefault="006F5CB8">
      <w:pPr>
        <w:pStyle w:val="Title"/>
        <w:rPr>
          <w:sz w:val="36"/>
        </w:rPr>
      </w:pPr>
      <w:r>
        <w:rPr>
          <w:sz w:val="36"/>
        </w:rPr>
        <w:t xml:space="preserve"> </w:t>
      </w:r>
    </w:p>
    <w:p w14:paraId="23575CA1" w14:textId="77777777" w:rsidR="001F2EB4" w:rsidRPr="00416563" w:rsidRDefault="001F2EB4">
      <w:pPr>
        <w:pStyle w:val="Title"/>
      </w:pPr>
    </w:p>
    <w:p w14:paraId="6989595D" w14:textId="77777777" w:rsidR="001F2EB4" w:rsidRPr="00416563" w:rsidRDefault="001F2EB4">
      <w:pPr>
        <w:pStyle w:val="Title"/>
      </w:pPr>
    </w:p>
    <w:p w14:paraId="55362C8F" w14:textId="77777777" w:rsidR="001F2EB4" w:rsidRPr="00416563" w:rsidRDefault="001F2EB4">
      <w:pPr>
        <w:pStyle w:val="Title"/>
        <w:tabs>
          <w:tab w:val="left" w:pos="5910"/>
        </w:tabs>
        <w:jc w:val="left"/>
      </w:pPr>
      <w:r w:rsidRPr="00416563">
        <w:tab/>
      </w:r>
    </w:p>
    <w:p w14:paraId="1A5859BF" w14:textId="77777777" w:rsidR="001F2EB4" w:rsidRPr="00416563" w:rsidRDefault="001F2EB4">
      <w:pPr>
        <w:pStyle w:val="Title"/>
        <w:rPr>
          <w:highlight w:val="yellow"/>
        </w:rPr>
      </w:pPr>
    </w:p>
    <w:p w14:paraId="4A77A829" w14:textId="77777777" w:rsidR="001F2EB4" w:rsidRPr="00416563" w:rsidRDefault="001F2EB4">
      <w:pPr>
        <w:pStyle w:val="Title"/>
        <w:rPr>
          <w:highlight w:val="yellow"/>
        </w:rPr>
      </w:pPr>
    </w:p>
    <w:p w14:paraId="6B7B1A70" w14:textId="77777777" w:rsidR="001F2EB4" w:rsidRPr="00416563" w:rsidRDefault="001F2EB4">
      <w:pPr>
        <w:pStyle w:val="Title"/>
        <w:rPr>
          <w:highlight w:val="yellow"/>
        </w:rPr>
      </w:pPr>
    </w:p>
    <w:p w14:paraId="6CB229F4" w14:textId="77777777" w:rsidR="001F2EB4" w:rsidRDefault="00416563">
      <w:pPr>
        <w:pStyle w:val="Title"/>
        <w:rPr>
          <w:sz w:val="36"/>
        </w:rPr>
      </w:pPr>
      <w:r w:rsidRPr="00416563">
        <w:rPr>
          <w:sz w:val="36"/>
        </w:rPr>
        <w:t xml:space="preserve">PIMS 4382 </w:t>
      </w:r>
      <w:bookmarkStart w:id="2" w:name="_GoBack"/>
      <w:r w:rsidRPr="00416563">
        <w:rPr>
          <w:sz w:val="36"/>
        </w:rPr>
        <w:t>Reducing Barriers to accelerate the Development of Biomass Markets in Serbia</w:t>
      </w:r>
      <w:bookmarkEnd w:id="2"/>
    </w:p>
    <w:p w14:paraId="0A006BCE" w14:textId="77777777" w:rsidR="001F2EB4" w:rsidRDefault="001F2EB4">
      <w:pPr>
        <w:pStyle w:val="Title"/>
        <w:rPr>
          <w:b w:val="0"/>
          <w:bCs/>
          <w:sz w:val="28"/>
        </w:rPr>
      </w:pPr>
    </w:p>
    <w:p w14:paraId="4D34828B" w14:textId="77777777" w:rsidR="001F2EB4" w:rsidRDefault="001F2EB4">
      <w:pPr>
        <w:pStyle w:val="TOC"/>
        <w:spacing w:after="0"/>
        <w:rPr>
          <w:sz w:val="36"/>
        </w:rPr>
      </w:pPr>
    </w:p>
    <w:p w14:paraId="7280FDFD" w14:textId="77777777" w:rsidR="001F2EB4" w:rsidRDefault="001F2EB4"/>
    <w:p w14:paraId="599CB78A" w14:textId="77777777" w:rsidR="001F2EB4" w:rsidRDefault="001F2EB4"/>
    <w:p w14:paraId="6C3A00DF" w14:textId="77777777" w:rsidR="001F2EB4" w:rsidRDefault="001F2EB4"/>
    <w:p w14:paraId="08405FC1" w14:textId="77777777" w:rsidR="001F2EB4" w:rsidRDefault="001F2EB4">
      <w:pPr>
        <w:pStyle w:val="TOC"/>
        <w:spacing w:after="0"/>
        <w:rPr>
          <w:sz w:val="36"/>
        </w:rPr>
      </w:pPr>
    </w:p>
    <w:p w14:paraId="28A62297" w14:textId="77777777" w:rsidR="001F2EB4" w:rsidRDefault="00FE2AAE">
      <w:pPr>
        <w:pStyle w:val="TOC"/>
        <w:spacing w:after="0"/>
        <w:rPr>
          <w:sz w:val="36"/>
        </w:rPr>
      </w:pPr>
      <w:r>
        <w:rPr>
          <w:sz w:val="36"/>
        </w:rPr>
        <w:t xml:space="preserve">Terminal Evaluation (TE) </w:t>
      </w:r>
      <w:r w:rsidRPr="00FE2AAE">
        <w:rPr>
          <w:sz w:val="36"/>
        </w:rPr>
        <w:t>Report</w:t>
      </w:r>
    </w:p>
    <w:p w14:paraId="0889CC88" w14:textId="77777777" w:rsidR="001F2EB4" w:rsidRDefault="001F2EB4">
      <w:pPr>
        <w:pStyle w:val="TOC"/>
        <w:spacing w:after="0"/>
        <w:rPr>
          <w:sz w:val="36"/>
        </w:rPr>
      </w:pPr>
    </w:p>
    <w:p w14:paraId="2978306F" w14:textId="77777777" w:rsidR="001F2EB4" w:rsidRDefault="001F2EB4"/>
    <w:p w14:paraId="02E6E08E" w14:textId="77777777" w:rsidR="001F2EB4" w:rsidRDefault="006A63D4">
      <w:pPr>
        <w:rPr>
          <w:b/>
          <w:bCs/>
          <w:i/>
          <w:iCs/>
          <w:u w:val="single"/>
        </w:rPr>
      </w:pPr>
      <w:r>
        <w:rPr>
          <w:b/>
          <w:bCs/>
          <w:i/>
          <w:iCs/>
          <w:u w:val="single"/>
        </w:rPr>
        <w:t>Prepared by</w:t>
      </w:r>
      <w:r w:rsidR="001F2EB4">
        <w:rPr>
          <w:b/>
          <w:bCs/>
          <w:i/>
          <w:iCs/>
          <w:u w:val="single"/>
        </w:rPr>
        <w:t>:</w:t>
      </w:r>
    </w:p>
    <w:p w14:paraId="6E414CF9" w14:textId="77777777" w:rsidR="005B4BCA" w:rsidRDefault="006A63D4">
      <w:pPr>
        <w:pStyle w:val="Bullet2"/>
        <w:rPr>
          <w:lang w:val="sv-SE"/>
        </w:rPr>
      </w:pPr>
      <w:r>
        <w:rPr>
          <w:lang w:val="sv-SE"/>
        </w:rPr>
        <w:t>Manfred Stockmayer</w:t>
      </w:r>
    </w:p>
    <w:p w14:paraId="5A32DECC" w14:textId="77777777" w:rsidR="00D16ECE" w:rsidRPr="00380E19" w:rsidRDefault="00416563">
      <w:pPr>
        <w:pStyle w:val="Bullet2"/>
        <w:rPr>
          <w:lang w:val="sv-SE"/>
        </w:rPr>
      </w:pPr>
      <w:r>
        <w:rPr>
          <w:lang w:val="sv-SE"/>
        </w:rPr>
        <w:t xml:space="preserve"> </w:t>
      </w:r>
    </w:p>
    <w:p w14:paraId="6C9A3011" w14:textId="77777777" w:rsidR="001F2EB4" w:rsidRPr="003D4040" w:rsidRDefault="001F2EB4">
      <w:pPr>
        <w:pStyle w:val="Bullet2"/>
        <w:rPr>
          <w:rFonts w:ascii="Sylfaen" w:hAnsi="Sylfaen"/>
          <w:lang w:val="ka-GE"/>
        </w:rPr>
      </w:pPr>
    </w:p>
    <w:p w14:paraId="7232F4F5" w14:textId="77777777" w:rsidR="001F2EB4" w:rsidRPr="00380E19" w:rsidRDefault="001F2EB4">
      <w:pPr>
        <w:pStyle w:val="Bullet2"/>
        <w:rPr>
          <w:lang w:val="sv-SE"/>
        </w:rPr>
      </w:pPr>
    </w:p>
    <w:p w14:paraId="27EC53B7" w14:textId="77777777" w:rsidR="001F2EB4" w:rsidRPr="00380E19" w:rsidRDefault="001F2EB4">
      <w:pPr>
        <w:pStyle w:val="TOC"/>
        <w:spacing w:after="0"/>
        <w:rPr>
          <w:sz w:val="36"/>
          <w:lang w:val="sv-SE"/>
        </w:rPr>
      </w:pPr>
    </w:p>
    <w:p w14:paraId="30545EEF" w14:textId="11204C23" w:rsidR="00CF2033" w:rsidRPr="00326404" w:rsidRDefault="00FB00EE" w:rsidP="003200C5">
      <w:pPr>
        <w:jc w:val="center"/>
        <w:rPr>
          <w:rFonts w:ascii="Arial" w:hAnsi="Arial"/>
          <w:b/>
        </w:rPr>
        <w:sectPr w:rsidR="00CF2033" w:rsidRPr="00326404" w:rsidSect="006D684C">
          <w:headerReference w:type="default" r:id="rId10"/>
          <w:footnotePr>
            <w:numStart w:val="13"/>
          </w:footnotePr>
          <w:type w:val="nextColumn"/>
          <w:pgSz w:w="12240" w:h="15840" w:code="1"/>
          <w:pgMar w:top="1440" w:right="1440" w:bottom="1440" w:left="1440" w:header="720" w:footer="720" w:gutter="0"/>
          <w:pgNumType w:fmt="lowerRoman" w:start="1"/>
          <w:cols w:space="720"/>
          <w:docGrid w:linePitch="299"/>
        </w:sectPr>
      </w:pPr>
      <w:r>
        <w:rPr>
          <w:rFonts w:ascii="Arial" w:hAnsi="Arial"/>
          <w:b/>
        </w:rPr>
        <w:t>April</w:t>
      </w:r>
      <w:r w:rsidR="00416563">
        <w:rPr>
          <w:rFonts w:ascii="Arial" w:hAnsi="Arial"/>
          <w:b/>
        </w:rPr>
        <w:t xml:space="preserve"> 2019</w:t>
      </w:r>
    </w:p>
    <w:p w14:paraId="2FCACD4B" w14:textId="77777777" w:rsidR="003200C5" w:rsidRDefault="003200C5" w:rsidP="003200C5">
      <w:pPr>
        <w:pStyle w:val="TOC"/>
        <w:spacing w:after="0"/>
        <w:jc w:val="both"/>
        <w:rPr>
          <w:rFonts w:ascii="Times New Roman" w:hAnsi="Times New Roman"/>
          <w:sz w:val="22"/>
        </w:rPr>
        <w:sectPr w:rsidR="003200C5" w:rsidSect="00304834">
          <w:headerReference w:type="even" r:id="rId11"/>
          <w:headerReference w:type="default" r:id="rId12"/>
          <w:footerReference w:type="default" r:id="rId13"/>
          <w:headerReference w:type="first" r:id="rId14"/>
          <w:type w:val="continuous"/>
          <w:pgSz w:w="12240" w:h="15840" w:code="1"/>
          <w:pgMar w:top="1670" w:right="1152" w:bottom="1440" w:left="1152" w:header="720" w:footer="720" w:gutter="0"/>
          <w:cols w:space="720"/>
        </w:sectPr>
      </w:pPr>
    </w:p>
    <w:p w14:paraId="12328141" w14:textId="77777777" w:rsidR="005A302E" w:rsidRDefault="005A302E" w:rsidP="005A302E">
      <w:pPr>
        <w:pStyle w:val="Heading1"/>
        <w:spacing w:before="0" w:after="0"/>
        <w:rPr>
          <w:rFonts w:ascii="Arial" w:hAnsi="Arial" w:cs="Arial"/>
          <w:b w:val="0"/>
          <w:szCs w:val="22"/>
        </w:rPr>
      </w:pPr>
      <w:bookmarkStart w:id="3" w:name="_Toc5851888"/>
      <w:r w:rsidRPr="005705BE">
        <w:rPr>
          <w:rFonts w:ascii="Arial" w:hAnsi="Arial" w:cs="Arial"/>
          <w:b w:val="0"/>
          <w:szCs w:val="22"/>
        </w:rPr>
        <w:lastRenderedPageBreak/>
        <w:t>Basic Report Information</w:t>
      </w:r>
      <w:bookmarkEnd w:id="3"/>
    </w:p>
    <w:p w14:paraId="36954745" w14:textId="77777777" w:rsidR="005A302E" w:rsidRDefault="005A302E" w:rsidP="005A302E">
      <w:pPr>
        <w:tabs>
          <w:tab w:val="left" w:pos="360"/>
        </w:tabs>
        <w:autoSpaceDE w:val="0"/>
        <w:autoSpaceDN w:val="0"/>
        <w:adjustRightInd w:val="0"/>
        <w:jc w:val="both"/>
        <w:rPr>
          <w:rFonts w:ascii="Arial" w:hAnsi="Arial"/>
        </w:rPr>
      </w:pPr>
    </w:p>
    <w:p w14:paraId="17DC05CC"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Title of UNDP supported GEF financed project:</w:t>
      </w:r>
      <w:r w:rsidRPr="00BC2E48">
        <w:t xml:space="preserve"> </w:t>
      </w:r>
      <w:r w:rsidR="00783FAD" w:rsidRPr="00783FAD">
        <w:rPr>
          <w:rFonts w:ascii="Arial" w:hAnsi="Arial"/>
        </w:rPr>
        <w:t>Reducing Barriers to Accelerate the Development of Biomass Markets in Serbia</w:t>
      </w:r>
      <w:r>
        <w:rPr>
          <w:rFonts w:ascii="Arial" w:hAnsi="Arial"/>
        </w:rPr>
        <w:t xml:space="preserve">  </w:t>
      </w:r>
    </w:p>
    <w:p w14:paraId="6ED733E1" w14:textId="77777777" w:rsidR="005A302E" w:rsidRPr="00BC2E48" w:rsidRDefault="005A302E" w:rsidP="005A302E">
      <w:pPr>
        <w:tabs>
          <w:tab w:val="left" w:pos="360"/>
        </w:tabs>
        <w:autoSpaceDE w:val="0"/>
        <w:autoSpaceDN w:val="0"/>
        <w:adjustRightInd w:val="0"/>
        <w:jc w:val="both"/>
        <w:rPr>
          <w:rFonts w:ascii="Arial" w:hAnsi="Arial"/>
        </w:rPr>
      </w:pPr>
      <w:r w:rsidRPr="00BC2E48">
        <w:rPr>
          <w:rFonts w:ascii="Arial" w:hAnsi="Arial"/>
        </w:rPr>
        <w:t xml:space="preserve"> </w:t>
      </w:r>
    </w:p>
    <w:p w14:paraId="50EE3799"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UNDP PIMS#:</w:t>
      </w:r>
      <w:r>
        <w:rPr>
          <w:rFonts w:ascii="Arial" w:hAnsi="Arial"/>
        </w:rPr>
        <w:t xml:space="preserve"> 43</w:t>
      </w:r>
      <w:r w:rsidR="00783FAD">
        <w:rPr>
          <w:rFonts w:ascii="Arial" w:hAnsi="Arial"/>
        </w:rPr>
        <w:t>82</w:t>
      </w:r>
    </w:p>
    <w:p w14:paraId="5DD7C1F8" w14:textId="77777777" w:rsidR="005A302E" w:rsidRDefault="005A302E" w:rsidP="005A302E">
      <w:pPr>
        <w:tabs>
          <w:tab w:val="left" w:pos="360"/>
        </w:tabs>
        <w:autoSpaceDE w:val="0"/>
        <w:autoSpaceDN w:val="0"/>
        <w:adjustRightInd w:val="0"/>
        <w:jc w:val="both"/>
        <w:rPr>
          <w:rFonts w:ascii="Arial" w:hAnsi="Arial"/>
        </w:rPr>
      </w:pPr>
    </w:p>
    <w:p w14:paraId="39393BAF" w14:textId="77777777"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project ID#: </w:t>
      </w:r>
      <w:r w:rsidR="00783FAD">
        <w:rPr>
          <w:rFonts w:ascii="Arial" w:hAnsi="Arial"/>
        </w:rPr>
        <w:t>4517</w:t>
      </w:r>
      <w:r w:rsidRPr="00BC2E48">
        <w:rPr>
          <w:rFonts w:ascii="Arial" w:hAnsi="Arial"/>
          <w:b/>
        </w:rPr>
        <w:t xml:space="preserve">  </w:t>
      </w:r>
    </w:p>
    <w:p w14:paraId="63B37453" w14:textId="77777777" w:rsidR="005A302E" w:rsidRPr="00BC2E48" w:rsidRDefault="005A302E" w:rsidP="005A302E">
      <w:pPr>
        <w:tabs>
          <w:tab w:val="left" w:pos="360"/>
        </w:tabs>
        <w:autoSpaceDE w:val="0"/>
        <w:autoSpaceDN w:val="0"/>
        <w:adjustRightInd w:val="0"/>
        <w:jc w:val="both"/>
        <w:rPr>
          <w:rFonts w:ascii="Arial" w:hAnsi="Arial"/>
        </w:rPr>
      </w:pPr>
    </w:p>
    <w:p w14:paraId="7682867D" w14:textId="77777777" w:rsidR="005A302E" w:rsidRPr="006D6A20" w:rsidRDefault="005A302E" w:rsidP="005A302E">
      <w:pPr>
        <w:tabs>
          <w:tab w:val="left" w:pos="360"/>
        </w:tabs>
        <w:autoSpaceDE w:val="0"/>
        <w:autoSpaceDN w:val="0"/>
        <w:adjustRightInd w:val="0"/>
        <w:jc w:val="both"/>
        <w:rPr>
          <w:rFonts w:ascii="Arial" w:hAnsi="Arial"/>
          <w:b/>
        </w:rPr>
      </w:pPr>
      <w:r>
        <w:rPr>
          <w:rFonts w:ascii="Arial" w:hAnsi="Arial"/>
          <w:b/>
        </w:rPr>
        <w:t>Terminal Evaluation</w:t>
      </w:r>
      <w:r w:rsidRPr="006D6A20">
        <w:rPr>
          <w:rFonts w:ascii="Arial" w:hAnsi="Arial"/>
          <w:b/>
        </w:rPr>
        <w:t xml:space="preserve"> Review time frame: </w:t>
      </w:r>
      <w:r w:rsidR="00783FAD">
        <w:rPr>
          <w:rFonts w:ascii="Arial" w:hAnsi="Arial"/>
        </w:rPr>
        <w:t>October 2014 – March 2019</w:t>
      </w:r>
    </w:p>
    <w:p w14:paraId="086E70A9" w14:textId="77777777" w:rsidR="005A302E" w:rsidRPr="00BC2E48" w:rsidRDefault="005A302E" w:rsidP="005A302E">
      <w:pPr>
        <w:tabs>
          <w:tab w:val="left" w:pos="360"/>
        </w:tabs>
        <w:autoSpaceDE w:val="0"/>
        <w:autoSpaceDN w:val="0"/>
        <w:adjustRightInd w:val="0"/>
        <w:jc w:val="both"/>
        <w:rPr>
          <w:rFonts w:ascii="Arial" w:hAnsi="Arial"/>
          <w:highlight w:val="yellow"/>
        </w:rPr>
      </w:pPr>
    </w:p>
    <w:p w14:paraId="0FE4B1A1" w14:textId="77777777"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Date of </w:t>
      </w:r>
      <w:r>
        <w:rPr>
          <w:rFonts w:ascii="Arial" w:hAnsi="Arial"/>
          <w:b/>
        </w:rPr>
        <w:t>Terminal Evaluation</w:t>
      </w:r>
      <w:r w:rsidRPr="006D6A20">
        <w:rPr>
          <w:rFonts w:ascii="Arial" w:hAnsi="Arial"/>
          <w:b/>
        </w:rPr>
        <w:t xml:space="preserve"> Review report: </w:t>
      </w:r>
      <w:r w:rsidR="00783FAD">
        <w:rPr>
          <w:rFonts w:ascii="Arial" w:hAnsi="Arial"/>
        </w:rPr>
        <w:t>22 March 2019</w:t>
      </w:r>
    </w:p>
    <w:p w14:paraId="537F23BC" w14:textId="77777777" w:rsidR="005A302E" w:rsidRPr="00BC2E48" w:rsidRDefault="005A302E" w:rsidP="005A302E">
      <w:pPr>
        <w:tabs>
          <w:tab w:val="left" w:pos="360"/>
        </w:tabs>
        <w:autoSpaceDE w:val="0"/>
        <w:autoSpaceDN w:val="0"/>
        <w:adjustRightInd w:val="0"/>
        <w:jc w:val="both"/>
        <w:rPr>
          <w:rFonts w:ascii="Arial" w:hAnsi="Arial"/>
        </w:rPr>
      </w:pPr>
    </w:p>
    <w:p w14:paraId="4F8AD09E"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Region and countries included in the project:</w:t>
      </w:r>
      <w:r>
        <w:rPr>
          <w:rFonts w:ascii="Arial" w:hAnsi="Arial"/>
        </w:rPr>
        <w:t xml:space="preserve"> </w:t>
      </w:r>
      <w:r w:rsidR="00783FAD" w:rsidRPr="00783FAD">
        <w:rPr>
          <w:rFonts w:ascii="Arial" w:hAnsi="Arial"/>
        </w:rPr>
        <w:t>South East Europe, Serbia</w:t>
      </w:r>
    </w:p>
    <w:p w14:paraId="1B7217C4" w14:textId="77777777" w:rsidR="005A302E" w:rsidRPr="00BC2E48" w:rsidRDefault="005A302E" w:rsidP="005A302E">
      <w:pPr>
        <w:tabs>
          <w:tab w:val="left" w:pos="360"/>
        </w:tabs>
        <w:autoSpaceDE w:val="0"/>
        <w:autoSpaceDN w:val="0"/>
        <w:adjustRightInd w:val="0"/>
        <w:jc w:val="both"/>
        <w:rPr>
          <w:rFonts w:ascii="Arial" w:hAnsi="Arial"/>
        </w:rPr>
      </w:pPr>
    </w:p>
    <w:p w14:paraId="03066FEE" w14:textId="77777777"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Operational Focal Area/Strategic Program: </w:t>
      </w:r>
      <w:r w:rsidR="00783FAD" w:rsidRPr="00783FAD">
        <w:rPr>
          <w:rFonts w:ascii="Arial" w:hAnsi="Arial"/>
        </w:rPr>
        <w:t>Promote Investment in Renewable Energy Technologies</w:t>
      </w:r>
    </w:p>
    <w:p w14:paraId="2900BA01" w14:textId="77777777" w:rsidR="005A302E" w:rsidRPr="00BC2E48" w:rsidRDefault="005A302E" w:rsidP="005A302E">
      <w:pPr>
        <w:tabs>
          <w:tab w:val="left" w:pos="360"/>
        </w:tabs>
        <w:autoSpaceDE w:val="0"/>
        <w:autoSpaceDN w:val="0"/>
        <w:adjustRightInd w:val="0"/>
        <w:jc w:val="both"/>
        <w:rPr>
          <w:rFonts w:ascii="Arial" w:hAnsi="Arial"/>
        </w:rPr>
      </w:pPr>
    </w:p>
    <w:p w14:paraId="1BEC8937" w14:textId="77777777" w:rsidR="005A302E" w:rsidRPr="00092255" w:rsidRDefault="005A302E" w:rsidP="00783FAD">
      <w:pPr>
        <w:tabs>
          <w:tab w:val="left" w:pos="360"/>
        </w:tabs>
        <w:autoSpaceDE w:val="0"/>
        <w:autoSpaceDN w:val="0"/>
        <w:adjustRightInd w:val="0"/>
        <w:jc w:val="both"/>
        <w:rPr>
          <w:rFonts w:ascii="Arial" w:hAnsi="Arial"/>
        </w:rPr>
      </w:pPr>
      <w:r w:rsidRPr="00BC2E48">
        <w:rPr>
          <w:rFonts w:ascii="Arial" w:hAnsi="Arial"/>
          <w:b/>
        </w:rPr>
        <w:t xml:space="preserve">Executing Agency/Implementing Partner and other project partners: </w:t>
      </w:r>
      <w:r w:rsidR="00783FAD" w:rsidRPr="00783FAD">
        <w:rPr>
          <w:rFonts w:ascii="Arial" w:hAnsi="Arial"/>
        </w:rPr>
        <w:t>Ministry of Energy and Mining (lead partner) and</w:t>
      </w:r>
      <w:r w:rsidR="00783FAD">
        <w:rPr>
          <w:rFonts w:ascii="Arial" w:hAnsi="Arial"/>
        </w:rPr>
        <w:t xml:space="preserve"> </w:t>
      </w:r>
      <w:r w:rsidR="00783FAD" w:rsidRPr="00783FAD">
        <w:rPr>
          <w:rFonts w:ascii="Arial" w:hAnsi="Arial"/>
        </w:rPr>
        <w:t>Ministry of Agriculture and Environmental Protection of the Republic of Serbia</w:t>
      </w:r>
    </w:p>
    <w:p w14:paraId="5C58CD15" w14:textId="77777777" w:rsidR="005A302E" w:rsidRPr="00BC2E48" w:rsidRDefault="005A302E" w:rsidP="005A302E">
      <w:pPr>
        <w:tabs>
          <w:tab w:val="left" w:pos="360"/>
        </w:tabs>
        <w:autoSpaceDE w:val="0"/>
        <w:autoSpaceDN w:val="0"/>
        <w:adjustRightInd w:val="0"/>
        <w:jc w:val="both"/>
        <w:rPr>
          <w:rFonts w:ascii="Arial" w:hAnsi="Arial"/>
        </w:rPr>
      </w:pPr>
    </w:p>
    <w:p w14:paraId="55C0911E" w14:textId="77777777" w:rsidR="005A302E" w:rsidRDefault="00C14155" w:rsidP="005A302E">
      <w:pPr>
        <w:tabs>
          <w:tab w:val="left" w:pos="360"/>
        </w:tabs>
        <w:autoSpaceDE w:val="0"/>
        <w:autoSpaceDN w:val="0"/>
        <w:adjustRightInd w:val="0"/>
        <w:jc w:val="both"/>
        <w:rPr>
          <w:rFonts w:ascii="Arial" w:hAnsi="Arial"/>
        </w:rPr>
      </w:pPr>
      <w:r>
        <w:rPr>
          <w:rFonts w:ascii="Arial" w:hAnsi="Arial"/>
          <w:b/>
        </w:rPr>
        <w:t>TE</w:t>
      </w:r>
      <w:r w:rsidR="005A302E" w:rsidRPr="00BC2E48">
        <w:rPr>
          <w:rFonts w:ascii="Arial" w:hAnsi="Arial"/>
          <w:b/>
        </w:rPr>
        <w:t xml:space="preserve"> members (international consultant):</w:t>
      </w:r>
      <w:r w:rsidR="005A302E">
        <w:rPr>
          <w:rFonts w:ascii="Arial" w:hAnsi="Arial"/>
        </w:rPr>
        <w:t xml:space="preserve"> Mr. Manfred Stockma</w:t>
      </w:r>
      <w:r w:rsidR="00783FAD">
        <w:rPr>
          <w:rFonts w:ascii="Arial" w:hAnsi="Arial"/>
        </w:rPr>
        <w:t>yer (international consultant)</w:t>
      </w:r>
    </w:p>
    <w:p w14:paraId="578C1AB7" w14:textId="77777777" w:rsidR="00783FAD" w:rsidRPr="00BC2E48" w:rsidRDefault="00783FAD" w:rsidP="005A302E">
      <w:pPr>
        <w:tabs>
          <w:tab w:val="left" w:pos="360"/>
        </w:tabs>
        <w:autoSpaceDE w:val="0"/>
        <w:autoSpaceDN w:val="0"/>
        <w:adjustRightInd w:val="0"/>
        <w:jc w:val="both"/>
        <w:rPr>
          <w:rFonts w:ascii="Arial" w:hAnsi="Arial"/>
        </w:rPr>
      </w:pPr>
    </w:p>
    <w:p w14:paraId="34E9D11F" w14:textId="77777777" w:rsidR="005A302E" w:rsidRPr="00BC2E48" w:rsidRDefault="005A302E" w:rsidP="005A302E">
      <w:pPr>
        <w:tabs>
          <w:tab w:val="left" w:pos="360"/>
        </w:tabs>
        <w:autoSpaceDE w:val="0"/>
        <w:autoSpaceDN w:val="0"/>
        <w:adjustRightInd w:val="0"/>
        <w:jc w:val="both"/>
        <w:rPr>
          <w:rFonts w:ascii="Arial" w:hAnsi="Arial"/>
          <w:b/>
        </w:rPr>
      </w:pPr>
      <w:r w:rsidRPr="00BC2E48">
        <w:rPr>
          <w:rFonts w:ascii="Arial" w:hAnsi="Arial"/>
          <w:b/>
        </w:rPr>
        <w:t xml:space="preserve">Acknowledgements: </w:t>
      </w:r>
    </w:p>
    <w:p w14:paraId="090868A8" w14:textId="77777777" w:rsidR="005A302E" w:rsidRDefault="005A302E" w:rsidP="005A302E">
      <w:pPr>
        <w:tabs>
          <w:tab w:val="left" w:pos="360"/>
        </w:tabs>
        <w:autoSpaceDE w:val="0"/>
        <w:autoSpaceDN w:val="0"/>
        <w:adjustRightInd w:val="0"/>
        <w:jc w:val="both"/>
        <w:rPr>
          <w:rFonts w:ascii="Arial" w:hAnsi="Arial"/>
        </w:rPr>
      </w:pPr>
    </w:p>
    <w:p w14:paraId="22A3B911" w14:textId="77777777" w:rsidR="005A302E" w:rsidRPr="00744F70" w:rsidRDefault="005A302E" w:rsidP="005A302E">
      <w:pPr>
        <w:pStyle w:val="TOC"/>
        <w:spacing w:after="0"/>
        <w:jc w:val="both"/>
        <w:rPr>
          <w:rFonts w:ascii="Arial" w:hAnsi="Arial"/>
          <w:b w:val="0"/>
          <w:sz w:val="22"/>
        </w:rPr>
      </w:pPr>
      <w:r w:rsidRPr="00744F70">
        <w:rPr>
          <w:rFonts w:ascii="Arial" w:hAnsi="Arial"/>
          <w:b w:val="0"/>
          <w:sz w:val="22"/>
        </w:rPr>
        <w:t xml:space="preserve">The Terminal Evaluation (TE) Team would like to thank all stakeholders for their time and efforts during the course of this terminal evaluation, including UNDP </w:t>
      </w:r>
      <w:r w:rsidR="00783FAD">
        <w:rPr>
          <w:rFonts w:ascii="Arial" w:hAnsi="Arial"/>
          <w:b w:val="0"/>
          <w:sz w:val="22"/>
        </w:rPr>
        <w:t>Serbia</w:t>
      </w:r>
      <w:r w:rsidRPr="00744F70">
        <w:rPr>
          <w:rFonts w:ascii="Arial" w:hAnsi="Arial"/>
          <w:b w:val="0"/>
          <w:sz w:val="22"/>
        </w:rPr>
        <w:t xml:space="preserve"> and the </w:t>
      </w:r>
      <w:r w:rsidR="00783FAD">
        <w:rPr>
          <w:rFonts w:ascii="Arial" w:hAnsi="Arial"/>
          <w:b w:val="0"/>
          <w:sz w:val="22"/>
        </w:rPr>
        <w:t>Serbian M</w:t>
      </w:r>
      <w:r w:rsidRPr="00744F70">
        <w:rPr>
          <w:rFonts w:ascii="Arial" w:hAnsi="Arial"/>
          <w:b w:val="0"/>
          <w:sz w:val="22"/>
        </w:rPr>
        <w:t>inistry of</w:t>
      </w:r>
      <w:r w:rsidR="00783FAD">
        <w:rPr>
          <w:rFonts w:ascii="Arial" w:hAnsi="Arial"/>
          <w:b w:val="0"/>
          <w:sz w:val="22"/>
        </w:rPr>
        <w:t xml:space="preserve"> Mining and Energy</w:t>
      </w:r>
      <w:r w:rsidRPr="00744F70">
        <w:rPr>
          <w:rFonts w:ascii="Arial" w:hAnsi="Arial"/>
          <w:b w:val="0"/>
          <w:sz w:val="22"/>
        </w:rPr>
        <w:t xml:space="preserve">. We are very glad that officials from the Government of </w:t>
      </w:r>
      <w:r w:rsidR="00783FAD">
        <w:rPr>
          <w:rFonts w:ascii="Arial" w:hAnsi="Arial"/>
          <w:b w:val="0"/>
          <w:sz w:val="22"/>
        </w:rPr>
        <w:t>Serbia</w:t>
      </w:r>
      <w:r w:rsidRPr="00744F70">
        <w:rPr>
          <w:rFonts w:ascii="Arial" w:hAnsi="Arial"/>
          <w:b w:val="0"/>
          <w:sz w:val="22"/>
        </w:rPr>
        <w:t xml:space="preserve">, civil society and private sector entities made themselves available for discussions and sharing their insights on the results of the </w:t>
      </w:r>
      <w:r w:rsidR="0041755F">
        <w:rPr>
          <w:rFonts w:ascii="Arial" w:hAnsi="Arial"/>
          <w:b w:val="0"/>
          <w:sz w:val="22"/>
        </w:rPr>
        <w:t>Project</w:t>
      </w:r>
      <w:r w:rsidRPr="00744F70">
        <w:rPr>
          <w:rFonts w:ascii="Arial" w:hAnsi="Arial"/>
          <w:b w:val="0"/>
          <w:sz w:val="22"/>
        </w:rPr>
        <w:t xml:space="preserve"> in general. </w:t>
      </w:r>
    </w:p>
    <w:p w14:paraId="7DFF9850" w14:textId="77777777" w:rsidR="005A302E" w:rsidRPr="00744F70" w:rsidRDefault="005A302E" w:rsidP="005A302E">
      <w:pPr>
        <w:pStyle w:val="TOC"/>
        <w:spacing w:after="0"/>
        <w:jc w:val="both"/>
        <w:rPr>
          <w:rFonts w:ascii="Arial" w:hAnsi="Arial"/>
          <w:b w:val="0"/>
          <w:sz w:val="22"/>
        </w:rPr>
      </w:pPr>
    </w:p>
    <w:p w14:paraId="51833EC8" w14:textId="77777777" w:rsidR="005A302E" w:rsidRPr="00744F70" w:rsidRDefault="005A302E" w:rsidP="005A302E">
      <w:pPr>
        <w:pStyle w:val="TOC"/>
        <w:spacing w:after="0"/>
        <w:jc w:val="both"/>
        <w:rPr>
          <w:rFonts w:ascii="Arial" w:hAnsi="Arial"/>
          <w:b w:val="0"/>
          <w:sz w:val="22"/>
        </w:rPr>
      </w:pPr>
      <w:r w:rsidRPr="00744F70">
        <w:rPr>
          <w:rFonts w:ascii="Arial" w:hAnsi="Arial"/>
          <w:b w:val="0"/>
          <w:sz w:val="22"/>
        </w:rPr>
        <w:t xml:space="preserve">In particular, the </w:t>
      </w:r>
      <w:r w:rsidR="00783FAD">
        <w:rPr>
          <w:rFonts w:ascii="Arial" w:hAnsi="Arial"/>
          <w:b w:val="0"/>
          <w:sz w:val="22"/>
        </w:rPr>
        <w:t>Evaluator</w:t>
      </w:r>
      <w:r w:rsidRPr="00744F70">
        <w:rPr>
          <w:rFonts w:ascii="Arial" w:hAnsi="Arial"/>
          <w:b w:val="0"/>
          <w:sz w:val="22"/>
        </w:rPr>
        <w:t xml:space="preserve"> would like to thank the </w:t>
      </w:r>
      <w:r w:rsidR="00783FAD">
        <w:rPr>
          <w:rFonts w:ascii="Arial" w:hAnsi="Arial"/>
          <w:b w:val="0"/>
          <w:sz w:val="22"/>
        </w:rPr>
        <w:t>Project Management Unit</w:t>
      </w:r>
      <w:r w:rsidRPr="00744F70">
        <w:rPr>
          <w:rFonts w:ascii="Arial" w:hAnsi="Arial"/>
          <w:b w:val="0"/>
          <w:sz w:val="22"/>
        </w:rPr>
        <w:t xml:space="preserve"> with </w:t>
      </w:r>
      <w:r w:rsidR="00783FAD">
        <w:rPr>
          <w:rFonts w:ascii="Arial" w:hAnsi="Arial"/>
          <w:b w:val="0"/>
          <w:sz w:val="22"/>
        </w:rPr>
        <w:t xml:space="preserve">Mrs. Maja </w:t>
      </w:r>
      <w:proofErr w:type="spellStart"/>
      <w:r w:rsidR="00783FAD" w:rsidRPr="00783FAD">
        <w:rPr>
          <w:rFonts w:ascii="Arial" w:hAnsi="Arial"/>
          <w:b w:val="0"/>
          <w:sz w:val="22"/>
        </w:rPr>
        <w:t>Matejic</w:t>
      </w:r>
      <w:proofErr w:type="spellEnd"/>
      <w:r w:rsidR="00783FAD">
        <w:rPr>
          <w:rFonts w:ascii="Arial" w:hAnsi="Arial"/>
          <w:b w:val="0"/>
          <w:sz w:val="22"/>
        </w:rPr>
        <w:t xml:space="preserve">, Mrs. Vesna Gajic and Mr. </w:t>
      </w:r>
      <w:r w:rsidR="00783FAD" w:rsidRPr="00783FAD">
        <w:rPr>
          <w:rFonts w:ascii="Arial" w:hAnsi="Arial"/>
          <w:b w:val="0"/>
          <w:sz w:val="22"/>
        </w:rPr>
        <w:t>Dragan Stefanovic</w:t>
      </w:r>
      <w:r w:rsidRPr="00744F70">
        <w:rPr>
          <w:rFonts w:ascii="Arial" w:hAnsi="Arial"/>
          <w:b w:val="0"/>
          <w:sz w:val="22"/>
        </w:rPr>
        <w:t xml:space="preserve"> for their patience in answering </w:t>
      </w:r>
      <w:r w:rsidR="00783FAD">
        <w:rPr>
          <w:rFonts w:ascii="Arial" w:hAnsi="Arial"/>
          <w:b w:val="0"/>
          <w:sz w:val="22"/>
        </w:rPr>
        <w:t>the evaluation</w:t>
      </w:r>
      <w:r w:rsidRPr="00744F70">
        <w:rPr>
          <w:rFonts w:ascii="Arial" w:hAnsi="Arial"/>
          <w:b w:val="0"/>
          <w:sz w:val="22"/>
        </w:rPr>
        <w:t xml:space="preserve"> questions; UNDP </w:t>
      </w:r>
      <w:r w:rsidR="00783FAD">
        <w:rPr>
          <w:rFonts w:ascii="Arial" w:hAnsi="Arial"/>
          <w:b w:val="0"/>
          <w:sz w:val="22"/>
        </w:rPr>
        <w:t>Serbia</w:t>
      </w:r>
      <w:r w:rsidRPr="00744F70">
        <w:rPr>
          <w:rFonts w:ascii="Arial" w:hAnsi="Arial"/>
          <w:b w:val="0"/>
          <w:sz w:val="22"/>
        </w:rPr>
        <w:t xml:space="preserve"> (Mrs. </w:t>
      </w:r>
      <w:proofErr w:type="spellStart"/>
      <w:r w:rsidR="00783FAD" w:rsidRPr="00783FAD">
        <w:rPr>
          <w:rFonts w:ascii="Arial" w:hAnsi="Arial"/>
          <w:b w:val="0"/>
          <w:sz w:val="22"/>
        </w:rPr>
        <w:t>Steliana</w:t>
      </w:r>
      <w:proofErr w:type="spellEnd"/>
      <w:r w:rsidR="00783FAD" w:rsidRPr="00783FAD">
        <w:rPr>
          <w:rFonts w:ascii="Arial" w:hAnsi="Arial"/>
          <w:b w:val="0"/>
          <w:sz w:val="22"/>
        </w:rPr>
        <w:t xml:space="preserve"> </w:t>
      </w:r>
      <w:proofErr w:type="spellStart"/>
      <w:r w:rsidR="00783FAD" w:rsidRPr="00783FAD">
        <w:rPr>
          <w:rFonts w:ascii="Arial" w:hAnsi="Arial"/>
          <w:b w:val="0"/>
          <w:sz w:val="22"/>
        </w:rPr>
        <w:t>Nedera</w:t>
      </w:r>
      <w:proofErr w:type="spellEnd"/>
      <w:r w:rsidR="00783FAD" w:rsidRPr="00783FAD">
        <w:rPr>
          <w:rFonts w:ascii="Arial" w:hAnsi="Arial"/>
          <w:b w:val="0"/>
          <w:sz w:val="22"/>
        </w:rPr>
        <w:t xml:space="preserve"> </w:t>
      </w:r>
      <w:r w:rsidR="00783FAD" w:rsidRPr="00783FAD">
        <w:rPr>
          <w:rFonts w:ascii="Arial" w:hAnsi="Arial"/>
          <w:b w:val="0"/>
          <w:sz w:val="22"/>
        </w:rPr>
        <w:tab/>
        <w:t>UNDP</w:t>
      </w:r>
      <w:r w:rsidR="00783FAD">
        <w:rPr>
          <w:rFonts w:ascii="Arial" w:hAnsi="Arial"/>
          <w:b w:val="0"/>
          <w:sz w:val="22"/>
        </w:rPr>
        <w:t xml:space="preserve"> – </w:t>
      </w:r>
      <w:r w:rsidR="00783FAD" w:rsidRPr="00783FAD">
        <w:rPr>
          <w:rFonts w:ascii="Arial" w:hAnsi="Arial"/>
          <w:b w:val="0"/>
          <w:sz w:val="22"/>
        </w:rPr>
        <w:t>Resident Representative</w:t>
      </w:r>
      <w:r w:rsidRPr="00744F70">
        <w:rPr>
          <w:rFonts w:ascii="Arial" w:hAnsi="Arial"/>
          <w:b w:val="0"/>
          <w:sz w:val="22"/>
        </w:rPr>
        <w:t>)</w:t>
      </w:r>
      <w:r w:rsidR="00783FAD">
        <w:rPr>
          <w:rFonts w:ascii="Arial" w:hAnsi="Arial"/>
          <w:b w:val="0"/>
          <w:sz w:val="22"/>
        </w:rPr>
        <w:t>, the</w:t>
      </w:r>
      <w:r w:rsidRPr="00744F70">
        <w:rPr>
          <w:rFonts w:ascii="Arial" w:hAnsi="Arial"/>
          <w:b w:val="0"/>
          <w:sz w:val="22"/>
        </w:rPr>
        <w:t xml:space="preserve"> Regional Technical Advisor (Mr. John O’Brien) and Mr. </w:t>
      </w:r>
      <w:r w:rsidR="00783FAD">
        <w:rPr>
          <w:rFonts w:ascii="Arial" w:hAnsi="Arial"/>
          <w:b w:val="0"/>
          <w:sz w:val="22"/>
        </w:rPr>
        <w:t xml:space="preserve">Milos </w:t>
      </w:r>
      <w:proofErr w:type="spellStart"/>
      <w:r w:rsidR="00783FAD">
        <w:rPr>
          <w:rFonts w:ascii="Arial" w:hAnsi="Arial"/>
          <w:b w:val="0"/>
          <w:sz w:val="22"/>
        </w:rPr>
        <w:t>Banjac</w:t>
      </w:r>
      <w:proofErr w:type="spellEnd"/>
      <w:r w:rsidRPr="00744F70">
        <w:rPr>
          <w:rFonts w:ascii="Arial" w:hAnsi="Arial"/>
          <w:b w:val="0"/>
          <w:sz w:val="22"/>
        </w:rPr>
        <w:t xml:space="preserve">, </w:t>
      </w:r>
      <w:r w:rsidR="00783FAD">
        <w:rPr>
          <w:rFonts w:ascii="Arial" w:hAnsi="Arial"/>
          <w:b w:val="0"/>
          <w:sz w:val="22"/>
        </w:rPr>
        <w:t>Ministry of Mining and Energy</w:t>
      </w:r>
      <w:r w:rsidRPr="00744F70">
        <w:rPr>
          <w:rFonts w:ascii="Arial" w:hAnsi="Arial"/>
          <w:b w:val="0"/>
          <w:sz w:val="22"/>
        </w:rPr>
        <w:t xml:space="preserve">, for their valuable contributions and comments helping us to get a detailed insight into the work carried out and the results achieved. </w:t>
      </w:r>
    </w:p>
    <w:p w14:paraId="330C531A" w14:textId="77777777" w:rsidR="00F112B4" w:rsidRPr="00F112B4" w:rsidRDefault="00F112B4" w:rsidP="00F112B4">
      <w:pPr>
        <w:pStyle w:val="TOC"/>
        <w:spacing w:after="0"/>
        <w:jc w:val="both"/>
        <w:rPr>
          <w:rFonts w:ascii="Arial" w:hAnsi="Arial"/>
          <w:b w:val="0"/>
          <w:sz w:val="22"/>
        </w:rPr>
      </w:pPr>
    </w:p>
    <w:p w14:paraId="7ADCDB1E" w14:textId="77777777" w:rsidR="00071DA2" w:rsidRDefault="00BC2E48" w:rsidP="003200C5">
      <w:pPr>
        <w:pStyle w:val="TOC"/>
        <w:spacing w:after="0"/>
        <w:jc w:val="both"/>
        <w:rPr>
          <w:rFonts w:ascii="Times New Roman" w:hAnsi="Times New Roman"/>
          <w:sz w:val="22"/>
        </w:rPr>
      </w:pPr>
      <w:r>
        <w:rPr>
          <w:rFonts w:ascii="Times New Roman" w:hAnsi="Times New Roman"/>
          <w:sz w:val="22"/>
        </w:rPr>
        <w:br w:type="page"/>
      </w:r>
      <w:r w:rsidR="001F2EB4" w:rsidRPr="004176C7">
        <w:rPr>
          <w:rFonts w:ascii="Times New Roman" w:hAnsi="Times New Roman"/>
          <w:sz w:val="22"/>
        </w:rPr>
        <w:lastRenderedPageBreak/>
        <w:t>TABLE OF CONTENTS</w:t>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071DA2">
        <w:rPr>
          <w:rFonts w:ascii="Times New Roman" w:hAnsi="Times New Roman"/>
          <w:sz w:val="22"/>
        </w:rPr>
        <w:tab/>
      </w:r>
    </w:p>
    <w:p w14:paraId="209C846D" w14:textId="77777777" w:rsidR="00FB00EE" w:rsidRDefault="00071DA2">
      <w:pPr>
        <w:pStyle w:val="TOC3"/>
        <w:tabs>
          <w:tab w:val="right" w:leader="dot" w:pos="9926"/>
        </w:tabs>
        <w:rPr>
          <w:rFonts w:asciiTheme="minorHAnsi" w:eastAsiaTheme="minorEastAsia" w:hAnsiTheme="minorHAnsi" w:cstheme="minorBidi"/>
          <w:i w:val="0"/>
          <w:iCs w:val="0"/>
          <w:noProof/>
          <w:sz w:val="22"/>
          <w:szCs w:val="22"/>
          <w:lang w:val="de-AT" w:eastAsia="de-AT"/>
        </w:rPr>
      </w:pPr>
      <w:r>
        <w:rPr>
          <w:caps/>
        </w:rPr>
        <w:fldChar w:fldCharType="begin"/>
      </w:r>
      <w:r>
        <w:instrText xml:space="preserve"> TOC \o "1-3" \h \z \u </w:instrText>
      </w:r>
      <w:r>
        <w:rPr>
          <w:caps/>
        </w:rPr>
        <w:fldChar w:fldCharType="separate"/>
      </w:r>
      <w:hyperlink w:anchor="_Toc5851887" w:history="1">
        <w:r w:rsidR="00FB00EE">
          <w:rPr>
            <w:noProof/>
            <w:webHidden/>
          </w:rPr>
          <w:tab/>
        </w:r>
        <w:r w:rsidR="00FB00EE">
          <w:rPr>
            <w:noProof/>
            <w:webHidden/>
          </w:rPr>
          <w:fldChar w:fldCharType="begin"/>
        </w:r>
        <w:r w:rsidR="00FB00EE">
          <w:rPr>
            <w:noProof/>
            <w:webHidden/>
          </w:rPr>
          <w:instrText xml:space="preserve"> PAGEREF _Toc5851887 \h </w:instrText>
        </w:r>
        <w:r w:rsidR="00FB00EE">
          <w:rPr>
            <w:noProof/>
            <w:webHidden/>
          </w:rPr>
        </w:r>
        <w:r w:rsidR="00FB00EE">
          <w:rPr>
            <w:noProof/>
            <w:webHidden/>
          </w:rPr>
          <w:fldChar w:fldCharType="separate"/>
        </w:r>
        <w:r w:rsidR="00FB00EE">
          <w:rPr>
            <w:noProof/>
            <w:webHidden/>
          </w:rPr>
          <w:t>i</w:t>
        </w:r>
        <w:r w:rsidR="00FB00EE">
          <w:rPr>
            <w:noProof/>
            <w:webHidden/>
          </w:rPr>
          <w:fldChar w:fldCharType="end"/>
        </w:r>
      </w:hyperlink>
    </w:p>
    <w:p w14:paraId="2F911BA5" w14:textId="77777777" w:rsidR="00FB00EE" w:rsidRDefault="008A595A">
      <w:pPr>
        <w:pStyle w:val="TOC1"/>
        <w:tabs>
          <w:tab w:val="right" w:leader="dot" w:pos="9926"/>
        </w:tabs>
        <w:rPr>
          <w:rFonts w:asciiTheme="minorHAnsi" w:eastAsiaTheme="minorEastAsia" w:hAnsiTheme="minorHAnsi" w:cstheme="minorBidi"/>
          <w:b w:val="0"/>
          <w:bCs w:val="0"/>
          <w:caps w:val="0"/>
          <w:noProof/>
          <w:sz w:val="22"/>
          <w:szCs w:val="22"/>
          <w:lang w:val="de-AT" w:eastAsia="de-AT"/>
        </w:rPr>
      </w:pPr>
      <w:hyperlink w:anchor="_Toc5851888" w:history="1">
        <w:r w:rsidR="00FB00EE" w:rsidRPr="002960B2">
          <w:rPr>
            <w:rStyle w:val="Hyperlink"/>
            <w:rFonts w:ascii="Arial" w:hAnsi="Arial" w:cs="Arial"/>
            <w:noProof/>
          </w:rPr>
          <w:t>Basic Report Information</w:t>
        </w:r>
        <w:r w:rsidR="00FB00EE">
          <w:rPr>
            <w:noProof/>
            <w:webHidden/>
          </w:rPr>
          <w:tab/>
        </w:r>
        <w:r w:rsidR="00FB00EE">
          <w:rPr>
            <w:noProof/>
            <w:webHidden/>
          </w:rPr>
          <w:fldChar w:fldCharType="begin"/>
        </w:r>
        <w:r w:rsidR="00FB00EE">
          <w:rPr>
            <w:noProof/>
            <w:webHidden/>
          </w:rPr>
          <w:instrText xml:space="preserve"> PAGEREF _Toc5851888 \h </w:instrText>
        </w:r>
        <w:r w:rsidR="00FB00EE">
          <w:rPr>
            <w:noProof/>
            <w:webHidden/>
          </w:rPr>
        </w:r>
        <w:r w:rsidR="00FB00EE">
          <w:rPr>
            <w:noProof/>
            <w:webHidden/>
          </w:rPr>
          <w:fldChar w:fldCharType="separate"/>
        </w:r>
        <w:r w:rsidR="00FB00EE">
          <w:rPr>
            <w:noProof/>
            <w:webHidden/>
          </w:rPr>
          <w:t>2</w:t>
        </w:r>
        <w:r w:rsidR="00FB00EE">
          <w:rPr>
            <w:noProof/>
            <w:webHidden/>
          </w:rPr>
          <w:fldChar w:fldCharType="end"/>
        </w:r>
      </w:hyperlink>
    </w:p>
    <w:p w14:paraId="6CDE5ECF" w14:textId="77777777" w:rsidR="00FB00EE" w:rsidRDefault="008A595A">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5851889" w:history="1">
        <w:r w:rsidR="00FB00EE" w:rsidRPr="002960B2">
          <w:rPr>
            <w:rStyle w:val="Hyperlink"/>
            <w:rFonts w:ascii="Arial" w:hAnsi="Arial" w:cs="Arial"/>
            <w:noProof/>
          </w:rPr>
          <w:t>2.</w:t>
        </w:r>
        <w:r w:rsidR="00FB00EE">
          <w:rPr>
            <w:rFonts w:asciiTheme="minorHAnsi" w:eastAsiaTheme="minorEastAsia" w:hAnsiTheme="minorHAnsi" w:cstheme="minorBidi"/>
            <w:b w:val="0"/>
            <w:bCs w:val="0"/>
            <w:caps w:val="0"/>
            <w:noProof/>
            <w:sz w:val="22"/>
            <w:szCs w:val="22"/>
            <w:lang w:val="de-AT" w:eastAsia="de-AT"/>
          </w:rPr>
          <w:tab/>
        </w:r>
        <w:r w:rsidR="00FB00EE" w:rsidRPr="002960B2">
          <w:rPr>
            <w:rStyle w:val="Hyperlink"/>
            <w:rFonts w:ascii="Arial" w:hAnsi="Arial" w:cs="Arial"/>
            <w:noProof/>
          </w:rPr>
          <w:t>Executive Summary</w:t>
        </w:r>
        <w:r w:rsidR="00FB00EE">
          <w:rPr>
            <w:noProof/>
            <w:webHidden/>
          </w:rPr>
          <w:tab/>
        </w:r>
        <w:r w:rsidR="00FB00EE">
          <w:rPr>
            <w:noProof/>
            <w:webHidden/>
          </w:rPr>
          <w:fldChar w:fldCharType="begin"/>
        </w:r>
        <w:r w:rsidR="00FB00EE">
          <w:rPr>
            <w:noProof/>
            <w:webHidden/>
          </w:rPr>
          <w:instrText xml:space="preserve"> PAGEREF _Toc5851889 \h </w:instrText>
        </w:r>
        <w:r w:rsidR="00FB00EE">
          <w:rPr>
            <w:noProof/>
            <w:webHidden/>
          </w:rPr>
        </w:r>
        <w:r w:rsidR="00FB00EE">
          <w:rPr>
            <w:noProof/>
            <w:webHidden/>
          </w:rPr>
          <w:fldChar w:fldCharType="separate"/>
        </w:r>
        <w:r w:rsidR="00FB00EE">
          <w:rPr>
            <w:noProof/>
            <w:webHidden/>
          </w:rPr>
          <w:t>6</w:t>
        </w:r>
        <w:r w:rsidR="00FB00EE">
          <w:rPr>
            <w:noProof/>
            <w:webHidden/>
          </w:rPr>
          <w:fldChar w:fldCharType="end"/>
        </w:r>
      </w:hyperlink>
    </w:p>
    <w:p w14:paraId="29E80B2F"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0" w:history="1">
        <w:r w:rsidR="00FB00EE" w:rsidRPr="002960B2">
          <w:rPr>
            <w:rStyle w:val="Hyperlink"/>
            <w:noProof/>
          </w:rPr>
          <w:t>2.1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Project Information Table</w:t>
        </w:r>
        <w:r w:rsidR="00FB00EE">
          <w:rPr>
            <w:noProof/>
            <w:webHidden/>
          </w:rPr>
          <w:tab/>
        </w:r>
        <w:r w:rsidR="00FB00EE">
          <w:rPr>
            <w:noProof/>
            <w:webHidden/>
          </w:rPr>
          <w:fldChar w:fldCharType="begin"/>
        </w:r>
        <w:r w:rsidR="00FB00EE">
          <w:rPr>
            <w:noProof/>
            <w:webHidden/>
          </w:rPr>
          <w:instrText xml:space="preserve"> PAGEREF _Toc5851890 \h </w:instrText>
        </w:r>
        <w:r w:rsidR="00FB00EE">
          <w:rPr>
            <w:noProof/>
            <w:webHidden/>
          </w:rPr>
        </w:r>
        <w:r w:rsidR="00FB00EE">
          <w:rPr>
            <w:noProof/>
            <w:webHidden/>
          </w:rPr>
          <w:fldChar w:fldCharType="separate"/>
        </w:r>
        <w:r w:rsidR="00FB00EE">
          <w:rPr>
            <w:noProof/>
            <w:webHidden/>
          </w:rPr>
          <w:t>6</w:t>
        </w:r>
        <w:r w:rsidR="00FB00EE">
          <w:rPr>
            <w:noProof/>
            <w:webHidden/>
          </w:rPr>
          <w:fldChar w:fldCharType="end"/>
        </w:r>
      </w:hyperlink>
    </w:p>
    <w:p w14:paraId="4601D7C6"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1" w:history="1">
        <w:r w:rsidR="00FB00EE" w:rsidRPr="002960B2">
          <w:rPr>
            <w:rStyle w:val="Hyperlink"/>
            <w:noProof/>
          </w:rPr>
          <w:t>2.2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Project Description</w:t>
        </w:r>
        <w:r w:rsidR="00FB00EE">
          <w:rPr>
            <w:noProof/>
            <w:webHidden/>
          </w:rPr>
          <w:tab/>
        </w:r>
        <w:r w:rsidR="00FB00EE">
          <w:rPr>
            <w:noProof/>
            <w:webHidden/>
          </w:rPr>
          <w:fldChar w:fldCharType="begin"/>
        </w:r>
        <w:r w:rsidR="00FB00EE">
          <w:rPr>
            <w:noProof/>
            <w:webHidden/>
          </w:rPr>
          <w:instrText xml:space="preserve"> PAGEREF _Toc5851891 \h </w:instrText>
        </w:r>
        <w:r w:rsidR="00FB00EE">
          <w:rPr>
            <w:noProof/>
            <w:webHidden/>
          </w:rPr>
        </w:r>
        <w:r w:rsidR="00FB00EE">
          <w:rPr>
            <w:noProof/>
            <w:webHidden/>
          </w:rPr>
          <w:fldChar w:fldCharType="separate"/>
        </w:r>
        <w:r w:rsidR="00FB00EE">
          <w:rPr>
            <w:noProof/>
            <w:webHidden/>
          </w:rPr>
          <w:t>6</w:t>
        </w:r>
        <w:r w:rsidR="00FB00EE">
          <w:rPr>
            <w:noProof/>
            <w:webHidden/>
          </w:rPr>
          <w:fldChar w:fldCharType="end"/>
        </w:r>
      </w:hyperlink>
    </w:p>
    <w:p w14:paraId="4FBFAEA1"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2" w:history="1">
        <w:r w:rsidR="00FB00EE" w:rsidRPr="002960B2">
          <w:rPr>
            <w:rStyle w:val="Hyperlink"/>
            <w:noProof/>
          </w:rPr>
          <w:t>2.3</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Evaluation Rating Table</w:t>
        </w:r>
        <w:r w:rsidR="00FB00EE">
          <w:rPr>
            <w:noProof/>
            <w:webHidden/>
          </w:rPr>
          <w:tab/>
        </w:r>
        <w:r w:rsidR="00FB00EE">
          <w:rPr>
            <w:noProof/>
            <w:webHidden/>
          </w:rPr>
          <w:fldChar w:fldCharType="begin"/>
        </w:r>
        <w:r w:rsidR="00FB00EE">
          <w:rPr>
            <w:noProof/>
            <w:webHidden/>
          </w:rPr>
          <w:instrText xml:space="preserve"> PAGEREF _Toc5851892 \h </w:instrText>
        </w:r>
        <w:r w:rsidR="00FB00EE">
          <w:rPr>
            <w:noProof/>
            <w:webHidden/>
          </w:rPr>
        </w:r>
        <w:r w:rsidR="00FB00EE">
          <w:rPr>
            <w:noProof/>
            <w:webHidden/>
          </w:rPr>
          <w:fldChar w:fldCharType="separate"/>
        </w:r>
        <w:r w:rsidR="00FB00EE">
          <w:rPr>
            <w:noProof/>
            <w:webHidden/>
          </w:rPr>
          <w:t>7</w:t>
        </w:r>
        <w:r w:rsidR="00FB00EE">
          <w:rPr>
            <w:noProof/>
            <w:webHidden/>
          </w:rPr>
          <w:fldChar w:fldCharType="end"/>
        </w:r>
      </w:hyperlink>
    </w:p>
    <w:p w14:paraId="079B3F51"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3" w:history="1">
        <w:r w:rsidR="00FB00EE" w:rsidRPr="002960B2">
          <w:rPr>
            <w:rStyle w:val="Hyperlink"/>
            <w:noProof/>
          </w:rPr>
          <w:t>2.4</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Summary of conclusions, recommendations and lessons</w:t>
        </w:r>
        <w:r w:rsidR="00FB00EE">
          <w:rPr>
            <w:noProof/>
            <w:webHidden/>
          </w:rPr>
          <w:tab/>
        </w:r>
        <w:r w:rsidR="00FB00EE">
          <w:rPr>
            <w:noProof/>
            <w:webHidden/>
          </w:rPr>
          <w:fldChar w:fldCharType="begin"/>
        </w:r>
        <w:r w:rsidR="00FB00EE">
          <w:rPr>
            <w:noProof/>
            <w:webHidden/>
          </w:rPr>
          <w:instrText xml:space="preserve"> PAGEREF _Toc5851893 \h </w:instrText>
        </w:r>
        <w:r w:rsidR="00FB00EE">
          <w:rPr>
            <w:noProof/>
            <w:webHidden/>
          </w:rPr>
        </w:r>
        <w:r w:rsidR="00FB00EE">
          <w:rPr>
            <w:noProof/>
            <w:webHidden/>
          </w:rPr>
          <w:fldChar w:fldCharType="separate"/>
        </w:r>
        <w:r w:rsidR="00FB00EE">
          <w:rPr>
            <w:noProof/>
            <w:webHidden/>
          </w:rPr>
          <w:t>7</w:t>
        </w:r>
        <w:r w:rsidR="00FB00EE">
          <w:rPr>
            <w:noProof/>
            <w:webHidden/>
          </w:rPr>
          <w:fldChar w:fldCharType="end"/>
        </w:r>
      </w:hyperlink>
    </w:p>
    <w:p w14:paraId="69D8BE52" w14:textId="77777777" w:rsidR="00FB00EE" w:rsidRDefault="008A595A">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5851894" w:history="1">
        <w:r w:rsidR="00FB00EE" w:rsidRPr="002960B2">
          <w:rPr>
            <w:rStyle w:val="Hyperlink"/>
            <w:rFonts w:ascii="Arial" w:hAnsi="Arial" w:cs="Arial"/>
            <w:noProof/>
            <w:kern w:val="28"/>
          </w:rPr>
          <w:t>3.</w:t>
        </w:r>
        <w:r w:rsidR="00FB00EE">
          <w:rPr>
            <w:rFonts w:asciiTheme="minorHAnsi" w:eastAsiaTheme="minorEastAsia" w:hAnsiTheme="minorHAnsi" w:cstheme="minorBidi"/>
            <w:b w:val="0"/>
            <w:bCs w:val="0"/>
            <w:caps w:val="0"/>
            <w:noProof/>
            <w:sz w:val="22"/>
            <w:szCs w:val="22"/>
            <w:lang w:val="de-AT" w:eastAsia="de-AT"/>
          </w:rPr>
          <w:tab/>
        </w:r>
        <w:r w:rsidR="00FB00EE" w:rsidRPr="002960B2">
          <w:rPr>
            <w:rStyle w:val="Hyperlink"/>
            <w:rFonts w:ascii="Arial" w:hAnsi="Arial" w:cs="Arial"/>
            <w:noProof/>
            <w:kern w:val="28"/>
          </w:rPr>
          <w:t>Introduction</w:t>
        </w:r>
        <w:r w:rsidR="00FB00EE">
          <w:rPr>
            <w:noProof/>
            <w:webHidden/>
          </w:rPr>
          <w:tab/>
        </w:r>
        <w:r w:rsidR="00FB00EE">
          <w:rPr>
            <w:noProof/>
            <w:webHidden/>
          </w:rPr>
          <w:fldChar w:fldCharType="begin"/>
        </w:r>
        <w:r w:rsidR="00FB00EE">
          <w:rPr>
            <w:noProof/>
            <w:webHidden/>
          </w:rPr>
          <w:instrText xml:space="preserve"> PAGEREF _Toc5851894 \h </w:instrText>
        </w:r>
        <w:r w:rsidR="00FB00EE">
          <w:rPr>
            <w:noProof/>
            <w:webHidden/>
          </w:rPr>
        </w:r>
        <w:r w:rsidR="00FB00EE">
          <w:rPr>
            <w:noProof/>
            <w:webHidden/>
          </w:rPr>
          <w:fldChar w:fldCharType="separate"/>
        </w:r>
        <w:r w:rsidR="00FB00EE">
          <w:rPr>
            <w:noProof/>
            <w:webHidden/>
          </w:rPr>
          <w:t>10</w:t>
        </w:r>
        <w:r w:rsidR="00FB00EE">
          <w:rPr>
            <w:noProof/>
            <w:webHidden/>
          </w:rPr>
          <w:fldChar w:fldCharType="end"/>
        </w:r>
      </w:hyperlink>
    </w:p>
    <w:p w14:paraId="3B0A3CF6"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5" w:history="1">
        <w:r w:rsidR="00FB00EE" w:rsidRPr="002960B2">
          <w:rPr>
            <w:rStyle w:val="Hyperlink"/>
            <w:rFonts w:ascii="Arial" w:hAnsi="Arial"/>
            <w:b/>
            <w:bCs/>
            <w:noProof/>
          </w:rPr>
          <w:t>3.1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Purpose of the evaluation</w:t>
        </w:r>
        <w:r w:rsidR="00FB00EE">
          <w:rPr>
            <w:noProof/>
            <w:webHidden/>
          </w:rPr>
          <w:tab/>
        </w:r>
        <w:r w:rsidR="00FB00EE">
          <w:rPr>
            <w:noProof/>
            <w:webHidden/>
          </w:rPr>
          <w:fldChar w:fldCharType="begin"/>
        </w:r>
        <w:r w:rsidR="00FB00EE">
          <w:rPr>
            <w:noProof/>
            <w:webHidden/>
          </w:rPr>
          <w:instrText xml:space="preserve"> PAGEREF _Toc5851895 \h </w:instrText>
        </w:r>
        <w:r w:rsidR="00FB00EE">
          <w:rPr>
            <w:noProof/>
            <w:webHidden/>
          </w:rPr>
        </w:r>
        <w:r w:rsidR="00FB00EE">
          <w:rPr>
            <w:noProof/>
            <w:webHidden/>
          </w:rPr>
          <w:fldChar w:fldCharType="separate"/>
        </w:r>
        <w:r w:rsidR="00FB00EE">
          <w:rPr>
            <w:noProof/>
            <w:webHidden/>
          </w:rPr>
          <w:t>10</w:t>
        </w:r>
        <w:r w:rsidR="00FB00EE">
          <w:rPr>
            <w:noProof/>
            <w:webHidden/>
          </w:rPr>
          <w:fldChar w:fldCharType="end"/>
        </w:r>
      </w:hyperlink>
    </w:p>
    <w:p w14:paraId="12D175CC"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6" w:history="1">
        <w:r w:rsidR="00FB00EE" w:rsidRPr="002960B2">
          <w:rPr>
            <w:rStyle w:val="Hyperlink"/>
            <w:rFonts w:ascii="Arial" w:hAnsi="Arial"/>
            <w:b/>
            <w:bCs/>
            <w:noProof/>
          </w:rPr>
          <w:t>3.2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Scope and Methodology</w:t>
        </w:r>
        <w:r w:rsidR="00FB00EE">
          <w:rPr>
            <w:noProof/>
            <w:webHidden/>
          </w:rPr>
          <w:tab/>
        </w:r>
        <w:r w:rsidR="00FB00EE">
          <w:rPr>
            <w:noProof/>
            <w:webHidden/>
          </w:rPr>
          <w:fldChar w:fldCharType="begin"/>
        </w:r>
        <w:r w:rsidR="00FB00EE">
          <w:rPr>
            <w:noProof/>
            <w:webHidden/>
          </w:rPr>
          <w:instrText xml:space="preserve"> PAGEREF _Toc5851896 \h </w:instrText>
        </w:r>
        <w:r w:rsidR="00FB00EE">
          <w:rPr>
            <w:noProof/>
            <w:webHidden/>
          </w:rPr>
        </w:r>
        <w:r w:rsidR="00FB00EE">
          <w:rPr>
            <w:noProof/>
            <w:webHidden/>
          </w:rPr>
          <w:fldChar w:fldCharType="separate"/>
        </w:r>
        <w:r w:rsidR="00FB00EE">
          <w:rPr>
            <w:noProof/>
            <w:webHidden/>
          </w:rPr>
          <w:t>10</w:t>
        </w:r>
        <w:r w:rsidR="00FB00EE">
          <w:rPr>
            <w:noProof/>
            <w:webHidden/>
          </w:rPr>
          <w:fldChar w:fldCharType="end"/>
        </w:r>
      </w:hyperlink>
    </w:p>
    <w:p w14:paraId="08A0D114"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7" w:history="1">
        <w:r w:rsidR="00FB00EE" w:rsidRPr="002960B2">
          <w:rPr>
            <w:rStyle w:val="Hyperlink"/>
            <w:rFonts w:ascii="Arial" w:hAnsi="Arial"/>
            <w:b/>
            <w:bCs/>
            <w:noProof/>
          </w:rPr>
          <w:t>3.3</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Structure of the Terminal Evaluation Report</w:t>
        </w:r>
        <w:r w:rsidR="00FB00EE">
          <w:rPr>
            <w:noProof/>
            <w:webHidden/>
          </w:rPr>
          <w:tab/>
        </w:r>
        <w:r w:rsidR="00FB00EE">
          <w:rPr>
            <w:noProof/>
            <w:webHidden/>
          </w:rPr>
          <w:fldChar w:fldCharType="begin"/>
        </w:r>
        <w:r w:rsidR="00FB00EE">
          <w:rPr>
            <w:noProof/>
            <w:webHidden/>
          </w:rPr>
          <w:instrText xml:space="preserve"> PAGEREF _Toc5851897 \h </w:instrText>
        </w:r>
        <w:r w:rsidR="00FB00EE">
          <w:rPr>
            <w:noProof/>
            <w:webHidden/>
          </w:rPr>
        </w:r>
        <w:r w:rsidR="00FB00EE">
          <w:rPr>
            <w:noProof/>
            <w:webHidden/>
          </w:rPr>
          <w:fldChar w:fldCharType="separate"/>
        </w:r>
        <w:r w:rsidR="00FB00EE">
          <w:rPr>
            <w:noProof/>
            <w:webHidden/>
          </w:rPr>
          <w:t>11</w:t>
        </w:r>
        <w:r w:rsidR="00FB00EE">
          <w:rPr>
            <w:noProof/>
            <w:webHidden/>
          </w:rPr>
          <w:fldChar w:fldCharType="end"/>
        </w:r>
      </w:hyperlink>
    </w:p>
    <w:p w14:paraId="1C81A810" w14:textId="77777777" w:rsidR="00FB00EE" w:rsidRDefault="008A595A">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5851898" w:history="1">
        <w:r w:rsidR="00FB00EE" w:rsidRPr="002960B2">
          <w:rPr>
            <w:rStyle w:val="Hyperlink"/>
            <w:rFonts w:ascii="Arial" w:hAnsi="Arial" w:cs="Arial"/>
            <w:noProof/>
            <w:kern w:val="28"/>
          </w:rPr>
          <w:t>4.</w:t>
        </w:r>
        <w:r w:rsidR="00FB00EE">
          <w:rPr>
            <w:rFonts w:asciiTheme="minorHAnsi" w:eastAsiaTheme="minorEastAsia" w:hAnsiTheme="minorHAnsi" w:cstheme="minorBidi"/>
            <w:b w:val="0"/>
            <w:bCs w:val="0"/>
            <w:caps w:val="0"/>
            <w:noProof/>
            <w:sz w:val="22"/>
            <w:szCs w:val="22"/>
            <w:lang w:val="de-AT" w:eastAsia="de-AT"/>
          </w:rPr>
          <w:tab/>
        </w:r>
        <w:r w:rsidR="00FB00EE" w:rsidRPr="002960B2">
          <w:rPr>
            <w:rStyle w:val="Hyperlink"/>
            <w:rFonts w:ascii="Arial" w:hAnsi="Arial" w:cs="Arial"/>
            <w:noProof/>
            <w:kern w:val="28"/>
          </w:rPr>
          <w:t>Project Description and Development Context</w:t>
        </w:r>
        <w:r w:rsidR="00FB00EE">
          <w:rPr>
            <w:noProof/>
            <w:webHidden/>
          </w:rPr>
          <w:tab/>
        </w:r>
        <w:r w:rsidR="00FB00EE">
          <w:rPr>
            <w:noProof/>
            <w:webHidden/>
          </w:rPr>
          <w:fldChar w:fldCharType="begin"/>
        </w:r>
        <w:r w:rsidR="00FB00EE">
          <w:rPr>
            <w:noProof/>
            <w:webHidden/>
          </w:rPr>
          <w:instrText xml:space="preserve"> PAGEREF _Toc5851898 \h </w:instrText>
        </w:r>
        <w:r w:rsidR="00FB00EE">
          <w:rPr>
            <w:noProof/>
            <w:webHidden/>
          </w:rPr>
        </w:r>
        <w:r w:rsidR="00FB00EE">
          <w:rPr>
            <w:noProof/>
            <w:webHidden/>
          </w:rPr>
          <w:fldChar w:fldCharType="separate"/>
        </w:r>
        <w:r w:rsidR="00FB00EE">
          <w:rPr>
            <w:noProof/>
            <w:webHidden/>
          </w:rPr>
          <w:t>12</w:t>
        </w:r>
        <w:r w:rsidR="00FB00EE">
          <w:rPr>
            <w:noProof/>
            <w:webHidden/>
          </w:rPr>
          <w:fldChar w:fldCharType="end"/>
        </w:r>
      </w:hyperlink>
    </w:p>
    <w:p w14:paraId="35191F57"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899" w:history="1">
        <w:r w:rsidR="00FB00EE" w:rsidRPr="002960B2">
          <w:rPr>
            <w:rStyle w:val="Hyperlink"/>
            <w:rFonts w:ascii="Arial" w:hAnsi="Arial"/>
            <w:b/>
            <w:bCs/>
            <w:noProof/>
          </w:rPr>
          <w:t>4.1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Project start and duration</w:t>
        </w:r>
        <w:r w:rsidR="00FB00EE">
          <w:rPr>
            <w:noProof/>
            <w:webHidden/>
          </w:rPr>
          <w:tab/>
        </w:r>
        <w:r w:rsidR="00FB00EE">
          <w:rPr>
            <w:noProof/>
            <w:webHidden/>
          </w:rPr>
          <w:fldChar w:fldCharType="begin"/>
        </w:r>
        <w:r w:rsidR="00FB00EE">
          <w:rPr>
            <w:noProof/>
            <w:webHidden/>
          </w:rPr>
          <w:instrText xml:space="preserve"> PAGEREF _Toc5851899 \h </w:instrText>
        </w:r>
        <w:r w:rsidR="00FB00EE">
          <w:rPr>
            <w:noProof/>
            <w:webHidden/>
          </w:rPr>
        </w:r>
        <w:r w:rsidR="00FB00EE">
          <w:rPr>
            <w:noProof/>
            <w:webHidden/>
          </w:rPr>
          <w:fldChar w:fldCharType="separate"/>
        </w:r>
        <w:r w:rsidR="00FB00EE">
          <w:rPr>
            <w:noProof/>
            <w:webHidden/>
          </w:rPr>
          <w:t>12</w:t>
        </w:r>
        <w:r w:rsidR="00FB00EE">
          <w:rPr>
            <w:noProof/>
            <w:webHidden/>
          </w:rPr>
          <w:fldChar w:fldCharType="end"/>
        </w:r>
      </w:hyperlink>
    </w:p>
    <w:p w14:paraId="1FD428EB"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0" w:history="1">
        <w:r w:rsidR="00FB00EE" w:rsidRPr="002960B2">
          <w:rPr>
            <w:rStyle w:val="Hyperlink"/>
            <w:rFonts w:ascii="Arial" w:hAnsi="Arial"/>
            <w:b/>
            <w:bCs/>
            <w:noProof/>
          </w:rPr>
          <w:t>4.2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Problems that the project sought to address</w:t>
        </w:r>
        <w:r w:rsidR="00FB00EE">
          <w:rPr>
            <w:noProof/>
            <w:webHidden/>
          </w:rPr>
          <w:tab/>
        </w:r>
        <w:r w:rsidR="00FB00EE">
          <w:rPr>
            <w:noProof/>
            <w:webHidden/>
          </w:rPr>
          <w:fldChar w:fldCharType="begin"/>
        </w:r>
        <w:r w:rsidR="00FB00EE">
          <w:rPr>
            <w:noProof/>
            <w:webHidden/>
          </w:rPr>
          <w:instrText xml:space="preserve"> PAGEREF _Toc5851900 \h </w:instrText>
        </w:r>
        <w:r w:rsidR="00FB00EE">
          <w:rPr>
            <w:noProof/>
            <w:webHidden/>
          </w:rPr>
        </w:r>
        <w:r w:rsidR="00FB00EE">
          <w:rPr>
            <w:noProof/>
            <w:webHidden/>
          </w:rPr>
          <w:fldChar w:fldCharType="separate"/>
        </w:r>
        <w:r w:rsidR="00FB00EE">
          <w:rPr>
            <w:noProof/>
            <w:webHidden/>
          </w:rPr>
          <w:t>12</w:t>
        </w:r>
        <w:r w:rsidR="00FB00EE">
          <w:rPr>
            <w:noProof/>
            <w:webHidden/>
          </w:rPr>
          <w:fldChar w:fldCharType="end"/>
        </w:r>
      </w:hyperlink>
    </w:p>
    <w:p w14:paraId="293290D2"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1" w:history="1">
        <w:r w:rsidR="00FB00EE" w:rsidRPr="002960B2">
          <w:rPr>
            <w:rStyle w:val="Hyperlink"/>
            <w:rFonts w:ascii="Arial" w:hAnsi="Arial"/>
            <w:b/>
            <w:bCs/>
            <w:noProof/>
          </w:rPr>
          <w:t>4.3</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Immediate and development objectives of the project</w:t>
        </w:r>
        <w:r w:rsidR="00FB00EE">
          <w:rPr>
            <w:noProof/>
            <w:webHidden/>
          </w:rPr>
          <w:tab/>
        </w:r>
        <w:r w:rsidR="00FB00EE">
          <w:rPr>
            <w:noProof/>
            <w:webHidden/>
          </w:rPr>
          <w:fldChar w:fldCharType="begin"/>
        </w:r>
        <w:r w:rsidR="00FB00EE">
          <w:rPr>
            <w:noProof/>
            <w:webHidden/>
          </w:rPr>
          <w:instrText xml:space="preserve"> PAGEREF _Toc5851901 \h </w:instrText>
        </w:r>
        <w:r w:rsidR="00FB00EE">
          <w:rPr>
            <w:noProof/>
            <w:webHidden/>
          </w:rPr>
        </w:r>
        <w:r w:rsidR="00FB00EE">
          <w:rPr>
            <w:noProof/>
            <w:webHidden/>
          </w:rPr>
          <w:fldChar w:fldCharType="separate"/>
        </w:r>
        <w:r w:rsidR="00FB00EE">
          <w:rPr>
            <w:noProof/>
            <w:webHidden/>
          </w:rPr>
          <w:t>12</w:t>
        </w:r>
        <w:r w:rsidR="00FB00EE">
          <w:rPr>
            <w:noProof/>
            <w:webHidden/>
          </w:rPr>
          <w:fldChar w:fldCharType="end"/>
        </w:r>
      </w:hyperlink>
    </w:p>
    <w:p w14:paraId="13EA8CC7"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2" w:history="1">
        <w:r w:rsidR="00FB00EE" w:rsidRPr="002960B2">
          <w:rPr>
            <w:rStyle w:val="Hyperlink"/>
            <w:rFonts w:ascii="Arial" w:hAnsi="Arial"/>
            <w:b/>
            <w:bCs/>
            <w:noProof/>
          </w:rPr>
          <w:t>4.4</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Baseline Indicators established</w:t>
        </w:r>
        <w:r w:rsidR="00FB00EE">
          <w:rPr>
            <w:noProof/>
            <w:webHidden/>
          </w:rPr>
          <w:tab/>
        </w:r>
        <w:r w:rsidR="00FB00EE">
          <w:rPr>
            <w:noProof/>
            <w:webHidden/>
          </w:rPr>
          <w:fldChar w:fldCharType="begin"/>
        </w:r>
        <w:r w:rsidR="00FB00EE">
          <w:rPr>
            <w:noProof/>
            <w:webHidden/>
          </w:rPr>
          <w:instrText xml:space="preserve"> PAGEREF _Toc5851902 \h </w:instrText>
        </w:r>
        <w:r w:rsidR="00FB00EE">
          <w:rPr>
            <w:noProof/>
            <w:webHidden/>
          </w:rPr>
        </w:r>
        <w:r w:rsidR="00FB00EE">
          <w:rPr>
            <w:noProof/>
            <w:webHidden/>
          </w:rPr>
          <w:fldChar w:fldCharType="separate"/>
        </w:r>
        <w:r w:rsidR="00FB00EE">
          <w:rPr>
            <w:noProof/>
            <w:webHidden/>
          </w:rPr>
          <w:t>13</w:t>
        </w:r>
        <w:r w:rsidR="00FB00EE">
          <w:rPr>
            <w:noProof/>
            <w:webHidden/>
          </w:rPr>
          <w:fldChar w:fldCharType="end"/>
        </w:r>
      </w:hyperlink>
    </w:p>
    <w:p w14:paraId="28276285"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3" w:history="1">
        <w:r w:rsidR="00FB00EE" w:rsidRPr="002960B2">
          <w:rPr>
            <w:rStyle w:val="Hyperlink"/>
            <w:rFonts w:ascii="Arial" w:hAnsi="Arial"/>
            <w:b/>
            <w:bCs/>
            <w:noProof/>
          </w:rPr>
          <w:t>4.5</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Main stakeholders</w:t>
        </w:r>
        <w:r w:rsidR="00FB00EE">
          <w:rPr>
            <w:noProof/>
            <w:webHidden/>
          </w:rPr>
          <w:tab/>
        </w:r>
        <w:r w:rsidR="00FB00EE">
          <w:rPr>
            <w:noProof/>
            <w:webHidden/>
          </w:rPr>
          <w:fldChar w:fldCharType="begin"/>
        </w:r>
        <w:r w:rsidR="00FB00EE">
          <w:rPr>
            <w:noProof/>
            <w:webHidden/>
          </w:rPr>
          <w:instrText xml:space="preserve"> PAGEREF _Toc5851903 \h </w:instrText>
        </w:r>
        <w:r w:rsidR="00FB00EE">
          <w:rPr>
            <w:noProof/>
            <w:webHidden/>
          </w:rPr>
        </w:r>
        <w:r w:rsidR="00FB00EE">
          <w:rPr>
            <w:noProof/>
            <w:webHidden/>
          </w:rPr>
          <w:fldChar w:fldCharType="separate"/>
        </w:r>
        <w:r w:rsidR="00FB00EE">
          <w:rPr>
            <w:noProof/>
            <w:webHidden/>
          </w:rPr>
          <w:t>13</w:t>
        </w:r>
        <w:r w:rsidR="00FB00EE">
          <w:rPr>
            <w:noProof/>
            <w:webHidden/>
          </w:rPr>
          <w:fldChar w:fldCharType="end"/>
        </w:r>
      </w:hyperlink>
    </w:p>
    <w:p w14:paraId="09FB52F3"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4" w:history="1">
        <w:r w:rsidR="00FB00EE" w:rsidRPr="002960B2">
          <w:rPr>
            <w:rStyle w:val="Hyperlink"/>
            <w:rFonts w:ascii="Arial" w:hAnsi="Arial"/>
            <w:b/>
            <w:bCs/>
            <w:noProof/>
          </w:rPr>
          <w:t>4.6</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Expected Results</w:t>
        </w:r>
        <w:r w:rsidR="00FB00EE">
          <w:rPr>
            <w:noProof/>
            <w:webHidden/>
          </w:rPr>
          <w:tab/>
        </w:r>
        <w:r w:rsidR="00FB00EE">
          <w:rPr>
            <w:noProof/>
            <w:webHidden/>
          </w:rPr>
          <w:fldChar w:fldCharType="begin"/>
        </w:r>
        <w:r w:rsidR="00FB00EE">
          <w:rPr>
            <w:noProof/>
            <w:webHidden/>
          </w:rPr>
          <w:instrText xml:space="preserve"> PAGEREF _Toc5851904 \h </w:instrText>
        </w:r>
        <w:r w:rsidR="00FB00EE">
          <w:rPr>
            <w:noProof/>
            <w:webHidden/>
          </w:rPr>
        </w:r>
        <w:r w:rsidR="00FB00EE">
          <w:rPr>
            <w:noProof/>
            <w:webHidden/>
          </w:rPr>
          <w:fldChar w:fldCharType="separate"/>
        </w:r>
        <w:r w:rsidR="00FB00EE">
          <w:rPr>
            <w:noProof/>
            <w:webHidden/>
          </w:rPr>
          <w:t>14</w:t>
        </w:r>
        <w:r w:rsidR="00FB00EE">
          <w:rPr>
            <w:noProof/>
            <w:webHidden/>
          </w:rPr>
          <w:fldChar w:fldCharType="end"/>
        </w:r>
      </w:hyperlink>
    </w:p>
    <w:p w14:paraId="09A9E476" w14:textId="77777777" w:rsidR="00FB00EE" w:rsidRDefault="008A595A">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5851905" w:history="1">
        <w:r w:rsidR="00FB00EE" w:rsidRPr="002960B2">
          <w:rPr>
            <w:rStyle w:val="Hyperlink"/>
            <w:rFonts w:ascii="Arial" w:hAnsi="Arial" w:cs="Arial"/>
            <w:noProof/>
            <w:kern w:val="28"/>
          </w:rPr>
          <w:t>5.</w:t>
        </w:r>
        <w:r w:rsidR="00FB00EE">
          <w:rPr>
            <w:rFonts w:asciiTheme="minorHAnsi" w:eastAsiaTheme="minorEastAsia" w:hAnsiTheme="minorHAnsi" w:cstheme="minorBidi"/>
            <w:b w:val="0"/>
            <w:bCs w:val="0"/>
            <w:caps w:val="0"/>
            <w:noProof/>
            <w:sz w:val="22"/>
            <w:szCs w:val="22"/>
            <w:lang w:val="de-AT" w:eastAsia="de-AT"/>
          </w:rPr>
          <w:tab/>
        </w:r>
        <w:r w:rsidR="00FB00EE" w:rsidRPr="002960B2">
          <w:rPr>
            <w:rStyle w:val="Hyperlink"/>
            <w:rFonts w:ascii="Arial" w:hAnsi="Arial" w:cs="Arial"/>
            <w:noProof/>
            <w:kern w:val="28"/>
          </w:rPr>
          <w:t>Findings</w:t>
        </w:r>
        <w:r w:rsidR="00FB00EE">
          <w:rPr>
            <w:noProof/>
            <w:webHidden/>
          </w:rPr>
          <w:tab/>
        </w:r>
        <w:r w:rsidR="00FB00EE">
          <w:rPr>
            <w:noProof/>
            <w:webHidden/>
          </w:rPr>
          <w:fldChar w:fldCharType="begin"/>
        </w:r>
        <w:r w:rsidR="00FB00EE">
          <w:rPr>
            <w:noProof/>
            <w:webHidden/>
          </w:rPr>
          <w:instrText xml:space="preserve"> PAGEREF _Toc5851905 \h </w:instrText>
        </w:r>
        <w:r w:rsidR="00FB00EE">
          <w:rPr>
            <w:noProof/>
            <w:webHidden/>
          </w:rPr>
        </w:r>
        <w:r w:rsidR="00FB00EE">
          <w:rPr>
            <w:noProof/>
            <w:webHidden/>
          </w:rPr>
          <w:fldChar w:fldCharType="separate"/>
        </w:r>
        <w:r w:rsidR="00FB00EE">
          <w:rPr>
            <w:noProof/>
            <w:webHidden/>
          </w:rPr>
          <w:t>16</w:t>
        </w:r>
        <w:r w:rsidR="00FB00EE">
          <w:rPr>
            <w:noProof/>
            <w:webHidden/>
          </w:rPr>
          <w:fldChar w:fldCharType="end"/>
        </w:r>
      </w:hyperlink>
    </w:p>
    <w:p w14:paraId="55AE2E79"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06" w:history="1">
        <w:r w:rsidR="00FB00EE" w:rsidRPr="002960B2">
          <w:rPr>
            <w:rStyle w:val="Hyperlink"/>
            <w:rFonts w:ascii="Arial" w:hAnsi="Arial"/>
            <w:b/>
            <w:bCs/>
            <w:noProof/>
          </w:rPr>
          <w:t>5.1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Project Design/Formulation</w:t>
        </w:r>
        <w:r w:rsidR="00FB00EE">
          <w:rPr>
            <w:noProof/>
            <w:webHidden/>
          </w:rPr>
          <w:tab/>
        </w:r>
        <w:r w:rsidR="00FB00EE">
          <w:rPr>
            <w:noProof/>
            <w:webHidden/>
          </w:rPr>
          <w:fldChar w:fldCharType="begin"/>
        </w:r>
        <w:r w:rsidR="00FB00EE">
          <w:rPr>
            <w:noProof/>
            <w:webHidden/>
          </w:rPr>
          <w:instrText xml:space="preserve"> PAGEREF _Toc5851906 \h </w:instrText>
        </w:r>
        <w:r w:rsidR="00FB00EE">
          <w:rPr>
            <w:noProof/>
            <w:webHidden/>
          </w:rPr>
        </w:r>
        <w:r w:rsidR="00FB00EE">
          <w:rPr>
            <w:noProof/>
            <w:webHidden/>
          </w:rPr>
          <w:fldChar w:fldCharType="separate"/>
        </w:r>
        <w:r w:rsidR="00FB00EE">
          <w:rPr>
            <w:noProof/>
            <w:webHidden/>
          </w:rPr>
          <w:t>16</w:t>
        </w:r>
        <w:r w:rsidR="00FB00EE">
          <w:rPr>
            <w:noProof/>
            <w:webHidden/>
          </w:rPr>
          <w:fldChar w:fldCharType="end"/>
        </w:r>
      </w:hyperlink>
    </w:p>
    <w:p w14:paraId="1639CD39"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07" w:history="1">
        <w:r w:rsidR="00FB00EE" w:rsidRPr="002960B2">
          <w:rPr>
            <w:rStyle w:val="Hyperlink"/>
            <w:rFonts w:ascii="Arial" w:hAnsi="Arial" w:cs="Arial"/>
            <w:b/>
            <w:noProof/>
          </w:rPr>
          <w:t>Analysis of LFA/Results Framework (Project logic /strategy; Indicators)</w:t>
        </w:r>
        <w:r w:rsidR="00FB00EE">
          <w:rPr>
            <w:noProof/>
            <w:webHidden/>
          </w:rPr>
          <w:tab/>
        </w:r>
        <w:r w:rsidR="00FB00EE">
          <w:rPr>
            <w:noProof/>
            <w:webHidden/>
          </w:rPr>
          <w:fldChar w:fldCharType="begin"/>
        </w:r>
        <w:r w:rsidR="00FB00EE">
          <w:rPr>
            <w:noProof/>
            <w:webHidden/>
          </w:rPr>
          <w:instrText xml:space="preserve"> PAGEREF _Toc5851907 \h </w:instrText>
        </w:r>
        <w:r w:rsidR="00FB00EE">
          <w:rPr>
            <w:noProof/>
            <w:webHidden/>
          </w:rPr>
        </w:r>
        <w:r w:rsidR="00FB00EE">
          <w:rPr>
            <w:noProof/>
            <w:webHidden/>
          </w:rPr>
          <w:fldChar w:fldCharType="separate"/>
        </w:r>
        <w:r w:rsidR="00FB00EE">
          <w:rPr>
            <w:noProof/>
            <w:webHidden/>
          </w:rPr>
          <w:t>16</w:t>
        </w:r>
        <w:r w:rsidR="00FB00EE">
          <w:rPr>
            <w:noProof/>
            <w:webHidden/>
          </w:rPr>
          <w:fldChar w:fldCharType="end"/>
        </w:r>
      </w:hyperlink>
    </w:p>
    <w:p w14:paraId="4282C173"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08" w:history="1">
        <w:r w:rsidR="00FB00EE" w:rsidRPr="002960B2">
          <w:rPr>
            <w:rStyle w:val="Hyperlink"/>
            <w:rFonts w:ascii="Arial" w:hAnsi="Arial" w:cs="Arial"/>
            <w:b/>
            <w:noProof/>
          </w:rPr>
          <w:t>Assumptions and risks</w:t>
        </w:r>
        <w:r w:rsidR="00FB00EE">
          <w:rPr>
            <w:noProof/>
            <w:webHidden/>
          </w:rPr>
          <w:tab/>
        </w:r>
        <w:r w:rsidR="00FB00EE">
          <w:rPr>
            <w:noProof/>
            <w:webHidden/>
          </w:rPr>
          <w:fldChar w:fldCharType="begin"/>
        </w:r>
        <w:r w:rsidR="00FB00EE">
          <w:rPr>
            <w:noProof/>
            <w:webHidden/>
          </w:rPr>
          <w:instrText xml:space="preserve"> PAGEREF _Toc5851908 \h </w:instrText>
        </w:r>
        <w:r w:rsidR="00FB00EE">
          <w:rPr>
            <w:noProof/>
            <w:webHidden/>
          </w:rPr>
        </w:r>
        <w:r w:rsidR="00FB00EE">
          <w:rPr>
            <w:noProof/>
            <w:webHidden/>
          </w:rPr>
          <w:fldChar w:fldCharType="separate"/>
        </w:r>
        <w:r w:rsidR="00FB00EE">
          <w:rPr>
            <w:noProof/>
            <w:webHidden/>
          </w:rPr>
          <w:t>16</w:t>
        </w:r>
        <w:r w:rsidR="00FB00EE">
          <w:rPr>
            <w:noProof/>
            <w:webHidden/>
          </w:rPr>
          <w:fldChar w:fldCharType="end"/>
        </w:r>
      </w:hyperlink>
    </w:p>
    <w:p w14:paraId="2D442608"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09" w:history="1">
        <w:r w:rsidR="00FB00EE" w:rsidRPr="002960B2">
          <w:rPr>
            <w:rStyle w:val="Hyperlink"/>
            <w:rFonts w:ascii="Arial" w:hAnsi="Arial" w:cs="Arial"/>
            <w:b/>
            <w:noProof/>
          </w:rPr>
          <w:t>Lessons from other relevant projects incorporated into project design</w:t>
        </w:r>
        <w:r w:rsidR="00FB00EE">
          <w:rPr>
            <w:noProof/>
            <w:webHidden/>
          </w:rPr>
          <w:tab/>
        </w:r>
        <w:r w:rsidR="00FB00EE">
          <w:rPr>
            <w:noProof/>
            <w:webHidden/>
          </w:rPr>
          <w:fldChar w:fldCharType="begin"/>
        </w:r>
        <w:r w:rsidR="00FB00EE">
          <w:rPr>
            <w:noProof/>
            <w:webHidden/>
          </w:rPr>
          <w:instrText xml:space="preserve"> PAGEREF _Toc5851909 \h </w:instrText>
        </w:r>
        <w:r w:rsidR="00FB00EE">
          <w:rPr>
            <w:noProof/>
            <w:webHidden/>
          </w:rPr>
        </w:r>
        <w:r w:rsidR="00FB00EE">
          <w:rPr>
            <w:noProof/>
            <w:webHidden/>
          </w:rPr>
          <w:fldChar w:fldCharType="separate"/>
        </w:r>
        <w:r w:rsidR="00FB00EE">
          <w:rPr>
            <w:noProof/>
            <w:webHidden/>
          </w:rPr>
          <w:t>17</w:t>
        </w:r>
        <w:r w:rsidR="00FB00EE">
          <w:rPr>
            <w:noProof/>
            <w:webHidden/>
          </w:rPr>
          <w:fldChar w:fldCharType="end"/>
        </w:r>
      </w:hyperlink>
    </w:p>
    <w:p w14:paraId="2A73BECC"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0" w:history="1">
        <w:r w:rsidR="00FB00EE" w:rsidRPr="002960B2">
          <w:rPr>
            <w:rStyle w:val="Hyperlink"/>
            <w:rFonts w:ascii="Arial" w:hAnsi="Arial" w:cs="Arial"/>
            <w:b/>
            <w:noProof/>
          </w:rPr>
          <w:t>Planned stakeholder participation</w:t>
        </w:r>
        <w:r w:rsidR="00FB00EE">
          <w:rPr>
            <w:noProof/>
            <w:webHidden/>
          </w:rPr>
          <w:tab/>
        </w:r>
        <w:r w:rsidR="00FB00EE">
          <w:rPr>
            <w:noProof/>
            <w:webHidden/>
          </w:rPr>
          <w:fldChar w:fldCharType="begin"/>
        </w:r>
        <w:r w:rsidR="00FB00EE">
          <w:rPr>
            <w:noProof/>
            <w:webHidden/>
          </w:rPr>
          <w:instrText xml:space="preserve"> PAGEREF _Toc5851910 \h </w:instrText>
        </w:r>
        <w:r w:rsidR="00FB00EE">
          <w:rPr>
            <w:noProof/>
            <w:webHidden/>
          </w:rPr>
        </w:r>
        <w:r w:rsidR="00FB00EE">
          <w:rPr>
            <w:noProof/>
            <w:webHidden/>
          </w:rPr>
          <w:fldChar w:fldCharType="separate"/>
        </w:r>
        <w:r w:rsidR="00FB00EE">
          <w:rPr>
            <w:noProof/>
            <w:webHidden/>
          </w:rPr>
          <w:t>18</w:t>
        </w:r>
        <w:r w:rsidR="00FB00EE">
          <w:rPr>
            <w:noProof/>
            <w:webHidden/>
          </w:rPr>
          <w:fldChar w:fldCharType="end"/>
        </w:r>
      </w:hyperlink>
    </w:p>
    <w:p w14:paraId="356B734C"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1" w:history="1">
        <w:r w:rsidR="00FB00EE" w:rsidRPr="002960B2">
          <w:rPr>
            <w:rStyle w:val="Hyperlink"/>
            <w:rFonts w:ascii="Arial" w:hAnsi="Arial" w:cs="Arial"/>
            <w:b/>
            <w:noProof/>
          </w:rPr>
          <w:t>Replication approach</w:t>
        </w:r>
        <w:r w:rsidR="00FB00EE">
          <w:rPr>
            <w:noProof/>
            <w:webHidden/>
          </w:rPr>
          <w:tab/>
        </w:r>
        <w:r w:rsidR="00FB00EE">
          <w:rPr>
            <w:noProof/>
            <w:webHidden/>
          </w:rPr>
          <w:fldChar w:fldCharType="begin"/>
        </w:r>
        <w:r w:rsidR="00FB00EE">
          <w:rPr>
            <w:noProof/>
            <w:webHidden/>
          </w:rPr>
          <w:instrText xml:space="preserve"> PAGEREF _Toc5851911 \h </w:instrText>
        </w:r>
        <w:r w:rsidR="00FB00EE">
          <w:rPr>
            <w:noProof/>
            <w:webHidden/>
          </w:rPr>
        </w:r>
        <w:r w:rsidR="00FB00EE">
          <w:rPr>
            <w:noProof/>
            <w:webHidden/>
          </w:rPr>
          <w:fldChar w:fldCharType="separate"/>
        </w:r>
        <w:r w:rsidR="00FB00EE">
          <w:rPr>
            <w:noProof/>
            <w:webHidden/>
          </w:rPr>
          <w:t>18</w:t>
        </w:r>
        <w:r w:rsidR="00FB00EE">
          <w:rPr>
            <w:noProof/>
            <w:webHidden/>
          </w:rPr>
          <w:fldChar w:fldCharType="end"/>
        </w:r>
      </w:hyperlink>
    </w:p>
    <w:p w14:paraId="7633069E"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2" w:history="1">
        <w:r w:rsidR="00FB00EE" w:rsidRPr="002960B2">
          <w:rPr>
            <w:rStyle w:val="Hyperlink"/>
            <w:rFonts w:ascii="Arial" w:hAnsi="Arial" w:cs="Arial"/>
            <w:b/>
            <w:noProof/>
          </w:rPr>
          <w:t>UNDP Comparative Advantage</w:t>
        </w:r>
        <w:r w:rsidR="00FB00EE">
          <w:rPr>
            <w:noProof/>
            <w:webHidden/>
          </w:rPr>
          <w:tab/>
        </w:r>
        <w:r w:rsidR="00FB00EE">
          <w:rPr>
            <w:noProof/>
            <w:webHidden/>
          </w:rPr>
          <w:fldChar w:fldCharType="begin"/>
        </w:r>
        <w:r w:rsidR="00FB00EE">
          <w:rPr>
            <w:noProof/>
            <w:webHidden/>
          </w:rPr>
          <w:instrText xml:space="preserve"> PAGEREF _Toc5851912 \h </w:instrText>
        </w:r>
        <w:r w:rsidR="00FB00EE">
          <w:rPr>
            <w:noProof/>
            <w:webHidden/>
          </w:rPr>
        </w:r>
        <w:r w:rsidR="00FB00EE">
          <w:rPr>
            <w:noProof/>
            <w:webHidden/>
          </w:rPr>
          <w:fldChar w:fldCharType="separate"/>
        </w:r>
        <w:r w:rsidR="00FB00EE">
          <w:rPr>
            <w:noProof/>
            <w:webHidden/>
          </w:rPr>
          <w:t>18</w:t>
        </w:r>
        <w:r w:rsidR="00FB00EE">
          <w:rPr>
            <w:noProof/>
            <w:webHidden/>
          </w:rPr>
          <w:fldChar w:fldCharType="end"/>
        </w:r>
      </w:hyperlink>
    </w:p>
    <w:p w14:paraId="1E91DDB3"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3" w:history="1">
        <w:r w:rsidR="00FB00EE" w:rsidRPr="002960B2">
          <w:rPr>
            <w:rStyle w:val="Hyperlink"/>
            <w:rFonts w:ascii="Arial" w:hAnsi="Arial" w:cs="Arial"/>
            <w:b/>
            <w:noProof/>
          </w:rPr>
          <w:t>Linkages between project and other interventions within the sector</w:t>
        </w:r>
        <w:r w:rsidR="00FB00EE">
          <w:rPr>
            <w:noProof/>
            <w:webHidden/>
          </w:rPr>
          <w:tab/>
        </w:r>
        <w:r w:rsidR="00FB00EE">
          <w:rPr>
            <w:noProof/>
            <w:webHidden/>
          </w:rPr>
          <w:fldChar w:fldCharType="begin"/>
        </w:r>
        <w:r w:rsidR="00FB00EE">
          <w:rPr>
            <w:noProof/>
            <w:webHidden/>
          </w:rPr>
          <w:instrText xml:space="preserve"> PAGEREF _Toc5851913 \h </w:instrText>
        </w:r>
        <w:r w:rsidR="00FB00EE">
          <w:rPr>
            <w:noProof/>
            <w:webHidden/>
          </w:rPr>
        </w:r>
        <w:r w:rsidR="00FB00EE">
          <w:rPr>
            <w:noProof/>
            <w:webHidden/>
          </w:rPr>
          <w:fldChar w:fldCharType="separate"/>
        </w:r>
        <w:r w:rsidR="00FB00EE">
          <w:rPr>
            <w:noProof/>
            <w:webHidden/>
          </w:rPr>
          <w:t>19</w:t>
        </w:r>
        <w:r w:rsidR="00FB00EE">
          <w:rPr>
            <w:noProof/>
            <w:webHidden/>
          </w:rPr>
          <w:fldChar w:fldCharType="end"/>
        </w:r>
      </w:hyperlink>
    </w:p>
    <w:p w14:paraId="5CF2F112"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4" w:history="1">
        <w:r w:rsidR="00FB00EE" w:rsidRPr="002960B2">
          <w:rPr>
            <w:rStyle w:val="Hyperlink"/>
            <w:rFonts w:ascii="Arial" w:hAnsi="Arial" w:cs="Arial"/>
            <w:b/>
            <w:noProof/>
          </w:rPr>
          <w:t>Management arrangements</w:t>
        </w:r>
        <w:r w:rsidR="00FB00EE">
          <w:rPr>
            <w:noProof/>
            <w:webHidden/>
          </w:rPr>
          <w:tab/>
        </w:r>
        <w:r w:rsidR="00FB00EE">
          <w:rPr>
            <w:noProof/>
            <w:webHidden/>
          </w:rPr>
          <w:fldChar w:fldCharType="begin"/>
        </w:r>
        <w:r w:rsidR="00FB00EE">
          <w:rPr>
            <w:noProof/>
            <w:webHidden/>
          </w:rPr>
          <w:instrText xml:space="preserve"> PAGEREF _Toc5851914 \h </w:instrText>
        </w:r>
        <w:r w:rsidR="00FB00EE">
          <w:rPr>
            <w:noProof/>
            <w:webHidden/>
          </w:rPr>
        </w:r>
        <w:r w:rsidR="00FB00EE">
          <w:rPr>
            <w:noProof/>
            <w:webHidden/>
          </w:rPr>
          <w:fldChar w:fldCharType="separate"/>
        </w:r>
        <w:r w:rsidR="00FB00EE">
          <w:rPr>
            <w:noProof/>
            <w:webHidden/>
          </w:rPr>
          <w:t>19</w:t>
        </w:r>
        <w:r w:rsidR="00FB00EE">
          <w:rPr>
            <w:noProof/>
            <w:webHidden/>
          </w:rPr>
          <w:fldChar w:fldCharType="end"/>
        </w:r>
      </w:hyperlink>
    </w:p>
    <w:p w14:paraId="6F171F98"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15" w:history="1">
        <w:r w:rsidR="00FB00EE" w:rsidRPr="002960B2">
          <w:rPr>
            <w:rStyle w:val="Hyperlink"/>
            <w:rFonts w:ascii="Arial" w:hAnsi="Arial"/>
            <w:b/>
            <w:bCs/>
            <w:noProof/>
          </w:rPr>
          <w:t>5.2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Project implementation</w:t>
        </w:r>
        <w:r w:rsidR="00FB00EE">
          <w:rPr>
            <w:noProof/>
            <w:webHidden/>
          </w:rPr>
          <w:tab/>
        </w:r>
        <w:r w:rsidR="00FB00EE">
          <w:rPr>
            <w:noProof/>
            <w:webHidden/>
          </w:rPr>
          <w:fldChar w:fldCharType="begin"/>
        </w:r>
        <w:r w:rsidR="00FB00EE">
          <w:rPr>
            <w:noProof/>
            <w:webHidden/>
          </w:rPr>
          <w:instrText xml:space="preserve"> PAGEREF _Toc5851915 \h </w:instrText>
        </w:r>
        <w:r w:rsidR="00FB00EE">
          <w:rPr>
            <w:noProof/>
            <w:webHidden/>
          </w:rPr>
        </w:r>
        <w:r w:rsidR="00FB00EE">
          <w:rPr>
            <w:noProof/>
            <w:webHidden/>
          </w:rPr>
          <w:fldChar w:fldCharType="separate"/>
        </w:r>
        <w:r w:rsidR="00FB00EE">
          <w:rPr>
            <w:noProof/>
            <w:webHidden/>
          </w:rPr>
          <w:t>20</w:t>
        </w:r>
        <w:r w:rsidR="00FB00EE">
          <w:rPr>
            <w:noProof/>
            <w:webHidden/>
          </w:rPr>
          <w:fldChar w:fldCharType="end"/>
        </w:r>
      </w:hyperlink>
    </w:p>
    <w:p w14:paraId="6524052D"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6" w:history="1">
        <w:r w:rsidR="00FB00EE" w:rsidRPr="002960B2">
          <w:rPr>
            <w:rStyle w:val="Hyperlink"/>
            <w:rFonts w:ascii="Arial" w:hAnsi="Arial" w:cs="Arial"/>
            <w:b/>
            <w:noProof/>
          </w:rPr>
          <w:t>Adaptive management, incl. changes to the project design and project outputs during implementation</w:t>
        </w:r>
        <w:r w:rsidR="00FB00EE">
          <w:rPr>
            <w:noProof/>
            <w:webHidden/>
          </w:rPr>
          <w:tab/>
        </w:r>
        <w:r w:rsidR="00FB00EE">
          <w:rPr>
            <w:noProof/>
            <w:webHidden/>
          </w:rPr>
          <w:fldChar w:fldCharType="begin"/>
        </w:r>
        <w:r w:rsidR="00FB00EE">
          <w:rPr>
            <w:noProof/>
            <w:webHidden/>
          </w:rPr>
          <w:instrText xml:space="preserve"> PAGEREF _Toc5851916 \h </w:instrText>
        </w:r>
        <w:r w:rsidR="00FB00EE">
          <w:rPr>
            <w:noProof/>
            <w:webHidden/>
          </w:rPr>
        </w:r>
        <w:r w:rsidR="00FB00EE">
          <w:rPr>
            <w:noProof/>
            <w:webHidden/>
          </w:rPr>
          <w:fldChar w:fldCharType="separate"/>
        </w:r>
        <w:r w:rsidR="00FB00EE">
          <w:rPr>
            <w:noProof/>
            <w:webHidden/>
          </w:rPr>
          <w:t>20</w:t>
        </w:r>
        <w:r w:rsidR="00FB00EE">
          <w:rPr>
            <w:noProof/>
            <w:webHidden/>
          </w:rPr>
          <w:fldChar w:fldCharType="end"/>
        </w:r>
      </w:hyperlink>
    </w:p>
    <w:p w14:paraId="31E76C09"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7" w:history="1">
        <w:r w:rsidR="00FB00EE" w:rsidRPr="002960B2">
          <w:rPr>
            <w:rStyle w:val="Hyperlink"/>
            <w:rFonts w:ascii="Arial" w:hAnsi="Arial" w:cs="Arial"/>
            <w:b/>
            <w:noProof/>
          </w:rPr>
          <w:t>Partnership arrangements (with relevant stakeholders involved in the country/region)</w:t>
        </w:r>
        <w:r w:rsidR="00FB00EE">
          <w:rPr>
            <w:noProof/>
            <w:webHidden/>
          </w:rPr>
          <w:tab/>
        </w:r>
        <w:r w:rsidR="00FB00EE">
          <w:rPr>
            <w:noProof/>
            <w:webHidden/>
          </w:rPr>
          <w:fldChar w:fldCharType="begin"/>
        </w:r>
        <w:r w:rsidR="00FB00EE">
          <w:rPr>
            <w:noProof/>
            <w:webHidden/>
          </w:rPr>
          <w:instrText xml:space="preserve"> PAGEREF _Toc5851917 \h </w:instrText>
        </w:r>
        <w:r w:rsidR="00FB00EE">
          <w:rPr>
            <w:noProof/>
            <w:webHidden/>
          </w:rPr>
        </w:r>
        <w:r w:rsidR="00FB00EE">
          <w:rPr>
            <w:noProof/>
            <w:webHidden/>
          </w:rPr>
          <w:fldChar w:fldCharType="separate"/>
        </w:r>
        <w:r w:rsidR="00FB00EE">
          <w:rPr>
            <w:noProof/>
            <w:webHidden/>
          </w:rPr>
          <w:t>21</w:t>
        </w:r>
        <w:r w:rsidR="00FB00EE">
          <w:rPr>
            <w:noProof/>
            <w:webHidden/>
          </w:rPr>
          <w:fldChar w:fldCharType="end"/>
        </w:r>
      </w:hyperlink>
    </w:p>
    <w:p w14:paraId="16286333"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8" w:history="1">
        <w:r w:rsidR="00FB00EE" w:rsidRPr="002960B2">
          <w:rPr>
            <w:rStyle w:val="Hyperlink"/>
            <w:rFonts w:ascii="Arial" w:hAnsi="Arial" w:cs="Arial"/>
            <w:b/>
            <w:noProof/>
          </w:rPr>
          <w:t>Feedback from M&amp;E activities used for adaptive management</w:t>
        </w:r>
        <w:r w:rsidR="00FB00EE">
          <w:rPr>
            <w:noProof/>
            <w:webHidden/>
          </w:rPr>
          <w:tab/>
        </w:r>
        <w:r w:rsidR="00FB00EE">
          <w:rPr>
            <w:noProof/>
            <w:webHidden/>
          </w:rPr>
          <w:fldChar w:fldCharType="begin"/>
        </w:r>
        <w:r w:rsidR="00FB00EE">
          <w:rPr>
            <w:noProof/>
            <w:webHidden/>
          </w:rPr>
          <w:instrText xml:space="preserve"> PAGEREF _Toc5851918 \h </w:instrText>
        </w:r>
        <w:r w:rsidR="00FB00EE">
          <w:rPr>
            <w:noProof/>
            <w:webHidden/>
          </w:rPr>
        </w:r>
        <w:r w:rsidR="00FB00EE">
          <w:rPr>
            <w:noProof/>
            <w:webHidden/>
          </w:rPr>
          <w:fldChar w:fldCharType="separate"/>
        </w:r>
        <w:r w:rsidR="00FB00EE">
          <w:rPr>
            <w:noProof/>
            <w:webHidden/>
          </w:rPr>
          <w:t>22</w:t>
        </w:r>
        <w:r w:rsidR="00FB00EE">
          <w:rPr>
            <w:noProof/>
            <w:webHidden/>
          </w:rPr>
          <w:fldChar w:fldCharType="end"/>
        </w:r>
      </w:hyperlink>
    </w:p>
    <w:p w14:paraId="26724B69"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19" w:history="1">
        <w:r w:rsidR="00FB00EE" w:rsidRPr="002960B2">
          <w:rPr>
            <w:rStyle w:val="Hyperlink"/>
            <w:rFonts w:ascii="Arial" w:hAnsi="Arial" w:cs="Arial"/>
            <w:b/>
            <w:noProof/>
          </w:rPr>
          <w:t>Project Finance</w:t>
        </w:r>
        <w:r w:rsidR="00FB00EE">
          <w:rPr>
            <w:noProof/>
            <w:webHidden/>
          </w:rPr>
          <w:tab/>
        </w:r>
        <w:r w:rsidR="00FB00EE">
          <w:rPr>
            <w:noProof/>
            <w:webHidden/>
          </w:rPr>
          <w:fldChar w:fldCharType="begin"/>
        </w:r>
        <w:r w:rsidR="00FB00EE">
          <w:rPr>
            <w:noProof/>
            <w:webHidden/>
          </w:rPr>
          <w:instrText xml:space="preserve"> PAGEREF _Toc5851919 \h </w:instrText>
        </w:r>
        <w:r w:rsidR="00FB00EE">
          <w:rPr>
            <w:noProof/>
            <w:webHidden/>
          </w:rPr>
        </w:r>
        <w:r w:rsidR="00FB00EE">
          <w:rPr>
            <w:noProof/>
            <w:webHidden/>
          </w:rPr>
          <w:fldChar w:fldCharType="separate"/>
        </w:r>
        <w:r w:rsidR="00FB00EE">
          <w:rPr>
            <w:noProof/>
            <w:webHidden/>
          </w:rPr>
          <w:t>23</w:t>
        </w:r>
        <w:r w:rsidR="00FB00EE">
          <w:rPr>
            <w:noProof/>
            <w:webHidden/>
          </w:rPr>
          <w:fldChar w:fldCharType="end"/>
        </w:r>
      </w:hyperlink>
    </w:p>
    <w:p w14:paraId="09C3B13F"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0" w:history="1">
        <w:r w:rsidR="00FB00EE" w:rsidRPr="002960B2">
          <w:rPr>
            <w:rStyle w:val="Hyperlink"/>
            <w:rFonts w:ascii="Arial" w:hAnsi="Arial" w:cs="Arial"/>
            <w:b/>
            <w:noProof/>
          </w:rPr>
          <w:t>Monitoring and evaluation: design at the entry and implementation (*)</w:t>
        </w:r>
        <w:r w:rsidR="00FB00EE">
          <w:rPr>
            <w:noProof/>
            <w:webHidden/>
          </w:rPr>
          <w:tab/>
        </w:r>
        <w:r w:rsidR="00FB00EE">
          <w:rPr>
            <w:noProof/>
            <w:webHidden/>
          </w:rPr>
          <w:fldChar w:fldCharType="begin"/>
        </w:r>
        <w:r w:rsidR="00FB00EE">
          <w:rPr>
            <w:noProof/>
            <w:webHidden/>
          </w:rPr>
          <w:instrText xml:space="preserve"> PAGEREF _Toc5851920 \h </w:instrText>
        </w:r>
        <w:r w:rsidR="00FB00EE">
          <w:rPr>
            <w:noProof/>
            <w:webHidden/>
          </w:rPr>
        </w:r>
        <w:r w:rsidR="00FB00EE">
          <w:rPr>
            <w:noProof/>
            <w:webHidden/>
          </w:rPr>
          <w:fldChar w:fldCharType="separate"/>
        </w:r>
        <w:r w:rsidR="00FB00EE">
          <w:rPr>
            <w:noProof/>
            <w:webHidden/>
          </w:rPr>
          <w:t>25</w:t>
        </w:r>
        <w:r w:rsidR="00FB00EE">
          <w:rPr>
            <w:noProof/>
            <w:webHidden/>
          </w:rPr>
          <w:fldChar w:fldCharType="end"/>
        </w:r>
      </w:hyperlink>
    </w:p>
    <w:p w14:paraId="337376E9"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1" w:history="1">
        <w:r w:rsidR="00FB00EE" w:rsidRPr="002960B2">
          <w:rPr>
            <w:rStyle w:val="Hyperlink"/>
            <w:rFonts w:ascii="Arial" w:hAnsi="Arial" w:cs="Arial"/>
            <w:b/>
            <w:noProof/>
          </w:rPr>
          <w:t>UNDP and Implementing Partner implementation/execution(*), co-ordination and operational issues</w:t>
        </w:r>
        <w:r w:rsidR="00FB00EE">
          <w:rPr>
            <w:noProof/>
            <w:webHidden/>
          </w:rPr>
          <w:tab/>
        </w:r>
        <w:r w:rsidR="00FB00EE">
          <w:rPr>
            <w:noProof/>
            <w:webHidden/>
          </w:rPr>
          <w:fldChar w:fldCharType="begin"/>
        </w:r>
        <w:r w:rsidR="00FB00EE">
          <w:rPr>
            <w:noProof/>
            <w:webHidden/>
          </w:rPr>
          <w:instrText xml:space="preserve"> PAGEREF _Toc5851921 \h </w:instrText>
        </w:r>
        <w:r w:rsidR="00FB00EE">
          <w:rPr>
            <w:noProof/>
            <w:webHidden/>
          </w:rPr>
        </w:r>
        <w:r w:rsidR="00FB00EE">
          <w:rPr>
            <w:noProof/>
            <w:webHidden/>
          </w:rPr>
          <w:fldChar w:fldCharType="separate"/>
        </w:r>
        <w:r w:rsidR="00FB00EE">
          <w:rPr>
            <w:noProof/>
            <w:webHidden/>
          </w:rPr>
          <w:t>26</w:t>
        </w:r>
        <w:r w:rsidR="00FB00EE">
          <w:rPr>
            <w:noProof/>
            <w:webHidden/>
          </w:rPr>
          <w:fldChar w:fldCharType="end"/>
        </w:r>
      </w:hyperlink>
    </w:p>
    <w:p w14:paraId="6FA584E2"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22" w:history="1">
        <w:r w:rsidR="00FB00EE" w:rsidRPr="002960B2">
          <w:rPr>
            <w:rStyle w:val="Hyperlink"/>
            <w:rFonts w:ascii="Arial" w:hAnsi="Arial"/>
            <w:b/>
            <w:bCs/>
            <w:noProof/>
          </w:rPr>
          <w:t>5.3</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Results</w:t>
        </w:r>
        <w:r w:rsidR="00FB00EE">
          <w:rPr>
            <w:noProof/>
            <w:webHidden/>
          </w:rPr>
          <w:tab/>
        </w:r>
        <w:r w:rsidR="00FB00EE">
          <w:rPr>
            <w:noProof/>
            <w:webHidden/>
          </w:rPr>
          <w:fldChar w:fldCharType="begin"/>
        </w:r>
        <w:r w:rsidR="00FB00EE">
          <w:rPr>
            <w:noProof/>
            <w:webHidden/>
          </w:rPr>
          <w:instrText xml:space="preserve"> PAGEREF _Toc5851922 \h </w:instrText>
        </w:r>
        <w:r w:rsidR="00FB00EE">
          <w:rPr>
            <w:noProof/>
            <w:webHidden/>
          </w:rPr>
        </w:r>
        <w:r w:rsidR="00FB00EE">
          <w:rPr>
            <w:noProof/>
            <w:webHidden/>
          </w:rPr>
          <w:fldChar w:fldCharType="separate"/>
        </w:r>
        <w:r w:rsidR="00FB00EE">
          <w:rPr>
            <w:noProof/>
            <w:webHidden/>
          </w:rPr>
          <w:t>27</w:t>
        </w:r>
        <w:r w:rsidR="00FB00EE">
          <w:rPr>
            <w:noProof/>
            <w:webHidden/>
          </w:rPr>
          <w:fldChar w:fldCharType="end"/>
        </w:r>
      </w:hyperlink>
    </w:p>
    <w:p w14:paraId="3BE7D3CE"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3" w:history="1">
        <w:r w:rsidR="00FB00EE" w:rsidRPr="002960B2">
          <w:rPr>
            <w:rStyle w:val="Hyperlink"/>
            <w:rFonts w:ascii="Arial" w:hAnsi="Arial" w:cs="Arial"/>
            <w:b/>
            <w:noProof/>
          </w:rPr>
          <w:t>Overall results (attainment of project objectives) (*)</w:t>
        </w:r>
        <w:r w:rsidR="00FB00EE">
          <w:rPr>
            <w:noProof/>
            <w:webHidden/>
          </w:rPr>
          <w:tab/>
        </w:r>
        <w:r w:rsidR="00FB00EE">
          <w:rPr>
            <w:noProof/>
            <w:webHidden/>
          </w:rPr>
          <w:fldChar w:fldCharType="begin"/>
        </w:r>
        <w:r w:rsidR="00FB00EE">
          <w:rPr>
            <w:noProof/>
            <w:webHidden/>
          </w:rPr>
          <w:instrText xml:space="preserve"> PAGEREF _Toc5851923 \h </w:instrText>
        </w:r>
        <w:r w:rsidR="00FB00EE">
          <w:rPr>
            <w:noProof/>
            <w:webHidden/>
          </w:rPr>
        </w:r>
        <w:r w:rsidR="00FB00EE">
          <w:rPr>
            <w:noProof/>
            <w:webHidden/>
          </w:rPr>
          <w:fldChar w:fldCharType="separate"/>
        </w:r>
        <w:r w:rsidR="00FB00EE">
          <w:rPr>
            <w:noProof/>
            <w:webHidden/>
          </w:rPr>
          <w:t>27</w:t>
        </w:r>
        <w:r w:rsidR="00FB00EE">
          <w:rPr>
            <w:noProof/>
            <w:webHidden/>
          </w:rPr>
          <w:fldChar w:fldCharType="end"/>
        </w:r>
      </w:hyperlink>
    </w:p>
    <w:p w14:paraId="47B5497F"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4" w:history="1">
        <w:r w:rsidR="00FB00EE" w:rsidRPr="002960B2">
          <w:rPr>
            <w:rStyle w:val="Hyperlink"/>
            <w:rFonts w:ascii="Arial" w:hAnsi="Arial" w:cs="Arial"/>
            <w:b/>
            <w:noProof/>
          </w:rPr>
          <w:t>Relevance (*)</w:t>
        </w:r>
        <w:r w:rsidR="00FB00EE">
          <w:rPr>
            <w:noProof/>
            <w:webHidden/>
          </w:rPr>
          <w:tab/>
        </w:r>
        <w:r w:rsidR="00FB00EE">
          <w:rPr>
            <w:noProof/>
            <w:webHidden/>
          </w:rPr>
          <w:fldChar w:fldCharType="begin"/>
        </w:r>
        <w:r w:rsidR="00FB00EE">
          <w:rPr>
            <w:noProof/>
            <w:webHidden/>
          </w:rPr>
          <w:instrText xml:space="preserve"> PAGEREF _Toc5851924 \h </w:instrText>
        </w:r>
        <w:r w:rsidR="00FB00EE">
          <w:rPr>
            <w:noProof/>
            <w:webHidden/>
          </w:rPr>
        </w:r>
        <w:r w:rsidR="00FB00EE">
          <w:rPr>
            <w:noProof/>
            <w:webHidden/>
          </w:rPr>
          <w:fldChar w:fldCharType="separate"/>
        </w:r>
        <w:r w:rsidR="00FB00EE">
          <w:rPr>
            <w:noProof/>
            <w:webHidden/>
          </w:rPr>
          <w:t>36</w:t>
        </w:r>
        <w:r w:rsidR="00FB00EE">
          <w:rPr>
            <w:noProof/>
            <w:webHidden/>
          </w:rPr>
          <w:fldChar w:fldCharType="end"/>
        </w:r>
      </w:hyperlink>
    </w:p>
    <w:p w14:paraId="10D167CE"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5" w:history="1">
        <w:r w:rsidR="00FB00EE" w:rsidRPr="002960B2">
          <w:rPr>
            <w:rStyle w:val="Hyperlink"/>
            <w:rFonts w:ascii="Arial" w:hAnsi="Arial" w:cs="Arial"/>
            <w:b/>
            <w:noProof/>
          </w:rPr>
          <w:t>Effectiveness and Efficiency (*)</w:t>
        </w:r>
        <w:r w:rsidR="00FB00EE">
          <w:rPr>
            <w:noProof/>
            <w:webHidden/>
          </w:rPr>
          <w:tab/>
        </w:r>
        <w:r w:rsidR="00FB00EE">
          <w:rPr>
            <w:noProof/>
            <w:webHidden/>
          </w:rPr>
          <w:fldChar w:fldCharType="begin"/>
        </w:r>
        <w:r w:rsidR="00FB00EE">
          <w:rPr>
            <w:noProof/>
            <w:webHidden/>
          </w:rPr>
          <w:instrText xml:space="preserve"> PAGEREF _Toc5851925 \h </w:instrText>
        </w:r>
        <w:r w:rsidR="00FB00EE">
          <w:rPr>
            <w:noProof/>
            <w:webHidden/>
          </w:rPr>
        </w:r>
        <w:r w:rsidR="00FB00EE">
          <w:rPr>
            <w:noProof/>
            <w:webHidden/>
          </w:rPr>
          <w:fldChar w:fldCharType="separate"/>
        </w:r>
        <w:r w:rsidR="00FB00EE">
          <w:rPr>
            <w:noProof/>
            <w:webHidden/>
          </w:rPr>
          <w:t>36</w:t>
        </w:r>
        <w:r w:rsidR="00FB00EE">
          <w:rPr>
            <w:noProof/>
            <w:webHidden/>
          </w:rPr>
          <w:fldChar w:fldCharType="end"/>
        </w:r>
      </w:hyperlink>
    </w:p>
    <w:p w14:paraId="4C87F512"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6" w:history="1">
        <w:r w:rsidR="00FB00EE" w:rsidRPr="002960B2">
          <w:rPr>
            <w:rStyle w:val="Hyperlink"/>
            <w:rFonts w:ascii="Arial" w:hAnsi="Arial" w:cs="Arial"/>
            <w:b/>
            <w:noProof/>
          </w:rPr>
          <w:t>Country Ownership</w:t>
        </w:r>
        <w:r w:rsidR="00FB00EE">
          <w:rPr>
            <w:noProof/>
            <w:webHidden/>
          </w:rPr>
          <w:tab/>
        </w:r>
        <w:r w:rsidR="00FB00EE">
          <w:rPr>
            <w:noProof/>
            <w:webHidden/>
          </w:rPr>
          <w:fldChar w:fldCharType="begin"/>
        </w:r>
        <w:r w:rsidR="00FB00EE">
          <w:rPr>
            <w:noProof/>
            <w:webHidden/>
          </w:rPr>
          <w:instrText xml:space="preserve"> PAGEREF _Toc5851926 \h </w:instrText>
        </w:r>
        <w:r w:rsidR="00FB00EE">
          <w:rPr>
            <w:noProof/>
            <w:webHidden/>
          </w:rPr>
        </w:r>
        <w:r w:rsidR="00FB00EE">
          <w:rPr>
            <w:noProof/>
            <w:webHidden/>
          </w:rPr>
          <w:fldChar w:fldCharType="separate"/>
        </w:r>
        <w:r w:rsidR="00FB00EE">
          <w:rPr>
            <w:noProof/>
            <w:webHidden/>
          </w:rPr>
          <w:t>37</w:t>
        </w:r>
        <w:r w:rsidR="00FB00EE">
          <w:rPr>
            <w:noProof/>
            <w:webHidden/>
          </w:rPr>
          <w:fldChar w:fldCharType="end"/>
        </w:r>
      </w:hyperlink>
    </w:p>
    <w:p w14:paraId="16D185F7"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7" w:history="1">
        <w:r w:rsidR="00FB00EE" w:rsidRPr="002960B2">
          <w:rPr>
            <w:rStyle w:val="Hyperlink"/>
            <w:rFonts w:ascii="Arial" w:hAnsi="Arial" w:cs="Arial"/>
            <w:b/>
            <w:noProof/>
          </w:rPr>
          <w:t>Mainstreaming</w:t>
        </w:r>
        <w:r w:rsidR="00FB00EE">
          <w:rPr>
            <w:noProof/>
            <w:webHidden/>
          </w:rPr>
          <w:tab/>
        </w:r>
        <w:r w:rsidR="00FB00EE">
          <w:rPr>
            <w:noProof/>
            <w:webHidden/>
          </w:rPr>
          <w:fldChar w:fldCharType="begin"/>
        </w:r>
        <w:r w:rsidR="00FB00EE">
          <w:rPr>
            <w:noProof/>
            <w:webHidden/>
          </w:rPr>
          <w:instrText xml:space="preserve"> PAGEREF _Toc5851927 \h </w:instrText>
        </w:r>
        <w:r w:rsidR="00FB00EE">
          <w:rPr>
            <w:noProof/>
            <w:webHidden/>
          </w:rPr>
        </w:r>
        <w:r w:rsidR="00FB00EE">
          <w:rPr>
            <w:noProof/>
            <w:webHidden/>
          </w:rPr>
          <w:fldChar w:fldCharType="separate"/>
        </w:r>
        <w:r w:rsidR="00FB00EE">
          <w:rPr>
            <w:noProof/>
            <w:webHidden/>
          </w:rPr>
          <w:t>37</w:t>
        </w:r>
        <w:r w:rsidR="00FB00EE">
          <w:rPr>
            <w:noProof/>
            <w:webHidden/>
          </w:rPr>
          <w:fldChar w:fldCharType="end"/>
        </w:r>
      </w:hyperlink>
    </w:p>
    <w:p w14:paraId="7F0D00B6"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8" w:history="1">
        <w:r w:rsidR="00FB00EE" w:rsidRPr="002960B2">
          <w:rPr>
            <w:rStyle w:val="Hyperlink"/>
            <w:rFonts w:ascii="Arial" w:hAnsi="Arial" w:cs="Arial"/>
            <w:b/>
            <w:noProof/>
          </w:rPr>
          <w:t>Sustainability (*)</w:t>
        </w:r>
        <w:r w:rsidR="00FB00EE">
          <w:rPr>
            <w:noProof/>
            <w:webHidden/>
          </w:rPr>
          <w:tab/>
        </w:r>
        <w:r w:rsidR="00FB00EE">
          <w:rPr>
            <w:noProof/>
            <w:webHidden/>
          </w:rPr>
          <w:fldChar w:fldCharType="begin"/>
        </w:r>
        <w:r w:rsidR="00FB00EE">
          <w:rPr>
            <w:noProof/>
            <w:webHidden/>
          </w:rPr>
          <w:instrText xml:space="preserve"> PAGEREF _Toc5851928 \h </w:instrText>
        </w:r>
        <w:r w:rsidR="00FB00EE">
          <w:rPr>
            <w:noProof/>
            <w:webHidden/>
          </w:rPr>
        </w:r>
        <w:r w:rsidR="00FB00EE">
          <w:rPr>
            <w:noProof/>
            <w:webHidden/>
          </w:rPr>
          <w:fldChar w:fldCharType="separate"/>
        </w:r>
        <w:r w:rsidR="00FB00EE">
          <w:rPr>
            <w:noProof/>
            <w:webHidden/>
          </w:rPr>
          <w:t>37</w:t>
        </w:r>
        <w:r w:rsidR="00FB00EE">
          <w:rPr>
            <w:noProof/>
            <w:webHidden/>
          </w:rPr>
          <w:fldChar w:fldCharType="end"/>
        </w:r>
      </w:hyperlink>
    </w:p>
    <w:p w14:paraId="30E137DC" w14:textId="77777777" w:rsidR="00FB00EE" w:rsidRDefault="008A595A">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5851929" w:history="1">
        <w:r w:rsidR="00FB00EE" w:rsidRPr="002960B2">
          <w:rPr>
            <w:rStyle w:val="Hyperlink"/>
            <w:rFonts w:ascii="Arial" w:hAnsi="Arial" w:cs="Arial"/>
            <w:b/>
            <w:noProof/>
          </w:rPr>
          <w:t>Impact</w:t>
        </w:r>
        <w:r w:rsidR="00FB00EE">
          <w:rPr>
            <w:noProof/>
            <w:webHidden/>
          </w:rPr>
          <w:tab/>
        </w:r>
        <w:r w:rsidR="00FB00EE">
          <w:rPr>
            <w:noProof/>
            <w:webHidden/>
          </w:rPr>
          <w:fldChar w:fldCharType="begin"/>
        </w:r>
        <w:r w:rsidR="00FB00EE">
          <w:rPr>
            <w:noProof/>
            <w:webHidden/>
          </w:rPr>
          <w:instrText xml:space="preserve"> PAGEREF _Toc5851929 \h </w:instrText>
        </w:r>
        <w:r w:rsidR="00FB00EE">
          <w:rPr>
            <w:noProof/>
            <w:webHidden/>
          </w:rPr>
        </w:r>
        <w:r w:rsidR="00FB00EE">
          <w:rPr>
            <w:noProof/>
            <w:webHidden/>
          </w:rPr>
          <w:fldChar w:fldCharType="separate"/>
        </w:r>
        <w:r w:rsidR="00FB00EE">
          <w:rPr>
            <w:noProof/>
            <w:webHidden/>
          </w:rPr>
          <w:t>38</w:t>
        </w:r>
        <w:r w:rsidR="00FB00EE">
          <w:rPr>
            <w:noProof/>
            <w:webHidden/>
          </w:rPr>
          <w:fldChar w:fldCharType="end"/>
        </w:r>
      </w:hyperlink>
    </w:p>
    <w:p w14:paraId="4B28C26C" w14:textId="77777777" w:rsidR="00FB00EE" w:rsidRDefault="008A595A">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5851930" w:history="1">
        <w:r w:rsidR="00FB00EE" w:rsidRPr="002960B2">
          <w:rPr>
            <w:rStyle w:val="Hyperlink"/>
            <w:rFonts w:ascii="Arial" w:hAnsi="Arial" w:cs="Arial"/>
            <w:noProof/>
            <w:kern w:val="28"/>
          </w:rPr>
          <w:t>6.</w:t>
        </w:r>
        <w:r w:rsidR="00FB00EE">
          <w:rPr>
            <w:rFonts w:asciiTheme="minorHAnsi" w:eastAsiaTheme="minorEastAsia" w:hAnsiTheme="minorHAnsi" w:cstheme="minorBidi"/>
            <w:b w:val="0"/>
            <w:bCs w:val="0"/>
            <w:caps w:val="0"/>
            <w:noProof/>
            <w:sz w:val="22"/>
            <w:szCs w:val="22"/>
            <w:lang w:val="de-AT" w:eastAsia="de-AT"/>
          </w:rPr>
          <w:tab/>
        </w:r>
        <w:r w:rsidR="00FB00EE" w:rsidRPr="002960B2">
          <w:rPr>
            <w:rStyle w:val="Hyperlink"/>
            <w:rFonts w:ascii="Arial" w:hAnsi="Arial" w:cs="Arial"/>
            <w:noProof/>
            <w:kern w:val="28"/>
          </w:rPr>
          <w:t>Conclusions, Recommendations and Lessons Learnt</w:t>
        </w:r>
        <w:r w:rsidR="00FB00EE">
          <w:rPr>
            <w:noProof/>
            <w:webHidden/>
          </w:rPr>
          <w:tab/>
        </w:r>
        <w:r w:rsidR="00FB00EE">
          <w:rPr>
            <w:noProof/>
            <w:webHidden/>
          </w:rPr>
          <w:fldChar w:fldCharType="begin"/>
        </w:r>
        <w:r w:rsidR="00FB00EE">
          <w:rPr>
            <w:noProof/>
            <w:webHidden/>
          </w:rPr>
          <w:instrText xml:space="preserve"> PAGEREF _Toc5851930 \h </w:instrText>
        </w:r>
        <w:r w:rsidR="00FB00EE">
          <w:rPr>
            <w:noProof/>
            <w:webHidden/>
          </w:rPr>
        </w:r>
        <w:r w:rsidR="00FB00EE">
          <w:rPr>
            <w:noProof/>
            <w:webHidden/>
          </w:rPr>
          <w:fldChar w:fldCharType="separate"/>
        </w:r>
        <w:r w:rsidR="00FB00EE">
          <w:rPr>
            <w:noProof/>
            <w:webHidden/>
          </w:rPr>
          <w:t>40</w:t>
        </w:r>
        <w:r w:rsidR="00FB00EE">
          <w:rPr>
            <w:noProof/>
            <w:webHidden/>
          </w:rPr>
          <w:fldChar w:fldCharType="end"/>
        </w:r>
      </w:hyperlink>
    </w:p>
    <w:p w14:paraId="75B7785B"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1" w:history="1">
        <w:r w:rsidR="00FB00EE" w:rsidRPr="002960B2">
          <w:rPr>
            <w:rStyle w:val="Hyperlink"/>
            <w:rFonts w:ascii="Arial" w:hAnsi="Arial"/>
            <w:b/>
            <w:bCs/>
            <w:noProof/>
          </w:rPr>
          <w:t>6.1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Summary of Ratings</w:t>
        </w:r>
        <w:r w:rsidR="00FB00EE">
          <w:rPr>
            <w:noProof/>
            <w:webHidden/>
          </w:rPr>
          <w:tab/>
        </w:r>
        <w:r w:rsidR="00FB00EE">
          <w:rPr>
            <w:noProof/>
            <w:webHidden/>
          </w:rPr>
          <w:fldChar w:fldCharType="begin"/>
        </w:r>
        <w:r w:rsidR="00FB00EE">
          <w:rPr>
            <w:noProof/>
            <w:webHidden/>
          </w:rPr>
          <w:instrText xml:space="preserve"> PAGEREF _Toc5851931 \h </w:instrText>
        </w:r>
        <w:r w:rsidR="00FB00EE">
          <w:rPr>
            <w:noProof/>
            <w:webHidden/>
          </w:rPr>
        </w:r>
        <w:r w:rsidR="00FB00EE">
          <w:rPr>
            <w:noProof/>
            <w:webHidden/>
          </w:rPr>
          <w:fldChar w:fldCharType="separate"/>
        </w:r>
        <w:r w:rsidR="00FB00EE">
          <w:rPr>
            <w:noProof/>
            <w:webHidden/>
          </w:rPr>
          <w:t>40</w:t>
        </w:r>
        <w:r w:rsidR="00FB00EE">
          <w:rPr>
            <w:noProof/>
            <w:webHidden/>
          </w:rPr>
          <w:fldChar w:fldCharType="end"/>
        </w:r>
      </w:hyperlink>
    </w:p>
    <w:p w14:paraId="1A913412"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2" w:history="1">
        <w:r w:rsidR="00FB00EE" w:rsidRPr="002960B2">
          <w:rPr>
            <w:rStyle w:val="Hyperlink"/>
            <w:rFonts w:ascii="Arial" w:hAnsi="Arial"/>
            <w:b/>
            <w:bCs/>
            <w:noProof/>
          </w:rPr>
          <w:t>6.2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Corrective actions for the design, implementation and M&amp;E of similar future projects</w:t>
        </w:r>
        <w:r w:rsidR="00FB00EE">
          <w:rPr>
            <w:noProof/>
            <w:webHidden/>
          </w:rPr>
          <w:tab/>
        </w:r>
        <w:r w:rsidR="00FB00EE">
          <w:rPr>
            <w:noProof/>
            <w:webHidden/>
          </w:rPr>
          <w:fldChar w:fldCharType="begin"/>
        </w:r>
        <w:r w:rsidR="00FB00EE">
          <w:rPr>
            <w:noProof/>
            <w:webHidden/>
          </w:rPr>
          <w:instrText xml:space="preserve"> PAGEREF _Toc5851932 \h </w:instrText>
        </w:r>
        <w:r w:rsidR="00FB00EE">
          <w:rPr>
            <w:noProof/>
            <w:webHidden/>
          </w:rPr>
        </w:r>
        <w:r w:rsidR="00FB00EE">
          <w:rPr>
            <w:noProof/>
            <w:webHidden/>
          </w:rPr>
          <w:fldChar w:fldCharType="separate"/>
        </w:r>
        <w:r w:rsidR="00FB00EE">
          <w:rPr>
            <w:noProof/>
            <w:webHidden/>
          </w:rPr>
          <w:t>40</w:t>
        </w:r>
        <w:r w:rsidR="00FB00EE">
          <w:rPr>
            <w:noProof/>
            <w:webHidden/>
          </w:rPr>
          <w:fldChar w:fldCharType="end"/>
        </w:r>
      </w:hyperlink>
    </w:p>
    <w:p w14:paraId="4F875780"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3" w:history="1">
        <w:r w:rsidR="00FB00EE" w:rsidRPr="002960B2">
          <w:rPr>
            <w:rStyle w:val="Hyperlink"/>
            <w:rFonts w:ascii="Arial" w:hAnsi="Arial"/>
            <w:b/>
            <w:bCs/>
            <w:noProof/>
          </w:rPr>
          <w:t>6.3</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rFonts w:ascii="Arial" w:hAnsi="Arial"/>
            <w:b/>
            <w:bCs/>
            <w:noProof/>
          </w:rPr>
          <w:t>Actions to follow up or reinforce initial benefits from the project</w:t>
        </w:r>
        <w:r w:rsidR="00FB00EE">
          <w:rPr>
            <w:noProof/>
            <w:webHidden/>
          </w:rPr>
          <w:tab/>
        </w:r>
        <w:r w:rsidR="00FB00EE">
          <w:rPr>
            <w:noProof/>
            <w:webHidden/>
          </w:rPr>
          <w:fldChar w:fldCharType="begin"/>
        </w:r>
        <w:r w:rsidR="00FB00EE">
          <w:rPr>
            <w:noProof/>
            <w:webHidden/>
          </w:rPr>
          <w:instrText xml:space="preserve"> PAGEREF _Toc5851933 \h </w:instrText>
        </w:r>
        <w:r w:rsidR="00FB00EE">
          <w:rPr>
            <w:noProof/>
            <w:webHidden/>
          </w:rPr>
        </w:r>
        <w:r w:rsidR="00FB00EE">
          <w:rPr>
            <w:noProof/>
            <w:webHidden/>
          </w:rPr>
          <w:fldChar w:fldCharType="separate"/>
        </w:r>
        <w:r w:rsidR="00FB00EE">
          <w:rPr>
            <w:noProof/>
            <w:webHidden/>
          </w:rPr>
          <w:t>41</w:t>
        </w:r>
        <w:r w:rsidR="00FB00EE">
          <w:rPr>
            <w:noProof/>
            <w:webHidden/>
          </w:rPr>
          <w:fldChar w:fldCharType="end"/>
        </w:r>
      </w:hyperlink>
    </w:p>
    <w:p w14:paraId="7F311255"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5" w:history="1">
        <w:r w:rsidR="00FB00EE" w:rsidRPr="002960B2">
          <w:rPr>
            <w:rStyle w:val="Hyperlink"/>
            <w:noProof/>
          </w:rPr>
          <w:t>6.4</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TE ToR (excluding ToR annexes)</w:t>
        </w:r>
        <w:r w:rsidR="00FB00EE">
          <w:rPr>
            <w:noProof/>
            <w:webHidden/>
          </w:rPr>
          <w:tab/>
        </w:r>
        <w:r w:rsidR="00FB00EE">
          <w:rPr>
            <w:noProof/>
            <w:webHidden/>
          </w:rPr>
          <w:fldChar w:fldCharType="begin"/>
        </w:r>
        <w:r w:rsidR="00FB00EE">
          <w:rPr>
            <w:noProof/>
            <w:webHidden/>
          </w:rPr>
          <w:instrText xml:space="preserve"> PAGEREF _Toc5851935 \h </w:instrText>
        </w:r>
        <w:r w:rsidR="00FB00EE">
          <w:rPr>
            <w:noProof/>
            <w:webHidden/>
          </w:rPr>
        </w:r>
        <w:r w:rsidR="00FB00EE">
          <w:rPr>
            <w:noProof/>
            <w:webHidden/>
          </w:rPr>
          <w:fldChar w:fldCharType="separate"/>
        </w:r>
        <w:r w:rsidR="00FB00EE">
          <w:rPr>
            <w:noProof/>
            <w:webHidden/>
          </w:rPr>
          <w:t>43</w:t>
        </w:r>
        <w:r w:rsidR="00FB00EE">
          <w:rPr>
            <w:noProof/>
            <w:webHidden/>
          </w:rPr>
          <w:fldChar w:fldCharType="end"/>
        </w:r>
      </w:hyperlink>
    </w:p>
    <w:p w14:paraId="1899322E" w14:textId="77777777" w:rsidR="00FB00EE" w:rsidRDefault="008A595A">
      <w:pPr>
        <w:pStyle w:val="TOC3"/>
        <w:tabs>
          <w:tab w:val="left" w:pos="1100"/>
          <w:tab w:val="right" w:leader="dot" w:pos="9926"/>
        </w:tabs>
        <w:rPr>
          <w:rFonts w:asciiTheme="minorHAnsi" w:eastAsiaTheme="minorEastAsia" w:hAnsiTheme="minorHAnsi" w:cstheme="minorBidi"/>
          <w:i w:val="0"/>
          <w:iCs w:val="0"/>
          <w:noProof/>
          <w:sz w:val="22"/>
          <w:szCs w:val="22"/>
          <w:lang w:val="de-AT" w:eastAsia="de-AT"/>
        </w:rPr>
      </w:pPr>
      <w:hyperlink w:anchor="_Toc5851936" w:history="1">
        <w:r w:rsidR="00FB00EE" w:rsidRPr="002960B2">
          <w:rPr>
            <w:rStyle w:val="Hyperlink"/>
            <w:rFonts w:ascii="Calibri" w:eastAsia="MS Mincho" w:hAnsi="Calibri"/>
            <w:b/>
            <w:bCs/>
            <w:noProof/>
            <w:lang w:val="en-GB" w:eastAsia="ja-JP" w:bidi="en-US"/>
          </w:rPr>
          <w:t>Title:</w:t>
        </w:r>
        <w:r w:rsidR="00FB00EE">
          <w:rPr>
            <w:rFonts w:asciiTheme="minorHAnsi" w:eastAsiaTheme="minorEastAsia" w:hAnsiTheme="minorHAnsi" w:cstheme="minorBidi"/>
            <w:i w:val="0"/>
            <w:iCs w:val="0"/>
            <w:noProof/>
            <w:sz w:val="22"/>
            <w:szCs w:val="22"/>
            <w:lang w:val="de-AT" w:eastAsia="de-AT"/>
          </w:rPr>
          <w:tab/>
        </w:r>
        <w:r w:rsidR="00FB00EE" w:rsidRPr="002960B2">
          <w:rPr>
            <w:rStyle w:val="Hyperlink"/>
            <w:rFonts w:ascii="Calibri" w:eastAsia="MS Mincho" w:hAnsi="Calibri"/>
            <w:bCs/>
            <w:noProof/>
            <w:lang w:val="en-GB" w:eastAsia="ja-JP" w:bidi="en-US"/>
          </w:rPr>
          <w:t>International Expert -</w:t>
        </w:r>
        <w:r w:rsidR="00FB00EE" w:rsidRPr="002960B2">
          <w:rPr>
            <w:rStyle w:val="Hyperlink"/>
            <w:rFonts w:ascii="Calibri" w:eastAsia="MS Mincho" w:hAnsi="Calibri"/>
            <w:b/>
            <w:bCs/>
            <w:noProof/>
            <w:lang w:val="en-GB" w:eastAsia="ja-JP" w:bidi="en-US"/>
          </w:rPr>
          <w:t xml:space="preserve"> </w:t>
        </w:r>
        <w:r w:rsidR="00FB00EE" w:rsidRPr="002960B2">
          <w:rPr>
            <w:rStyle w:val="Hyperlink"/>
            <w:rFonts w:ascii="Calibri" w:eastAsia="MS Mincho" w:hAnsi="Calibri"/>
            <w:noProof/>
            <w:lang w:val="en-GB" w:eastAsia="ja-JP"/>
          </w:rPr>
          <w:t>Terminal Evaluation of the GEF Project: “</w:t>
        </w:r>
        <w:r w:rsidR="00FB00EE" w:rsidRPr="002960B2">
          <w:rPr>
            <w:rStyle w:val="Hyperlink"/>
            <w:rFonts w:ascii="Calibri" w:eastAsia="MS Mincho" w:hAnsi="Calibri"/>
            <w:bCs/>
            <w:noProof/>
            <w:lang w:val="en-GB" w:eastAsia="ja-JP" w:bidi="en-US"/>
          </w:rPr>
          <w:t>Reducing Barriers to Accelerate the Development of Biomass Markets”</w:t>
        </w:r>
        <w:r w:rsidR="00FB00EE">
          <w:rPr>
            <w:noProof/>
            <w:webHidden/>
          </w:rPr>
          <w:tab/>
        </w:r>
        <w:r w:rsidR="00FB00EE">
          <w:rPr>
            <w:noProof/>
            <w:webHidden/>
          </w:rPr>
          <w:fldChar w:fldCharType="begin"/>
        </w:r>
        <w:r w:rsidR="00FB00EE">
          <w:rPr>
            <w:noProof/>
            <w:webHidden/>
          </w:rPr>
          <w:instrText xml:space="preserve"> PAGEREF _Toc5851936 \h </w:instrText>
        </w:r>
        <w:r w:rsidR="00FB00EE">
          <w:rPr>
            <w:noProof/>
            <w:webHidden/>
          </w:rPr>
        </w:r>
        <w:r w:rsidR="00FB00EE">
          <w:rPr>
            <w:noProof/>
            <w:webHidden/>
          </w:rPr>
          <w:fldChar w:fldCharType="separate"/>
        </w:r>
        <w:r w:rsidR="00FB00EE">
          <w:rPr>
            <w:noProof/>
            <w:webHidden/>
          </w:rPr>
          <w:t>43</w:t>
        </w:r>
        <w:r w:rsidR="00FB00EE">
          <w:rPr>
            <w:noProof/>
            <w:webHidden/>
          </w:rPr>
          <w:fldChar w:fldCharType="end"/>
        </w:r>
      </w:hyperlink>
    </w:p>
    <w:p w14:paraId="4826C662"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7" w:history="1">
        <w:r w:rsidR="00FB00EE" w:rsidRPr="002960B2">
          <w:rPr>
            <w:rStyle w:val="Hyperlink"/>
            <w:noProof/>
          </w:rPr>
          <w:t>6.5</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TE evaluative matrix (evaluation criteria with key questions, indicators, sources of data, and methodology)</w:t>
        </w:r>
        <w:r w:rsidR="00FB00EE">
          <w:rPr>
            <w:noProof/>
            <w:webHidden/>
          </w:rPr>
          <w:tab/>
        </w:r>
        <w:r w:rsidR="00FB00EE">
          <w:rPr>
            <w:noProof/>
            <w:webHidden/>
          </w:rPr>
          <w:fldChar w:fldCharType="begin"/>
        </w:r>
        <w:r w:rsidR="00FB00EE">
          <w:rPr>
            <w:noProof/>
            <w:webHidden/>
          </w:rPr>
          <w:instrText xml:space="preserve"> PAGEREF _Toc5851937 \h </w:instrText>
        </w:r>
        <w:r w:rsidR="00FB00EE">
          <w:rPr>
            <w:noProof/>
            <w:webHidden/>
          </w:rPr>
        </w:r>
        <w:r w:rsidR="00FB00EE">
          <w:rPr>
            <w:noProof/>
            <w:webHidden/>
          </w:rPr>
          <w:fldChar w:fldCharType="separate"/>
        </w:r>
        <w:r w:rsidR="00FB00EE">
          <w:rPr>
            <w:noProof/>
            <w:webHidden/>
          </w:rPr>
          <w:t>63</w:t>
        </w:r>
        <w:r w:rsidR="00FB00EE">
          <w:rPr>
            <w:noProof/>
            <w:webHidden/>
          </w:rPr>
          <w:fldChar w:fldCharType="end"/>
        </w:r>
      </w:hyperlink>
    </w:p>
    <w:p w14:paraId="129575DF"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8" w:history="1">
        <w:r w:rsidR="00FB00EE" w:rsidRPr="002960B2">
          <w:rPr>
            <w:rStyle w:val="Hyperlink"/>
            <w:noProof/>
          </w:rPr>
          <w:t>6.6</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Ratings Scales</w:t>
        </w:r>
        <w:r w:rsidR="00FB00EE">
          <w:rPr>
            <w:noProof/>
            <w:webHidden/>
          </w:rPr>
          <w:tab/>
        </w:r>
        <w:r w:rsidR="00FB00EE">
          <w:rPr>
            <w:noProof/>
            <w:webHidden/>
          </w:rPr>
          <w:fldChar w:fldCharType="begin"/>
        </w:r>
        <w:r w:rsidR="00FB00EE">
          <w:rPr>
            <w:noProof/>
            <w:webHidden/>
          </w:rPr>
          <w:instrText xml:space="preserve"> PAGEREF _Toc5851938 \h </w:instrText>
        </w:r>
        <w:r w:rsidR="00FB00EE">
          <w:rPr>
            <w:noProof/>
            <w:webHidden/>
          </w:rPr>
        </w:r>
        <w:r w:rsidR="00FB00EE">
          <w:rPr>
            <w:noProof/>
            <w:webHidden/>
          </w:rPr>
          <w:fldChar w:fldCharType="separate"/>
        </w:r>
        <w:r w:rsidR="00FB00EE">
          <w:rPr>
            <w:noProof/>
            <w:webHidden/>
          </w:rPr>
          <w:t>65</w:t>
        </w:r>
        <w:r w:rsidR="00FB00EE">
          <w:rPr>
            <w:noProof/>
            <w:webHidden/>
          </w:rPr>
          <w:fldChar w:fldCharType="end"/>
        </w:r>
      </w:hyperlink>
    </w:p>
    <w:p w14:paraId="0AD79E71"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39" w:history="1">
        <w:r w:rsidR="00FB00EE" w:rsidRPr="002960B2">
          <w:rPr>
            <w:rStyle w:val="Hyperlink"/>
            <w:noProof/>
          </w:rPr>
          <w:t>6.7</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TE mission itinerary</w:t>
        </w:r>
        <w:r w:rsidR="00FB00EE">
          <w:rPr>
            <w:noProof/>
            <w:webHidden/>
          </w:rPr>
          <w:tab/>
        </w:r>
        <w:r w:rsidR="00FB00EE">
          <w:rPr>
            <w:noProof/>
            <w:webHidden/>
          </w:rPr>
          <w:fldChar w:fldCharType="begin"/>
        </w:r>
        <w:r w:rsidR="00FB00EE">
          <w:rPr>
            <w:noProof/>
            <w:webHidden/>
          </w:rPr>
          <w:instrText xml:space="preserve"> PAGEREF _Toc5851939 \h </w:instrText>
        </w:r>
        <w:r w:rsidR="00FB00EE">
          <w:rPr>
            <w:noProof/>
            <w:webHidden/>
          </w:rPr>
        </w:r>
        <w:r w:rsidR="00FB00EE">
          <w:rPr>
            <w:noProof/>
            <w:webHidden/>
          </w:rPr>
          <w:fldChar w:fldCharType="separate"/>
        </w:r>
        <w:r w:rsidR="00FB00EE">
          <w:rPr>
            <w:noProof/>
            <w:webHidden/>
          </w:rPr>
          <w:t>65</w:t>
        </w:r>
        <w:r w:rsidR="00FB00EE">
          <w:rPr>
            <w:noProof/>
            <w:webHidden/>
          </w:rPr>
          <w:fldChar w:fldCharType="end"/>
        </w:r>
      </w:hyperlink>
    </w:p>
    <w:p w14:paraId="0CE611E5"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40" w:history="1">
        <w:r w:rsidR="00FB00EE" w:rsidRPr="002960B2">
          <w:rPr>
            <w:rStyle w:val="Hyperlink"/>
            <w:noProof/>
          </w:rPr>
          <w:t>6.8</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List of persons interviewed</w:t>
        </w:r>
        <w:r w:rsidR="00FB00EE">
          <w:rPr>
            <w:noProof/>
            <w:webHidden/>
          </w:rPr>
          <w:tab/>
        </w:r>
        <w:r w:rsidR="00FB00EE">
          <w:rPr>
            <w:noProof/>
            <w:webHidden/>
          </w:rPr>
          <w:fldChar w:fldCharType="begin"/>
        </w:r>
        <w:r w:rsidR="00FB00EE">
          <w:rPr>
            <w:noProof/>
            <w:webHidden/>
          </w:rPr>
          <w:instrText xml:space="preserve"> PAGEREF _Toc5851940 \h </w:instrText>
        </w:r>
        <w:r w:rsidR="00FB00EE">
          <w:rPr>
            <w:noProof/>
            <w:webHidden/>
          </w:rPr>
        </w:r>
        <w:r w:rsidR="00FB00EE">
          <w:rPr>
            <w:noProof/>
            <w:webHidden/>
          </w:rPr>
          <w:fldChar w:fldCharType="separate"/>
        </w:r>
        <w:r w:rsidR="00FB00EE">
          <w:rPr>
            <w:noProof/>
            <w:webHidden/>
          </w:rPr>
          <w:t>67</w:t>
        </w:r>
        <w:r w:rsidR="00FB00EE">
          <w:rPr>
            <w:noProof/>
            <w:webHidden/>
          </w:rPr>
          <w:fldChar w:fldCharType="end"/>
        </w:r>
      </w:hyperlink>
    </w:p>
    <w:p w14:paraId="7149448C"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41" w:history="1">
        <w:r w:rsidR="00FB00EE" w:rsidRPr="002960B2">
          <w:rPr>
            <w:rStyle w:val="Hyperlink"/>
            <w:noProof/>
          </w:rPr>
          <w:t>6.9</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List of documents reviewed</w:t>
        </w:r>
        <w:r w:rsidR="00FB00EE">
          <w:rPr>
            <w:noProof/>
            <w:webHidden/>
          </w:rPr>
          <w:tab/>
        </w:r>
        <w:r w:rsidR="00FB00EE">
          <w:rPr>
            <w:noProof/>
            <w:webHidden/>
          </w:rPr>
          <w:fldChar w:fldCharType="begin"/>
        </w:r>
        <w:r w:rsidR="00FB00EE">
          <w:rPr>
            <w:noProof/>
            <w:webHidden/>
          </w:rPr>
          <w:instrText xml:space="preserve"> PAGEREF _Toc5851941 \h </w:instrText>
        </w:r>
        <w:r w:rsidR="00FB00EE">
          <w:rPr>
            <w:noProof/>
            <w:webHidden/>
          </w:rPr>
        </w:r>
        <w:r w:rsidR="00FB00EE">
          <w:rPr>
            <w:noProof/>
            <w:webHidden/>
          </w:rPr>
          <w:fldChar w:fldCharType="separate"/>
        </w:r>
        <w:r w:rsidR="00FB00EE">
          <w:rPr>
            <w:noProof/>
            <w:webHidden/>
          </w:rPr>
          <w:t>67</w:t>
        </w:r>
        <w:r w:rsidR="00FB00EE">
          <w:rPr>
            <w:noProof/>
            <w:webHidden/>
          </w:rPr>
          <w:fldChar w:fldCharType="end"/>
        </w:r>
      </w:hyperlink>
    </w:p>
    <w:p w14:paraId="22D79E34"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42" w:history="1">
        <w:r w:rsidR="00FB00EE" w:rsidRPr="002960B2">
          <w:rPr>
            <w:rStyle w:val="Hyperlink"/>
            <w:noProof/>
          </w:rPr>
          <w:t>6.10</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Signed UNEG Code of Conduct form</w:t>
        </w:r>
        <w:r w:rsidR="00FB00EE">
          <w:rPr>
            <w:noProof/>
            <w:webHidden/>
          </w:rPr>
          <w:tab/>
        </w:r>
        <w:r w:rsidR="00FB00EE">
          <w:rPr>
            <w:noProof/>
            <w:webHidden/>
          </w:rPr>
          <w:fldChar w:fldCharType="begin"/>
        </w:r>
        <w:r w:rsidR="00FB00EE">
          <w:rPr>
            <w:noProof/>
            <w:webHidden/>
          </w:rPr>
          <w:instrText xml:space="preserve"> PAGEREF _Toc5851942 \h </w:instrText>
        </w:r>
        <w:r w:rsidR="00FB00EE">
          <w:rPr>
            <w:noProof/>
            <w:webHidden/>
          </w:rPr>
        </w:r>
        <w:r w:rsidR="00FB00EE">
          <w:rPr>
            <w:noProof/>
            <w:webHidden/>
          </w:rPr>
          <w:fldChar w:fldCharType="separate"/>
        </w:r>
        <w:r w:rsidR="00FB00EE">
          <w:rPr>
            <w:noProof/>
            <w:webHidden/>
          </w:rPr>
          <w:t>69</w:t>
        </w:r>
        <w:r w:rsidR="00FB00EE">
          <w:rPr>
            <w:noProof/>
            <w:webHidden/>
          </w:rPr>
          <w:fldChar w:fldCharType="end"/>
        </w:r>
      </w:hyperlink>
    </w:p>
    <w:p w14:paraId="44DD0795"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43" w:history="1">
        <w:r w:rsidR="00FB00EE" w:rsidRPr="002960B2">
          <w:rPr>
            <w:rStyle w:val="Hyperlink"/>
            <w:noProof/>
          </w:rPr>
          <w:t>6.11</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Signed TE final report clearance form</w:t>
        </w:r>
        <w:r w:rsidR="00FB00EE">
          <w:rPr>
            <w:noProof/>
            <w:webHidden/>
          </w:rPr>
          <w:tab/>
        </w:r>
        <w:r w:rsidR="00FB00EE">
          <w:rPr>
            <w:noProof/>
            <w:webHidden/>
          </w:rPr>
          <w:fldChar w:fldCharType="begin"/>
        </w:r>
        <w:r w:rsidR="00FB00EE">
          <w:rPr>
            <w:noProof/>
            <w:webHidden/>
          </w:rPr>
          <w:instrText xml:space="preserve"> PAGEREF _Toc5851943 \h </w:instrText>
        </w:r>
        <w:r w:rsidR="00FB00EE">
          <w:rPr>
            <w:noProof/>
            <w:webHidden/>
          </w:rPr>
        </w:r>
        <w:r w:rsidR="00FB00EE">
          <w:rPr>
            <w:noProof/>
            <w:webHidden/>
          </w:rPr>
          <w:fldChar w:fldCharType="separate"/>
        </w:r>
        <w:r w:rsidR="00FB00EE">
          <w:rPr>
            <w:noProof/>
            <w:webHidden/>
          </w:rPr>
          <w:t>69</w:t>
        </w:r>
        <w:r w:rsidR="00FB00EE">
          <w:rPr>
            <w:noProof/>
            <w:webHidden/>
          </w:rPr>
          <w:fldChar w:fldCharType="end"/>
        </w:r>
      </w:hyperlink>
    </w:p>
    <w:p w14:paraId="6E78BF09" w14:textId="77777777" w:rsidR="00FB00EE" w:rsidRDefault="008A595A">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5851944" w:history="1">
        <w:r w:rsidR="00FB00EE" w:rsidRPr="002960B2">
          <w:rPr>
            <w:rStyle w:val="Hyperlink"/>
            <w:noProof/>
          </w:rPr>
          <w:t>6.12</w:t>
        </w:r>
        <w:r w:rsidR="00FB00EE">
          <w:rPr>
            <w:rFonts w:asciiTheme="minorHAnsi" w:eastAsiaTheme="minorEastAsia" w:hAnsiTheme="minorHAnsi" w:cstheme="minorBidi"/>
            <w:smallCaps w:val="0"/>
            <w:noProof/>
            <w:sz w:val="22"/>
            <w:szCs w:val="22"/>
            <w:lang w:val="de-AT" w:eastAsia="de-AT"/>
          </w:rPr>
          <w:tab/>
        </w:r>
        <w:r w:rsidR="00FB00EE" w:rsidRPr="002960B2">
          <w:rPr>
            <w:rStyle w:val="Hyperlink"/>
            <w:noProof/>
          </w:rPr>
          <w:t>Audit trail from received comments on draft TE report</w:t>
        </w:r>
        <w:r w:rsidR="00FB00EE">
          <w:rPr>
            <w:noProof/>
            <w:webHidden/>
          </w:rPr>
          <w:tab/>
        </w:r>
        <w:r w:rsidR="00FB00EE">
          <w:rPr>
            <w:noProof/>
            <w:webHidden/>
          </w:rPr>
          <w:fldChar w:fldCharType="begin"/>
        </w:r>
        <w:r w:rsidR="00FB00EE">
          <w:rPr>
            <w:noProof/>
            <w:webHidden/>
          </w:rPr>
          <w:instrText xml:space="preserve"> PAGEREF _Toc5851944 \h </w:instrText>
        </w:r>
        <w:r w:rsidR="00FB00EE">
          <w:rPr>
            <w:noProof/>
            <w:webHidden/>
          </w:rPr>
        </w:r>
        <w:r w:rsidR="00FB00EE">
          <w:rPr>
            <w:noProof/>
            <w:webHidden/>
          </w:rPr>
          <w:fldChar w:fldCharType="separate"/>
        </w:r>
        <w:r w:rsidR="00FB00EE">
          <w:rPr>
            <w:noProof/>
            <w:webHidden/>
          </w:rPr>
          <w:t>70</w:t>
        </w:r>
        <w:r w:rsidR="00FB00EE">
          <w:rPr>
            <w:noProof/>
            <w:webHidden/>
          </w:rPr>
          <w:fldChar w:fldCharType="end"/>
        </w:r>
      </w:hyperlink>
    </w:p>
    <w:p w14:paraId="21AA8505" w14:textId="77777777" w:rsidR="00071DA2" w:rsidRDefault="00071DA2">
      <w:r>
        <w:rPr>
          <w:b/>
          <w:bCs/>
          <w:noProof/>
        </w:rPr>
        <w:fldChar w:fldCharType="end"/>
      </w:r>
    </w:p>
    <w:p w14:paraId="25BDCFD5" w14:textId="77777777" w:rsidR="001F2EB4" w:rsidRPr="00071DA2" w:rsidRDefault="001F2EB4" w:rsidP="003200C5">
      <w:pPr>
        <w:pStyle w:val="TOC"/>
        <w:spacing w:after="0"/>
        <w:jc w:val="both"/>
      </w:pP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00F264EC" w:rsidRPr="00071DA2">
        <w:rPr>
          <w:rFonts w:ascii="Times New Roman" w:hAnsi="Times New Roman"/>
          <w:sz w:val="22"/>
        </w:rPr>
        <w:t xml:space="preserve">              </w:t>
      </w:r>
    </w:p>
    <w:p w14:paraId="7DDAEF00" w14:textId="77777777" w:rsidR="00C80CC1" w:rsidRPr="0079516A" w:rsidRDefault="0079516A" w:rsidP="0079516A">
      <w:pPr>
        <w:pStyle w:val="TOC"/>
        <w:spacing w:after="0"/>
        <w:jc w:val="both"/>
        <w:rPr>
          <w:rFonts w:ascii="Times New Roman Bold" w:hAnsi="Times New Roman Bold" w:hint="eastAsia"/>
          <w:caps/>
          <w:sz w:val="22"/>
        </w:rPr>
      </w:pPr>
      <w:r w:rsidRPr="004176C7">
        <w:rPr>
          <w:rFonts w:ascii="Times New Roman Bold" w:hAnsi="Times New Roman Bold"/>
          <w:caps/>
          <w:sz w:val="22"/>
        </w:rPr>
        <w:t>List of Figures</w:t>
      </w:r>
    </w:p>
    <w:p w14:paraId="3CF31C37" w14:textId="77777777" w:rsidR="00FB00EE" w:rsidRDefault="0079516A">
      <w:pPr>
        <w:pStyle w:val="TableofFigures"/>
        <w:rPr>
          <w:rFonts w:asciiTheme="minorHAnsi" w:eastAsiaTheme="minorEastAsia" w:hAnsiTheme="minorHAnsi" w:cstheme="minorBidi"/>
          <w:noProof/>
          <w:sz w:val="22"/>
          <w:szCs w:val="22"/>
          <w:lang w:val="de-AT" w:eastAsia="de-AT"/>
        </w:rPr>
      </w:pPr>
      <w:r w:rsidRPr="0068572C">
        <w:rPr>
          <w:rStyle w:val="Hyperlink"/>
          <w:rFonts w:ascii="Arial Bold" w:hAnsi="Arial Bold" w:cs="Arial"/>
          <w:caps/>
          <w:noProof/>
        </w:rPr>
        <w:fldChar w:fldCharType="begin"/>
      </w:r>
      <w:r w:rsidRPr="0068572C">
        <w:rPr>
          <w:rStyle w:val="Hyperlink"/>
          <w:rFonts w:ascii="Arial Bold" w:hAnsi="Arial Bold" w:cs="Arial"/>
          <w:caps/>
          <w:noProof/>
        </w:rPr>
        <w:instrText xml:space="preserve"> TOC \h \z \c "Figure" </w:instrText>
      </w:r>
      <w:r w:rsidRPr="0068572C">
        <w:rPr>
          <w:rStyle w:val="Hyperlink"/>
          <w:rFonts w:ascii="Arial Bold" w:hAnsi="Arial Bold" w:cs="Arial"/>
          <w:caps/>
          <w:noProof/>
        </w:rPr>
        <w:fldChar w:fldCharType="separate"/>
      </w:r>
      <w:hyperlink w:anchor="_Toc5851945" w:history="1">
        <w:r w:rsidR="00FB00EE" w:rsidRPr="00994579">
          <w:rPr>
            <w:rStyle w:val="Hyperlink"/>
            <w:rFonts w:ascii="Arial" w:eastAsia="Times New Roman" w:hAnsi="Arial"/>
            <w:b/>
            <w:noProof/>
          </w:rPr>
          <w:t>Figure 1: Project Organisation Structure</w:t>
        </w:r>
        <w:r w:rsidR="00FB00EE">
          <w:rPr>
            <w:noProof/>
            <w:webHidden/>
          </w:rPr>
          <w:tab/>
        </w:r>
        <w:r w:rsidR="00FB00EE">
          <w:rPr>
            <w:noProof/>
            <w:webHidden/>
          </w:rPr>
          <w:fldChar w:fldCharType="begin"/>
        </w:r>
        <w:r w:rsidR="00FB00EE">
          <w:rPr>
            <w:noProof/>
            <w:webHidden/>
          </w:rPr>
          <w:instrText xml:space="preserve"> PAGEREF _Toc5851945 \h </w:instrText>
        </w:r>
        <w:r w:rsidR="00FB00EE">
          <w:rPr>
            <w:noProof/>
            <w:webHidden/>
          </w:rPr>
        </w:r>
        <w:r w:rsidR="00FB00EE">
          <w:rPr>
            <w:noProof/>
            <w:webHidden/>
          </w:rPr>
          <w:fldChar w:fldCharType="separate"/>
        </w:r>
        <w:r w:rsidR="00FB00EE">
          <w:rPr>
            <w:noProof/>
            <w:webHidden/>
          </w:rPr>
          <w:t>19</w:t>
        </w:r>
        <w:r w:rsidR="00FB00EE">
          <w:rPr>
            <w:noProof/>
            <w:webHidden/>
          </w:rPr>
          <w:fldChar w:fldCharType="end"/>
        </w:r>
      </w:hyperlink>
    </w:p>
    <w:p w14:paraId="1DF5E85E" w14:textId="77777777" w:rsidR="0079516A" w:rsidRDefault="0079516A" w:rsidP="0079516A">
      <w:pPr>
        <w:pStyle w:val="TOC1"/>
        <w:tabs>
          <w:tab w:val="left" w:pos="440"/>
          <w:tab w:val="right" w:leader="dot" w:pos="9926"/>
        </w:tabs>
        <w:rPr>
          <w:sz w:val="22"/>
        </w:rPr>
      </w:pPr>
      <w:r w:rsidRPr="0068572C">
        <w:rPr>
          <w:rStyle w:val="Hyperlink"/>
          <w:rFonts w:ascii="Arial Bold" w:hAnsi="Arial Bold" w:cs="Arial"/>
          <w:caps w:val="0"/>
          <w:noProof/>
        </w:rPr>
        <w:fldChar w:fldCharType="end"/>
      </w:r>
    </w:p>
    <w:p w14:paraId="7DE02B9F" w14:textId="77777777" w:rsidR="0079516A" w:rsidRPr="0079516A" w:rsidRDefault="0079516A" w:rsidP="00E54D14">
      <w:pPr>
        <w:pStyle w:val="TOC"/>
        <w:spacing w:after="0"/>
        <w:jc w:val="both"/>
        <w:rPr>
          <w:rFonts w:ascii="Times New Roman Bold" w:hAnsi="Times New Roman Bold" w:hint="eastAsia"/>
          <w:caps/>
          <w:sz w:val="22"/>
        </w:rPr>
      </w:pPr>
      <w:r w:rsidRPr="004176C7">
        <w:rPr>
          <w:rFonts w:ascii="Times New Roman Bold" w:hAnsi="Times New Roman Bold"/>
          <w:caps/>
          <w:sz w:val="22"/>
        </w:rPr>
        <w:t>List of Tables</w:t>
      </w:r>
    </w:p>
    <w:p w14:paraId="1D29710D" w14:textId="77777777" w:rsidR="00FB00EE" w:rsidRDefault="0079516A">
      <w:pPr>
        <w:pStyle w:val="TableofFigures"/>
        <w:rPr>
          <w:rFonts w:asciiTheme="minorHAnsi" w:eastAsiaTheme="minorEastAsia" w:hAnsiTheme="minorHAnsi" w:cstheme="minorBidi"/>
          <w:noProof/>
          <w:sz w:val="22"/>
          <w:szCs w:val="22"/>
          <w:lang w:val="de-AT" w:eastAsia="de-AT"/>
        </w:rPr>
      </w:pPr>
      <w:r w:rsidRPr="0079516A">
        <w:rPr>
          <w:rStyle w:val="Hyperlink"/>
          <w:rFonts w:ascii="Arial Bold" w:hAnsi="Arial Bold" w:cs="Arial"/>
          <w:caps/>
          <w:noProof/>
        </w:rPr>
        <w:fldChar w:fldCharType="begin"/>
      </w:r>
      <w:r w:rsidRPr="0079516A">
        <w:rPr>
          <w:rStyle w:val="Hyperlink"/>
          <w:rFonts w:ascii="Arial Bold" w:hAnsi="Arial Bold" w:cs="Arial"/>
          <w:caps/>
          <w:noProof/>
        </w:rPr>
        <w:instrText xml:space="preserve"> TOC \h \z \c "Table" </w:instrText>
      </w:r>
      <w:r w:rsidRPr="0079516A">
        <w:rPr>
          <w:rStyle w:val="Hyperlink"/>
          <w:rFonts w:ascii="Arial Bold" w:hAnsi="Arial Bold" w:cs="Arial"/>
          <w:caps/>
          <w:noProof/>
        </w:rPr>
        <w:fldChar w:fldCharType="separate"/>
      </w:r>
      <w:hyperlink w:anchor="_Toc5851946" w:history="1">
        <w:r w:rsidR="00FB00EE" w:rsidRPr="00C726FC">
          <w:rPr>
            <w:rStyle w:val="Hyperlink"/>
            <w:noProof/>
          </w:rPr>
          <w:t xml:space="preserve">Table 1: </w:t>
        </w:r>
        <w:r w:rsidR="00FB00EE" w:rsidRPr="00C726FC">
          <w:rPr>
            <w:rStyle w:val="Hyperlink"/>
            <w:rFonts w:cs="Arial"/>
            <w:noProof/>
            <w:lang w:val="en-GB" w:eastAsia="x-none"/>
          </w:rPr>
          <w:t>Evaluation Ratings Summary</w:t>
        </w:r>
        <w:r w:rsidR="00FB00EE">
          <w:rPr>
            <w:noProof/>
            <w:webHidden/>
          </w:rPr>
          <w:tab/>
        </w:r>
        <w:r w:rsidR="00FB00EE">
          <w:rPr>
            <w:noProof/>
            <w:webHidden/>
          </w:rPr>
          <w:fldChar w:fldCharType="begin"/>
        </w:r>
        <w:r w:rsidR="00FB00EE">
          <w:rPr>
            <w:noProof/>
            <w:webHidden/>
          </w:rPr>
          <w:instrText xml:space="preserve"> PAGEREF _Toc5851946 \h </w:instrText>
        </w:r>
        <w:r w:rsidR="00FB00EE">
          <w:rPr>
            <w:noProof/>
            <w:webHidden/>
          </w:rPr>
        </w:r>
        <w:r w:rsidR="00FB00EE">
          <w:rPr>
            <w:noProof/>
            <w:webHidden/>
          </w:rPr>
          <w:fldChar w:fldCharType="separate"/>
        </w:r>
        <w:r w:rsidR="00FB00EE">
          <w:rPr>
            <w:noProof/>
            <w:webHidden/>
          </w:rPr>
          <w:t>7</w:t>
        </w:r>
        <w:r w:rsidR="00FB00EE">
          <w:rPr>
            <w:noProof/>
            <w:webHidden/>
          </w:rPr>
          <w:fldChar w:fldCharType="end"/>
        </w:r>
      </w:hyperlink>
    </w:p>
    <w:p w14:paraId="59E2BA64" w14:textId="77777777" w:rsidR="00FB00EE" w:rsidRDefault="00FB00EE">
      <w:pPr>
        <w:pStyle w:val="TableofFigures"/>
        <w:rPr>
          <w:rFonts w:asciiTheme="minorHAnsi" w:eastAsiaTheme="minorEastAsia" w:hAnsiTheme="minorHAnsi" w:cstheme="minorBidi"/>
          <w:noProof/>
          <w:sz w:val="22"/>
          <w:szCs w:val="22"/>
          <w:lang w:val="de-AT" w:eastAsia="de-AT"/>
        </w:rPr>
      </w:pPr>
      <w:hyperlink w:anchor="_Toc5851947" w:history="1">
        <w:r w:rsidRPr="00C726FC">
          <w:rPr>
            <w:rStyle w:val="Hyperlink"/>
            <w:rFonts w:ascii="Arial" w:eastAsia="Times New Roman" w:hAnsi="Arial"/>
            <w:b/>
            <w:noProof/>
          </w:rPr>
          <w:t>Table 2: Rating Scales</w:t>
        </w:r>
        <w:r>
          <w:rPr>
            <w:noProof/>
            <w:webHidden/>
          </w:rPr>
          <w:tab/>
        </w:r>
        <w:r>
          <w:rPr>
            <w:noProof/>
            <w:webHidden/>
          </w:rPr>
          <w:fldChar w:fldCharType="begin"/>
        </w:r>
        <w:r>
          <w:rPr>
            <w:noProof/>
            <w:webHidden/>
          </w:rPr>
          <w:instrText xml:space="preserve"> PAGEREF _Toc5851947 \h </w:instrText>
        </w:r>
        <w:r>
          <w:rPr>
            <w:noProof/>
            <w:webHidden/>
          </w:rPr>
        </w:r>
        <w:r>
          <w:rPr>
            <w:noProof/>
            <w:webHidden/>
          </w:rPr>
          <w:fldChar w:fldCharType="separate"/>
        </w:r>
        <w:r>
          <w:rPr>
            <w:noProof/>
            <w:webHidden/>
          </w:rPr>
          <w:t>10</w:t>
        </w:r>
        <w:r>
          <w:rPr>
            <w:noProof/>
            <w:webHidden/>
          </w:rPr>
          <w:fldChar w:fldCharType="end"/>
        </w:r>
      </w:hyperlink>
    </w:p>
    <w:p w14:paraId="6A1570C8" w14:textId="77777777" w:rsidR="00FB00EE" w:rsidRDefault="00FB00EE">
      <w:pPr>
        <w:pStyle w:val="TableofFigures"/>
        <w:rPr>
          <w:rFonts w:asciiTheme="minorHAnsi" w:eastAsiaTheme="minorEastAsia" w:hAnsiTheme="minorHAnsi" w:cstheme="minorBidi"/>
          <w:noProof/>
          <w:sz w:val="22"/>
          <w:szCs w:val="22"/>
          <w:lang w:val="de-AT" w:eastAsia="de-AT"/>
        </w:rPr>
      </w:pPr>
      <w:hyperlink w:anchor="_Toc5851948" w:history="1">
        <w:r w:rsidRPr="00C726FC">
          <w:rPr>
            <w:rStyle w:val="Hyperlink"/>
            <w:rFonts w:ascii="Arial" w:eastAsia="Times New Roman" w:hAnsi="Arial" w:cs="Arial"/>
            <w:b/>
            <w:i/>
            <w:noProof/>
          </w:rPr>
          <w:t>Table 4: Total Project Budget and Expenditures (in US$)</w:t>
        </w:r>
        <w:r>
          <w:rPr>
            <w:noProof/>
            <w:webHidden/>
          </w:rPr>
          <w:tab/>
        </w:r>
        <w:r>
          <w:rPr>
            <w:noProof/>
            <w:webHidden/>
          </w:rPr>
          <w:fldChar w:fldCharType="begin"/>
        </w:r>
        <w:r>
          <w:rPr>
            <w:noProof/>
            <w:webHidden/>
          </w:rPr>
          <w:instrText xml:space="preserve"> PAGEREF _Toc5851948 \h </w:instrText>
        </w:r>
        <w:r>
          <w:rPr>
            <w:noProof/>
            <w:webHidden/>
          </w:rPr>
        </w:r>
        <w:r>
          <w:rPr>
            <w:noProof/>
            <w:webHidden/>
          </w:rPr>
          <w:fldChar w:fldCharType="separate"/>
        </w:r>
        <w:r>
          <w:rPr>
            <w:noProof/>
            <w:webHidden/>
          </w:rPr>
          <w:t>23</w:t>
        </w:r>
        <w:r>
          <w:rPr>
            <w:noProof/>
            <w:webHidden/>
          </w:rPr>
          <w:fldChar w:fldCharType="end"/>
        </w:r>
      </w:hyperlink>
    </w:p>
    <w:p w14:paraId="53949C6B" w14:textId="77777777" w:rsidR="00FB00EE" w:rsidRDefault="008A595A">
      <w:pPr>
        <w:pStyle w:val="TableofFigures"/>
        <w:rPr>
          <w:rFonts w:asciiTheme="minorHAnsi" w:eastAsiaTheme="minorEastAsia" w:hAnsiTheme="minorHAnsi" w:cstheme="minorBidi"/>
          <w:noProof/>
          <w:sz w:val="22"/>
          <w:szCs w:val="22"/>
          <w:lang w:val="de-AT" w:eastAsia="de-AT"/>
        </w:rPr>
      </w:pPr>
      <w:hyperlink w:anchor="_Toc5851949" w:history="1">
        <w:r w:rsidR="00FB00EE" w:rsidRPr="00C726FC">
          <w:rPr>
            <w:rStyle w:val="Hyperlink"/>
            <w:rFonts w:ascii="Arial" w:eastAsia="Times New Roman" w:hAnsi="Arial" w:cs="Arial"/>
            <w:b/>
            <w:i/>
            <w:noProof/>
          </w:rPr>
          <w:t>Table 5: Project expenditures by budget lines (in US$)</w:t>
        </w:r>
        <w:r w:rsidR="00FB00EE">
          <w:rPr>
            <w:noProof/>
            <w:webHidden/>
          </w:rPr>
          <w:tab/>
        </w:r>
        <w:r w:rsidR="00FB00EE">
          <w:rPr>
            <w:noProof/>
            <w:webHidden/>
          </w:rPr>
          <w:fldChar w:fldCharType="begin"/>
        </w:r>
        <w:r w:rsidR="00FB00EE">
          <w:rPr>
            <w:noProof/>
            <w:webHidden/>
          </w:rPr>
          <w:instrText xml:space="preserve"> PAGEREF _Toc5851949 \h </w:instrText>
        </w:r>
        <w:r w:rsidR="00FB00EE">
          <w:rPr>
            <w:noProof/>
            <w:webHidden/>
          </w:rPr>
        </w:r>
        <w:r w:rsidR="00FB00EE">
          <w:rPr>
            <w:noProof/>
            <w:webHidden/>
          </w:rPr>
          <w:fldChar w:fldCharType="separate"/>
        </w:r>
        <w:r w:rsidR="00FB00EE">
          <w:rPr>
            <w:noProof/>
            <w:webHidden/>
          </w:rPr>
          <w:t>23</w:t>
        </w:r>
        <w:r w:rsidR="00FB00EE">
          <w:rPr>
            <w:noProof/>
            <w:webHidden/>
          </w:rPr>
          <w:fldChar w:fldCharType="end"/>
        </w:r>
      </w:hyperlink>
    </w:p>
    <w:p w14:paraId="0741A711" w14:textId="77777777" w:rsidR="00FB00EE" w:rsidRDefault="008A595A">
      <w:pPr>
        <w:pStyle w:val="TableofFigures"/>
        <w:rPr>
          <w:rFonts w:asciiTheme="minorHAnsi" w:eastAsiaTheme="minorEastAsia" w:hAnsiTheme="minorHAnsi" w:cstheme="minorBidi"/>
          <w:noProof/>
          <w:sz w:val="22"/>
          <w:szCs w:val="22"/>
          <w:lang w:val="de-AT" w:eastAsia="de-AT"/>
        </w:rPr>
      </w:pPr>
      <w:hyperlink w:anchor="_Toc5851950" w:history="1">
        <w:r w:rsidR="00FB00EE" w:rsidRPr="00C726FC">
          <w:rPr>
            <w:rStyle w:val="Hyperlink"/>
            <w:rFonts w:ascii="Arial" w:eastAsia="Times New Roman" w:hAnsi="Arial"/>
            <w:b/>
            <w:noProof/>
          </w:rPr>
          <w:t>Table 6: Co-financing at CEO Endorsement and project end</w:t>
        </w:r>
        <w:r w:rsidR="00FB00EE">
          <w:rPr>
            <w:noProof/>
            <w:webHidden/>
          </w:rPr>
          <w:tab/>
        </w:r>
        <w:r w:rsidR="00FB00EE">
          <w:rPr>
            <w:noProof/>
            <w:webHidden/>
          </w:rPr>
          <w:fldChar w:fldCharType="begin"/>
        </w:r>
        <w:r w:rsidR="00FB00EE">
          <w:rPr>
            <w:noProof/>
            <w:webHidden/>
          </w:rPr>
          <w:instrText xml:space="preserve"> PAGEREF _Toc5851950 \h </w:instrText>
        </w:r>
        <w:r w:rsidR="00FB00EE">
          <w:rPr>
            <w:noProof/>
            <w:webHidden/>
          </w:rPr>
        </w:r>
        <w:r w:rsidR="00FB00EE">
          <w:rPr>
            <w:noProof/>
            <w:webHidden/>
          </w:rPr>
          <w:fldChar w:fldCharType="separate"/>
        </w:r>
        <w:r w:rsidR="00FB00EE">
          <w:rPr>
            <w:noProof/>
            <w:webHidden/>
          </w:rPr>
          <w:t>24</w:t>
        </w:r>
        <w:r w:rsidR="00FB00EE">
          <w:rPr>
            <w:noProof/>
            <w:webHidden/>
          </w:rPr>
          <w:fldChar w:fldCharType="end"/>
        </w:r>
      </w:hyperlink>
    </w:p>
    <w:p w14:paraId="7CB2E3C1" w14:textId="77777777" w:rsidR="00FB00EE" w:rsidRDefault="008A595A">
      <w:pPr>
        <w:pStyle w:val="TableofFigures"/>
        <w:rPr>
          <w:rFonts w:asciiTheme="minorHAnsi" w:eastAsiaTheme="minorEastAsia" w:hAnsiTheme="minorHAnsi" w:cstheme="minorBidi"/>
          <w:noProof/>
          <w:sz w:val="22"/>
          <w:szCs w:val="22"/>
          <w:lang w:val="de-AT" w:eastAsia="de-AT"/>
        </w:rPr>
      </w:pPr>
      <w:hyperlink w:anchor="_Toc5851951" w:history="1">
        <w:r w:rsidR="00FB00EE" w:rsidRPr="00C726FC">
          <w:rPr>
            <w:rStyle w:val="Hyperlink"/>
            <w:rFonts w:ascii="Arial" w:eastAsia="Times New Roman" w:hAnsi="Arial"/>
            <w:b/>
            <w:noProof/>
          </w:rPr>
          <w:t>Table 9: Progress towards Results Matrix</w:t>
        </w:r>
        <w:r w:rsidR="00FB00EE">
          <w:rPr>
            <w:noProof/>
            <w:webHidden/>
          </w:rPr>
          <w:tab/>
        </w:r>
        <w:r w:rsidR="00FB00EE">
          <w:rPr>
            <w:noProof/>
            <w:webHidden/>
          </w:rPr>
          <w:fldChar w:fldCharType="begin"/>
        </w:r>
        <w:r w:rsidR="00FB00EE">
          <w:rPr>
            <w:noProof/>
            <w:webHidden/>
          </w:rPr>
          <w:instrText xml:space="preserve"> PAGEREF _Toc5851951 \h </w:instrText>
        </w:r>
        <w:r w:rsidR="00FB00EE">
          <w:rPr>
            <w:noProof/>
            <w:webHidden/>
          </w:rPr>
        </w:r>
        <w:r w:rsidR="00FB00EE">
          <w:rPr>
            <w:noProof/>
            <w:webHidden/>
          </w:rPr>
          <w:fldChar w:fldCharType="separate"/>
        </w:r>
        <w:r w:rsidR="00FB00EE">
          <w:rPr>
            <w:noProof/>
            <w:webHidden/>
          </w:rPr>
          <w:t>28</w:t>
        </w:r>
        <w:r w:rsidR="00FB00EE">
          <w:rPr>
            <w:noProof/>
            <w:webHidden/>
          </w:rPr>
          <w:fldChar w:fldCharType="end"/>
        </w:r>
      </w:hyperlink>
    </w:p>
    <w:p w14:paraId="75D8663C" w14:textId="77777777" w:rsidR="00FB00EE" w:rsidRDefault="008A595A">
      <w:pPr>
        <w:pStyle w:val="TableofFigures"/>
        <w:rPr>
          <w:rFonts w:asciiTheme="minorHAnsi" w:eastAsiaTheme="minorEastAsia" w:hAnsiTheme="minorHAnsi" w:cstheme="minorBidi"/>
          <w:noProof/>
          <w:sz w:val="22"/>
          <w:szCs w:val="22"/>
          <w:lang w:val="de-AT" w:eastAsia="de-AT"/>
        </w:rPr>
      </w:pPr>
      <w:hyperlink w:anchor="_Toc5851952" w:history="1">
        <w:r w:rsidR="00FB00EE" w:rsidRPr="00C726FC">
          <w:rPr>
            <w:rStyle w:val="Hyperlink"/>
            <w:rFonts w:ascii="Arial" w:eastAsia="Times New Roman" w:hAnsi="Arial"/>
            <w:b/>
            <w:noProof/>
          </w:rPr>
          <w:t>Table 7: Evaluation Ratings</w:t>
        </w:r>
        <w:r w:rsidR="00FB00EE">
          <w:rPr>
            <w:noProof/>
            <w:webHidden/>
          </w:rPr>
          <w:tab/>
        </w:r>
        <w:r w:rsidR="00FB00EE">
          <w:rPr>
            <w:noProof/>
            <w:webHidden/>
          </w:rPr>
          <w:fldChar w:fldCharType="begin"/>
        </w:r>
        <w:r w:rsidR="00FB00EE">
          <w:rPr>
            <w:noProof/>
            <w:webHidden/>
          </w:rPr>
          <w:instrText xml:space="preserve"> PAGEREF _Toc5851952 \h </w:instrText>
        </w:r>
        <w:r w:rsidR="00FB00EE">
          <w:rPr>
            <w:noProof/>
            <w:webHidden/>
          </w:rPr>
        </w:r>
        <w:r w:rsidR="00FB00EE">
          <w:rPr>
            <w:noProof/>
            <w:webHidden/>
          </w:rPr>
          <w:fldChar w:fldCharType="separate"/>
        </w:r>
        <w:r w:rsidR="00FB00EE">
          <w:rPr>
            <w:noProof/>
            <w:webHidden/>
          </w:rPr>
          <w:t>40</w:t>
        </w:r>
        <w:r w:rsidR="00FB00EE">
          <w:rPr>
            <w:noProof/>
            <w:webHidden/>
          </w:rPr>
          <w:fldChar w:fldCharType="end"/>
        </w:r>
      </w:hyperlink>
    </w:p>
    <w:p w14:paraId="0501E9D6" w14:textId="77777777" w:rsidR="001F2EB4" w:rsidRPr="00071DA2" w:rsidRDefault="0079516A" w:rsidP="0079516A">
      <w:pPr>
        <w:pStyle w:val="TOC1"/>
        <w:tabs>
          <w:tab w:val="left" w:pos="440"/>
          <w:tab w:val="right" w:leader="dot" w:pos="9926"/>
        </w:tabs>
        <w:rPr>
          <w:sz w:val="22"/>
        </w:rPr>
      </w:pPr>
      <w:r w:rsidRPr="0079516A">
        <w:rPr>
          <w:rStyle w:val="Hyperlink"/>
          <w:rFonts w:ascii="Arial Bold" w:hAnsi="Arial Bold" w:cs="Arial"/>
          <w:caps w:val="0"/>
          <w:noProof/>
        </w:rPr>
        <w:fldChar w:fldCharType="end"/>
      </w:r>
      <w:r w:rsidR="00D16ECE">
        <w:rPr>
          <w:sz w:val="22"/>
        </w:rPr>
        <w:br w:type="page"/>
      </w:r>
      <w:r w:rsidR="00E54D14" w:rsidRPr="005705BE">
        <w:rPr>
          <w:sz w:val="22"/>
        </w:rPr>
        <w:lastRenderedPageBreak/>
        <w:t>ABBREVIATIONS</w:t>
      </w:r>
    </w:p>
    <w:p w14:paraId="35746619" w14:textId="77777777" w:rsidR="003D5310" w:rsidRDefault="003D5310" w:rsidP="00E20BB1">
      <w:pPr>
        <w:tabs>
          <w:tab w:val="left" w:pos="1701"/>
        </w:tabs>
        <w:ind w:left="1701" w:hanging="1701"/>
        <w:rPr>
          <w:rFonts w:ascii="Arial" w:hAnsi="Arial" w:cs="Arial"/>
          <w:smallCaps/>
          <w:sz w:val="20"/>
        </w:rPr>
      </w:pPr>
    </w:p>
    <w:p w14:paraId="4D7D9F21" w14:textId="77777777" w:rsidR="007D0DFD" w:rsidRPr="007D0DFD" w:rsidRDefault="007D0DFD" w:rsidP="00222B7F">
      <w:pPr>
        <w:tabs>
          <w:tab w:val="left" w:pos="1701"/>
        </w:tabs>
        <w:ind w:left="1701" w:hanging="1701"/>
        <w:rPr>
          <w:rFonts w:ascii="Arial" w:hAnsi="Arial" w:cs="Arial"/>
          <w:sz w:val="20"/>
        </w:rPr>
      </w:pPr>
      <w:r w:rsidRPr="007D0DFD">
        <w:rPr>
          <w:rFonts w:ascii="Arial" w:hAnsi="Arial" w:cs="Arial"/>
          <w:sz w:val="20"/>
        </w:rPr>
        <w:t>BSU</w:t>
      </w:r>
      <w:r w:rsidRPr="007D0DFD">
        <w:rPr>
          <w:rFonts w:ascii="Arial" w:hAnsi="Arial" w:cs="Arial"/>
          <w:sz w:val="20"/>
        </w:rPr>
        <w:tab/>
        <w:t>Biomass Support Unit</w:t>
      </w:r>
    </w:p>
    <w:p w14:paraId="674E8ADB" w14:textId="77777777" w:rsidR="00222B7F" w:rsidRDefault="00222B7F" w:rsidP="00222B7F">
      <w:pPr>
        <w:tabs>
          <w:tab w:val="left" w:pos="1701"/>
        </w:tabs>
        <w:ind w:left="1701" w:hanging="1701"/>
        <w:rPr>
          <w:rFonts w:ascii="Arial" w:hAnsi="Arial" w:cs="Arial"/>
          <w:sz w:val="20"/>
        </w:rPr>
      </w:pPr>
      <w:r>
        <w:rPr>
          <w:rFonts w:ascii="Arial" w:hAnsi="Arial" w:cs="Arial"/>
          <w:smallCaps/>
          <w:sz w:val="20"/>
        </w:rPr>
        <w:t>CEO</w:t>
      </w:r>
      <w:r>
        <w:rPr>
          <w:rFonts w:ascii="Arial" w:hAnsi="Arial" w:cs="Arial"/>
          <w:smallCaps/>
          <w:sz w:val="20"/>
        </w:rPr>
        <w:tab/>
      </w:r>
      <w:r w:rsidRPr="003D5310">
        <w:rPr>
          <w:rFonts w:ascii="Arial" w:hAnsi="Arial" w:cs="Arial"/>
          <w:sz w:val="20"/>
        </w:rPr>
        <w:t>Chief Executive Officer</w:t>
      </w:r>
    </w:p>
    <w:p w14:paraId="4B31D38B" w14:textId="77777777" w:rsidR="007D0DFD" w:rsidRDefault="007D0DFD" w:rsidP="00222B7F">
      <w:pPr>
        <w:tabs>
          <w:tab w:val="left" w:pos="1701"/>
        </w:tabs>
        <w:ind w:left="1701" w:hanging="1701"/>
        <w:rPr>
          <w:rFonts w:ascii="Arial" w:hAnsi="Arial" w:cs="Arial"/>
          <w:sz w:val="20"/>
        </w:rPr>
      </w:pPr>
      <w:r>
        <w:rPr>
          <w:rFonts w:ascii="Arial" w:hAnsi="Arial" w:cs="Arial"/>
          <w:sz w:val="20"/>
        </w:rPr>
        <w:t>CHP</w:t>
      </w:r>
      <w:r>
        <w:rPr>
          <w:rFonts w:ascii="Arial" w:hAnsi="Arial" w:cs="Arial"/>
          <w:sz w:val="20"/>
        </w:rPr>
        <w:tab/>
        <w:t>Combined Heat and Power</w:t>
      </w:r>
    </w:p>
    <w:p w14:paraId="518D491F" w14:textId="77777777" w:rsidR="00222B7F" w:rsidRDefault="00222B7F" w:rsidP="00222B7F">
      <w:pPr>
        <w:tabs>
          <w:tab w:val="left" w:pos="1701"/>
        </w:tabs>
        <w:ind w:left="1701" w:hanging="1701"/>
        <w:rPr>
          <w:rFonts w:ascii="Arial" w:hAnsi="Arial" w:cs="Arial"/>
          <w:sz w:val="20"/>
        </w:rPr>
      </w:pPr>
      <w:r>
        <w:rPr>
          <w:rFonts w:ascii="Arial" w:hAnsi="Arial" w:cs="Arial"/>
          <w:sz w:val="20"/>
        </w:rPr>
        <w:t>CO2</w:t>
      </w:r>
      <w:r>
        <w:rPr>
          <w:rFonts w:ascii="Arial" w:hAnsi="Arial" w:cs="Arial"/>
          <w:sz w:val="20"/>
        </w:rPr>
        <w:tab/>
        <w:t>Carbon Dioxide</w:t>
      </w:r>
    </w:p>
    <w:p w14:paraId="343B0AFF" w14:textId="77777777" w:rsidR="00B13DC9" w:rsidRDefault="00B13DC9" w:rsidP="00222B7F">
      <w:pPr>
        <w:tabs>
          <w:tab w:val="left" w:pos="1701"/>
        </w:tabs>
        <w:ind w:left="1701" w:hanging="1701"/>
        <w:rPr>
          <w:rFonts w:ascii="Arial" w:hAnsi="Arial" w:cs="Arial"/>
          <w:sz w:val="20"/>
        </w:rPr>
      </w:pPr>
      <w:r>
        <w:rPr>
          <w:rFonts w:ascii="Arial" w:hAnsi="Arial" w:cs="Arial"/>
          <w:sz w:val="20"/>
        </w:rPr>
        <w:t>CTA</w:t>
      </w:r>
      <w:r>
        <w:rPr>
          <w:rFonts w:ascii="Arial" w:hAnsi="Arial" w:cs="Arial"/>
          <w:sz w:val="20"/>
        </w:rPr>
        <w:tab/>
        <w:t>Chief Technical Advisor</w:t>
      </w:r>
    </w:p>
    <w:p w14:paraId="58219F38" w14:textId="77777777" w:rsidR="00222B7F" w:rsidRDefault="00222B7F" w:rsidP="00222B7F">
      <w:pPr>
        <w:tabs>
          <w:tab w:val="left" w:pos="1701"/>
        </w:tabs>
        <w:ind w:left="1701" w:hanging="1701"/>
        <w:rPr>
          <w:rFonts w:ascii="Arial" w:hAnsi="Arial" w:cs="Arial"/>
          <w:sz w:val="20"/>
        </w:rPr>
      </w:pPr>
      <w:r>
        <w:rPr>
          <w:rFonts w:ascii="Arial" w:hAnsi="Arial" w:cs="Arial"/>
          <w:sz w:val="20"/>
        </w:rPr>
        <w:t>EBRD</w:t>
      </w:r>
      <w:r>
        <w:rPr>
          <w:rFonts w:ascii="Arial" w:hAnsi="Arial" w:cs="Arial"/>
          <w:sz w:val="20"/>
        </w:rPr>
        <w:tab/>
        <w:t>European Bank for Reconstruction and Development</w:t>
      </w:r>
    </w:p>
    <w:p w14:paraId="1CE6053B" w14:textId="77777777" w:rsidR="007D0DFD" w:rsidRPr="003D5310" w:rsidRDefault="007D0DFD" w:rsidP="00222B7F">
      <w:pPr>
        <w:tabs>
          <w:tab w:val="left" w:pos="1701"/>
        </w:tabs>
        <w:ind w:left="1701" w:hanging="1701"/>
        <w:rPr>
          <w:rFonts w:ascii="Arial" w:hAnsi="Arial" w:cs="Arial"/>
          <w:sz w:val="20"/>
        </w:rPr>
      </w:pPr>
      <w:r>
        <w:rPr>
          <w:rFonts w:ascii="Arial" w:hAnsi="Arial" w:cs="Arial"/>
          <w:sz w:val="20"/>
        </w:rPr>
        <w:t>FIT</w:t>
      </w:r>
      <w:r>
        <w:rPr>
          <w:rFonts w:ascii="Arial" w:hAnsi="Arial" w:cs="Arial"/>
          <w:sz w:val="20"/>
        </w:rPr>
        <w:tab/>
        <w:t>Feed-In Tariff</w:t>
      </w:r>
    </w:p>
    <w:p w14:paraId="3F6372C3"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mallCaps/>
          <w:sz w:val="20"/>
        </w:rPr>
        <w:t>GEF</w:t>
      </w:r>
      <w:r w:rsidRPr="00071DA2">
        <w:rPr>
          <w:rFonts w:ascii="Arial" w:hAnsi="Arial" w:cs="Arial"/>
          <w:smallCaps/>
          <w:sz w:val="20"/>
        </w:rPr>
        <w:tab/>
      </w:r>
      <w:r w:rsidRPr="00071DA2">
        <w:rPr>
          <w:rFonts w:ascii="Arial" w:hAnsi="Arial" w:cs="Arial"/>
          <w:sz w:val="20"/>
        </w:rPr>
        <w:t>Global Environment Facility</w:t>
      </w:r>
    </w:p>
    <w:p w14:paraId="653683DF" w14:textId="77777777" w:rsidR="00222B7F" w:rsidRPr="0079516A" w:rsidRDefault="00222B7F" w:rsidP="00222B7F">
      <w:pPr>
        <w:tabs>
          <w:tab w:val="left" w:pos="1701"/>
        </w:tabs>
        <w:ind w:left="1701" w:hanging="1701"/>
        <w:rPr>
          <w:rFonts w:ascii="Arial" w:hAnsi="Arial" w:cs="Arial"/>
          <w:sz w:val="20"/>
          <w:lang w:val="de-AT"/>
        </w:rPr>
      </w:pPr>
      <w:r w:rsidRPr="0079516A">
        <w:rPr>
          <w:rFonts w:ascii="Arial" w:hAnsi="Arial" w:cs="Arial"/>
          <w:smallCaps/>
          <w:sz w:val="20"/>
          <w:lang w:val="de-AT"/>
        </w:rPr>
        <w:t>GHG</w:t>
      </w:r>
      <w:r w:rsidRPr="0079516A">
        <w:rPr>
          <w:rFonts w:ascii="Arial" w:hAnsi="Arial" w:cs="Arial"/>
          <w:smallCaps/>
          <w:sz w:val="20"/>
          <w:lang w:val="de-AT"/>
        </w:rPr>
        <w:tab/>
      </w:r>
      <w:r w:rsidRPr="0079516A">
        <w:rPr>
          <w:rFonts w:ascii="Arial" w:hAnsi="Arial" w:cs="Arial"/>
          <w:sz w:val="20"/>
          <w:lang w:val="de-AT"/>
        </w:rPr>
        <w:t>Greenhouse Gas</w:t>
      </w:r>
    </w:p>
    <w:p w14:paraId="776DE477" w14:textId="77777777" w:rsidR="00222B7F" w:rsidRDefault="00222B7F" w:rsidP="00222B7F">
      <w:pPr>
        <w:tabs>
          <w:tab w:val="left" w:pos="1701"/>
        </w:tabs>
        <w:ind w:left="1701" w:hanging="1701"/>
        <w:rPr>
          <w:rFonts w:ascii="Arial" w:hAnsi="Arial" w:cs="Arial"/>
          <w:sz w:val="20"/>
          <w:lang w:val="de-AT"/>
        </w:rPr>
      </w:pPr>
      <w:r w:rsidRPr="003D5310">
        <w:rPr>
          <w:rFonts w:ascii="Arial" w:hAnsi="Arial" w:cs="Arial"/>
          <w:sz w:val="20"/>
          <w:lang w:val="de-AT"/>
        </w:rPr>
        <w:t>GIZ</w:t>
      </w:r>
      <w:r w:rsidRPr="003D5310">
        <w:rPr>
          <w:rFonts w:ascii="Arial" w:hAnsi="Arial" w:cs="Arial"/>
          <w:sz w:val="20"/>
          <w:lang w:val="de-AT"/>
        </w:rPr>
        <w:tab/>
        <w:t>Deutsche Gesellschaft für Internationale Zusammenarbeit</w:t>
      </w:r>
    </w:p>
    <w:p w14:paraId="4DE29CFF" w14:textId="77777777" w:rsidR="00222B7F" w:rsidRPr="006F5CB8" w:rsidRDefault="00222B7F" w:rsidP="007D0DFD">
      <w:pPr>
        <w:tabs>
          <w:tab w:val="left" w:pos="1701"/>
          <w:tab w:val="left" w:pos="3440"/>
        </w:tabs>
        <w:ind w:left="1701" w:hanging="1701"/>
        <w:rPr>
          <w:rFonts w:ascii="Arial" w:hAnsi="Arial" w:cs="Arial"/>
          <w:sz w:val="20"/>
          <w:lang w:val="en-GB"/>
        </w:rPr>
      </w:pPr>
      <w:r w:rsidRPr="006F5CB8">
        <w:rPr>
          <w:rFonts w:ascii="Arial" w:hAnsi="Arial" w:cs="Arial"/>
          <w:sz w:val="20"/>
          <w:lang w:val="en-GB"/>
        </w:rPr>
        <w:t>I</w:t>
      </w:r>
      <w:r w:rsidRPr="006F5CB8">
        <w:rPr>
          <w:rFonts w:ascii="Arial" w:hAnsi="Arial" w:cs="Arial"/>
          <w:sz w:val="20"/>
          <w:lang w:val="en-GB"/>
        </w:rPr>
        <w:tab/>
        <w:t>Interview</w:t>
      </w:r>
      <w:r w:rsidR="007D0DFD" w:rsidRPr="006F5CB8">
        <w:rPr>
          <w:rFonts w:ascii="Arial" w:hAnsi="Arial" w:cs="Arial"/>
          <w:sz w:val="20"/>
          <w:lang w:val="en-GB"/>
        </w:rPr>
        <w:tab/>
      </w:r>
    </w:p>
    <w:p w14:paraId="09ADAE8B" w14:textId="77777777" w:rsidR="007D0DFD" w:rsidRPr="007D0DFD" w:rsidRDefault="007D0DFD" w:rsidP="007D0DFD">
      <w:pPr>
        <w:tabs>
          <w:tab w:val="left" w:pos="1701"/>
          <w:tab w:val="left" w:pos="3440"/>
        </w:tabs>
        <w:ind w:left="1701" w:hanging="1701"/>
        <w:rPr>
          <w:rFonts w:ascii="Arial" w:hAnsi="Arial" w:cs="Arial"/>
          <w:sz w:val="20"/>
          <w:lang w:val="en-GB"/>
        </w:rPr>
      </w:pPr>
      <w:r w:rsidRPr="007D0DFD">
        <w:rPr>
          <w:rFonts w:ascii="Arial" w:hAnsi="Arial" w:cs="Arial"/>
          <w:sz w:val="20"/>
          <w:lang w:val="en-GB"/>
        </w:rPr>
        <w:t>IFC</w:t>
      </w:r>
      <w:r w:rsidRPr="007D0DFD">
        <w:rPr>
          <w:rFonts w:ascii="Arial" w:hAnsi="Arial" w:cs="Arial"/>
          <w:sz w:val="20"/>
          <w:lang w:val="en-GB"/>
        </w:rPr>
        <w:tab/>
        <w:t>International Finance Corporation</w:t>
      </w:r>
    </w:p>
    <w:p w14:paraId="670DBE0B" w14:textId="77777777" w:rsidR="007D0DFD" w:rsidRPr="006F5CB8" w:rsidRDefault="007D0DFD" w:rsidP="007D0DFD">
      <w:pPr>
        <w:tabs>
          <w:tab w:val="left" w:pos="1701"/>
          <w:tab w:val="left" w:pos="3440"/>
        </w:tabs>
        <w:ind w:left="1701" w:hanging="1701"/>
        <w:rPr>
          <w:rFonts w:ascii="Arial" w:hAnsi="Arial" w:cs="Arial"/>
          <w:sz w:val="20"/>
          <w:lang w:val="de-AT"/>
        </w:rPr>
      </w:pPr>
      <w:r w:rsidRPr="006F5CB8">
        <w:rPr>
          <w:rFonts w:ascii="Arial" w:hAnsi="Arial" w:cs="Arial"/>
          <w:sz w:val="20"/>
          <w:lang w:val="de-AT"/>
        </w:rPr>
        <w:t>IGM</w:t>
      </w:r>
      <w:r w:rsidRPr="006F5CB8">
        <w:rPr>
          <w:rFonts w:ascii="Arial" w:hAnsi="Arial" w:cs="Arial"/>
          <w:sz w:val="20"/>
          <w:lang w:val="de-AT"/>
        </w:rPr>
        <w:tab/>
        <w:t>Investment Grant Mechanism</w:t>
      </w:r>
    </w:p>
    <w:p w14:paraId="1540AB01" w14:textId="77777777" w:rsidR="00222B7F" w:rsidRPr="006F5CB8" w:rsidRDefault="00222B7F" w:rsidP="00222B7F">
      <w:pPr>
        <w:tabs>
          <w:tab w:val="left" w:pos="1701"/>
        </w:tabs>
        <w:ind w:left="1701" w:hanging="1701"/>
        <w:rPr>
          <w:rFonts w:ascii="Arial" w:hAnsi="Arial" w:cs="Arial"/>
          <w:sz w:val="20"/>
          <w:lang w:val="de-AT"/>
        </w:rPr>
      </w:pPr>
      <w:r w:rsidRPr="006F5CB8">
        <w:rPr>
          <w:rFonts w:ascii="Arial" w:hAnsi="Arial" w:cs="Arial"/>
          <w:sz w:val="20"/>
          <w:lang w:val="de-AT"/>
        </w:rPr>
        <w:t>KfW</w:t>
      </w:r>
      <w:r w:rsidRPr="006F5CB8">
        <w:rPr>
          <w:rFonts w:ascii="Arial" w:hAnsi="Arial" w:cs="Arial"/>
          <w:sz w:val="20"/>
          <w:lang w:val="de-AT"/>
        </w:rPr>
        <w:tab/>
        <w:t>Kreditanstalt für Wiederaufbau</w:t>
      </w:r>
    </w:p>
    <w:p w14:paraId="6CECF444" w14:textId="77777777" w:rsidR="00222B7F" w:rsidRPr="00222B7F" w:rsidRDefault="00222B7F" w:rsidP="00222B7F">
      <w:pPr>
        <w:tabs>
          <w:tab w:val="left" w:pos="1701"/>
        </w:tabs>
        <w:ind w:left="1701" w:hanging="1701"/>
        <w:rPr>
          <w:rFonts w:ascii="Arial" w:hAnsi="Arial" w:cs="Arial"/>
          <w:sz w:val="20"/>
          <w:lang w:val="en-GB"/>
        </w:rPr>
      </w:pPr>
      <w:r w:rsidRPr="00222B7F">
        <w:rPr>
          <w:rFonts w:ascii="Arial" w:hAnsi="Arial" w:cs="Arial"/>
          <w:sz w:val="20"/>
          <w:lang w:val="en-GB"/>
        </w:rPr>
        <w:t>kW</w:t>
      </w:r>
      <w:r w:rsidRPr="00222B7F">
        <w:rPr>
          <w:rFonts w:ascii="Arial" w:hAnsi="Arial" w:cs="Arial"/>
          <w:sz w:val="20"/>
          <w:lang w:val="en-GB"/>
        </w:rPr>
        <w:tab/>
        <w:t>Kilowatt</w:t>
      </w:r>
    </w:p>
    <w:p w14:paraId="5963C9AA" w14:textId="77777777" w:rsidR="00222B7F" w:rsidRDefault="00222B7F" w:rsidP="00222B7F">
      <w:pPr>
        <w:pStyle w:val="10"/>
        <w:tabs>
          <w:tab w:val="left" w:pos="1701"/>
        </w:tabs>
        <w:ind w:left="1701" w:hanging="1701"/>
        <w:rPr>
          <w:rFonts w:ascii="Arial" w:hAnsi="Arial" w:cs="Arial"/>
          <w:lang w:val="en-GB"/>
        </w:rPr>
      </w:pPr>
      <w:r w:rsidRPr="00071DA2">
        <w:rPr>
          <w:rFonts w:ascii="Arial" w:hAnsi="Arial" w:cs="Arial"/>
          <w:lang w:val="en-GB"/>
        </w:rPr>
        <w:t xml:space="preserve">LR </w:t>
      </w:r>
      <w:r w:rsidRPr="00071DA2">
        <w:rPr>
          <w:rFonts w:ascii="Arial" w:hAnsi="Arial" w:cs="Arial"/>
          <w:lang w:val="en-GB"/>
        </w:rPr>
        <w:tab/>
        <w:t>Literature Review</w:t>
      </w:r>
    </w:p>
    <w:p w14:paraId="643C6D6D" w14:textId="77777777" w:rsidR="00222B7F" w:rsidRDefault="00222B7F" w:rsidP="00222B7F">
      <w:pPr>
        <w:pStyle w:val="10"/>
        <w:tabs>
          <w:tab w:val="left" w:pos="1701"/>
        </w:tabs>
        <w:ind w:left="1701" w:hanging="1701"/>
        <w:rPr>
          <w:rFonts w:ascii="Arial" w:hAnsi="Arial" w:cs="Arial"/>
          <w:lang w:val="en-GB"/>
        </w:rPr>
      </w:pPr>
      <w:r>
        <w:rPr>
          <w:rFonts w:ascii="Arial" w:hAnsi="Arial" w:cs="Arial"/>
          <w:lang w:val="en-GB"/>
        </w:rPr>
        <w:t>M&amp;E</w:t>
      </w:r>
      <w:r>
        <w:rPr>
          <w:rFonts w:ascii="Arial" w:hAnsi="Arial" w:cs="Arial"/>
          <w:lang w:val="en-GB"/>
        </w:rPr>
        <w:tab/>
        <w:t>Monitoring and Evaluation</w:t>
      </w:r>
    </w:p>
    <w:p w14:paraId="7D3ED34C" w14:textId="77777777" w:rsidR="007D0DFD" w:rsidRDefault="007D0DFD" w:rsidP="00222B7F">
      <w:pPr>
        <w:pStyle w:val="10"/>
        <w:tabs>
          <w:tab w:val="left" w:pos="1701"/>
        </w:tabs>
        <w:ind w:left="1701" w:hanging="1701"/>
        <w:rPr>
          <w:rFonts w:ascii="Arial" w:hAnsi="Arial" w:cs="Arial"/>
          <w:lang w:val="en-GB"/>
        </w:rPr>
      </w:pPr>
      <w:proofErr w:type="spellStart"/>
      <w:r>
        <w:rPr>
          <w:rFonts w:ascii="Arial" w:hAnsi="Arial" w:cs="Arial"/>
          <w:lang w:val="en-GB"/>
        </w:rPr>
        <w:t>MoME</w:t>
      </w:r>
      <w:proofErr w:type="spellEnd"/>
      <w:r>
        <w:rPr>
          <w:rFonts w:ascii="Arial" w:hAnsi="Arial" w:cs="Arial"/>
          <w:lang w:val="en-GB"/>
        </w:rPr>
        <w:tab/>
        <w:t>Ministry of Mining and Energy</w:t>
      </w:r>
    </w:p>
    <w:p w14:paraId="6E3D0F9B"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MTR</w:t>
      </w:r>
      <w:r w:rsidRPr="00071DA2">
        <w:rPr>
          <w:rFonts w:ascii="Arial" w:hAnsi="Arial" w:cs="Arial"/>
          <w:sz w:val="20"/>
        </w:rPr>
        <w:tab/>
        <w:t>Mid-Term Review</w:t>
      </w:r>
    </w:p>
    <w:p w14:paraId="378C9709" w14:textId="77777777" w:rsidR="00222B7F" w:rsidRDefault="00222B7F" w:rsidP="00222B7F">
      <w:pPr>
        <w:tabs>
          <w:tab w:val="left" w:pos="1701"/>
        </w:tabs>
        <w:ind w:left="1701" w:hanging="1701"/>
        <w:rPr>
          <w:rFonts w:ascii="Arial" w:hAnsi="Arial" w:cs="Arial"/>
          <w:sz w:val="20"/>
        </w:rPr>
      </w:pPr>
      <w:r>
        <w:rPr>
          <w:rFonts w:ascii="Arial" w:hAnsi="Arial" w:cs="Arial"/>
          <w:sz w:val="20"/>
        </w:rPr>
        <w:t>MW</w:t>
      </w:r>
      <w:r>
        <w:rPr>
          <w:rFonts w:ascii="Arial" w:hAnsi="Arial" w:cs="Arial"/>
          <w:sz w:val="20"/>
        </w:rPr>
        <w:tab/>
        <w:t>Megawatt</w:t>
      </w:r>
    </w:p>
    <w:p w14:paraId="278AF323" w14:textId="77777777" w:rsidR="007D0DFD" w:rsidRDefault="007D0DFD" w:rsidP="00222B7F">
      <w:pPr>
        <w:tabs>
          <w:tab w:val="left" w:pos="1701"/>
        </w:tabs>
        <w:ind w:left="1701" w:hanging="1701"/>
        <w:rPr>
          <w:rFonts w:ascii="Arial" w:hAnsi="Arial" w:cs="Arial"/>
          <w:sz w:val="20"/>
        </w:rPr>
      </w:pPr>
      <w:r>
        <w:rPr>
          <w:rFonts w:ascii="Arial" w:hAnsi="Arial" w:cs="Arial"/>
          <w:sz w:val="20"/>
        </w:rPr>
        <w:t>MWh</w:t>
      </w:r>
      <w:r>
        <w:rPr>
          <w:rFonts w:ascii="Arial" w:hAnsi="Arial" w:cs="Arial"/>
          <w:sz w:val="20"/>
        </w:rPr>
        <w:tab/>
        <w:t>Megawatt hour</w:t>
      </w:r>
    </w:p>
    <w:p w14:paraId="189E4867" w14:textId="77777777" w:rsidR="007D0DFD" w:rsidRDefault="007D0DFD" w:rsidP="00222B7F">
      <w:pPr>
        <w:tabs>
          <w:tab w:val="left" w:pos="1701"/>
        </w:tabs>
        <w:ind w:left="1701" w:hanging="1701"/>
        <w:rPr>
          <w:rFonts w:ascii="Arial" w:hAnsi="Arial" w:cs="Arial"/>
          <w:sz w:val="20"/>
        </w:rPr>
      </w:pPr>
      <w:r w:rsidRPr="007D0DFD">
        <w:rPr>
          <w:rFonts w:ascii="Arial" w:hAnsi="Arial" w:cs="Arial"/>
          <w:sz w:val="20"/>
        </w:rPr>
        <w:t xml:space="preserve">NIM </w:t>
      </w:r>
      <w:r>
        <w:rPr>
          <w:rFonts w:ascii="Arial" w:hAnsi="Arial" w:cs="Arial"/>
          <w:sz w:val="20"/>
        </w:rPr>
        <w:tab/>
      </w:r>
      <w:r w:rsidRPr="007D0DFD">
        <w:rPr>
          <w:rFonts w:ascii="Arial" w:hAnsi="Arial" w:cs="Arial"/>
          <w:sz w:val="20"/>
        </w:rPr>
        <w:t>Na</w:t>
      </w:r>
      <w:r>
        <w:rPr>
          <w:rFonts w:ascii="Arial" w:hAnsi="Arial" w:cs="Arial"/>
          <w:sz w:val="20"/>
        </w:rPr>
        <w:t xml:space="preserve">tional Implementation Modality </w:t>
      </w:r>
    </w:p>
    <w:p w14:paraId="0B4C6439" w14:textId="77777777" w:rsidR="007D0DFD" w:rsidRDefault="00222B7F" w:rsidP="00222B7F">
      <w:pPr>
        <w:tabs>
          <w:tab w:val="left" w:pos="1701"/>
        </w:tabs>
        <w:ind w:left="1701" w:hanging="1701"/>
        <w:rPr>
          <w:rFonts w:ascii="Arial" w:hAnsi="Arial" w:cs="Arial"/>
          <w:sz w:val="20"/>
        </w:rPr>
      </w:pPr>
      <w:r>
        <w:rPr>
          <w:rFonts w:ascii="Arial" w:hAnsi="Arial" w:cs="Arial"/>
          <w:sz w:val="20"/>
        </w:rPr>
        <w:t>NGO</w:t>
      </w:r>
      <w:r>
        <w:rPr>
          <w:rFonts w:ascii="Arial" w:hAnsi="Arial" w:cs="Arial"/>
          <w:sz w:val="20"/>
        </w:rPr>
        <w:tab/>
        <w:t>Non-governmental organization</w:t>
      </w:r>
    </w:p>
    <w:p w14:paraId="0CAD9928" w14:textId="77777777" w:rsidR="00222B7F" w:rsidRDefault="007D0DFD" w:rsidP="00222B7F">
      <w:pPr>
        <w:tabs>
          <w:tab w:val="left" w:pos="1701"/>
        </w:tabs>
        <w:ind w:left="1701" w:hanging="1701"/>
        <w:rPr>
          <w:rFonts w:ascii="Arial" w:hAnsi="Arial" w:cs="Arial"/>
          <w:sz w:val="20"/>
        </w:rPr>
      </w:pPr>
      <w:r>
        <w:rPr>
          <w:rFonts w:ascii="Arial" w:hAnsi="Arial" w:cs="Arial"/>
          <w:sz w:val="20"/>
        </w:rPr>
        <w:t xml:space="preserve">NPD </w:t>
      </w:r>
      <w:r>
        <w:rPr>
          <w:rFonts w:ascii="Arial" w:hAnsi="Arial" w:cs="Arial"/>
          <w:sz w:val="20"/>
        </w:rPr>
        <w:tab/>
      </w:r>
      <w:r w:rsidRPr="007D0DFD">
        <w:rPr>
          <w:rFonts w:ascii="Arial" w:hAnsi="Arial" w:cs="Arial"/>
          <w:sz w:val="20"/>
        </w:rPr>
        <w:t>National Project Directo</w:t>
      </w:r>
      <w:r>
        <w:rPr>
          <w:rFonts w:ascii="Arial" w:hAnsi="Arial" w:cs="Arial"/>
          <w:sz w:val="20"/>
        </w:rPr>
        <w:t>r</w:t>
      </w:r>
    </w:p>
    <w:p w14:paraId="7AD93AB7" w14:textId="77777777" w:rsidR="007D0DFD" w:rsidRDefault="007D0DFD" w:rsidP="00222B7F">
      <w:pPr>
        <w:tabs>
          <w:tab w:val="left" w:pos="1701"/>
        </w:tabs>
        <w:ind w:left="1701" w:hanging="1701"/>
        <w:rPr>
          <w:rFonts w:ascii="Arial" w:hAnsi="Arial" w:cs="Arial"/>
          <w:sz w:val="20"/>
        </w:rPr>
      </w:pPr>
      <w:r w:rsidRPr="007D0DFD">
        <w:rPr>
          <w:rFonts w:ascii="Arial" w:hAnsi="Arial" w:cs="Arial"/>
          <w:sz w:val="20"/>
        </w:rPr>
        <w:t xml:space="preserve">NREAP </w:t>
      </w:r>
      <w:r>
        <w:rPr>
          <w:rFonts w:ascii="Arial" w:hAnsi="Arial" w:cs="Arial"/>
          <w:sz w:val="20"/>
        </w:rPr>
        <w:tab/>
      </w:r>
      <w:r w:rsidRPr="007D0DFD">
        <w:rPr>
          <w:rFonts w:ascii="Arial" w:hAnsi="Arial" w:cs="Arial"/>
          <w:sz w:val="20"/>
        </w:rPr>
        <w:t>Nationa</w:t>
      </w:r>
      <w:r>
        <w:rPr>
          <w:rFonts w:ascii="Arial" w:hAnsi="Arial" w:cs="Arial"/>
          <w:sz w:val="20"/>
        </w:rPr>
        <w:t xml:space="preserve">l Renewable Energy Action Plan </w:t>
      </w:r>
    </w:p>
    <w:p w14:paraId="7AAE7E9B" w14:textId="77777777" w:rsidR="00222B7F" w:rsidRDefault="00222B7F" w:rsidP="00222B7F">
      <w:pPr>
        <w:tabs>
          <w:tab w:val="left" w:pos="1701"/>
        </w:tabs>
        <w:ind w:left="1701" w:hanging="1701"/>
        <w:rPr>
          <w:rFonts w:ascii="Arial" w:hAnsi="Arial" w:cs="Arial"/>
          <w:sz w:val="20"/>
        </w:rPr>
      </w:pPr>
      <w:r>
        <w:rPr>
          <w:rFonts w:ascii="Arial" w:hAnsi="Arial" w:cs="Arial"/>
          <w:sz w:val="20"/>
        </w:rPr>
        <w:t>PIF</w:t>
      </w:r>
      <w:r>
        <w:rPr>
          <w:rFonts w:ascii="Arial" w:hAnsi="Arial" w:cs="Arial"/>
          <w:sz w:val="20"/>
        </w:rPr>
        <w:tab/>
        <w:t>Project Identification Form</w:t>
      </w:r>
    </w:p>
    <w:p w14:paraId="133BF187"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PIR</w:t>
      </w:r>
      <w:r w:rsidRPr="00071DA2">
        <w:rPr>
          <w:rFonts w:ascii="Arial" w:hAnsi="Arial" w:cs="Arial"/>
          <w:sz w:val="20"/>
        </w:rPr>
        <w:tab/>
        <w:t>Project Implementation Review</w:t>
      </w:r>
    </w:p>
    <w:p w14:paraId="7DAD8D33"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PIMS</w:t>
      </w:r>
      <w:r w:rsidRPr="00071DA2">
        <w:rPr>
          <w:rFonts w:ascii="Arial" w:hAnsi="Arial" w:cs="Arial"/>
          <w:sz w:val="20"/>
        </w:rPr>
        <w:tab/>
        <w:t>Project Information Management System</w:t>
      </w:r>
    </w:p>
    <w:p w14:paraId="060ED079"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PM</w:t>
      </w:r>
      <w:r>
        <w:rPr>
          <w:rFonts w:ascii="Arial" w:hAnsi="Arial" w:cs="Arial"/>
          <w:sz w:val="20"/>
        </w:rPr>
        <w:t>U</w:t>
      </w:r>
      <w:r>
        <w:rPr>
          <w:rFonts w:ascii="Arial" w:hAnsi="Arial" w:cs="Arial"/>
          <w:sz w:val="20"/>
        </w:rPr>
        <w:tab/>
        <w:t>Project Management Unit</w:t>
      </w:r>
    </w:p>
    <w:p w14:paraId="016057A6" w14:textId="77777777" w:rsidR="00222B7F" w:rsidRPr="00071DA2" w:rsidRDefault="00222B7F" w:rsidP="00222B7F">
      <w:pPr>
        <w:tabs>
          <w:tab w:val="left" w:pos="1701"/>
        </w:tabs>
        <w:ind w:left="1701" w:hanging="1701"/>
        <w:rPr>
          <w:rFonts w:ascii="Arial" w:hAnsi="Arial" w:cs="Arial"/>
          <w:sz w:val="20"/>
        </w:rPr>
      </w:pPr>
      <w:proofErr w:type="spellStart"/>
      <w:r w:rsidRPr="00071DA2">
        <w:rPr>
          <w:rFonts w:ascii="Arial" w:hAnsi="Arial" w:cs="Arial"/>
          <w:sz w:val="20"/>
        </w:rPr>
        <w:t>Prodoc</w:t>
      </w:r>
      <w:proofErr w:type="spellEnd"/>
      <w:r w:rsidRPr="00071DA2">
        <w:rPr>
          <w:rFonts w:ascii="Arial" w:hAnsi="Arial" w:cs="Arial"/>
          <w:sz w:val="20"/>
        </w:rPr>
        <w:tab/>
        <w:t>UNDP Project Document for “</w:t>
      </w:r>
      <w:r w:rsidR="007D0DFD" w:rsidRPr="007D0DFD">
        <w:rPr>
          <w:rFonts w:ascii="Arial" w:hAnsi="Arial" w:cs="Arial"/>
          <w:sz w:val="20"/>
        </w:rPr>
        <w:t>Reducing Barriers to Accelerate the Development of Biomass Markets in Serbia</w:t>
      </w:r>
      <w:r w:rsidRPr="00071DA2">
        <w:rPr>
          <w:rFonts w:ascii="Arial" w:hAnsi="Arial" w:cs="Arial"/>
          <w:sz w:val="20"/>
        </w:rPr>
        <w:t>”</w:t>
      </w:r>
    </w:p>
    <w:p w14:paraId="680F3CCA" w14:textId="77777777" w:rsidR="00222B7F" w:rsidRPr="00071DA2" w:rsidRDefault="00222B7F" w:rsidP="00222B7F">
      <w:pPr>
        <w:pStyle w:val="BodyText"/>
        <w:tabs>
          <w:tab w:val="left" w:pos="1701"/>
        </w:tabs>
        <w:ind w:left="1701" w:hanging="1701"/>
        <w:rPr>
          <w:rFonts w:ascii="Arial" w:hAnsi="Arial" w:cs="Arial"/>
          <w:sz w:val="20"/>
          <w:lang w:val="en-GB"/>
        </w:rPr>
      </w:pPr>
      <w:r w:rsidRPr="00071DA2">
        <w:rPr>
          <w:rFonts w:ascii="Arial" w:hAnsi="Arial" w:cs="Arial"/>
          <w:bCs/>
          <w:sz w:val="20"/>
        </w:rPr>
        <w:t>Project</w:t>
      </w:r>
      <w:r w:rsidRPr="00071DA2">
        <w:rPr>
          <w:rFonts w:ascii="Arial" w:hAnsi="Arial" w:cs="Arial"/>
          <w:bCs/>
          <w:sz w:val="20"/>
        </w:rPr>
        <w:tab/>
        <w:t>The project under review: “</w:t>
      </w:r>
      <w:r w:rsidR="007D0DFD" w:rsidRPr="007D0DFD">
        <w:rPr>
          <w:rFonts w:ascii="Arial" w:hAnsi="Arial" w:cs="Arial"/>
          <w:bCs/>
          <w:sz w:val="20"/>
        </w:rPr>
        <w:t>Reducing Barriers to Accelerate the Development of Biomass Markets in Serbia</w:t>
      </w:r>
      <w:r w:rsidRPr="00071DA2">
        <w:rPr>
          <w:rFonts w:ascii="Arial" w:eastAsia="Calibri" w:hAnsi="Arial" w:cs="Arial"/>
          <w:bCs/>
          <w:sz w:val="20"/>
        </w:rPr>
        <w:t>”</w:t>
      </w:r>
    </w:p>
    <w:p w14:paraId="2B9C0826" w14:textId="77777777" w:rsidR="00222B7F" w:rsidRPr="00071DA2" w:rsidRDefault="00222B7F" w:rsidP="00222B7F">
      <w:pPr>
        <w:tabs>
          <w:tab w:val="left" w:pos="1701"/>
        </w:tabs>
        <w:ind w:left="1701" w:hanging="1701"/>
        <w:rPr>
          <w:rFonts w:ascii="Arial" w:hAnsi="Arial" w:cs="Arial"/>
          <w:sz w:val="20"/>
        </w:rPr>
      </w:pPr>
      <w:r>
        <w:rPr>
          <w:rFonts w:ascii="Arial" w:hAnsi="Arial" w:cs="Arial"/>
          <w:sz w:val="20"/>
        </w:rPr>
        <w:t>PPG</w:t>
      </w:r>
      <w:r>
        <w:rPr>
          <w:rFonts w:ascii="Arial" w:hAnsi="Arial" w:cs="Arial"/>
          <w:sz w:val="20"/>
        </w:rPr>
        <w:tab/>
        <w:t>Project Preparation Grant</w:t>
      </w:r>
    </w:p>
    <w:p w14:paraId="1BF154ED"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RTA</w:t>
      </w:r>
      <w:r w:rsidRPr="00071DA2">
        <w:rPr>
          <w:rFonts w:ascii="Arial" w:hAnsi="Arial" w:cs="Arial"/>
          <w:sz w:val="20"/>
        </w:rPr>
        <w:tab/>
        <w:t>Regional Technical Advisor</w:t>
      </w:r>
    </w:p>
    <w:p w14:paraId="1453C7A4"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SMART</w:t>
      </w:r>
      <w:r w:rsidRPr="00071DA2">
        <w:rPr>
          <w:rFonts w:ascii="Arial" w:hAnsi="Arial" w:cs="Arial"/>
          <w:sz w:val="20"/>
        </w:rPr>
        <w:tab/>
        <w:t>Specific, Measurable, Achievable, Relevant, Time-bound</w:t>
      </w:r>
    </w:p>
    <w:p w14:paraId="6D1E9340" w14:textId="77777777" w:rsidR="00222B7F" w:rsidRDefault="00222B7F" w:rsidP="00222B7F">
      <w:pPr>
        <w:tabs>
          <w:tab w:val="left" w:pos="1701"/>
        </w:tabs>
        <w:ind w:left="1701" w:hanging="1701"/>
        <w:rPr>
          <w:rFonts w:ascii="Arial" w:hAnsi="Arial" w:cs="Arial"/>
          <w:sz w:val="20"/>
        </w:rPr>
      </w:pPr>
      <w:r>
        <w:rPr>
          <w:rFonts w:ascii="Arial" w:hAnsi="Arial" w:cs="Arial"/>
          <w:sz w:val="20"/>
        </w:rPr>
        <w:t>tCO2eq</w:t>
      </w:r>
      <w:r>
        <w:rPr>
          <w:rFonts w:ascii="Arial" w:hAnsi="Arial" w:cs="Arial"/>
          <w:sz w:val="20"/>
        </w:rPr>
        <w:tab/>
        <w:t>Tons of CO2 equivalent</w:t>
      </w:r>
    </w:p>
    <w:p w14:paraId="4903F2B0" w14:textId="77777777" w:rsidR="00222B7F" w:rsidRPr="00071DA2" w:rsidRDefault="00222B7F" w:rsidP="00222B7F">
      <w:pPr>
        <w:tabs>
          <w:tab w:val="left" w:pos="1701"/>
        </w:tabs>
        <w:ind w:left="1701" w:hanging="1701"/>
        <w:rPr>
          <w:rFonts w:ascii="Arial" w:hAnsi="Arial" w:cs="Arial"/>
          <w:sz w:val="20"/>
        </w:rPr>
      </w:pPr>
      <w:r>
        <w:rPr>
          <w:rFonts w:ascii="Arial" w:hAnsi="Arial" w:cs="Arial"/>
          <w:sz w:val="20"/>
        </w:rPr>
        <w:t>TE</w:t>
      </w:r>
      <w:r>
        <w:rPr>
          <w:rFonts w:ascii="Arial" w:hAnsi="Arial" w:cs="Arial"/>
          <w:sz w:val="20"/>
        </w:rPr>
        <w:tab/>
        <w:t>Terminal Evaluation</w:t>
      </w:r>
    </w:p>
    <w:p w14:paraId="37822E44" w14:textId="77777777" w:rsidR="00222B7F" w:rsidRDefault="00222B7F" w:rsidP="00222B7F">
      <w:pPr>
        <w:tabs>
          <w:tab w:val="left" w:pos="1701"/>
        </w:tabs>
        <w:ind w:left="1701" w:hanging="1701"/>
        <w:rPr>
          <w:rFonts w:ascii="Arial" w:hAnsi="Arial" w:cs="Arial"/>
          <w:sz w:val="20"/>
        </w:rPr>
      </w:pPr>
      <w:proofErr w:type="spellStart"/>
      <w:r w:rsidRPr="00071DA2">
        <w:rPr>
          <w:rFonts w:ascii="Arial" w:hAnsi="Arial" w:cs="Arial"/>
          <w:sz w:val="20"/>
        </w:rPr>
        <w:t>ToR</w:t>
      </w:r>
      <w:proofErr w:type="spellEnd"/>
      <w:r w:rsidRPr="00071DA2">
        <w:rPr>
          <w:rFonts w:ascii="Arial" w:hAnsi="Arial" w:cs="Arial"/>
          <w:sz w:val="20"/>
        </w:rPr>
        <w:tab/>
        <w:t>Terms of Reference</w:t>
      </w:r>
    </w:p>
    <w:p w14:paraId="1835C8DD"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UNDP</w:t>
      </w:r>
      <w:r w:rsidRPr="00071DA2">
        <w:rPr>
          <w:rFonts w:ascii="Arial" w:hAnsi="Arial" w:cs="Arial"/>
          <w:sz w:val="20"/>
        </w:rPr>
        <w:tab/>
        <w:t xml:space="preserve">United Nations Development </w:t>
      </w:r>
      <w:proofErr w:type="spellStart"/>
      <w:r w:rsidRPr="00071DA2">
        <w:rPr>
          <w:rFonts w:ascii="Arial" w:hAnsi="Arial" w:cs="Arial"/>
          <w:sz w:val="20"/>
        </w:rPr>
        <w:t>Programme</w:t>
      </w:r>
      <w:proofErr w:type="spellEnd"/>
    </w:p>
    <w:p w14:paraId="626777D0" w14:textId="77777777" w:rsidR="00222B7F" w:rsidRPr="00CA3B18" w:rsidRDefault="00222B7F" w:rsidP="00222B7F">
      <w:pPr>
        <w:tabs>
          <w:tab w:val="left" w:pos="1701"/>
        </w:tabs>
        <w:ind w:left="1701" w:hanging="1701"/>
        <w:rPr>
          <w:rFonts w:ascii="Arial" w:hAnsi="Arial" w:cs="Arial"/>
          <w:sz w:val="20"/>
        </w:rPr>
      </w:pPr>
      <w:r>
        <w:rPr>
          <w:rFonts w:ascii="Arial" w:hAnsi="Arial" w:cs="Arial"/>
          <w:sz w:val="20"/>
        </w:rPr>
        <w:t>US$</w:t>
      </w:r>
      <w:r>
        <w:rPr>
          <w:rFonts w:ascii="Arial" w:hAnsi="Arial" w:cs="Arial"/>
          <w:sz w:val="20"/>
        </w:rPr>
        <w:tab/>
        <w:t>US Dollar</w:t>
      </w:r>
    </w:p>
    <w:p w14:paraId="366C42E0" w14:textId="77777777" w:rsidR="00B57FF2" w:rsidRPr="00CA3B18" w:rsidRDefault="00B57FF2" w:rsidP="00E20BB1">
      <w:pPr>
        <w:pStyle w:val="Bullet2"/>
        <w:tabs>
          <w:tab w:val="left" w:pos="1843"/>
        </w:tabs>
        <w:ind w:left="1440" w:hanging="1440"/>
        <w:rPr>
          <w:rFonts w:ascii="Arial" w:hAnsi="Arial" w:cs="Arial"/>
          <w:sz w:val="20"/>
        </w:rPr>
      </w:pPr>
    </w:p>
    <w:p w14:paraId="724E5CD2" w14:textId="77777777" w:rsidR="001278F4" w:rsidRPr="001278F4" w:rsidRDefault="001278F4" w:rsidP="001278F4">
      <w:pPr>
        <w:jc w:val="both"/>
        <w:rPr>
          <w:rFonts w:ascii="Arial" w:hAnsi="Arial" w:cs="Arial"/>
          <w:iCs/>
          <w:szCs w:val="22"/>
        </w:rPr>
      </w:pPr>
      <w:bookmarkStart w:id="4" w:name="_Toc89388053"/>
      <w:bookmarkStart w:id="5" w:name="_Toc15268514"/>
    </w:p>
    <w:p w14:paraId="434BCF23" w14:textId="77777777" w:rsidR="007F1F2D" w:rsidRPr="003552E4" w:rsidRDefault="00B4116D" w:rsidP="005902EA">
      <w:pPr>
        <w:pStyle w:val="Heading1"/>
        <w:numPr>
          <w:ilvl w:val="0"/>
          <w:numId w:val="19"/>
        </w:numPr>
        <w:tabs>
          <w:tab w:val="clear" w:pos="720"/>
        </w:tabs>
        <w:ind w:left="0"/>
        <w:rPr>
          <w:rFonts w:ascii="Arial" w:hAnsi="Arial" w:cs="Arial"/>
        </w:rPr>
      </w:pPr>
      <w:r>
        <w:rPr>
          <w:rFonts w:ascii="Arial" w:hAnsi="Arial" w:cs="Arial"/>
          <w:b w:val="0"/>
          <w:szCs w:val="22"/>
        </w:rPr>
        <w:br w:type="page"/>
      </w:r>
      <w:bookmarkStart w:id="6" w:name="_Toc5851889"/>
      <w:bookmarkEnd w:id="4"/>
      <w:r w:rsidR="007F1F2D" w:rsidRPr="003552E4">
        <w:rPr>
          <w:rFonts w:ascii="Arial" w:hAnsi="Arial" w:cs="Arial"/>
        </w:rPr>
        <w:lastRenderedPageBreak/>
        <w:t>Executive Summary</w:t>
      </w:r>
      <w:bookmarkEnd w:id="6"/>
      <w:r w:rsidR="007F1F2D" w:rsidRPr="003552E4">
        <w:rPr>
          <w:rFonts w:ascii="Arial" w:hAnsi="Arial" w:cs="Arial"/>
        </w:rPr>
        <w:t xml:space="preserve"> </w:t>
      </w:r>
    </w:p>
    <w:p w14:paraId="4E564C74" w14:textId="77777777" w:rsidR="007F1F2D" w:rsidRPr="003552E4" w:rsidRDefault="007F1F2D" w:rsidP="007F1F2D">
      <w:pPr>
        <w:pStyle w:val="Heading2"/>
        <w:ind w:left="0"/>
      </w:pPr>
      <w:bookmarkStart w:id="7" w:name="_Toc5851890"/>
      <w:r w:rsidRPr="003552E4">
        <w:t>Project Information Table</w:t>
      </w:r>
      <w:bookmarkEnd w:id="7"/>
    </w:p>
    <w:tbl>
      <w:tblPr>
        <w:tblW w:w="0" w:type="auto"/>
        <w:tblCellMar>
          <w:left w:w="0" w:type="dxa"/>
          <w:right w:w="0" w:type="dxa"/>
        </w:tblCellMar>
        <w:tblLook w:val="04A0" w:firstRow="1" w:lastRow="0" w:firstColumn="1" w:lastColumn="0" w:noHBand="0" w:noVBand="1"/>
      </w:tblPr>
      <w:tblGrid>
        <w:gridCol w:w="3227"/>
        <w:gridCol w:w="1559"/>
        <w:gridCol w:w="1843"/>
        <w:gridCol w:w="1843"/>
        <w:gridCol w:w="1680"/>
      </w:tblGrid>
      <w:tr w:rsidR="00222B7F" w:rsidRPr="00222B7F" w14:paraId="5E8167CE" w14:textId="77777777" w:rsidTr="00222B7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BFD6B4" w14:textId="77777777" w:rsidR="00222B7F" w:rsidRPr="00222B7F" w:rsidRDefault="00222B7F" w:rsidP="00222B7F">
            <w:pPr>
              <w:rPr>
                <w:rFonts w:ascii="Arial" w:hAnsi="Arial" w:cs="Arial"/>
                <w:sz w:val="20"/>
              </w:rPr>
            </w:pPr>
            <w:r w:rsidRPr="00222B7F">
              <w:rPr>
                <w:rFonts w:ascii="Arial" w:hAnsi="Arial" w:cs="Arial"/>
                <w:sz w:val="20"/>
              </w:rPr>
              <w:t>Project Title</w:t>
            </w:r>
          </w:p>
        </w:tc>
        <w:tc>
          <w:tcPr>
            <w:tcW w:w="69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D9CAC0D" w14:textId="77777777" w:rsidR="00222B7F" w:rsidRPr="00222B7F" w:rsidRDefault="00783FAD" w:rsidP="00222B7F">
            <w:pPr>
              <w:rPr>
                <w:rFonts w:ascii="Arial" w:hAnsi="Arial" w:cs="Arial"/>
                <w:sz w:val="20"/>
              </w:rPr>
            </w:pPr>
            <w:r w:rsidRPr="00783FAD">
              <w:rPr>
                <w:rFonts w:ascii="Arial" w:hAnsi="Arial" w:cs="Arial"/>
                <w:sz w:val="20"/>
              </w:rPr>
              <w:t>Reducing Barriers to Accelerate the Development of Biomass Markets in Serbia</w:t>
            </w:r>
          </w:p>
        </w:tc>
      </w:tr>
      <w:tr w:rsidR="00222B7F" w:rsidRPr="00222B7F" w14:paraId="1CC8DE4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8380F" w14:textId="77777777" w:rsidR="00222B7F" w:rsidRPr="00222B7F" w:rsidRDefault="00222B7F" w:rsidP="00222B7F">
            <w:pPr>
              <w:rPr>
                <w:rFonts w:ascii="Arial" w:hAnsi="Arial" w:cs="Arial"/>
                <w:sz w:val="20"/>
              </w:rPr>
            </w:pPr>
            <w:r w:rsidRPr="00222B7F">
              <w:rPr>
                <w:rFonts w:ascii="Arial" w:hAnsi="Arial" w:cs="Arial"/>
                <w:sz w:val="20"/>
              </w:rPr>
              <w:t>UNDP Project ID (PIMS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00B5259" w14:textId="77777777" w:rsidR="00222B7F" w:rsidRPr="00222B7F" w:rsidRDefault="00222B7F" w:rsidP="00783FAD">
            <w:pPr>
              <w:rPr>
                <w:rFonts w:ascii="Arial" w:hAnsi="Arial" w:cs="Arial"/>
                <w:sz w:val="20"/>
              </w:rPr>
            </w:pPr>
            <w:r w:rsidRPr="00222B7F">
              <w:rPr>
                <w:rFonts w:ascii="Arial" w:hAnsi="Arial" w:cs="Arial"/>
                <w:sz w:val="20"/>
              </w:rPr>
              <w:t>43</w:t>
            </w:r>
            <w:r w:rsidR="00783FAD">
              <w:rPr>
                <w:rFonts w:ascii="Arial" w:hAnsi="Arial" w:cs="Arial"/>
                <w:sz w:val="20"/>
              </w:rPr>
              <w:t>82</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62CAF8" w14:textId="77777777" w:rsidR="00222B7F" w:rsidRPr="00222B7F" w:rsidRDefault="00222B7F" w:rsidP="00222B7F">
            <w:pPr>
              <w:rPr>
                <w:rFonts w:ascii="Arial" w:hAnsi="Arial" w:cs="Arial"/>
                <w:sz w:val="20"/>
              </w:rPr>
            </w:pPr>
            <w:r w:rsidRPr="00222B7F">
              <w:rPr>
                <w:rFonts w:ascii="Arial" w:hAnsi="Arial" w:cs="Arial"/>
                <w:sz w:val="20"/>
              </w:rPr>
              <w:t>PIF Approval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2114D21" w14:textId="77777777" w:rsidR="00222B7F" w:rsidRPr="00222B7F" w:rsidRDefault="00783FAD" w:rsidP="00222B7F">
            <w:pPr>
              <w:rPr>
                <w:rFonts w:ascii="Arial" w:hAnsi="Arial" w:cs="Arial"/>
                <w:sz w:val="20"/>
              </w:rPr>
            </w:pPr>
            <w:r>
              <w:rPr>
                <w:rFonts w:ascii="Arial" w:hAnsi="Arial" w:cs="Arial"/>
                <w:sz w:val="20"/>
              </w:rPr>
              <w:t>28.12.2011</w:t>
            </w:r>
          </w:p>
        </w:tc>
      </w:tr>
      <w:tr w:rsidR="00222B7F" w:rsidRPr="00222B7F" w14:paraId="3E4F90D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51ECA" w14:textId="77777777" w:rsidR="00222B7F" w:rsidRPr="00222B7F" w:rsidRDefault="00222B7F" w:rsidP="00222B7F">
            <w:pPr>
              <w:rPr>
                <w:rFonts w:ascii="Arial" w:hAnsi="Arial" w:cs="Arial"/>
                <w:sz w:val="20"/>
              </w:rPr>
            </w:pPr>
            <w:r w:rsidRPr="00222B7F">
              <w:rPr>
                <w:rFonts w:ascii="Arial" w:hAnsi="Arial" w:cs="Arial"/>
                <w:sz w:val="20"/>
              </w:rPr>
              <w:t>GEF Project ID (PMIS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C7B1E07" w14:textId="77777777" w:rsidR="00222B7F" w:rsidRPr="00222B7F" w:rsidRDefault="00783FAD" w:rsidP="00222B7F">
            <w:pPr>
              <w:rPr>
                <w:rFonts w:ascii="Arial" w:hAnsi="Arial" w:cs="Arial"/>
                <w:sz w:val="20"/>
              </w:rPr>
            </w:pPr>
            <w:r>
              <w:rPr>
                <w:rFonts w:ascii="Arial" w:hAnsi="Arial" w:cs="Arial"/>
                <w:sz w:val="20"/>
              </w:rPr>
              <w:t>4517</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3BA293" w14:textId="77777777" w:rsidR="00222B7F" w:rsidRPr="00222B7F" w:rsidRDefault="00222B7F" w:rsidP="00222B7F">
            <w:pPr>
              <w:rPr>
                <w:rFonts w:ascii="Arial" w:hAnsi="Arial" w:cs="Arial"/>
                <w:sz w:val="20"/>
              </w:rPr>
            </w:pPr>
            <w:r w:rsidRPr="00222B7F">
              <w:rPr>
                <w:rFonts w:ascii="Arial" w:hAnsi="Arial" w:cs="Arial"/>
                <w:sz w:val="20"/>
              </w:rPr>
              <w:t>CEO Endorsement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1CD8A571" w14:textId="77777777" w:rsidR="00222B7F" w:rsidRPr="00222B7F" w:rsidRDefault="00222B7F" w:rsidP="00222B7F">
            <w:pPr>
              <w:rPr>
                <w:rFonts w:ascii="Arial" w:hAnsi="Arial" w:cs="Arial"/>
                <w:sz w:val="20"/>
              </w:rPr>
            </w:pPr>
            <w:r w:rsidRPr="00222B7F">
              <w:rPr>
                <w:rFonts w:ascii="Arial" w:hAnsi="Arial" w:cs="Arial"/>
                <w:sz w:val="20"/>
              </w:rPr>
              <w:t>28.01.2010</w:t>
            </w:r>
          </w:p>
        </w:tc>
      </w:tr>
      <w:tr w:rsidR="00222B7F" w:rsidRPr="00222B7F" w14:paraId="5BBF445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3F860" w14:textId="77777777" w:rsidR="00222B7F" w:rsidRPr="00222B7F" w:rsidRDefault="00222B7F" w:rsidP="00222B7F">
            <w:pPr>
              <w:rPr>
                <w:rFonts w:ascii="Arial" w:hAnsi="Arial" w:cs="Arial"/>
                <w:sz w:val="20"/>
              </w:rPr>
            </w:pPr>
            <w:r w:rsidRPr="00222B7F">
              <w:rPr>
                <w:rFonts w:ascii="Arial" w:hAnsi="Arial" w:cs="Arial"/>
                <w:sz w:val="20"/>
              </w:rPr>
              <w:t xml:space="preserve">ATLAS Business Unit, Award # </w:t>
            </w:r>
            <w:proofErr w:type="spellStart"/>
            <w:r w:rsidRPr="00222B7F">
              <w:rPr>
                <w:rFonts w:ascii="Arial" w:hAnsi="Arial" w:cs="Arial"/>
                <w:sz w:val="20"/>
              </w:rPr>
              <w:t>Proj</w:t>
            </w:r>
            <w:proofErr w:type="spellEnd"/>
            <w:r w:rsidRPr="00222B7F">
              <w:rPr>
                <w:rFonts w:ascii="Arial" w:hAnsi="Arial" w:cs="Arial"/>
                <w:sz w:val="20"/>
              </w:rPr>
              <w:t>. ID: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50C28CF" w14:textId="77777777" w:rsidR="00222B7F" w:rsidRPr="00222B7F" w:rsidRDefault="00783FAD" w:rsidP="00222B7F">
            <w:pPr>
              <w:rPr>
                <w:rFonts w:ascii="Arial" w:hAnsi="Arial" w:cs="Arial"/>
                <w:sz w:val="20"/>
              </w:rPr>
            </w:pPr>
            <w:r w:rsidRPr="00783FAD">
              <w:rPr>
                <w:rFonts w:ascii="Arial" w:hAnsi="Arial" w:cs="Arial"/>
                <w:sz w:val="20"/>
              </w:rPr>
              <w:t>00086739</w:t>
            </w:r>
            <w:r>
              <w:rPr>
                <w:rFonts w:ascii="Arial" w:hAnsi="Arial" w:cs="Arial"/>
                <w:sz w:val="20"/>
              </w:rPr>
              <w:t xml:space="preserve">, </w:t>
            </w:r>
            <w:r w:rsidRPr="00783FAD">
              <w:rPr>
                <w:rFonts w:ascii="Arial" w:hAnsi="Arial" w:cs="Arial"/>
                <w:sz w:val="20"/>
              </w:rPr>
              <w:t>00074238</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864DF0" w14:textId="77777777" w:rsidR="00222B7F" w:rsidRPr="00222B7F" w:rsidRDefault="00222B7F" w:rsidP="00222B7F">
            <w:pPr>
              <w:rPr>
                <w:rFonts w:ascii="Arial" w:hAnsi="Arial" w:cs="Arial"/>
                <w:sz w:val="20"/>
              </w:rPr>
            </w:pPr>
            <w:r w:rsidRPr="00222B7F">
              <w:rPr>
                <w:rFonts w:ascii="Arial" w:hAnsi="Arial" w:cs="Arial"/>
                <w:sz w:val="20"/>
              </w:rPr>
              <w:t>Project Document (</w:t>
            </w:r>
            <w:proofErr w:type="spellStart"/>
            <w:r w:rsidRPr="00222B7F">
              <w:rPr>
                <w:rFonts w:ascii="Arial" w:hAnsi="Arial" w:cs="Arial"/>
                <w:sz w:val="20"/>
              </w:rPr>
              <w:t>ProDoc</w:t>
            </w:r>
            <w:proofErr w:type="spellEnd"/>
            <w:r w:rsidRPr="00222B7F">
              <w:rPr>
                <w:rFonts w:ascii="Arial" w:hAnsi="Arial" w:cs="Arial"/>
                <w:sz w:val="20"/>
              </w:rPr>
              <w:t>) Signature Date (date project began):</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168C7A0" w14:textId="77777777" w:rsidR="00222B7F" w:rsidRPr="00222B7F" w:rsidRDefault="00EF0B02" w:rsidP="00222B7F">
            <w:pPr>
              <w:rPr>
                <w:rFonts w:ascii="Arial" w:hAnsi="Arial" w:cs="Arial"/>
                <w:sz w:val="20"/>
              </w:rPr>
            </w:pPr>
            <w:r>
              <w:rPr>
                <w:rFonts w:ascii="Arial" w:hAnsi="Arial" w:cs="Arial"/>
                <w:sz w:val="20"/>
              </w:rPr>
              <w:t>21.05.2014</w:t>
            </w:r>
          </w:p>
        </w:tc>
      </w:tr>
      <w:tr w:rsidR="00222B7F" w:rsidRPr="00222B7F" w14:paraId="17811CB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E1B05" w14:textId="77777777" w:rsidR="00222B7F" w:rsidRPr="00222B7F" w:rsidRDefault="00222B7F" w:rsidP="00222B7F">
            <w:pPr>
              <w:rPr>
                <w:rFonts w:ascii="Arial" w:hAnsi="Arial" w:cs="Arial"/>
                <w:sz w:val="20"/>
              </w:rPr>
            </w:pPr>
            <w:r w:rsidRPr="00222B7F">
              <w:rPr>
                <w:rFonts w:ascii="Arial" w:hAnsi="Arial" w:cs="Arial"/>
                <w:sz w:val="20"/>
              </w:rPr>
              <w:t>Country(</w:t>
            </w:r>
            <w:proofErr w:type="spellStart"/>
            <w:r w:rsidRPr="00222B7F">
              <w:rPr>
                <w:rFonts w:ascii="Arial" w:hAnsi="Arial" w:cs="Arial"/>
                <w:sz w:val="20"/>
              </w:rPr>
              <w:t>ies</w:t>
            </w:r>
            <w:proofErr w:type="spellEnd"/>
            <w:r w:rsidRPr="00222B7F">
              <w:rPr>
                <w:rFonts w:ascii="Arial" w:hAnsi="Arial" w:cs="Arial"/>
                <w:sz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4F5EFD" w14:textId="77777777" w:rsidR="00222B7F" w:rsidRPr="00222B7F" w:rsidRDefault="00EF0B02" w:rsidP="00222B7F">
            <w:pPr>
              <w:rPr>
                <w:rFonts w:ascii="Arial" w:hAnsi="Arial" w:cs="Arial"/>
                <w:sz w:val="20"/>
              </w:rPr>
            </w:pPr>
            <w:r>
              <w:rPr>
                <w:rFonts w:ascii="Arial" w:hAnsi="Arial" w:cs="Arial"/>
                <w:sz w:val="20"/>
              </w:rPr>
              <w:t>Serbia</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FBF763" w14:textId="77777777" w:rsidR="00222B7F" w:rsidRPr="00222B7F" w:rsidRDefault="00222B7F" w:rsidP="00222B7F">
            <w:pPr>
              <w:rPr>
                <w:rFonts w:ascii="Arial" w:hAnsi="Arial" w:cs="Arial"/>
                <w:sz w:val="20"/>
              </w:rPr>
            </w:pPr>
            <w:r w:rsidRPr="00222B7F">
              <w:rPr>
                <w:rFonts w:ascii="Arial" w:hAnsi="Arial" w:cs="Arial"/>
                <w:sz w:val="20"/>
              </w:rPr>
              <w:t>Date project manager hired:</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14E64E2" w14:textId="77777777" w:rsidR="00222B7F" w:rsidRPr="00222B7F" w:rsidRDefault="00EF0B02" w:rsidP="00222B7F">
            <w:pPr>
              <w:rPr>
                <w:rFonts w:ascii="Arial" w:hAnsi="Arial" w:cs="Arial"/>
                <w:sz w:val="20"/>
              </w:rPr>
            </w:pPr>
            <w:r>
              <w:rPr>
                <w:rFonts w:ascii="Arial" w:hAnsi="Arial" w:cs="Arial"/>
                <w:sz w:val="20"/>
              </w:rPr>
              <w:t>January 2014</w:t>
            </w:r>
          </w:p>
        </w:tc>
      </w:tr>
      <w:tr w:rsidR="00222B7F" w:rsidRPr="00222B7F" w14:paraId="0CE18A2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D141" w14:textId="77777777" w:rsidR="00222B7F" w:rsidRPr="00222B7F" w:rsidRDefault="00222B7F" w:rsidP="00222B7F">
            <w:pPr>
              <w:rPr>
                <w:rFonts w:ascii="Arial" w:hAnsi="Arial" w:cs="Arial"/>
                <w:sz w:val="20"/>
              </w:rPr>
            </w:pPr>
            <w:r w:rsidRPr="00222B7F">
              <w:rPr>
                <w:rFonts w:ascii="Arial" w:hAnsi="Arial" w:cs="Arial"/>
                <w:sz w:val="20"/>
              </w:rPr>
              <w:t>Region: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63819B" w14:textId="77777777" w:rsidR="00222B7F" w:rsidRPr="00222B7F" w:rsidRDefault="00EF0B02" w:rsidP="00222B7F">
            <w:pPr>
              <w:rPr>
                <w:rFonts w:ascii="Arial" w:hAnsi="Arial" w:cs="Arial"/>
                <w:sz w:val="20"/>
              </w:rPr>
            </w:pPr>
            <w:r>
              <w:rPr>
                <w:rFonts w:ascii="Arial" w:hAnsi="Arial" w:cs="Arial"/>
                <w:sz w:val="20"/>
              </w:rPr>
              <w:t>South East Europe</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6FECBB" w14:textId="77777777" w:rsidR="00222B7F" w:rsidRPr="00222B7F" w:rsidRDefault="00222B7F" w:rsidP="00222B7F">
            <w:pPr>
              <w:rPr>
                <w:rFonts w:ascii="Arial" w:hAnsi="Arial" w:cs="Arial"/>
                <w:sz w:val="20"/>
              </w:rPr>
            </w:pPr>
            <w:r w:rsidRPr="00222B7F">
              <w:rPr>
                <w:rFonts w:ascii="Arial" w:hAnsi="Arial" w:cs="Arial"/>
                <w:sz w:val="20"/>
              </w:rPr>
              <w:t>Inception Workshop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17D9781C" w14:textId="77777777" w:rsidR="00222B7F" w:rsidRPr="00222B7F" w:rsidRDefault="00EF0B02" w:rsidP="00222B7F">
            <w:pPr>
              <w:rPr>
                <w:rFonts w:ascii="Arial" w:hAnsi="Arial" w:cs="Arial"/>
                <w:sz w:val="20"/>
              </w:rPr>
            </w:pPr>
            <w:r>
              <w:rPr>
                <w:rFonts w:ascii="Arial" w:hAnsi="Arial" w:cs="Arial"/>
                <w:sz w:val="20"/>
              </w:rPr>
              <w:t>30.10.2014</w:t>
            </w:r>
          </w:p>
        </w:tc>
      </w:tr>
      <w:tr w:rsidR="00222B7F" w:rsidRPr="00222B7F" w14:paraId="29ECD510"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E2561" w14:textId="77777777" w:rsidR="00222B7F" w:rsidRPr="00222B7F" w:rsidRDefault="00222B7F" w:rsidP="00222B7F">
            <w:pPr>
              <w:rPr>
                <w:rFonts w:ascii="Arial" w:hAnsi="Arial" w:cs="Arial"/>
                <w:sz w:val="20"/>
              </w:rPr>
            </w:pPr>
            <w:r w:rsidRPr="00222B7F">
              <w:rPr>
                <w:rFonts w:ascii="Arial" w:hAnsi="Arial" w:cs="Arial"/>
                <w:sz w:val="20"/>
              </w:rPr>
              <w:t>Focal Area: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6CD5F3" w14:textId="77777777" w:rsidR="00222B7F" w:rsidRPr="00222B7F" w:rsidRDefault="00EF0B02" w:rsidP="00EF0B02">
            <w:pPr>
              <w:rPr>
                <w:rFonts w:ascii="Arial" w:hAnsi="Arial" w:cs="Arial"/>
                <w:sz w:val="20"/>
              </w:rPr>
            </w:pPr>
            <w:r w:rsidRPr="00EF0B02">
              <w:rPr>
                <w:rFonts w:ascii="Arial" w:hAnsi="Arial" w:cs="Arial"/>
                <w:sz w:val="20"/>
              </w:rPr>
              <w:t xml:space="preserve">Climate Change </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58B1B4" w14:textId="77777777" w:rsidR="00222B7F" w:rsidRPr="00222B7F" w:rsidRDefault="00222B7F" w:rsidP="00222B7F">
            <w:pPr>
              <w:rPr>
                <w:rFonts w:ascii="Arial" w:hAnsi="Arial" w:cs="Arial"/>
                <w:sz w:val="20"/>
              </w:rPr>
            </w:pPr>
            <w:r w:rsidRPr="00222B7F">
              <w:rPr>
                <w:rFonts w:ascii="Arial" w:hAnsi="Arial" w:cs="Arial"/>
                <w:sz w:val="20"/>
              </w:rPr>
              <w:t>Midterm Review completion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8A62BD8" w14:textId="77777777" w:rsidR="00222B7F" w:rsidRPr="00222B7F" w:rsidRDefault="00EF0B02" w:rsidP="00222B7F">
            <w:pPr>
              <w:rPr>
                <w:rFonts w:ascii="Arial" w:hAnsi="Arial" w:cs="Arial"/>
                <w:sz w:val="20"/>
              </w:rPr>
            </w:pPr>
            <w:r>
              <w:rPr>
                <w:rFonts w:ascii="Arial" w:hAnsi="Arial" w:cs="Arial"/>
                <w:sz w:val="20"/>
              </w:rPr>
              <w:t>February 2017</w:t>
            </w:r>
          </w:p>
        </w:tc>
      </w:tr>
      <w:tr w:rsidR="00222B7F" w:rsidRPr="00222B7F" w14:paraId="74B9DFFC"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6873F" w14:textId="77777777" w:rsidR="00222B7F" w:rsidRPr="00222B7F" w:rsidRDefault="00222B7F" w:rsidP="00222B7F">
            <w:pPr>
              <w:rPr>
                <w:rFonts w:ascii="Arial" w:hAnsi="Arial" w:cs="Arial"/>
                <w:sz w:val="20"/>
              </w:rPr>
            </w:pPr>
            <w:r w:rsidRPr="00222B7F">
              <w:rPr>
                <w:rFonts w:ascii="Arial" w:hAnsi="Arial" w:cs="Arial"/>
                <w:sz w:val="20"/>
              </w:rPr>
              <w:t>GEF Focal Area Strategic Objective: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6F842E" w14:textId="77777777" w:rsidR="00222B7F" w:rsidRPr="00222B7F" w:rsidRDefault="00EF0B02" w:rsidP="00222B7F">
            <w:pPr>
              <w:rPr>
                <w:rFonts w:ascii="Arial" w:hAnsi="Arial" w:cs="Arial"/>
                <w:sz w:val="20"/>
              </w:rPr>
            </w:pPr>
            <w:r w:rsidRPr="00EF0B02">
              <w:rPr>
                <w:rFonts w:ascii="Arial" w:hAnsi="Arial" w:cs="Arial"/>
                <w:sz w:val="20"/>
              </w:rPr>
              <w:t>Promote Investment in Renewable Energy Technologies</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2EC222" w14:textId="77777777" w:rsidR="00222B7F" w:rsidRPr="00222B7F" w:rsidRDefault="00222B7F" w:rsidP="00222B7F">
            <w:pPr>
              <w:rPr>
                <w:rFonts w:ascii="Arial" w:hAnsi="Arial" w:cs="Arial"/>
                <w:sz w:val="20"/>
              </w:rPr>
            </w:pPr>
            <w:r w:rsidRPr="00222B7F">
              <w:rPr>
                <w:rFonts w:ascii="Arial" w:hAnsi="Arial" w:cs="Arial"/>
                <w:sz w:val="20"/>
              </w:rPr>
              <w:t>Planned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57DA81FE" w14:textId="77777777" w:rsidR="00222B7F" w:rsidRPr="00222B7F" w:rsidRDefault="00EF0B02" w:rsidP="00222B7F">
            <w:pPr>
              <w:rPr>
                <w:rFonts w:ascii="Arial" w:hAnsi="Arial" w:cs="Arial"/>
                <w:sz w:val="20"/>
              </w:rPr>
            </w:pPr>
            <w:r>
              <w:rPr>
                <w:rFonts w:ascii="Arial" w:hAnsi="Arial" w:cs="Arial"/>
                <w:sz w:val="20"/>
              </w:rPr>
              <w:t>May 2019</w:t>
            </w:r>
          </w:p>
        </w:tc>
      </w:tr>
      <w:tr w:rsidR="00222B7F" w:rsidRPr="00222B7F" w14:paraId="797FFC32"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2CA46" w14:textId="77777777" w:rsidR="00222B7F" w:rsidRPr="00222B7F" w:rsidRDefault="00222B7F" w:rsidP="00222B7F">
            <w:pPr>
              <w:rPr>
                <w:rFonts w:ascii="Arial" w:hAnsi="Arial" w:cs="Arial"/>
                <w:sz w:val="20"/>
              </w:rPr>
            </w:pPr>
            <w:r w:rsidRPr="00222B7F">
              <w:rPr>
                <w:rFonts w:ascii="Arial" w:hAnsi="Arial" w:cs="Arial"/>
                <w:sz w:val="20"/>
              </w:rPr>
              <w:t>Trust Fund [indicate GEF TF, LDCF, SCCF, NPIF]:</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6A69F7E" w14:textId="77777777" w:rsidR="00222B7F" w:rsidRPr="00222B7F" w:rsidRDefault="00222B7F" w:rsidP="00222B7F">
            <w:pPr>
              <w:rPr>
                <w:rFonts w:ascii="Arial" w:hAnsi="Arial" w:cs="Arial"/>
                <w:sz w:val="20"/>
              </w:rPr>
            </w:pPr>
            <w:r w:rsidRPr="00222B7F">
              <w:rPr>
                <w:rFonts w:ascii="Arial" w:hAnsi="Arial" w:cs="Arial"/>
                <w:sz w:val="20"/>
              </w:rPr>
              <w:t>GEF</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418A3B" w14:textId="77777777" w:rsidR="00222B7F" w:rsidRPr="00222B7F" w:rsidRDefault="00222B7F" w:rsidP="00222B7F">
            <w:pPr>
              <w:rPr>
                <w:rFonts w:ascii="Arial" w:hAnsi="Arial" w:cs="Arial"/>
                <w:sz w:val="20"/>
              </w:rPr>
            </w:pPr>
            <w:r w:rsidRPr="00222B7F">
              <w:rPr>
                <w:rFonts w:ascii="Arial" w:hAnsi="Arial" w:cs="Arial"/>
                <w:sz w:val="20"/>
              </w:rPr>
              <w:t>If revised, proposed op.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A60AAA9" w14:textId="77777777" w:rsidR="00222B7F" w:rsidRPr="00222B7F" w:rsidRDefault="00222B7F" w:rsidP="00222B7F">
            <w:pPr>
              <w:rPr>
                <w:rFonts w:ascii="Arial" w:hAnsi="Arial" w:cs="Arial"/>
                <w:sz w:val="20"/>
              </w:rPr>
            </w:pPr>
          </w:p>
        </w:tc>
      </w:tr>
      <w:tr w:rsidR="00222B7F" w:rsidRPr="00222B7F" w14:paraId="49AF441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AF78F" w14:textId="77777777" w:rsidR="00222B7F" w:rsidRPr="00222B7F" w:rsidRDefault="00222B7F" w:rsidP="00222B7F">
            <w:pPr>
              <w:rPr>
                <w:rFonts w:ascii="Arial" w:hAnsi="Arial" w:cs="Arial"/>
                <w:sz w:val="20"/>
              </w:rPr>
            </w:pPr>
            <w:r w:rsidRPr="00222B7F">
              <w:rPr>
                <w:rFonts w:ascii="Arial" w:hAnsi="Arial" w:cs="Arial"/>
                <w:sz w:val="20"/>
              </w:rPr>
              <w:t>Executing Agency/ Implementing Partner:</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5FF80A48" w14:textId="77777777" w:rsidR="00222B7F" w:rsidRPr="00222B7F" w:rsidRDefault="00EF0B02" w:rsidP="00222B7F">
            <w:pPr>
              <w:rPr>
                <w:rFonts w:ascii="Arial" w:hAnsi="Arial" w:cs="Arial"/>
                <w:sz w:val="20"/>
              </w:rPr>
            </w:pPr>
            <w:r w:rsidRPr="00EF0B02">
              <w:rPr>
                <w:rFonts w:ascii="Arial" w:hAnsi="Arial" w:cs="Arial"/>
                <w:sz w:val="20"/>
              </w:rPr>
              <w:t>Ministry of Energy and Mining (lead partner) and Ministry of Agriculture and Environmental Protection of the Republic of Serbia</w:t>
            </w:r>
          </w:p>
        </w:tc>
      </w:tr>
      <w:tr w:rsidR="00222B7F" w:rsidRPr="00222B7F" w14:paraId="0801FC8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53C8A" w14:textId="77777777" w:rsidR="00222B7F" w:rsidRPr="00222B7F" w:rsidRDefault="00222B7F" w:rsidP="00222B7F">
            <w:pPr>
              <w:rPr>
                <w:rFonts w:ascii="Arial" w:hAnsi="Arial" w:cs="Arial"/>
                <w:sz w:val="20"/>
              </w:rPr>
            </w:pPr>
            <w:r w:rsidRPr="00222B7F">
              <w:rPr>
                <w:rFonts w:ascii="Arial" w:hAnsi="Arial" w:cs="Arial"/>
                <w:sz w:val="20"/>
              </w:rPr>
              <w:t>Other execution partners:</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06806DD3" w14:textId="77777777" w:rsidR="00222B7F" w:rsidRPr="00222B7F" w:rsidRDefault="00222B7F" w:rsidP="00222B7F">
            <w:pPr>
              <w:rPr>
                <w:rFonts w:ascii="Arial" w:hAnsi="Arial" w:cs="Arial"/>
                <w:sz w:val="20"/>
              </w:rPr>
            </w:pPr>
          </w:p>
        </w:tc>
      </w:tr>
      <w:tr w:rsidR="00222B7F" w:rsidRPr="00222B7F" w14:paraId="7DE2B93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104A8" w14:textId="77777777" w:rsidR="00222B7F" w:rsidRPr="00222B7F" w:rsidRDefault="00222B7F" w:rsidP="00222B7F">
            <w:pPr>
              <w:rPr>
                <w:rFonts w:ascii="Arial" w:hAnsi="Arial" w:cs="Arial"/>
                <w:sz w:val="20"/>
              </w:rPr>
            </w:pPr>
            <w:r w:rsidRPr="00222B7F">
              <w:rPr>
                <w:rFonts w:ascii="Arial" w:hAnsi="Arial" w:cs="Arial"/>
                <w:sz w:val="20"/>
              </w:rPr>
              <w:t>Project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5C7D6C" w14:textId="77777777" w:rsidR="00222B7F" w:rsidRPr="00222B7F" w:rsidRDefault="00222B7F" w:rsidP="00222B7F">
            <w:pPr>
              <w:rPr>
                <w:rFonts w:ascii="Arial" w:hAnsi="Arial" w:cs="Arial"/>
                <w:sz w:val="20"/>
              </w:rPr>
            </w:pPr>
            <w:r w:rsidRPr="00222B7F">
              <w:rPr>
                <w:rFonts w:ascii="Arial" w:hAnsi="Arial" w:cs="Arial"/>
                <w:sz w:val="20"/>
              </w:rPr>
              <w:t>at CEO endorsement (US$)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444A49" w14:textId="77777777" w:rsidR="00222B7F" w:rsidRPr="00222B7F" w:rsidRDefault="00222B7F" w:rsidP="00222B7F">
            <w:pPr>
              <w:rPr>
                <w:rFonts w:ascii="Arial" w:hAnsi="Arial" w:cs="Arial"/>
                <w:sz w:val="20"/>
              </w:rPr>
            </w:pPr>
            <w:r w:rsidRPr="00222B7F">
              <w:rPr>
                <w:rFonts w:ascii="Arial" w:hAnsi="Arial" w:cs="Arial"/>
                <w:sz w:val="20"/>
              </w:rPr>
              <w:t>at Terminal Evaluation (US$)*</w:t>
            </w:r>
          </w:p>
        </w:tc>
      </w:tr>
      <w:tr w:rsidR="00222B7F" w:rsidRPr="00222B7F" w14:paraId="43DC70E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980D9" w14:textId="77777777" w:rsidR="00222B7F" w:rsidRPr="00222B7F" w:rsidRDefault="00222B7F" w:rsidP="00222B7F">
            <w:pPr>
              <w:rPr>
                <w:rFonts w:ascii="Arial" w:hAnsi="Arial" w:cs="Arial"/>
                <w:sz w:val="20"/>
              </w:rPr>
            </w:pPr>
            <w:r w:rsidRPr="00222B7F">
              <w:rPr>
                <w:rFonts w:ascii="Arial" w:hAnsi="Arial" w:cs="Arial"/>
                <w:sz w:val="20"/>
              </w:rPr>
              <w:t>[1] GEF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0200F275"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2,845,000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79621C16" w14:textId="77777777" w:rsidR="00222B7F" w:rsidRPr="00222B7F" w:rsidRDefault="00222B7F" w:rsidP="00417B22">
            <w:pPr>
              <w:rPr>
                <w:rFonts w:ascii="Arial" w:hAnsi="Arial" w:cs="Arial"/>
                <w:sz w:val="20"/>
              </w:rPr>
            </w:pPr>
            <w:r w:rsidRPr="00222B7F">
              <w:rPr>
                <w:rFonts w:ascii="Arial" w:hAnsi="Arial" w:cs="Arial"/>
                <w:sz w:val="20"/>
              </w:rPr>
              <w:t xml:space="preserve">US$ </w:t>
            </w:r>
            <w:r w:rsidR="00417B22">
              <w:rPr>
                <w:rFonts w:ascii="Arial" w:hAnsi="Arial" w:cs="Arial"/>
                <w:sz w:val="20"/>
              </w:rPr>
              <w:t>2,845,000</w:t>
            </w:r>
          </w:p>
        </w:tc>
      </w:tr>
      <w:tr w:rsidR="00222B7F" w:rsidRPr="00222B7F" w14:paraId="7FCD712D"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52B75" w14:textId="77777777" w:rsidR="00222B7F" w:rsidRPr="00222B7F" w:rsidRDefault="00222B7F" w:rsidP="00222B7F">
            <w:pPr>
              <w:rPr>
                <w:rFonts w:ascii="Arial" w:hAnsi="Arial" w:cs="Arial"/>
                <w:sz w:val="20"/>
              </w:rPr>
            </w:pPr>
            <w:r w:rsidRPr="00222B7F">
              <w:rPr>
                <w:rFonts w:ascii="Arial" w:hAnsi="Arial" w:cs="Arial"/>
                <w:sz w:val="20"/>
              </w:rPr>
              <w:t>[2] UNDP contribution:</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44C10EE8"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560</w:t>
            </w:r>
            <w:r w:rsidRPr="00222B7F">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3D65A73C" w14:textId="77777777" w:rsidR="00222B7F" w:rsidRPr="00222B7F" w:rsidRDefault="00222B7F" w:rsidP="00417B22">
            <w:pPr>
              <w:rPr>
                <w:rFonts w:ascii="Arial" w:hAnsi="Arial" w:cs="Arial"/>
                <w:sz w:val="20"/>
              </w:rPr>
            </w:pPr>
            <w:r w:rsidRPr="00222B7F">
              <w:rPr>
                <w:rFonts w:ascii="Arial" w:hAnsi="Arial" w:cs="Arial"/>
                <w:sz w:val="20"/>
              </w:rPr>
              <w:t xml:space="preserve">US$ </w:t>
            </w:r>
            <w:r w:rsidR="00417B22">
              <w:rPr>
                <w:rFonts w:ascii="Arial" w:hAnsi="Arial" w:cs="Arial"/>
                <w:sz w:val="20"/>
              </w:rPr>
              <w:t>560,000</w:t>
            </w:r>
          </w:p>
        </w:tc>
      </w:tr>
      <w:tr w:rsidR="00222B7F" w:rsidRPr="00222B7F" w14:paraId="7A6DEFA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BB706" w14:textId="77777777" w:rsidR="00222B7F" w:rsidRPr="00222B7F" w:rsidRDefault="00222B7F" w:rsidP="00222B7F">
            <w:pPr>
              <w:rPr>
                <w:rFonts w:ascii="Arial" w:hAnsi="Arial" w:cs="Arial"/>
                <w:sz w:val="20"/>
              </w:rPr>
            </w:pPr>
            <w:r w:rsidRPr="00222B7F">
              <w:rPr>
                <w:rFonts w:ascii="Arial" w:hAnsi="Arial" w:cs="Arial"/>
                <w:sz w:val="20"/>
              </w:rPr>
              <w:t>[3] Government:</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30291568"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1,800,000</w:t>
            </w:r>
            <w:r w:rsidRPr="00222B7F">
              <w:rPr>
                <w:rFonts w:ascii="Arial" w:hAnsi="Arial" w:cs="Arial"/>
                <w:sz w:val="20"/>
              </w:rPr>
              <w:t xml:space="preserve"> In-kind contributions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33270169"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1,800,000</w:t>
            </w:r>
            <w:r w:rsidRPr="00222B7F">
              <w:rPr>
                <w:rFonts w:ascii="Arial" w:hAnsi="Arial" w:cs="Arial"/>
                <w:sz w:val="20"/>
              </w:rPr>
              <w:t xml:space="preserve"> In-kind contributions</w:t>
            </w:r>
          </w:p>
        </w:tc>
      </w:tr>
      <w:tr w:rsidR="00222B7F" w:rsidRPr="00222B7F" w14:paraId="2BE418D3"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04E8" w14:textId="77777777" w:rsidR="00222B7F" w:rsidRPr="00222B7F" w:rsidRDefault="00222B7F" w:rsidP="00222B7F">
            <w:pPr>
              <w:rPr>
                <w:rFonts w:ascii="Arial" w:hAnsi="Arial" w:cs="Arial"/>
                <w:sz w:val="20"/>
              </w:rPr>
            </w:pPr>
            <w:r w:rsidRPr="00222B7F">
              <w:rPr>
                <w:rFonts w:ascii="Arial" w:hAnsi="Arial" w:cs="Arial"/>
                <w:sz w:val="20"/>
              </w:rPr>
              <w:t>[4] Other partners:</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64762DB1" w14:textId="77777777" w:rsidR="00222B7F" w:rsidRDefault="00222B7F" w:rsidP="00EF0B02">
            <w:pPr>
              <w:rPr>
                <w:rFonts w:ascii="Arial" w:hAnsi="Arial" w:cs="Arial"/>
                <w:sz w:val="20"/>
              </w:rPr>
            </w:pPr>
            <w:r w:rsidRPr="00222B7F">
              <w:rPr>
                <w:rFonts w:ascii="Arial" w:hAnsi="Arial" w:cs="Arial"/>
                <w:sz w:val="20"/>
              </w:rPr>
              <w:t xml:space="preserve">Private sector US$ </w:t>
            </w:r>
            <w:r w:rsidR="00EF0B02">
              <w:rPr>
                <w:rFonts w:ascii="Arial" w:hAnsi="Arial" w:cs="Arial"/>
                <w:sz w:val="20"/>
              </w:rPr>
              <w:t>23,800</w:t>
            </w:r>
            <w:r w:rsidRPr="00222B7F">
              <w:rPr>
                <w:rFonts w:ascii="Arial" w:hAnsi="Arial" w:cs="Arial"/>
                <w:sz w:val="20"/>
              </w:rPr>
              <w:t>,000</w:t>
            </w:r>
          </w:p>
          <w:p w14:paraId="24C3D158" w14:textId="77777777" w:rsidR="00EF0B02" w:rsidRPr="00222B7F" w:rsidRDefault="00EF0B02" w:rsidP="00EF0B02">
            <w:pPr>
              <w:rPr>
                <w:rFonts w:ascii="Arial" w:hAnsi="Arial" w:cs="Arial"/>
                <w:sz w:val="20"/>
              </w:rPr>
            </w:pPr>
            <w:r>
              <w:rPr>
                <w:rFonts w:ascii="Arial" w:hAnsi="Arial" w:cs="Arial"/>
                <w:sz w:val="20"/>
              </w:rPr>
              <w:t>Others US$ 1,470,000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0742E1FB" w14:textId="77777777" w:rsidR="00222B7F" w:rsidRPr="00222B7F" w:rsidRDefault="00222B7F" w:rsidP="00417B22">
            <w:pPr>
              <w:rPr>
                <w:rFonts w:ascii="Arial" w:hAnsi="Arial" w:cs="Arial"/>
                <w:sz w:val="20"/>
              </w:rPr>
            </w:pPr>
            <w:r w:rsidRPr="00222B7F">
              <w:rPr>
                <w:rFonts w:ascii="Arial" w:hAnsi="Arial" w:cs="Arial"/>
                <w:sz w:val="20"/>
              </w:rPr>
              <w:t xml:space="preserve">Private sector US$ </w:t>
            </w:r>
            <w:r w:rsidR="00417B22">
              <w:rPr>
                <w:rFonts w:ascii="Arial" w:hAnsi="Arial" w:cs="Arial"/>
                <w:sz w:val="20"/>
              </w:rPr>
              <w:t>22,655,380</w:t>
            </w:r>
            <w:r w:rsidRPr="00222B7F">
              <w:rPr>
                <w:rFonts w:ascii="Arial" w:hAnsi="Arial" w:cs="Arial"/>
                <w:sz w:val="20"/>
              </w:rPr>
              <w:t xml:space="preserve"> </w:t>
            </w:r>
            <w:r w:rsidR="00417B22">
              <w:rPr>
                <w:rFonts w:ascii="Arial" w:hAnsi="Arial" w:cs="Arial"/>
                <w:sz w:val="20"/>
              </w:rPr>
              <w:t>cash</w:t>
            </w:r>
            <w:r w:rsidRPr="00222B7F">
              <w:rPr>
                <w:rFonts w:ascii="Arial" w:hAnsi="Arial" w:cs="Arial"/>
                <w:sz w:val="20"/>
              </w:rPr>
              <w:t xml:space="preserve">, </w:t>
            </w:r>
            <w:r w:rsidR="00417B22">
              <w:rPr>
                <w:rFonts w:ascii="Arial" w:hAnsi="Arial" w:cs="Arial"/>
                <w:sz w:val="20"/>
              </w:rPr>
              <w:t xml:space="preserve">Others </w:t>
            </w:r>
            <w:r w:rsidRPr="00222B7F">
              <w:rPr>
                <w:rFonts w:ascii="Arial" w:hAnsi="Arial" w:cs="Arial"/>
                <w:sz w:val="20"/>
              </w:rPr>
              <w:t xml:space="preserve">US$ </w:t>
            </w:r>
            <w:r w:rsidR="00417B22">
              <w:rPr>
                <w:rFonts w:ascii="Arial" w:hAnsi="Arial" w:cs="Arial"/>
                <w:sz w:val="20"/>
              </w:rPr>
              <w:t>1,027</w:t>
            </w:r>
            <w:r w:rsidRPr="00222B7F">
              <w:rPr>
                <w:rFonts w:ascii="Arial" w:hAnsi="Arial" w:cs="Arial"/>
                <w:sz w:val="20"/>
              </w:rPr>
              <w:t>,000 in-kind contributions</w:t>
            </w:r>
          </w:p>
        </w:tc>
      </w:tr>
      <w:tr w:rsidR="00222B7F" w:rsidRPr="00222B7F" w14:paraId="743FCEA6"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92ACB" w14:textId="77777777" w:rsidR="00222B7F" w:rsidRPr="00222B7F" w:rsidRDefault="00222B7F" w:rsidP="00222B7F">
            <w:pPr>
              <w:rPr>
                <w:rFonts w:ascii="Arial" w:hAnsi="Arial" w:cs="Arial"/>
                <w:sz w:val="20"/>
              </w:rPr>
            </w:pPr>
            <w:r w:rsidRPr="00222B7F">
              <w:rPr>
                <w:rFonts w:ascii="Arial" w:hAnsi="Arial" w:cs="Arial"/>
                <w:sz w:val="20"/>
              </w:rPr>
              <w:t>[5] Total co-financing [2 + 3+ 4]:</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570BAD46"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27,630</w:t>
            </w:r>
            <w:r w:rsidRPr="00222B7F">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7603361C" w14:textId="77777777" w:rsidR="00222B7F" w:rsidRPr="00222B7F" w:rsidRDefault="00222B7F" w:rsidP="00417B22">
            <w:pPr>
              <w:rPr>
                <w:rFonts w:ascii="Arial" w:hAnsi="Arial" w:cs="Arial"/>
                <w:sz w:val="20"/>
              </w:rPr>
            </w:pPr>
            <w:r w:rsidRPr="00222B7F">
              <w:rPr>
                <w:rFonts w:ascii="Arial" w:hAnsi="Arial" w:cs="Arial"/>
                <w:sz w:val="20"/>
              </w:rPr>
              <w:t xml:space="preserve">US$ </w:t>
            </w:r>
            <w:r w:rsidR="00417B22">
              <w:rPr>
                <w:rFonts w:ascii="Arial" w:hAnsi="Arial" w:cs="Arial"/>
                <w:sz w:val="20"/>
              </w:rPr>
              <w:t>26,042,380</w:t>
            </w:r>
          </w:p>
        </w:tc>
      </w:tr>
      <w:tr w:rsidR="00222B7F" w:rsidRPr="00222B7F" w14:paraId="47171D7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7A785" w14:textId="77777777" w:rsidR="00222B7F" w:rsidRPr="00222B7F" w:rsidRDefault="00222B7F" w:rsidP="00222B7F">
            <w:pPr>
              <w:rPr>
                <w:rFonts w:ascii="Arial" w:hAnsi="Arial" w:cs="Arial"/>
                <w:sz w:val="20"/>
              </w:rPr>
            </w:pPr>
            <w:r w:rsidRPr="00222B7F">
              <w:rPr>
                <w:rFonts w:ascii="Arial" w:hAnsi="Arial" w:cs="Arial"/>
                <w:sz w:val="20"/>
              </w:rPr>
              <w:t>PROJECT TOTAL COSTS [1 + 5]</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281284D7" w14:textId="77777777" w:rsidR="00222B7F" w:rsidRPr="00222B7F" w:rsidRDefault="00222B7F" w:rsidP="00EF0B02">
            <w:pPr>
              <w:rPr>
                <w:rFonts w:ascii="Arial" w:hAnsi="Arial" w:cs="Arial"/>
                <w:sz w:val="20"/>
              </w:rPr>
            </w:pPr>
            <w:r w:rsidRPr="00222B7F">
              <w:rPr>
                <w:rFonts w:ascii="Arial" w:hAnsi="Arial" w:cs="Arial"/>
                <w:sz w:val="20"/>
              </w:rPr>
              <w:t xml:space="preserve">US$ </w:t>
            </w:r>
            <w:r w:rsidR="00EF0B02">
              <w:rPr>
                <w:rFonts w:ascii="Arial" w:hAnsi="Arial" w:cs="Arial"/>
                <w:sz w:val="20"/>
              </w:rPr>
              <w:t>30,475</w:t>
            </w:r>
            <w:r w:rsidRPr="00222B7F">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697EF8AE" w14:textId="77777777" w:rsidR="00222B7F" w:rsidRPr="00222B7F" w:rsidRDefault="00222B7F" w:rsidP="00417B22">
            <w:pPr>
              <w:rPr>
                <w:rFonts w:ascii="Arial" w:hAnsi="Arial" w:cs="Arial"/>
                <w:sz w:val="20"/>
              </w:rPr>
            </w:pPr>
            <w:r w:rsidRPr="00222B7F">
              <w:rPr>
                <w:rFonts w:ascii="Arial" w:hAnsi="Arial" w:cs="Arial"/>
                <w:sz w:val="20"/>
              </w:rPr>
              <w:t xml:space="preserve">US$ </w:t>
            </w:r>
            <w:r w:rsidR="00417B22">
              <w:rPr>
                <w:rFonts w:ascii="Arial" w:hAnsi="Arial" w:cs="Arial"/>
                <w:sz w:val="20"/>
              </w:rPr>
              <w:t>28,887,380</w:t>
            </w:r>
          </w:p>
        </w:tc>
      </w:tr>
    </w:tbl>
    <w:p w14:paraId="5CD2AB3C" w14:textId="77777777" w:rsidR="00092255" w:rsidRDefault="00092255" w:rsidP="007F1F2D"/>
    <w:p w14:paraId="18FFF571" w14:textId="77777777" w:rsidR="007F1F2D" w:rsidRPr="003552E4" w:rsidRDefault="007F1F2D" w:rsidP="00CE5B50">
      <w:pPr>
        <w:pStyle w:val="Heading2"/>
        <w:ind w:left="0"/>
      </w:pPr>
      <w:bookmarkStart w:id="8" w:name="_Toc5851891"/>
      <w:r w:rsidRPr="003552E4">
        <w:t>Project Description</w:t>
      </w:r>
      <w:bookmarkEnd w:id="8"/>
      <w:r w:rsidRPr="003552E4">
        <w:t xml:space="preserve"> </w:t>
      </w:r>
    </w:p>
    <w:p w14:paraId="2E779EF5" w14:textId="77777777" w:rsidR="00B102AA" w:rsidRDefault="00417B22" w:rsidP="00417B22">
      <w:pPr>
        <w:rPr>
          <w:rFonts w:ascii="Arial" w:hAnsi="Arial" w:cs="Arial"/>
        </w:rPr>
      </w:pPr>
      <w:r>
        <w:rPr>
          <w:rFonts w:ascii="Arial" w:hAnsi="Arial" w:cs="Arial"/>
        </w:rPr>
        <w:t xml:space="preserve">The objective of the Project was to </w:t>
      </w:r>
      <w:r w:rsidRPr="00F1336C">
        <w:rPr>
          <w:rFonts w:ascii="Arial" w:hAnsi="Arial" w:cs="Arial"/>
        </w:rPr>
        <w:t>remov</w:t>
      </w:r>
      <w:r>
        <w:rPr>
          <w:rFonts w:ascii="Arial" w:hAnsi="Arial" w:cs="Arial"/>
        </w:rPr>
        <w:t>e</w:t>
      </w:r>
      <w:r w:rsidRPr="00F1336C">
        <w:rPr>
          <w:rFonts w:ascii="Arial" w:hAnsi="Arial" w:cs="Arial"/>
        </w:rPr>
        <w:t xml:space="preserve"> barriers for biomass to electricity</w:t>
      </w:r>
      <w:r>
        <w:rPr>
          <w:rFonts w:ascii="Arial" w:hAnsi="Arial" w:cs="Arial"/>
        </w:rPr>
        <w:t xml:space="preserve"> </w:t>
      </w:r>
      <w:r w:rsidRPr="00F1336C">
        <w:rPr>
          <w:rFonts w:ascii="Arial" w:hAnsi="Arial" w:cs="Arial"/>
        </w:rPr>
        <w:t>technologies in the agricultural (biogas) and wood sectors to facilitate the future deployment of efficient</w:t>
      </w:r>
      <w:r>
        <w:rPr>
          <w:rFonts w:ascii="Arial" w:hAnsi="Arial" w:cs="Arial"/>
        </w:rPr>
        <w:t xml:space="preserve"> </w:t>
      </w:r>
      <w:r w:rsidRPr="00F1336C">
        <w:rPr>
          <w:rFonts w:ascii="Arial" w:hAnsi="Arial" w:cs="Arial"/>
        </w:rPr>
        <w:t xml:space="preserve">technologies and increase the share of sustainable </w:t>
      </w:r>
      <w:r>
        <w:rPr>
          <w:rFonts w:ascii="Arial" w:hAnsi="Arial" w:cs="Arial"/>
        </w:rPr>
        <w:t>biomass used</w:t>
      </w:r>
      <w:r w:rsidRPr="00F1336C">
        <w:rPr>
          <w:rFonts w:ascii="Arial" w:hAnsi="Arial" w:cs="Arial"/>
        </w:rPr>
        <w:t xml:space="preserve"> in the Serbian electricity sector.</w:t>
      </w:r>
      <w:r>
        <w:rPr>
          <w:rFonts w:ascii="Arial" w:hAnsi="Arial" w:cs="Arial"/>
        </w:rPr>
        <w:t xml:space="preserve"> </w:t>
      </w:r>
      <w:r w:rsidR="00B102AA">
        <w:rPr>
          <w:rFonts w:ascii="Arial" w:hAnsi="Arial" w:cs="Arial"/>
        </w:rPr>
        <w:t xml:space="preserve">The project ran from May 2014 to June 2019. </w:t>
      </w:r>
    </w:p>
    <w:p w14:paraId="3E19EB9B" w14:textId="77777777" w:rsidR="00B102AA" w:rsidRDefault="00B102AA" w:rsidP="00417B22">
      <w:pPr>
        <w:rPr>
          <w:rFonts w:ascii="Arial" w:hAnsi="Arial" w:cs="Arial"/>
        </w:rPr>
      </w:pPr>
    </w:p>
    <w:p w14:paraId="0370618B" w14:textId="77777777" w:rsidR="00417B22" w:rsidRPr="00F1336C" w:rsidRDefault="00417B22" w:rsidP="00417B22">
      <w:pPr>
        <w:rPr>
          <w:rFonts w:ascii="Arial" w:hAnsi="Arial" w:cs="Arial"/>
        </w:rPr>
      </w:pPr>
      <w:r w:rsidRPr="00F1336C">
        <w:rPr>
          <w:rFonts w:ascii="Arial" w:hAnsi="Arial" w:cs="Arial"/>
        </w:rPr>
        <w:t xml:space="preserve">The </w:t>
      </w:r>
      <w:r w:rsidR="0041755F">
        <w:rPr>
          <w:rFonts w:ascii="Arial" w:hAnsi="Arial" w:cs="Arial"/>
        </w:rPr>
        <w:t>Project</w:t>
      </w:r>
      <w:r w:rsidRPr="00F1336C">
        <w:rPr>
          <w:rFonts w:ascii="Arial" w:hAnsi="Arial" w:cs="Arial"/>
        </w:rPr>
        <w:t xml:space="preserve"> was intended to complement the Government activities to promote the use of biomass as</w:t>
      </w:r>
      <w:r>
        <w:rPr>
          <w:rFonts w:ascii="Arial" w:hAnsi="Arial" w:cs="Arial"/>
        </w:rPr>
        <w:t xml:space="preserve"> </w:t>
      </w:r>
      <w:r w:rsidRPr="00F1336C">
        <w:rPr>
          <w:rFonts w:ascii="Arial" w:hAnsi="Arial" w:cs="Arial"/>
        </w:rPr>
        <w:t>an energy source in Serbia for electricity generation, by combining</w:t>
      </w:r>
    </w:p>
    <w:p w14:paraId="095AC8DF" w14:textId="77777777" w:rsidR="00417B22" w:rsidRDefault="00417B22" w:rsidP="00417B22">
      <w:pPr>
        <w:pStyle w:val="ListParagraph"/>
        <w:numPr>
          <w:ilvl w:val="0"/>
          <w:numId w:val="36"/>
        </w:numPr>
        <w:rPr>
          <w:rFonts w:ascii="Arial" w:hAnsi="Arial" w:cs="Arial"/>
        </w:rPr>
      </w:pPr>
      <w:r w:rsidRPr="00D35087">
        <w:rPr>
          <w:rFonts w:ascii="Arial" w:hAnsi="Arial" w:cs="Arial"/>
        </w:rPr>
        <w:t>a technical assistance package which includes building the institutional capacity required to</w:t>
      </w:r>
      <w:r>
        <w:rPr>
          <w:rFonts w:ascii="Arial" w:hAnsi="Arial" w:cs="Arial"/>
        </w:rPr>
        <w:t xml:space="preserve"> </w:t>
      </w:r>
      <w:r w:rsidRPr="00D35087">
        <w:rPr>
          <w:rFonts w:ascii="Arial" w:hAnsi="Arial" w:cs="Arial"/>
        </w:rPr>
        <w:t>address the legal and institutional barriers as well as creating awareness among all relevant</w:t>
      </w:r>
      <w:r>
        <w:rPr>
          <w:rFonts w:ascii="Arial" w:hAnsi="Arial" w:cs="Arial"/>
        </w:rPr>
        <w:t xml:space="preserve"> </w:t>
      </w:r>
      <w:r w:rsidRPr="00D35087">
        <w:rPr>
          <w:rFonts w:ascii="Arial" w:hAnsi="Arial" w:cs="Arial"/>
        </w:rPr>
        <w:t>stakeholders from the industry, government and financing sectors and</w:t>
      </w:r>
    </w:p>
    <w:p w14:paraId="7AD8CF67" w14:textId="77777777" w:rsidR="00417B22" w:rsidRDefault="00417B22" w:rsidP="00417B22">
      <w:pPr>
        <w:pStyle w:val="ListParagraph"/>
        <w:numPr>
          <w:ilvl w:val="0"/>
          <w:numId w:val="36"/>
        </w:numPr>
        <w:rPr>
          <w:rFonts w:ascii="Arial" w:hAnsi="Arial" w:cs="Arial"/>
        </w:rPr>
      </w:pPr>
      <w:r w:rsidRPr="00D35087">
        <w:rPr>
          <w:rFonts w:ascii="Arial" w:hAnsi="Arial" w:cs="Arial"/>
        </w:rPr>
        <w:t>designing an Investment Grant Mechanism (IGM) combining the GEF grants with EBRD loans to develop bankable projects through innovative financial packaging and to leverage other sources of</w:t>
      </w:r>
      <w:r>
        <w:rPr>
          <w:rFonts w:ascii="Arial" w:hAnsi="Arial" w:cs="Arial"/>
        </w:rPr>
        <w:t xml:space="preserve"> </w:t>
      </w:r>
      <w:r w:rsidRPr="00D35087">
        <w:rPr>
          <w:rFonts w:ascii="Arial" w:hAnsi="Arial" w:cs="Arial"/>
        </w:rPr>
        <w:t>financing</w:t>
      </w:r>
      <w:r>
        <w:rPr>
          <w:rFonts w:ascii="Arial" w:hAnsi="Arial" w:cs="Arial"/>
        </w:rPr>
        <w:t>.</w:t>
      </w:r>
    </w:p>
    <w:p w14:paraId="6A998BB1" w14:textId="77777777" w:rsidR="00417B22" w:rsidRDefault="00417B22" w:rsidP="00417B22">
      <w:pPr>
        <w:tabs>
          <w:tab w:val="left" w:pos="360"/>
        </w:tabs>
        <w:autoSpaceDE w:val="0"/>
        <w:autoSpaceDN w:val="0"/>
        <w:adjustRightInd w:val="0"/>
        <w:jc w:val="both"/>
        <w:rPr>
          <w:rFonts w:ascii="Arial" w:hAnsi="Arial"/>
        </w:rPr>
      </w:pPr>
    </w:p>
    <w:p w14:paraId="1F90E716" w14:textId="77777777" w:rsidR="00417B22" w:rsidRPr="00F1336C" w:rsidRDefault="00417B22" w:rsidP="00417B22">
      <w:pPr>
        <w:tabs>
          <w:tab w:val="left" w:pos="360"/>
        </w:tabs>
        <w:autoSpaceDE w:val="0"/>
        <w:autoSpaceDN w:val="0"/>
        <w:adjustRightInd w:val="0"/>
        <w:jc w:val="both"/>
        <w:rPr>
          <w:rFonts w:ascii="Arial" w:hAnsi="Arial"/>
        </w:rPr>
      </w:pPr>
      <w:r w:rsidRPr="00F1336C">
        <w:rPr>
          <w:rFonts w:ascii="Arial" w:hAnsi="Arial"/>
        </w:rPr>
        <w:t xml:space="preserve">The overall objective of the Project </w:t>
      </w:r>
      <w:r w:rsidR="006F5CB8">
        <w:rPr>
          <w:rFonts w:ascii="Arial" w:hAnsi="Arial"/>
        </w:rPr>
        <w:t>was</w:t>
      </w:r>
      <w:r w:rsidRPr="00F1336C">
        <w:rPr>
          <w:rFonts w:ascii="Arial" w:hAnsi="Arial"/>
        </w:rPr>
        <w:t xml:space="preserve"> to reduce barriers and accelerate the biomass market in Serbia. The strategy </w:t>
      </w:r>
      <w:r w:rsidR="006F5CB8">
        <w:rPr>
          <w:rFonts w:ascii="Arial" w:hAnsi="Arial"/>
        </w:rPr>
        <w:t>was</w:t>
      </w:r>
      <w:r w:rsidRPr="00F1336C">
        <w:rPr>
          <w:rFonts w:ascii="Arial" w:hAnsi="Arial"/>
        </w:rPr>
        <w:t xml:space="preserve"> built around five outcomes:</w:t>
      </w:r>
    </w:p>
    <w:p w14:paraId="14FDEC0B" w14:textId="77777777" w:rsidR="00417B22" w:rsidRPr="00F1336C" w:rsidRDefault="00417B22" w:rsidP="00417B2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1: Improved capability of local municipalities and entrepreneurs to identify, prioritize and develop biomass investment opportunities in Serbia;</w:t>
      </w:r>
    </w:p>
    <w:p w14:paraId="6C552C8C" w14:textId="77777777" w:rsidR="00417B22" w:rsidRPr="00F1336C" w:rsidRDefault="00417B22" w:rsidP="00417B2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2: Stronger and more effective secondary legislation related to biomass energy is developed, approved and implemented;</w:t>
      </w:r>
    </w:p>
    <w:p w14:paraId="1A9AECCD" w14:textId="77777777" w:rsidR="00417B22" w:rsidRPr="00F1336C" w:rsidRDefault="00417B22" w:rsidP="00417B2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3: Successfully operating Biomass Support Unit which leads to increased capability of municipalities and entrepreneurs in Serbia to develop, finance, construct, and operate bankable biomass energy projects;</w:t>
      </w:r>
    </w:p>
    <w:p w14:paraId="447B245A" w14:textId="77777777" w:rsidR="00417B22" w:rsidRPr="00F1336C" w:rsidRDefault="00417B22" w:rsidP="00417B2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4: A minimum of six biomass projects are successfully financed, constructed and operating by the end of the Project;</w:t>
      </w:r>
    </w:p>
    <w:p w14:paraId="432E6D28" w14:textId="77777777" w:rsidR="00417B22" w:rsidRPr="00F1336C" w:rsidRDefault="00417B22" w:rsidP="00417B2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5: At least 12 additional biomass projects are being supported by the Biomass Support Unit and Investment Support Mechanism by the end of the Project.</w:t>
      </w:r>
    </w:p>
    <w:p w14:paraId="671E76EA" w14:textId="77777777" w:rsidR="00092255" w:rsidRDefault="00092255" w:rsidP="00092255">
      <w:pPr>
        <w:tabs>
          <w:tab w:val="left" w:pos="360"/>
          <w:tab w:val="left" w:pos="519"/>
        </w:tabs>
        <w:autoSpaceDN w:val="0"/>
        <w:jc w:val="both"/>
        <w:rPr>
          <w:rFonts w:ascii="Arial" w:eastAsia="Times New Roman" w:hAnsi="Arial" w:cs="Arial"/>
          <w:szCs w:val="22"/>
          <w:lang w:val="en-GB" w:eastAsia="x-none"/>
        </w:rPr>
      </w:pPr>
    </w:p>
    <w:p w14:paraId="16C4D19E" w14:textId="77777777" w:rsidR="003B2399" w:rsidRDefault="00417B22" w:rsidP="00092255">
      <w:pPr>
        <w:tabs>
          <w:tab w:val="left" w:pos="360"/>
          <w:tab w:val="left" w:pos="519"/>
        </w:tabs>
        <w:autoSpaceDN w:val="0"/>
        <w:jc w:val="both"/>
        <w:rPr>
          <w:rFonts w:ascii="Arial" w:eastAsia="Times New Roman" w:hAnsi="Arial" w:cs="Arial"/>
          <w:szCs w:val="22"/>
          <w:lang w:val="en-GB" w:eastAsia="x-none"/>
        </w:rPr>
      </w:pPr>
      <w:r w:rsidRPr="00417B22">
        <w:rPr>
          <w:rFonts w:ascii="Arial" w:eastAsia="Times New Roman" w:hAnsi="Arial" w:cs="Arial"/>
          <w:szCs w:val="22"/>
          <w:lang w:val="en-GB" w:eastAsia="x-none"/>
        </w:rPr>
        <w:t xml:space="preserve">The target of the </w:t>
      </w:r>
      <w:r>
        <w:rPr>
          <w:rFonts w:ascii="Arial" w:eastAsia="Times New Roman" w:hAnsi="Arial" w:cs="Arial"/>
          <w:szCs w:val="22"/>
          <w:lang w:val="en-GB" w:eastAsia="x-none"/>
        </w:rPr>
        <w:t>Project</w:t>
      </w:r>
      <w:r w:rsidRPr="00417B22">
        <w:rPr>
          <w:rFonts w:ascii="Arial" w:eastAsia="Times New Roman" w:hAnsi="Arial" w:cs="Arial"/>
          <w:szCs w:val="22"/>
          <w:lang w:val="en-GB" w:eastAsia="x-none"/>
        </w:rPr>
        <w:t xml:space="preserve"> </w:t>
      </w:r>
      <w:r>
        <w:rPr>
          <w:rFonts w:ascii="Arial" w:eastAsia="Times New Roman" w:hAnsi="Arial" w:cs="Arial"/>
          <w:szCs w:val="22"/>
          <w:lang w:val="en-GB" w:eastAsia="x-none"/>
        </w:rPr>
        <w:t>was to add</w:t>
      </w:r>
      <w:r w:rsidRPr="00417B22">
        <w:rPr>
          <w:rFonts w:ascii="Arial" w:eastAsia="Times New Roman" w:hAnsi="Arial" w:cs="Arial"/>
          <w:szCs w:val="22"/>
          <w:lang w:val="en-GB" w:eastAsia="x-none"/>
        </w:rPr>
        <w:t xml:space="preserve"> </w:t>
      </w:r>
      <w:r>
        <w:rPr>
          <w:rFonts w:ascii="Arial" w:eastAsia="Times New Roman" w:hAnsi="Arial" w:cs="Arial"/>
          <w:szCs w:val="22"/>
          <w:lang w:val="en-GB" w:eastAsia="x-none"/>
        </w:rPr>
        <w:t xml:space="preserve">at </w:t>
      </w:r>
      <w:r w:rsidRPr="00417B22">
        <w:rPr>
          <w:rFonts w:ascii="Arial" w:eastAsia="Times New Roman" w:hAnsi="Arial" w:cs="Arial"/>
          <w:szCs w:val="22"/>
          <w:lang w:val="en-GB" w:eastAsia="x-none"/>
        </w:rPr>
        <w:t xml:space="preserve">least 3 MW of installed capacity </w:t>
      </w:r>
      <w:r>
        <w:rPr>
          <w:rFonts w:ascii="Arial" w:eastAsia="Times New Roman" w:hAnsi="Arial" w:cs="Arial"/>
          <w:szCs w:val="22"/>
          <w:lang w:val="en-GB" w:eastAsia="x-none"/>
        </w:rPr>
        <w:t xml:space="preserve">in new electricity generation projects based on biomass and to achieve </w:t>
      </w:r>
      <w:r w:rsidRPr="00417B22">
        <w:rPr>
          <w:rFonts w:ascii="Arial" w:eastAsia="Times New Roman" w:hAnsi="Arial" w:cs="Arial"/>
          <w:szCs w:val="22"/>
          <w:lang w:val="en-GB" w:eastAsia="x-none"/>
        </w:rPr>
        <w:t>overall emission reductions over the lifetime of the investments of 20 years of 624,000 tCO2.</w:t>
      </w:r>
    </w:p>
    <w:p w14:paraId="17AA4F60" w14:textId="77777777" w:rsidR="00417B22" w:rsidRDefault="00417B22" w:rsidP="00092255">
      <w:pPr>
        <w:tabs>
          <w:tab w:val="left" w:pos="360"/>
          <w:tab w:val="left" w:pos="519"/>
        </w:tabs>
        <w:autoSpaceDN w:val="0"/>
        <w:jc w:val="both"/>
        <w:rPr>
          <w:rFonts w:ascii="Arial" w:eastAsia="Times New Roman" w:hAnsi="Arial" w:cs="Arial"/>
          <w:szCs w:val="22"/>
          <w:lang w:val="en-GB" w:eastAsia="x-none"/>
        </w:rPr>
      </w:pPr>
    </w:p>
    <w:p w14:paraId="7BB3D975" w14:textId="77777777" w:rsidR="00092255" w:rsidRDefault="00417B22" w:rsidP="00092255">
      <w:pPr>
        <w:tabs>
          <w:tab w:val="left" w:pos="360"/>
          <w:tab w:val="left" w:pos="519"/>
        </w:tabs>
        <w:autoSpaceDN w:val="0"/>
        <w:jc w:val="both"/>
        <w:rPr>
          <w:rFonts w:ascii="Arial" w:eastAsia="Times New Roman" w:hAnsi="Arial" w:cs="Arial"/>
          <w:szCs w:val="22"/>
          <w:lang w:val="en-GB" w:eastAsia="x-none"/>
        </w:rPr>
      </w:pPr>
      <w:r w:rsidRPr="00417B22">
        <w:rPr>
          <w:rFonts w:ascii="Arial" w:eastAsia="Times New Roman" w:hAnsi="Arial" w:cs="Arial"/>
          <w:szCs w:val="22"/>
          <w:lang w:val="en-GB" w:eastAsia="x-none"/>
        </w:rPr>
        <w:t>The Serbia Biomass Project was implemented by UNDP, the Executing Agency was the Ministry of Mining and Energy (</w:t>
      </w:r>
      <w:proofErr w:type="spellStart"/>
      <w:r w:rsidRPr="00417B22">
        <w:rPr>
          <w:rFonts w:ascii="Arial" w:eastAsia="Times New Roman" w:hAnsi="Arial" w:cs="Arial"/>
          <w:szCs w:val="22"/>
          <w:lang w:val="en-GB" w:eastAsia="x-none"/>
        </w:rPr>
        <w:t>MoME</w:t>
      </w:r>
      <w:proofErr w:type="spellEnd"/>
      <w:r w:rsidRPr="00417B22">
        <w:rPr>
          <w:rFonts w:ascii="Arial" w:eastAsia="Times New Roman" w:hAnsi="Arial" w:cs="Arial"/>
          <w:szCs w:val="22"/>
          <w:lang w:val="en-GB" w:eastAsia="x-none"/>
        </w:rPr>
        <w:t>). Day-to-day management of the Project was carried out by a Project Management Unit (PMU) that was independent of but answerable to the Executing Agency (</w:t>
      </w:r>
      <w:proofErr w:type="spellStart"/>
      <w:r w:rsidRPr="00417B22">
        <w:rPr>
          <w:rFonts w:ascii="Arial" w:eastAsia="Times New Roman" w:hAnsi="Arial" w:cs="Arial"/>
          <w:szCs w:val="22"/>
          <w:lang w:val="en-GB" w:eastAsia="x-none"/>
        </w:rPr>
        <w:t>MoME</w:t>
      </w:r>
      <w:proofErr w:type="spellEnd"/>
      <w:r w:rsidRPr="00417B22">
        <w:rPr>
          <w:rFonts w:ascii="Arial" w:eastAsia="Times New Roman" w:hAnsi="Arial" w:cs="Arial"/>
          <w:szCs w:val="22"/>
          <w:lang w:val="en-GB" w:eastAsia="x-none"/>
        </w:rPr>
        <w:t>) and both supported and overseen by the GEF Implementing Agency (UNDP Serbia). A Project Board has been established, which consists of Ministry of Mining and Energy, Ministry of Agriculture, Forestry and Water Management, UNDP Serbia and the PMU.</w:t>
      </w:r>
    </w:p>
    <w:p w14:paraId="3DAA5790" w14:textId="77777777" w:rsidR="00417B22" w:rsidRDefault="00417B22" w:rsidP="00092255">
      <w:pPr>
        <w:tabs>
          <w:tab w:val="left" w:pos="360"/>
          <w:tab w:val="left" w:pos="519"/>
        </w:tabs>
        <w:autoSpaceDN w:val="0"/>
        <w:jc w:val="both"/>
        <w:rPr>
          <w:rFonts w:ascii="Arial" w:eastAsia="Times New Roman" w:hAnsi="Arial" w:cs="Arial"/>
          <w:szCs w:val="22"/>
          <w:lang w:val="en-GB" w:eastAsia="x-none"/>
        </w:rPr>
      </w:pPr>
    </w:p>
    <w:p w14:paraId="4AEE051B" w14:textId="77777777" w:rsidR="006110FF" w:rsidRPr="003552E4" w:rsidRDefault="006110FF" w:rsidP="006110FF">
      <w:pPr>
        <w:pStyle w:val="Heading2"/>
        <w:ind w:left="0"/>
      </w:pPr>
      <w:bookmarkStart w:id="9" w:name="_Toc5851892"/>
      <w:r w:rsidRPr="003552E4">
        <w:t>Evaluation Rating Table</w:t>
      </w:r>
      <w:bookmarkEnd w:id="9"/>
    </w:p>
    <w:p w14:paraId="2846B5D3" w14:textId="77777777" w:rsidR="006110FF" w:rsidRPr="006110FF" w:rsidRDefault="006110FF" w:rsidP="006110FF">
      <w:pPr>
        <w:tabs>
          <w:tab w:val="left" w:pos="360"/>
          <w:tab w:val="left" w:pos="519"/>
        </w:tabs>
        <w:autoSpaceDN w:val="0"/>
        <w:jc w:val="both"/>
        <w:rPr>
          <w:rFonts w:ascii="Arial" w:eastAsia="Times New Roman" w:hAnsi="Arial" w:cs="Arial"/>
          <w:szCs w:val="22"/>
          <w:lang w:val="en-GB" w:eastAsia="x-none"/>
        </w:rPr>
      </w:pPr>
      <w:r w:rsidRPr="006110FF">
        <w:rPr>
          <w:rFonts w:ascii="Arial" w:eastAsia="Times New Roman" w:hAnsi="Arial" w:cs="Arial"/>
          <w:szCs w:val="22"/>
          <w:lang w:val="en-GB" w:eastAsia="x-none"/>
        </w:rPr>
        <w:t>Specific ratings as per the terms of reference for the evaluation (see Annex 1) are summarized below:</w:t>
      </w:r>
    </w:p>
    <w:p w14:paraId="3BBA3166" w14:textId="77777777" w:rsidR="006110FF" w:rsidRPr="006110FF" w:rsidRDefault="006110FF" w:rsidP="006110FF">
      <w:pPr>
        <w:pStyle w:val="Caption"/>
        <w:rPr>
          <w:rFonts w:cs="Arial"/>
          <w:szCs w:val="22"/>
          <w:lang w:val="en-GB" w:eastAsia="x-none"/>
        </w:rPr>
      </w:pPr>
      <w:r w:rsidRPr="006110FF">
        <w:rPr>
          <w:rFonts w:cs="Arial"/>
          <w:szCs w:val="22"/>
          <w:lang w:val="en-GB" w:eastAsia="x-none"/>
        </w:rPr>
        <w:br/>
      </w:r>
      <w:bookmarkStart w:id="10" w:name="_Toc5851946"/>
      <w:r>
        <w:t xml:space="preserve">Table </w:t>
      </w:r>
      <w:fldSimple w:instr=" SEQ Table \* ARABIC ">
        <w:r w:rsidR="00463066">
          <w:rPr>
            <w:noProof/>
          </w:rPr>
          <w:t>1</w:t>
        </w:r>
      </w:fldSimple>
      <w:r>
        <w:t xml:space="preserve">: </w:t>
      </w:r>
      <w:r w:rsidRPr="006110FF">
        <w:rPr>
          <w:rFonts w:cs="Arial"/>
          <w:szCs w:val="22"/>
          <w:lang w:val="en-GB" w:eastAsia="x-none"/>
        </w:rPr>
        <w:t>Evaluation Ratings Summary</w:t>
      </w:r>
      <w:bookmarkEnd w:id="10"/>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60"/>
        <w:gridCol w:w="5041"/>
        <w:gridCol w:w="862"/>
      </w:tblGrid>
      <w:tr w:rsidR="00305B01" w:rsidRPr="00222B7F" w14:paraId="0CCB0A9E" w14:textId="77777777" w:rsidTr="005705BE">
        <w:trPr>
          <w:trHeight w:val="206"/>
        </w:trPr>
        <w:tc>
          <w:tcPr>
            <w:tcW w:w="5000" w:type="pct"/>
            <w:gridSpan w:val="4"/>
            <w:vAlign w:val="center"/>
          </w:tcPr>
          <w:p w14:paraId="7105F669" w14:textId="77777777" w:rsidR="00305B01" w:rsidRPr="00222B7F" w:rsidRDefault="00305B01" w:rsidP="005705BE">
            <w:pPr>
              <w:tabs>
                <w:tab w:val="right" w:pos="0"/>
              </w:tabs>
              <w:jc w:val="both"/>
              <w:rPr>
                <w:rFonts w:eastAsia="Times New Roman" w:cs="Calibri"/>
                <w:b/>
                <w:color w:val="000000"/>
              </w:rPr>
            </w:pPr>
            <w:r w:rsidRPr="00222B7F">
              <w:rPr>
                <w:rFonts w:eastAsia="Times New Roman" w:cs="Calibri"/>
                <w:b/>
                <w:color w:val="000000"/>
              </w:rPr>
              <w:t>Evaluation Ratings:</w:t>
            </w:r>
          </w:p>
        </w:tc>
      </w:tr>
      <w:tr w:rsidR="00305B01" w:rsidRPr="00222B7F" w14:paraId="00F8AA6B" w14:textId="77777777" w:rsidTr="005705BE">
        <w:tblPrEx>
          <w:shd w:val="clear" w:color="auto" w:fill="4F81BD"/>
        </w:tblPrEx>
        <w:tc>
          <w:tcPr>
            <w:tcW w:w="1634" w:type="pct"/>
            <w:shd w:val="clear" w:color="auto" w:fill="7F7F7F"/>
          </w:tcPr>
          <w:p w14:paraId="6462F53C" w14:textId="77777777" w:rsidR="00305B01" w:rsidRPr="00222B7F" w:rsidRDefault="00305B01" w:rsidP="005705BE">
            <w:pPr>
              <w:jc w:val="both"/>
              <w:rPr>
                <w:rFonts w:eastAsia="Times New Roman" w:cs="Calibri"/>
                <w:b/>
                <w:bCs/>
                <w:color w:val="FFFFFF"/>
              </w:rPr>
            </w:pPr>
            <w:r w:rsidRPr="00222B7F">
              <w:rPr>
                <w:rFonts w:eastAsia="Times New Roman" w:cs="Calibri"/>
                <w:b/>
                <w:color w:val="FFFFFF"/>
              </w:rPr>
              <w:t>1. Monitoring and Evaluation</w:t>
            </w:r>
          </w:p>
        </w:tc>
        <w:tc>
          <w:tcPr>
            <w:tcW w:w="428" w:type="pct"/>
            <w:shd w:val="clear" w:color="auto" w:fill="7F7F7F"/>
          </w:tcPr>
          <w:p w14:paraId="4366F496" w14:textId="77777777" w:rsidR="00305B01" w:rsidRPr="00222B7F" w:rsidRDefault="00305B01" w:rsidP="005705BE">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5FC1E6A6" w14:textId="77777777" w:rsidR="00305B01" w:rsidRPr="00222B7F" w:rsidRDefault="00305B01" w:rsidP="005705BE">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2CBA4513" w14:textId="77777777" w:rsidR="00305B01" w:rsidRPr="00222B7F" w:rsidRDefault="00305B01" w:rsidP="005705BE">
            <w:pPr>
              <w:jc w:val="both"/>
              <w:rPr>
                <w:rFonts w:eastAsia="Times New Roman" w:cs="Calibri"/>
                <w:b/>
                <w:i/>
                <w:color w:val="FFFFFF"/>
              </w:rPr>
            </w:pPr>
            <w:r w:rsidRPr="00222B7F">
              <w:rPr>
                <w:rFonts w:eastAsia="Times New Roman" w:cs="Calibri"/>
                <w:b/>
                <w:i/>
                <w:color w:val="FFFFFF"/>
              </w:rPr>
              <w:t>rating</w:t>
            </w:r>
          </w:p>
        </w:tc>
      </w:tr>
      <w:tr w:rsidR="00305B01" w:rsidRPr="00222B7F" w14:paraId="0D9DA6CD"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EAE8D68" w14:textId="77777777" w:rsidR="00305B01" w:rsidRPr="00222B7F" w:rsidRDefault="00305B01" w:rsidP="005705BE">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6973B402" w14:textId="77777777" w:rsidR="00305B01" w:rsidRPr="00222B7F" w:rsidRDefault="00305B01" w:rsidP="005705BE">
            <w:pPr>
              <w:jc w:val="center"/>
              <w:rPr>
                <w:rFonts w:eastAsia="Times New Roman" w:cs="Calibri"/>
              </w:rPr>
            </w:pPr>
            <w:r w:rsidRPr="00222B7F">
              <w:rPr>
                <w:rFonts w:eastAsia="Times New Roman" w:cs="Calibri"/>
              </w:rPr>
              <w:t>S</w:t>
            </w:r>
          </w:p>
        </w:tc>
        <w:tc>
          <w:tcPr>
            <w:tcW w:w="2509" w:type="pct"/>
            <w:tcBorders>
              <w:bottom w:val="single" w:sz="4" w:space="0" w:color="auto"/>
            </w:tcBorders>
          </w:tcPr>
          <w:p w14:paraId="16CDA53E" w14:textId="77777777" w:rsidR="00305B01" w:rsidRPr="00222B7F" w:rsidRDefault="00305B01" w:rsidP="005705BE">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6A49004E" w14:textId="77777777" w:rsidR="00305B01" w:rsidRPr="00222B7F" w:rsidRDefault="00305B01" w:rsidP="005705BE">
            <w:pPr>
              <w:jc w:val="center"/>
              <w:rPr>
                <w:rFonts w:eastAsia="Times New Roman" w:cs="Calibri"/>
              </w:rPr>
            </w:pPr>
            <w:r>
              <w:rPr>
                <w:rFonts w:eastAsia="Times New Roman" w:cs="Calibri"/>
              </w:rPr>
              <w:t>H</w:t>
            </w:r>
            <w:r w:rsidRPr="00222B7F">
              <w:rPr>
                <w:rFonts w:eastAsia="Times New Roman" w:cs="Calibri"/>
              </w:rPr>
              <w:t>S</w:t>
            </w:r>
          </w:p>
        </w:tc>
      </w:tr>
      <w:tr w:rsidR="00305B01" w:rsidRPr="00222B7F" w14:paraId="78222CD0"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414C09D" w14:textId="77777777" w:rsidR="00305B01" w:rsidRPr="00222B7F" w:rsidRDefault="00305B01" w:rsidP="005705BE">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5B2E4570" w14:textId="77777777" w:rsidR="00305B01" w:rsidRPr="00222B7F" w:rsidRDefault="00305B01" w:rsidP="005705BE">
            <w:pPr>
              <w:jc w:val="center"/>
              <w:rPr>
                <w:rFonts w:eastAsia="Times New Roman" w:cs="Calibri"/>
              </w:rPr>
            </w:pPr>
            <w:r>
              <w:rPr>
                <w:rFonts w:eastAsia="Times New Roman" w:cs="Calibri"/>
              </w:rPr>
              <w:t>HS</w:t>
            </w:r>
          </w:p>
        </w:tc>
        <w:tc>
          <w:tcPr>
            <w:tcW w:w="2509" w:type="pct"/>
            <w:tcBorders>
              <w:bottom w:val="single" w:sz="4" w:space="0" w:color="auto"/>
            </w:tcBorders>
          </w:tcPr>
          <w:p w14:paraId="192AC403" w14:textId="77777777" w:rsidR="00305B01" w:rsidRPr="00222B7F" w:rsidRDefault="00305B01" w:rsidP="005705BE">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18AE7744" w14:textId="77777777" w:rsidR="00305B01" w:rsidRPr="00222B7F" w:rsidRDefault="00305B01" w:rsidP="005705BE">
            <w:pPr>
              <w:jc w:val="center"/>
              <w:rPr>
                <w:rFonts w:eastAsia="Times New Roman" w:cs="Calibri"/>
              </w:rPr>
            </w:pPr>
            <w:r w:rsidRPr="00222B7F">
              <w:rPr>
                <w:rFonts w:eastAsia="Times New Roman" w:cs="Calibri"/>
              </w:rPr>
              <w:t>S</w:t>
            </w:r>
          </w:p>
        </w:tc>
      </w:tr>
      <w:tr w:rsidR="00305B01" w:rsidRPr="00222B7F" w14:paraId="7BD02B8F"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21E21D8" w14:textId="77777777" w:rsidR="00305B01" w:rsidRPr="00222B7F" w:rsidRDefault="00305B01" w:rsidP="005705BE">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69054617" w14:textId="77777777" w:rsidR="00305B01" w:rsidRPr="00222B7F" w:rsidRDefault="00305B01" w:rsidP="005705BE">
            <w:pPr>
              <w:jc w:val="center"/>
              <w:rPr>
                <w:rFonts w:eastAsia="Times New Roman" w:cs="Calibri"/>
              </w:rPr>
            </w:pPr>
            <w:r>
              <w:rPr>
                <w:rFonts w:eastAsia="Times New Roman" w:cs="Calibri"/>
              </w:rPr>
              <w:t>HS</w:t>
            </w:r>
          </w:p>
        </w:tc>
        <w:tc>
          <w:tcPr>
            <w:tcW w:w="2509" w:type="pct"/>
            <w:tcBorders>
              <w:bottom w:val="single" w:sz="4" w:space="0" w:color="auto"/>
            </w:tcBorders>
          </w:tcPr>
          <w:p w14:paraId="0A5ECC68" w14:textId="77777777" w:rsidR="00305B01" w:rsidRPr="00222B7F" w:rsidRDefault="00305B01" w:rsidP="005705BE">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71D46268" w14:textId="77777777" w:rsidR="00305B01" w:rsidRPr="00222B7F" w:rsidRDefault="00305B01" w:rsidP="005705BE">
            <w:pPr>
              <w:jc w:val="center"/>
              <w:rPr>
                <w:rFonts w:eastAsia="Times New Roman" w:cs="Calibri"/>
              </w:rPr>
            </w:pPr>
            <w:r w:rsidRPr="00222B7F">
              <w:rPr>
                <w:rFonts w:eastAsia="Times New Roman" w:cs="Calibri"/>
              </w:rPr>
              <w:t>S</w:t>
            </w:r>
          </w:p>
        </w:tc>
      </w:tr>
      <w:tr w:rsidR="00305B01" w:rsidRPr="00222B7F" w14:paraId="3B9EBFEB" w14:textId="77777777" w:rsidTr="005705BE">
        <w:tblPrEx>
          <w:shd w:val="clear" w:color="auto" w:fill="4F81BD"/>
        </w:tblPrEx>
        <w:tc>
          <w:tcPr>
            <w:tcW w:w="1634" w:type="pct"/>
            <w:shd w:val="clear" w:color="auto" w:fill="7F7F7F"/>
          </w:tcPr>
          <w:p w14:paraId="7C240FD8" w14:textId="77777777" w:rsidR="00305B01" w:rsidRPr="00222B7F" w:rsidRDefault="00305B01" w:rsidP="005705BE">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0E80DE43" w14:textId="77777777" w:rsidR="00305B01" w:rsidRPr="00222B7F" w:rsidRDefault="00305B01" w:rsidP="005705BE">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00DB6F82" w14:textId="77777777" w:rsidR="00305B01" w:rsidRPr="00222B7F" w:rsidRDefault="00305B01" w:rsidP="005705BE">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7D51866B" w14:textId="77777777" w:rsidR="00305B01" w:rsidRPr="00222B7F" w:rsidRDefault="00305B01" w:rsidP="005705BE">
            <w:pPr>
              <w:contextualSpacing/>
              <w:jc w:val="both"/>
              <w:rPr>
                <w:rFonts w:eastAsia="Times New Roman" w:cs="Calibri"/>
                <w:b/>
                <w:bCs/>
                <w:color w:val="FFFFFF"/>
              </w:rPr>
            </w:pPr>
            <w:r w:rsidRPr="00222B7F">
              <w:rPr>
                <w:rFonts w:eastAsia="Times New Roman" w:cs="Calibri"/>
                <w:b/>
                <w:bCs/>
                <w:color w:val="FFFFFF"/>
              </w:rPr>
              <w:t>rating</w:t>
            </w:r>
          </w:p>
        </w:tc>
      </w:tr>
      <w:tr w:rsidR="00305B01" w:rsidRPr="00222B7F" w14:paraId="422CA2C0"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43561ED" w14:textId="77777777" w:rsidR="00305B01" w:rsidRPr="00222B7F" w:rsidRDefault="00305B01" w:rsidP="005705BE">
            <w:pPr>
              <w:jc w:val="both"/>
              <w:rPr>
                <w:rFonts w:eastAsia="Times New Roman" w:cs="Calibri"/>
              </w:rPr>
            </w:pPr>
            <w:r w:rsidRPr="00222B7F">
              <w:rPr>
                <w:rFonts w:eastAsia="Times New Roman" w:cs="Calibri"/>
              </w:rPr>
              <w:t xml:space="preserve">Relevance </w:t>
            </w:r>
          </w:p>
        </w:tc>
        <w:tc>
          <w:tcPr>
            <w:tcW w:w="428" w:type="pct"/>
          </w:tcPr>
          <w:p w14:paraId="1EFAACD9" w14:textId="77777777" w:rsidR="00305B01" w:rsidRPr="00222B7F" w:rsidRDefault="00305B01" w:rsidP="005705BE">
            <w:pPr>
              <w:jc w:val="center"/>
              <w:rPr>
                <w:rFonts w:eastAsia="Times New Roman" w:cs="Calibri"/>
              </w:rPr>
            </w:pPr>
            <w:r w:rsidRPr="00222B7F">
              <w:rPr>
                <w:rFonts w:eastAsia="Times New Roman" w:cs="Calibri"/>
              </w:rPr>
              <w:t>R</w:t>
            </w:r>
          </w:p>
        </w:tc>
        <w:tc>
          <w:tcPr>
            <w:tcW w:w="2509" w:type="pct"/>
          </w:tcPr>
          <w:p w14:paraId="11C5BBF4" w14:textId="77777777" w:rsidR="00305B01" w:rsidRPr="00222B7F" w:rsidRDefault="00305B01" w:rsidP="005705BE">
            <w:pPr>
              <w:jc w:val="both"/>
              <w:rPr>
                <w:rFonts w:eastAsia="Times New Roman" w:cs="Calibri"/>
              </w:rPr>
            </w:pPr>
            <w:r w:rsidRPr="00222B7F">
              <w:rPr>
                <w:rFonts w:eastAsia="Times New Roman" w:cs="Calibri"/>
              </w:rPr>
              <w:t>Financial resources:</w:t>
            </w:r>
          </w:p>
        </w:tc>
        <w:tc>
          <w:tcPr>
            <w:tcW w:w="428" w:type="pct"/>
          </w:tcPr>
          <w:p w14:paraId="69C83F2D" w14:textId="77777777" w:rsidR="00305B01" w:rsidRPr="00222B7F" w:rsidRDefault="00305B01" w:rsidP="005705BE">
            <w:pPr>
              <w:jc w:val="center"/>
              <w:rPr>
                <w:rFonts w:eastAsia="Times New Roman" w:cs="Calibri"/>
              </w:rPr>
            </w:pPr>
            <w:r>
              <w:rPr>
                <w:rFonts w:eastAsia="Times New Roman" w:cs="Calibri"/>
              </w:rPr>
              <w:t>L</w:t>
            </w:r>
          </w:p>
        </w:tc>
      </w:tr>
      <w:tr w:rsidR="00305B01" w:rsidRPr="00222B7F" w14:paraId="088B3F1F"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456C6DD3" w14:textId="77777777" w:rsidR="00305B01" w:rsidRPr="00222B7F" w:rsidRDefault="00305B01" w:rsidP="005705BE">
            <w:pPr>
              <w:jc w:val="both"/>
              <w:rPr>
                <w:rFonts w:eastAsia="Times New Roman" w:cs="Calibri"/>
              </w:rPr>
            </w:pPr>
            <w:r w:rsidRPr="00222B7F">
              <w:rPr>
                <w:rFonts w:eastAsia="Times New Roman" w:cs="Calibri"/>
              </w:rPr>
              <w:t>Effectiveness</w:t>
            </w:r>
          </w:p>
        </w:tc>
        <w:tc>
          <w:tcPr>
            <w:tcW w:w="428" w:type="pct"/>
          </w:tcPr>
          <w:p w14:paraId="6BBE1BD4" w14:textId="77777777" w:rsidR="00305B01" w:rsidRPr="00222B7F" w:rsidRDefault="00305B01" w:rsidP="005705BE">
            <w:pPr>
              <w:jc w:val="center"/>
              <w:rPr>
                <w:rFonts w:eastAsia="Times New Roman" w:cs="Calibri"/>
              </w:rPr>
            </w:pPr>
            <w:r>
              <w:rPr>
                <w:rFonts w:eastAsia="Times New Roman" w:cs="Calibri"/>
              </w:rPr>
              <w:t>H</w:t>
            </w:r>
            <w:r w:rsidRPr="00222B7F">
              <w:rPr>
                <w:rFonts w:eastAsia="Times New Roman" w:cs="Calibri"/>
              </w:rPr>
              <w:t>S</w:t>
            </w:r>
          </w:p>
        </w:tc>
        <w:tc>
          <w:tcPr>
            <w:tcW w:w="2509" w:type="pct"/>
          </w:tcPr>
          <w:p w14:paraId="773E8E98" w14:textId="77777777" w:rsidR="00305B01" w:rsidRPr="00222B7F" w:rsidRDefault="00305B01" w:rsidP="005705BE">
            <w:pPr>
              <w:jc w:val="both"/>
              <w:rPr>
                <w:rFonts w:eastAsia="Times New Roman" w:cs="Calibri"/>
              </w:rPr>
            </w:pPr>
            <w:r w:rsidRPr="00222B7F">
              <w:rPr>
                <w:rFonts w:eastAsia="Times New Roman" w:cs="Calibri"/>
              </w:rPr>
              <w:t>Socio-political:</w:t>
            </w:r>
          </w:p>
        </w:tc>
        <w:tc>
          <w:tcPr>
            <w:tcW w:w="428" w:type="pct"/>
          </w:tcPr>
          <w:p w14:paraId="35F163B7" w14:textId="77777777" w:rsidR="00305B01" w:rsidRPr="00222B7F" w:rsidRDefault="00305B01" w:rsidP="005705BE">
            <w:pPr>
              <w:jc w:val="center"/>
              <w:rPr>
                <w:rFonts w:eastAsia="Times New Roman" w:cs="Calibri"/>
              </w:rPr>
            </w:pPr>
            <w:r w:rsidRPr="00222B7F">
              <w:rPr>
                <w:rFonts w:eastAsia="Times New Roman" w:cs="Calibri"/>
              </w:rPr>
              <w:t>L</w:t>
            </w:r>
          </w:p>
        </w:tc>
      </w:tr>
      <w:tr w:rsidR="00305B01" w:rsidRPr="00222B7F" w14:paraId="509E37BF"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101415B" w14:textId="77777777" w:rsidR="00305B01" w:rsidRPr="00222B7F" w:rsidRDefault="00305B01" w:rsidP="005705BE">
            <w:pPr>
              <w:jc w:val="both"/>
              <w:rPr>
                <w:rFonts w:eastAsia="Times New Roman" w:cs="Calibri"/>
              </w:rPr>
            </w:pPr>
            <w:r w:rsidRPr="00222B7F">
              <w:rPr>
                <w:rFonts w:eastAsia="Times New Roman" w:cs="Calibri"/>
              </w:rPr>
              <w:t xml:space="preserve">Efficiency </w:t>
            </w:r>
          </w:p>
        </w:tc>
        <w:tc>
          <w:tcPr>
            <w:tcW w:w="428" w:type="pct"/>
          </w:tcPr>
          <w:p w14:paraId="083529A3" w14:textId="77777777" w:rsidR="00305B01" w:rsidRPr="00222B7F" w:rsidRDefault="00305B01" w:rsidP="005705BE">
            <w:pPr>
              <w:jc w:val="center"/>
              <w:rPr>
                <w:rFonts w:eastAsia="Times New Roman" w:cs="Calibri"/>
              </w:rPr>
            </w:pPr>
            <w:r>
              <w:rPr>
                <w:rFonts w:eastAsia="Times New Roman" w:cs="Calibri"/>
              </w:rPr>
              <w:t>HS</w:t>
            </w:r>
          </w:p>
        </w:tc>
        <w:tc>
          <w:tcPr>
            <w:tcW w:w="2509" w:type="pct"/>
          </w:tcPr>
          <w:p w14:paraId="7A8B0311" w14:textId="77777777" w:rsidR="00305B01" w:rsidRPr="00222B7F" w:rsidRDefault="00305B01" w:rsidP="005705BE">
            <w:pPr>
              <w:jc w:val="both"/>
              <w:rPr>
                <w:rFonts w:eastAsia="Times New Roman" w:cs="Calibri"/>
              </w:rPr>
            </w:pPr>
            <w:r w:rsidRPr="00222B7F">
              <w:rPr>
                <w:rFonts w:eastAsia="Times New Roman" w:cs="Calibri"/>
              </w:rPr>
              <w:t>Institutional framework and governance:</w:t>
            </w:r>
          </w:p>
        </w:tc>
        <w:tc>
          <w:tcPr>
            <w:tcW w:w="428" w:type="pct"/>
          </w:tcPr>
          <w:p w14:paraId="42018D80" w14:textId="77777777" w:rsidR="00305B01" w:rsidRPr="00222B7F" w:rsidRDefault="00305B01" w:rsidP="005705BE">
            <w:pPr>
              <w:jc w:val="center"/>
              <w:rPr>
                <w:rFonts w:eastAsia="Times New Roman" w:cs="Calibri"/>
              </w:rPr>
            </w:pPr>
            <w:r>
              <w:rPr>
                <w:rFonts w:eastAsia="Times New Roman" w:cs="Calibri"/>
              </w:rPr>
              <w:t>L</w:t>
            </w:r>
          </w:p>
        </w:tc>
      </w:tr>
      <w:tr w:rsidR="00305B01" w:rsidRPr="00222B7F" w14:paraId="04DAE287"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0CD88D4" w14:textId="77777777" w:rsidR="00305B01" w:rsidRPr="00222B7F" w:rsidRDefault="00305B01" w:rsidP="005705BE">
            <w:pPr>
              <w:jc w:val="both"/>
              <w:rPr>
                <w:rFonts w:eastAsia="Times New Roman" w:cs="Calibri"/>
              </w:rPr>
            </w:pPr>
            <w:r w:rsidRPr="00222B7F">
              <w:rPr>
                <w:rFonts w:eastAsia="Times New Roman" w:cs="Calibri"/>
              </w:rPr>
              <w:t>Overall Project Outcome Rating</w:t>
            </w:r>
          </w:p>
        </w:tc>
        <w:tc>
          <w:tcPr>
            <w:tcW w:w="428" w:type="pct"/>
          </w:tcPr>
          <w:p w14:paraId="4807232D" w14:textId="77777777" w:rsidR="00305B01" w:rsidRPr="00222B7F" w:rsidRDefault="00305B01" w:rsidP="005705BE">
            <w:pPr>
              <w:jc w:val="center"/>
              <w:rPr>
                <w:rFonts w:eastAsia="Times New Roman" w:cs="Calibri"/>
              </w:rPr>
            </w:pPr>
            <w:r>
              <w:rPr>
                <w:rFonts w:eastAsia="Times New Roman" w:cs="Calibri"/>
              </w:rPr>
              <w:t>HS</w:t>
            </w:r>
          </w:p>
        </w:tc>
        <w:tc>
          <w:tcPr>
            <w:tcW w:w="2509" w:type="pct"/>
          </w:tcPr>
          <w:p w14:paraId="54DD6058" w14:textId="77777777" w:rsidR="00305B01" w:rsidRPr="00222B7F" w:rsidRDefault="00305B01" w:rsidP="005705BE">
            <w:pPr>
              <w:jc w:val="both"/>
              <w:rPr>
                <w:rFonts w:eastAsia="Times New Roman" w:cs="Calibri"/>
              </w:rPr>
            </w:pPr>
            <w:r w:rsidRPr="00222B7F">
              <w:rPr>
                <w:rFonts w:eastAsia="Times New Roman" w:cs="Calibri"/>
              </w:rPr>
              <w:t>Environmental:</w:t>
            </w:r>
          </w:p>
        </w:tc>
        <w:tc>
          <w:tcPr>
            <w:tcW w:w="428" w:type="pct"/>
          </w:tcPr>
          <w:p w14:paraId="4BC5F87E" w14:textId="77777777" w:rsidR="00305B01" w:rsidRPr="00222B7F" w:rsidRDefault="00305B01" w:rsidP="005705BE">
            <w:pPr>
              <w:jc w:val="center"/>
              <w:rPr>
                <w:rFonts w:eastAsia="Times New Roman" w:cs="Calibri"/>
              </w:rPr>
            </w:pPr>
            <w:r w:rsidRPr="00222B7F">
              <w:rPr>
                <w:rFonts w:eastAsia="Times New Roman" w:cs="Calibri"/>
              </w:rPr>
              <w:t>L</w:t>
            </w:r>
          </w:p>
        </w:tc>
      </w:tr>
      <w:tr w:rsidR="00305B01" w:rsidRPr="00222B7F" w14:paraId="088D2BBD" w14:textId="77777777" w:rsidTr="00570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C3105F8" w14:textId="77777777" w:rsidR="00305B01" w:rsidRPr="00222B7F" w:rsidRDefault="00305B01" w:rsidP="005705BE">
            <w:pPr>
              <w:jc w:val="both"/>
              <w:rPr>
                <w:rFonts w:eastAsia="Times New Roman" w:cs="Calibri"/>
              </w:rPr>
            </w:pPr>
          </w:p>
        </w:tc>
        <w:tc>
          <w:tcPr>
            <w:tcW w:w="428" w:type="pct"/>
          </w:tcPr>
          <w:p w14:paraId="5FBEEC62" w14:textId="77777777" w:rsidR="00305B01" w:rsidRPr="00222B7F" w:rsidRDefault="00305B01" w:rsidP="005705BE">
            <w:pPr>
              <w:jc w:val="both"/>
              <w:rPr>
                <w:rFonts w:eastAsia="Times New Roman" w:cs="Calibri"/>
              </w:rPr>
            </w:pPr>
          </w:p>
        </w:tc>
        <w:tc>
          <w:tcPr>
            <w:tcW w:w="2509" w:type="pct"/>
          </w:tcPr>
          <w:p w14:paraId="3A7F5E05" w14:textId="77777777" w:rsidR="00305B01" w:rsidRPr="00222B7F" w:rsidRDefault="00305B01" w:rsidP="005705BE">
            <w:pPr>
              <w:jc w:val="both"/>
              <w:rPr>
                <w:rFonts w:eastAsia="Times New Roman" w:cs="Calibri"/>
              </w:rPr>
            </w:pPr>
            <w:r w:rsidRPr="00222B7F">
              <w:rPr>
                <w:rFonts w:eastAsia="Times New Roman" w:cs="Calibri"/>
              </w:rPr>
              <w:t>Overall likelihood of sustainability:</w:t>
            </w:r>
          </w:p>
        </w:tc>
        <w:tc>
          <w:tcPr>
            <w:tcW w:w="428" w:type="pct"/>
          </w:tcPr>
          <w:p w14:paraId="4346A74E" w14:textId="77777777" w:rsidR="00305B01" w:rsidRPr="00222B7F" w:rsidRDefault="00305B01" w:rsidP="005705BE">
            <w:pPr>
              <w:jc w:val="center"/>
              <w:rPr>
                <w:rFonts w:eastAsia="Times New Roman" w:cs="Calibri"/>
              </w:rPr>
            </w:pPr>
            <w:r w:rsidRPr="00222B7F">
              <w:rPr>
                <w:rFonts w:eastAsia="Times New Roman" w:cs="Calibri"/>
              </w:rPr>
              <w:t>L</w:t>
            </w:r>
          </w:p>
        </w:tc>
      </w:tr>
    </w:tbl>
    <w:p w14:paraId="2AD3A151" w14:textId="77777777" w:rsidR="006110FF" w:rsidRPr="006110FF" w:rsidRDefault="006110FF" w:rsidP="006110FF">
      <w:pPr>
        <w:rPr>
          <w:highlight w:val="yellow"/>
        </w:rPr>
      </w:pPr>
    </w:p>
    <w:p w14:paraId="13E067FC" w14:textId="77777777" w:rsidR="006110FF" w:rsidRPr="004176C7" w:rsidRDefault="006110FF" w:rsidP="006110FF">
      <w:pPr>
        <w:pStyle w:val="Heading2"/>
        <w:ind w:left="0"/>
      </w:pPr>
      <w:bookmarkStart w:id="11" w:name="_Toc5851893"/>
      <w:r w:rsidRPr="004176C7">
        <w:t>Summary of conclusions, recommendations and lessons</w:t>
      </w:r>
      <w:bookmarkEnd w:id="11"/>
    </w:p>
    <w:p w14:paraId="2301F3EF" w14:textId="77777777" w:rsidR="00B102AA" w:rsidRDefault="00B102AA" w:rsidP="0041755F">
      <w:pPr>
        <w:tabs>
          <w:tab w:val="left" w:pos="924"/>
        </w:tabs>
        <w:rPr>
          <w:rFonts w:ascii="Arial" w:hAnsi="Arial" w:cs="Arial"/>
        </w:rPr>
      </w:pPr>
    </w:p>
    <w:p w14:paraId="1CF7D2F2" w14:textId="65B28D62" w:rsidR="00B102AA" w:rsidRDefault="00B102AA" w:rsidP="0041755F">
      <w:pPr>
        <w:tabs>
          <w:tab w:val="left" w:pos="924"/>
        </w:tabs>
        <w:rPr>
          <w:rFonts w:ascii="Arial" w:hAnsi="Arial" w:cs="Arial"/>
        </w:rPr>
      </w:pPr>
      <w:r>
        <w:rPr>
          <w:rFonts w:ascii="Arial" w:hAnsi="Arial" w:cs="Arial"/>
        </w:rPr>
        <w:t xml:space="preserve">The main conclusion of this evaluation is that the project is highly satisfactory as it has significantly exceeded </w:t>
      </w:r>
      <w:r w:rsidR="00C718F8">
        <w:rPr>
          <w:rFonts w:ascii="Arial" w:hAnsi="Arial" w:cs="Arial"/>
        </w:rPr>
        <w:t>the</w:t>
      </w:r>
      <w:r>
        <w:rPr>
          <w:rFonts w:ascii="Arial" w:hAnsi="Arial" w:cs="Arial"/>
        </w:rPr>
        <w:t xml:space="preserve"> targets for installed capacity of biomass </w:t>
      </w:r>
      <w:r w:rsidR="000A2225">
        <w:rPr>
          <w:rFonts w:ascii="Arial" w:hAnsi="Arial" w:cs="Arial"/>
        </w:rPr>
        <w:t xml:space="preserve">and CO2 emission reductions. In addition, </w:t>
      </w:r>
      <w:r w:rsidR="000A2225">
        <w:rPr>
          <w:rFonts w:ascii="Arial" w:hAnsi="Arial" w:cs="Arial"/>
        </w:rPr>
        <w:lastRenderedPageBreak/>
        <w:t xml:space="preserve">$22.7 million </w:t>
      </w:r>
      <w:r w:rsidR="00C718F8">
        <w:rPr>
          <w:rFonts w:ascii="Arial" w:hAnsi="Arial" w:cs="Arial"/>
        </w:rPr>
        <w:t>US$</w:t>
      </w:r>
      <w:r w:rsidR="000A2225">
        <w:rPr>
          <w:rFonts w:ascii="Arial" w:hAnsi="Arial" w:cs="Arial"/>
        </w:rPr>
        <w:t xml:space="preserve"> of private sector investment has been leveraged by the project at a ratio of over 7-1 when compared to the $3 million </w:t>
      </w:r>
      <w:r w:rsidR="00C718F8">
        <w:rPr>
          <w:rFonts w:ascii="Arial" w:hAnsi="Arial" w:cs="Arial"/>
        </w:rPr>
        <w:t>US$</w:t>
      </w:r>
      <w:r w:rsidR="000A2225">
        <w:rPr>
          <w:rFonts w:ascii="Arial" w:hAnsi="Arial" w:cs="Arial"/>
        </w:rPr>
        <w:t xml:space="preserve"> GEF grant.</w:t>
      </w:r>
    </w:p>
    <w:p w14:paraId="6A644D73" w14:textId="77777777" w:rsidR="000A2225" w:rsidRDefault="000A2225" w:rsidP="0041755F">
      <w:pPr>
        <w:tabs>
          <w:tab w:val="left" w:pos="924"/>
        </w:tabs>
        <w:rPr>
          <w:rFonts w:ascii="Arial" w:hAnsi="Arial" w:cs="Arial"/>
        </w:rPr>
      </w:pPr>
    </w:p>
    <w:p w14:paraId="24FC362E" w14:textId="77777777" w:rsidR="0041755F" w:rsidRDefault="0041755F" w:rsidP="0041755F">
      <w:pPr>
        <w:tabs>
          <w:tab w:val="left" w:pos="924"/>
        </w:tabs>
        <w:rPr>
          <w:rFonts w:ascii="Arial" w:hAnsi="Arial" w:cs="Arial"/>
        </w:rPr>
      </w:pPr>
      <w:r w:rsidRPr="00222B7F">
        <w:rPr>
          <w:rFonts w:ascii="Arial" w:hAnsi="Arial" w:cs="Arial"/>
        </w:rPr>
        <w:t xml:space="preserve">There are a number of corrective actions to be suggested based on the experience and lessons learnt of the </w:t>
      </w:r>
      <w:r w:rsidRPr="003338F4">
        <w:rPr>
          <w:rFonts w:ascii="Arial" w:hAnsi="Arial" w:cs="Arial"/>
        </w:rPr>
        <w:t xml:space="preserve">Reducing Barriers to accelerate the Development of Biomass Markets in Serbia </w:t>
      </w:r>
      <w:r>
        <w:rPr>
          <w:rFonts w:ascii="Arial" w:hAnsi="Arial" w:cs="Arial"/>
        </w:rPr>
        <w:t>Project</w:t>
      </w:r>
      <w:r w:rsidRPr="00222B7F">
        <w:rPr>
          <w:rFonts w:ascii="Arial" w:hAnsi="Arial" w:cs="Arial"/>
        </w:rPr>
        <w:t>. These are as follows:</w:t>
      </w:r>
    </w:p>
    <w:p w14:paraId="7AB750C8" w14:textId="77777777" w:rsidR="0041755F" w:rsidRPr="006B09B5" w:rsidRDefault="0041755F" w:rsidP="0041755F">
      <w:pPr>
        <w:pStyle w:val="ListParagraph"/>
        <w:numPr>
          <w:ilvl w:val="0"/>
          <w:numId w:val="42"/>
        </w:numPr>
        <w:tabs>
          <w:tab w:val="left" w:pos="924"/>
        </w:tabs>
        <w:rPr>
          <w:rFonts w:ascii="Arial" w:hAnsi="Arial" w:cs="Arial"/>
        </w:rPr>
      </w:pPr>
      <w:r w:rsidRPr="006B09B5">
        <w:rPr>
          <w:rFonts w:ascii="Arial" w:hAnsi="Arial" w:cs="Arial"/>
        </w:rPr>
        <w:t>The final version of the Project Document was modified by several people and underwent various last-minute changes before receiving GEF approval. This led to conflicting targets (3 MW vs 4 MW installed capacity in the log frame), wrong calculations (GHG emission reduction calculations were based on 6.9 MW, lifetime GHG emission reductions were calculated in a detailed table Annex 8.4 to be 70,000 tons whereas the text talked about 1,247,481 tons) and other inconsistencies in the document. A final quality check of the document would help in increasing consistency and supporting a smooth start of project implementation.</w:t>
      </w:r>
    </w:p>
    <w:p w14:paraId="65A31332" w14:textId="0C2098F2" w:rsidR="0041755F" w:rsidRPr="006B09B5" w:rsidRDefault="0041755F" w:rsidP="0041755F">
      <w:pPr>
        <w:pStyle w:val="ListParagraph"/>
        <w:numPr>
          <w:ilvl w:val="0"/>
          <w:numId w:val="42"/>
        </w:numPr>
        <w:tabs>
          <w:tab w:val="left" w:pos="924"/>
        </w:tabs>
        <w:rPr>
          <w:rFonts w:ascii="Arial" w:hAnsi="Arial" w:cs="Arial"/>
        </w:rPr>
      </w:pPr>
      <w:r w:rsidRPr="006B09B5">
        <w:rPr>
          <w:rFonts w:ascii="Arial" w:hAnsi="Arial" w:cs="Arial"/>
        </w:rPr>
        <w:t xml:space="preserve">Due to elections and flooding in Serbia, the start of the </w:t>
      </w:r>
      <w:r>
        <w:rPr>
          <w:rFonts w:ascii="Arial" w:hAnsi="Arial" w:cs="Arial"/>
        </w:rPr>
        <w:t>Project</w:t>
      </w:r>
      <w:r w:rsidRPr="006B09B5">
        <w:rPr>
          <w:rFonts w:ascii="Arial" w:hAnsi="Arial" w:cs="Arial"/>
        </w:rPr>
        <w:t xml:space="preserve"> was delayed from early 2014 to October 2014. More than </w:t>
      </w:r>
      <w:r w:rsidR="00B102AA">
        <w:rPr>
          <w:rFonts w:ascii="Arial" w:hAnsi="Arial" w:cs="Arial"/>
        </w:rPr>
        <w:t>three</w:t>
      </w:r>
      <w:r w:rsidRPr="006B09B5">
        <w:rPr>
          <w:rFonts w:ascii="Arial" w:hAnsi="Arial" w:cs="Arial"/>
        </w:rPr>
        <w:t xml:space="preserve"> years had passed since work on the </w:t>
      </w:r>
      <w:proofErr w:type="spellStart"/>
      <w:r w:rsidRPr="006B09B5">
        <w:rPr>
          <w:rFonts w:ascii="Arial" w:hAnsi="Arial" w:cs="Arial"/>
        </w:rPr>
        <w:t>ProDoc</w:t>
      </w:r>
      <w:proofErr w:type="spellEnd"/>
      <w:r w:rsidRPr="006B09B5">
        <w:rPr>
          <w:rFonts w:ascii="Arial" w:hAnsi="Arial" w:cs="Arial"/>
        </w:rPr>
        <w:t xml:space="preserve"> had started and there was a time span of 16 months between first presentation of the </w:t>
      </w:r>
      <w:proofErr w:type="spellStart"/>
      <w:r w:rsidRPr="006B09B5">
        <w:rPr>
          <w:rFonts w:ascii="Arial" w:hAnsi="Arial" w:cs="Arial"/>
        </w:rPr>
        <w:t>ProDoc</w:t>
      </w:r>
      <w:proofErr w:type="spellEnd"/>
      <w:r w:rsidRPr="006B09B5">
        <w:rPr>
          <w:rFonts w:ascii="Arial" w:hAnsi="Arial" w:cs="Arial"/>
        </w:rPr>
        <w:t xml:space="preserve"> to GEF and project start. </w:t>
      </w:r>
      <w:r>
        <w:rPr>
          <w:rFonts w:ascii="Arial" w:hAnsi="Arial" w:cs="Arial"/>
        </w:rPr>
        <w:t>There were</w:t>
      </w:r>
      <w:r w:rsidRPr="006B09B5">
        <w:rPr>
          <w:rFonts w:ascii="Arial" w:hAnsi="Arial" w:cs="Arial"/>
        </w:rPr>
        <w:t xml:space="preserve"> a number of developments in Serbia, which had an impact on the Project, such as development of the National Renewable Energy Action Plan, start of GIZ/</w:t>
      </w:r>
      <w:proofErr w:type="spellStart"/>
      <w:r w:rsidRPr="006B09B5">
        <w:rPr>
          <w:rFonts w:ascii="Arial" w:hAnsi="Arial" w:cs="Arial"/>
        </w:rPr>
        <w:t>KfW</w:t>
      </w:r>
      <w:proofErr w:type="spellEnd"/>
      <w:r w:rsidRPr="006B09B5">
        <w:rPr>
          <w:rFonts w:ascii="Arial" w:hAnsi="Arial" w:cs="Arial"/>
        </w:rPr>
        <w:t xml:space="preserve"> activities or work of the S2Biom Project on the Serbian Biomass Atlas. In such a situation, a critical, thorough review of outcomes, outputs and activities in the inception phase of the project is necessary</w:t>
      </w:r>
      <w:r w:rsidR="00B102AA">
        <w:rPr>
          <w:rFonts w:ascii="Arial" w:hAnsi="Arial" w:cs="Arial"/>
        </w:rPr>
        <w:t xml:space="preserve"> and the Project Results Framework should have been modified following the inception workshop</w:t>
      </w:r>
      <w:r w:rsidR="00C718F8">
        <w:rPr>
          <w:rFonts w:ascii="Arial" w:hAnsi="Arial" w:cs="Arial"/>
        </w:rPr>
        <w:t>. In addition to that, it would have been helpful to hire</w:t>
      </w:r>
      <w:r w:rsidR="000A2225">
        <w:rPr>
          <w:rFonts w:ascii="Arial" w:hAnsi="Arial" w:cs="Arial"/>
        </w:rPr>
        <w:t xml:space="preserve"> an international CTA to support the project from the start of the project</w:t>
      </w:r>
      <w:r w:rsidRPr="006B09B5">
        <w:rPr>
          <w:rFonts w:ascii="Arial" w:hAnsi="Arial" w:cs="Arial"/>
        </w:rPr>
        <w:t xml:space="preserve">. This was done only to a limited extent, as the PMU didn’t want to – for obvious reasons – challenge outcomes and outputs of the newly started projects. For projects like these, support and guidance by experienced UNDP staff would be helpful in discussing and finally deciding whether modifications to the project can be made and to what extent these modifications should be made. </w:t>
      </w:r>
    </w:p>
    <w:p w14:paraId="3C245FD2" w14:textId="77777777" w:rsidR="0041755F" w:rsidRPr="006B09B5" w:rsidRDefault="0041755F" w:rsidP="0041755F">
      <w:pPr>
        <w:pStyle w:val="ListParagraph"/>
        <w:numPr>
          <w:ilvl w:val="0"/>
          <w:numId w:val="42"/>
        </w:numPr>
        <w:tabs>
          <w:tab w:val="left" w:pos="924"/>
        </w:tabs>
        <w:rPr>
          <w:rFonts w:ascii="Arial" w:hAnsi="Arial" w:cs="Arial"/>
        </w:rPr>
      </w:pPr>
      <w:r w:rsidRPr="006B09B5">
        <w:rPr>
          <w:rFonts w:ascii="Arial" w:hAnsi="Arial" w:cs="Arial"/>
        </w:rPr>
        <w:t xml:space="preserve">The MTR Report noted that there was an error in calculating the emission reduction target as determined during project implementation, however, the MTR Report failed to provide a correction of the emission reduction target, which </w:t>
      </w:r>
      <w:r w:rsidR="006F5CB8">
        <w:rPr>
          <w:rFonts w:ascii="Arial" w:hAnsi="Arial" w:cs="Arial"/>
        </w:rPr>
        <w:t>was</w:t>
      </w:r>
      <w:r w:rsidRPr="006B09B5">
        <w:rPr>
          <w:rFonts w:ascii="Arial" w:hAnsi="Arial" w:cs="Arial"/>
        </w:rPr>
        <w:t xml:space="preserve"> based on inconsistencies of the </w:t>
      </w:r>
      <w:proofErr w:type="spellStart"/>
      <w:r w:rsidRPr="006B09B5">
        <w:rPr>
          <w:rFonts w:ascii="Arial" w:hAnsi="Arial" w:cs="Arial"/>
        </w:rPr>
        <w:t>ProDoc</w:t>
      </w:r>
      <w:proofErr w:type="spellEnd"/>
      <w:r w:rsidRPr="006B09B5">
        <w:rPr>
          <w:rFonts w:ascii="Arial" w:hAnsi="Arial" w:cs="Arial"/>
        </w:rPr>
        <w:t xml:space="preserve">. A correction at that point in time would have been helpful for the PMU to receive a clear indication of what the actual target </w:t>
      </w:r>
      <w:r w:rsidR="006F5CB8">
        <w:rPr>
          <w:rFonts w:ascii="Arial" w:hAnsi="Arial" w:cs="Arial"/>
        </w:rPr>
        <w:t>was</w:t>
      </w:r>
      <w:r w:rsidRPr="006B09B5">
        <w:rPr>
          <w:rFonts w:ascii="Arial" w:hAnsi="Arial" w:cs="Arial"/>
        </w:rPr>
        <w:t xml:space="preserve">. </w:t>
      </w:r>
    </w:p>
    <w:p w14:paraId="5A7CE264" w14:textId="77777777" w:rsidR="0041755F" w:rsidRPr="006B09B5" w:rsidRDefault="0041755F" w:rsidP="0041755F">
      <w:pPr>
        <w:pStyle w:val="ListParagraph"/>
        <w:numPr>
          <w:ilvl w:val="0"/>
          <w:numId w:val="42"/>
        </w:numPr>
        <w:tabs>
          <w:tab w:val="left" w:pos="924"/>
        </w:tabs>
        <w:rPr>
          <w:rFonts w:ascii="Arial" w:hAnsi="Arial" w:cs="Arial"/>
        </w:rPr>
      </w:pPr>
      <w:r w:rsidRPr="006B09B5">
        <w:rPr>
          <w:rFonts w:ascii="Arial" w:hAnsi="Arial" w:cs="Arial"/>
        </w:rPr>
        <w:t xml:space="preserve">As in many other projects, the </w:t>
      </w:r>
      <w:proofErr w:type="spellStart"/>
      <w:r w:rsidRPr="006B09B5">
        <w:rPr>
          <w:rFonts w:ascii="Arial" w:hAnsi="Arial" w:cs="Arial"/>
        </w:rPr>
        <w:t>ProDoc</w:t>
      </w:r>
      <w:proofErr w:type="spellEnd"/>
      <w:r w:rsidRPr="006B09B5">
        <w:rPr>
          <w:rFonts w:ascii="Arial" w:hAnsi="Arial" w:cs="Arial"/>
        </w:rPr>
        <w:t xml:space="preserve"> included the adoption of policies and regulations as an output. Whereas projects can commit to work on policies and regulations, the adoption of these legal documents is in many cases not dependent on the quality of work provided by the project, but on political decisions. Projects should therefore be careful with the level of commitment when it comes to the legal framework. </w:t>
      </w:r>
    </w:p>
    <w:p w14:paraId="0405EDC6" w14:textId="59983E00" w:rsidR="0041755F" w:rsidRPr="006B09B5" w:rsidRDefault="0041755F" w:rsidP="0041755F">
      <w:pPr>
        <w:pStyle w:val="ListParagraph"/>
        <w:numPr>
          <w:ilvl w:val="0"/>
          <w:numId w:val="42"/>
        </w:numPr>
        <w:tabs>
          <w:tab w:val="left" w:pos="924"/>
        </w:tabs>
        <w:rPr>
          <w:rFonts w:ascii="Arial" w:hAnsi="Arial" w:cs="Arial"/>
        </w:rPr>
      </w:pPr>
      <w:r w:rsidRPr="006B09B5">
        <w:rPr>
          <w:rFonts w:ascii="Arial" w:hAnsi="Arial" w:cs="Arial"/>
        </w:rPr>
        <w:t>Biomass has become an interesting topic in Serbia over the recent years. A number of initiatives have been working on promoting the increased use of biomass for energy purposes, both for heat and electricity. A stronger coordination with other initiatives is necessary to avoid duplications. Adaptive management was applied by the PMU to avoid duplications on specific topics</w:t>
      </w:r>
      <w:r w:rsidR="00C718F8">
        <w:rPr>
          <w:rFonts w:ascii="Arial" w:hAnsi="Arial" w:cs="Arial"/>
        </w:rPr>
        <w:t xml:space="preserve"> and coordination on an expert level was good</w:t>
      </w:r>
      <w:r w:rsidRPr="006B09B5">
        <w:rPr>
          <w:rFonts w:ascii="Arial" w:hAnsi="Arial" w:cs="Arial"/>
        </w:rPr>
        <w:t xml:space="preserve">, however, coordination at </w:t>
      </w:r>
      <w:r w:rsidR="00C718F8">
        <w:rPr>
          <w:rFonts w:ascii="Arial" w:hAnsi="Arial" w:cs="Arial"/>
        </w:rPr>
        <w:t xml:space="preserve">the </w:t>
      </w:r>
      <w:r w:rsidRPr="006B09B5">
        <w:rPr>
          <w:rFonts w:ascii="Arial" w:hAnsi="Arial" w:cs="Arial"/>
        </w:rPr>
        <w:t xml:space="preserve">level </w:t>
      </w:r>
      <w:r w:rsidR="00C718F8">
        <w:rPr>
          <w:rFonts w:ascii="Arial" w:hAnsi="Arial" w:cs="Arial"/>
        </w:rPr>
        <w:t xml:space="preserve">of decision makers </w:t>
      </w:r>
      <w:r w:rsidRPr="006B09B5">
        <w:rPr>
          <w:rFonts w:ascii="Arial" w:hAnsi="Arial" w:cs="Arial"/>
        </w:rPr>
        <w:t xml:space="preserve">is helpful to improve coordination. </w:t>
      </w:r>
    </w:p>
    <w:p w14:paraId="727F776E" w14:textId="408F67C8" w:rsidR="0041755F" w:rsidRPr="0041755F" w:rsidRDefault="0041755F" w:rsidP="0041755F">
      <w:pPr>
        <w:pStyle w:val="ListParagraph"/>
        <w:numPr>
          <w:ilvl w:val="0"/>
          <w:numId w:val="42"/>
        </w:numPr>
        <w:tabs>
          <w:tab w:val="left" w:pos="924"/>
        </w:tabs>
        <w:rPr>
          <w:rFonts w:ascii="Arial" w:hAnsi="Arial" w:cs="Arial"/>
        </w:rPr>
      </w:pPr>
      <w:r w:rsidRPr="0041755F">
        <w:rPr>
          <w:rFonts w:ascii="Arial" w:hAnsi="Arial" w:cs="Arial"/>
        </w:rPr>
        <w:t>Project design and the M&amp;E system</w:t>
      </w:r>
      <w:r w:rsidR="00B102AA">
        <w:rPr>
          <w:rFonts w:ascii="Arial" w:hAnsi="Arial" w:cs="Arial"/>
        </w:rPr>
        <w:t xml:space="preserve"> as defined in the project document</w:t>
      </w:r>
      <w:r w:rsidRPr="0041755F">
        <w:rPr>
          <w:rFonts w:ascii="Arial" w:hAnsi="Arial" w:cs="Arial"/>
        </w:rPr>
        <w:t xml:space="preserve"> </w:t>
      </w:r>
      <w:proofErr w:type="spellStart"/>
      <w:r w:rsidR="00B102AA">
        <w:rPr>
          <w:rFonts w:ascii="Arial" w:hAnsi="Arial" w:cs="Arial"/>
        </w:rPr>
        <w:t>must</w:t>
      </w:r>
      <w:r w:rsidRPr="0041755F">
        <w:rPr>
          <w:rFonts w:ascii="Arial" w:hAnsi="Arial" w:cs="Arial"/>
        </w:rPr>
        <w:t>include</w:t>
      </w:r>
      <w:proofErr w:type="spellEnd"/>
      <w:r w:rsidRPr="0041755F">
        <w:rPr>
          <w:rFonts w:ascii="Arial" w:hAnsi="Arial" w:cs="Arial"/>
        </w:rPr>
        <w:t xml:space="preserve"> interim targets and milestones, as these are helping project management in checking progress and taking steps of adaptive management, if necessary.  </w:t>
      </w:r>
    </w:p>
    <w:p w14:paraId="1F15A123" w14:textId="77777777" w:rsidR="0041755F" w:rsidRDefault="0041755F" w:rsidP="006110FF">
      <w:pPr>
        <w:tabs>
          <w:tab w:val="left" w:pos="924"/>
        </w:tabs>
        <w:rPr>
          <w:rFonts w:ascii="Arial" w:hAnsi="Arial" w:cs="Arial"/>
        </w:rPr>
      </w:pPr>
    </w:p>
    <w:p w14:paraId="1BD37E07" w14:textId="77777777" w:rsidR="0041755F" w:rsidRDefault="0041755F" w:rsidP="0041755F">
      <w:pPr>
        <w:rPr>
          <w:rFonts w:ascii="Arial" w:hAnsi="Arial" w:cs="Arial"/>
        </w:rPr>
      </w:pPr>
      <w:r>
        <w:rPr>
          <w:rFonts w:ascii="Arial" w:hAnsi="Arial" w:cs="Arial"/>
        </w:rPr>
        <w:t>There are a number of actions, which should be followed up to achieve sustainable benefits from the Project:</w:t>
      </w:r>
    </w:p>
    <w:p w14:paraId="1B96A2DE" w14:textId="21F34722" w:rsidR="0041755F" w:rsidRDefault="0041755F" w:rsidP="0041755F">
      <w:pPr>
        <w:pStyle w:val="ListParagraph"/>
        <w:numPr>
          <w:ilvl w:val="0"/>
          <w:numId w:val="53"/>
        </w:numPr>
        <w:rPr>
          <w:rFonts w:ascii="Arial" w:hAnsi="Arial" w:cs="Arial"/>
        </w:rPr>
      </w:pPr>
      <w:r w:rsidRPr="00A07992">
        <w:rPr>
          <w:rFonts w:ascii="Arial" w:hAnsi="Arial" w:cs="Arial"/>
        </w:rPr>
        <w:lastRenderedPageBreak/>
        <w:t>As there are a number of initiatives and programs working on biomass in Serbia, coordination between various government players is important. In addition to ad-hoc committees, which are being established on emerging issues involving technical staff, regular coordination between</w:t>
      </w:r>
      <w:r w:rsidR="00CD745A">
        <w:rPr>
          <w:rFonts w:ascii="Arial" w:hAnsi="Arial" w:cs="Arial"/>
        </w:rPr>
        <w:t xml:space="preserve"> all relevant</w:t>
      </w:r>
      <w:r w:rsidRPr="00A07992">
        <w:rPr>
          <w:rFonts w:ascii="Arial" w:hAnsi="Arial" w:cs="Arial"/>
        </w:rPr>
        <w:t xml:space="preserve"> ministries on a level</w:t>
      </w:r>
      <w:r w:rsidR="00CD745A">
        <w:rPr>
          <w:rFonts w:ascii="Arial" w:hAnsi="Arial" w:cs="Arial"/>
        </w:rPr>
        <w:t xml:space="preserve"> of decision makers</w:t>
      </w:r>
      <w:r w:rsidRPr="00A07992">
        <w:rPr>
          <w:rFonts w:ascii="Arial" w:hAnsi="Arial" w:cs="Arial"/>
        </w:rPr>
        <w:t xml:space="preserve"> would be beneficial to further promote the increased use of biomass.</w:t>
      </w:r>
      <w:r w:rsidR="00B102AA">
        <w:rPr>
          <w:rFonts w:ascii="Arial" w:hAnsi="Arial" w:cs="Arial"/>
        </w:rPr>
        <w:t xml:space="preserve"> </w:t>
      </w:r>
    </w:p>
    <w:p w14:paraId="7CF2EDB2" w14:textId="77777777" w:rsidR="0041755F" w:rsidRDefault="00B102AA" w:rsidP="0041755F">
      <w:pPr>
        <w:pStyle w:val="ListParagraph"/>
        <w:numPr>
          <w:ilvl w:val="0"/>
          <w:numId w:val="53"/>
        </w:numPr>
        <w:rPr>
          <w:rFonts w:ascii="Arial" w:hAnsi="Arial" w:cs="Arial"/>
        </w:rPr>
      </w:pPr>
      <w:r>
        <w:rPr>
          <w:rFonts w:ascii="Arial" w:hAnsi="Arial" w:cs="Arial"/>
        </w:rPr>
        <w:t xml:space="preserve">The </w:t>
      </w:r>
      <w:r w:rsidR="0041755F">
        <w:rPr>
          <w:rFonts w:ascii="Arial" w:hAnsi="Arial" w:cs="Arial"/>
        </w:rPr>
        <w:t xml:space="preserve">Private sector has had an enormous contribution to the success of the Project. Without the perseverance of investors, their willingness to overcome new hurdles coming up and their ability to cover additional costs, only a small share of projects would have been implemented. The lessons learnt in the process of getting approvals on a municipal level and connecting to the electricity grid are extremely valuable. It would be important to invite private sector to share this experience with all relevant stakeholders, so implementation of new projects will become smoother. </w:t>
      </w:r>
    </w:p>
    <w:p w14:paraId="0E95B7B5" w14:textId="0E5E0077" w:rsidR="0041755F" w:rsidRDefault="0041755F" w:rsidP="0041755F">
      <w:pPr>
        <w:pStyle w:val="ListParagraph"/>
        <w:numPr>
          <w:ilvl w:val="0"/>
          <w:numId w:val="53"/>
        </w:numPr>
        <w:rPr>
          <w:rFonts w:ascii="Arial" w:hAnsi="Arial" w:cs="Arial"/>
        </w:rPr>
      </w:pPr>
      <w:r>
        <w:rPr>
          <w:rFonts w:ascii="Arial" w:hAnsi="Arial" w:cs="Arial"/>
        </w:rPr>
        <w:t>It was discussed during the on-site mission that the Energy Community is requesting Serbia to apply auctioning for adding new renewable energy capacity to the grid. It is important to understand that biogas/biomass and other renewables such as solar PV or wind power cannot be compared. Among other reasons, biomass/biogas projects are delivering constant power to the grid (the Bac projects are achieving more than 8,000 full load hours), provide new work opportunities for local companies and people and in many cases use organic residues for generating electricity. It is advisable that biomass/biogas does not have to compete with other renewables under an auctioning scheme</w:t>
      </w:r>
      <w:r w:rsidR="00CD745A">
        <w:rPr>
          <w:rFonts w:ascii="Arial" w:hAnsi="Arial" w:cs="Arial"/>
        </w:rPr>
        <w:t>,</w:t>
      </w:r>
      <w:r w:rsidR="00B102AA">
        <w:rPr>
          <w:rFonts w:ascii="Arial" w:hAnsi="Arial" w:cs="Arial"/>
        </w:rPr>
        <w:t xml:space="preserve"> but that the feed in tariff scheme for biogas continues and is prolonged</w:t>
      </w:r>
      <w:r>
        <w:rPr>
          <w:rFonts w:ascii="Arial" w:hAnsi="Arial" w:cs="Arial"/>
        </w:rPr>
        <w:t xml:space="preserve">. </w:t>
      </w:r>
    </w:p>
    <w:p w14:paraId="20B55FEA" w14:textId="7B0AA777" w:rsidR="0041755F" w:rsidRDefault="0041755F" w:rsidP="00135CBE">
      <w:pPr>
        <w:pStyle w:val="ListParagraph"/>
        <w:numPr>
          <w:ilvl w:val="0"/>
          <w:numId w:val="53"/>
        </w:numPr>
        <w:rPr>
          <w:rFonts w:ascii="Arial" w:hAnsi="Arial" w:cs="Arial"/>
        </w:rPr>
      </w:pPr>
      <w:r>
        <w:rPr>
          <w:rFonts w:ascii="Arial" w:hAnsi="Arial" w:cs="Arial"/>
        </w:rPr>
        <w:t xml:space="preserve">There are a number of new project opportunities, which are currently in an early stage. </w:t>
      </w:r>
      <w:r w:rsidR="00135CBE" w:rsidRPr="00135CBE">
        <w:rPr>
          <w:rFonts w:ascii="Arial" w:hAnsi="Arial" w:cs="Arial"/>
        </w:rPr>
        <w:t xml:space="preserve">Based on the work with municipalities, 3 new projects for use of biomass in municipalities have been identified. As part of the biomass potential study, which was established in cooperation with the Standing Committee on Cities and Municipalities and the Finnish Embassy, 2 new projects were identified and proposed to the Ministry of Mining and Energy. </w:t>
      </w:r>
      <w:r>
        <w:rPr>
          <w:rFonts w:ascii="Arial" w:hAnsi="Arial" w:cs="Arial"/>
        </w:rPr>
        <w:t xml:space="preserve">These opportunities should be followed up. </w:t>
      </w:r>
    </w:p>
    <w:p w14:paraId="692D6095" w14:textId="77777777" w:rsidR="0041755F" w:rsidRDefault="0041755F" w:rsidP="0041755F">
      <w:pPr>
        <w:pStyle w:val="ListParagraph"/>
        <w:numPr>
          <w:ilvl w:val="0"/>
          <w:numId w:val="53"/>
        </w:numPr>
        <w:rPr>
          <w:rFonts w:ascii="Arial" w:hAnsi="Arial" w:cs="Arial"/>
        </w:rPr>
      </w:pPr>
      <w:r>
        <w:rPr>
          <w:rFonts w:ascii="Arial" w:hAnsi="Arial" w:cs="Arial"/>
        </w:rPr>
        <w:t xml:space="preserve">As mentioned in the report, biogas projects are not to produce electricity at current market rates of electricity due to the cost situation of input material. As a consequence, prolongation of a FIT (at lower level compared to current situation) should be pursued for projects currently under operation. Also, enforcing the current regulatory framework on organic waste would lead to a change in the price level of input material for biogas plant operators, which would be positive for the financial sustainability of these projects. </w:t>
      </w:r>
    </w:p>
    <w:p w14:paraId="0CDF2666" w14:textId="29201928" w:rsidR="0041755F" w:rsidRDefault="0041755F" w:rsidP="0041755F">
      <w:pPr>
        <w:pStyle w:val="ListParagraph"/>
        <w:numPr>
          <w:ilvl w:val="0"/>
          <w:numId w:val="53"/>
        </w:numPr>
        <w:rPr>
          <w:rFonts w:ascii="Arial" w:hAnsi="Arial" w:cs="Arial"/>
        </w:rPr>
      </w:pPr>
      <w:r>
        <w:rPr>
          <w:rFonts w:ascii="Arial" w:hAnsi="Arial" w:cs="Arial"/>
        </w:rPr>
        <w:t xml:space="preserve">The e-trading platform, which was set-up as part of the Project, is an excellent opportunity for sellers and purchasers of various forms of biomass to meet and to create a transparent market. Sustaining this platform would be key factor for the viability of biomass projects in Serbia. </w:t>
      </w:r>
      <w:r w:rsidR="00135CBE">
        <w:rPr>
          <w:rFonts w:ascii="Arial" w:hAnsi="Arial" w:cs="Arial"/>
        </w:rPr>
        <w:t xml:space="preserve">This should be achieved – as envisaged by the Chamber of Commerce – by membership fees as well as revenues from selling advertisements. As the Chamber is running </w:t>
      </w:r>
      <w:proofErr w:type="gramStart"/>
      <w:r w:rsidR="00135CBE">
        <w:rPr>
          <w:rFonts w:ascii="Arial" w:hAnsi="Arial" w:cs="Arial"/>
        </w:rPr>
        <w:t>a number of</w:t>
      </w:r>
      <w:proofErr w:type="gramEnd"/>
      <w:r w:rsidR="00135CBE">
        <w:rPr>
          <w:rFonts w:ascii="Arial" w:hAnsi="Arial" w:cs="Arial"/>
        </w:rPr>
        <w:t xml:space="preserve"> platforms and can keep costs low, this looks feasible. </w:t>
      </w:r>
    </w:p>
    <w:p w14:paraId="4E90DD86" w14:textId="032B23AF" w:rsidR="00075A52" w:rsidRPr="00FB00EE" w:rsidRDefault="00075A52" w:rsidP="00075A52">
      <w:pPr>
        <w:pStyle w:val="ListParagraph"/>
        <w:numPr>
          <w:ilvl w:val="0"/>
          <w:numId w:val="53"/>
        </w:numPr>
        <w:rPr>
          <w:rFonts w:ascii="Arial" w:hAnsi="Arial" w:cs="Arial"/>
        </w:rPr>
      </w:pPr>
      <w:r w:rsidRPr="00075A52">
        <w:rPr>
          <w:rFonts w:ascii="Arial" w:hAnsi="Arial" w:cs="Arial"/>
        </w:rPr>
        <w:t>Other UNDP GEF projects in the region working on renewable energy projects and accelerating the development of renewable energy technologies should be invited to Serbia to see the excellent project results</w:t>
      </w:r>
      <w:r>
        <w:rPr>
          <w:rFonts w:ascii="Arial" w:hAnsi="Arial" w:cs="Arial"/>
        </w:rPr>
        <w:t>.</w:t>
      </w:r>
    </w:p>
    <w:p w14:paraId="67D0CA9A" w14:textId="77777777" w:rsidR="0041755F" w:rsidRDefault="0041755F" w:rsidP="006110FF">
      <w:pPr>
        <w:tabs>
          <w:tab w:val="left" w:pos="924"/>
        </w:tabs>
        <w:rPr>
          <w:rFonts w:ascii="Arial" w:hAnsi="Arial" w:cs="Arial"/>
        </w:rPr>
      </w:pPr>
    </w:p>
    <w:p w14:paraId="4FF974F3" w14:textId="77777777" w:rsidR="00222B7F" w:rsidRPr="00222B7F" w:rsidRDefault="00326404" w:rsidP="00222B7F">
      <w:r>
        <w:br w:type="page"/>
      </w:r>
    </w:p>
    <w:p w14:paraId="3008638C" w14:textId="77777777" w:rsidR="00222B7F" w:rsidRPr="003552E4"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2" w:name="_Toc5851894"/>
      <w:r w:rsidRPr="003552E4">
        <w:rPr>
          <w:rFonts w:ascii="Arial" w:hAnsi="Arial" w:cs="Arial"/>
          <w:b/>
          <w:caps/>
          <w:kern w:val="28"/>
          <w:sz w:val="32"/>
        </w:rPr>
        <w:lastRenderedPageBreak/>
        <w:t>Introduction</w:t>
      </w:r>
      <w:bookmarkEnd w:id="12"/>
      <w:r w:rsidRPr="003552E4">
        <w:rPr>
          <w:rFonts w:ascii="Arial" w:hAnsi="Arial" w:cs="Arial"/>
          <w:b/>
          <w:caps/>
          <w:kern w:val="28"/>
          <w:sz w:val="32"/>
        </w:rPr>
        <w:t xml:space="preserve"> </w:t>
      </w:r>
    </w:p>
    <w:p w14:paraId="4CDFC075"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13" w:name="_Toc5851895"/>
      <w:r w:rsidRPr="0041755F">
        <w:rPr>
          <w:rFonts w:ascii="Arial" w:hAnsi="Arial"/>
          <w:b/>
          <w:bCs/>
          <w:sz w:val="28"/>
        </w:rPr>
        <w:t>Purpose of the evaluation</w:t>
      </w:r>
      <w:bookmarkEnd w:id="13"/>
    </w:p>
    <w:p w14:paraId="3EE73719" w14:textId="77777777" w:rsidR="00F1336C" w:rsidRPr="00F1336C" w:rsidRDefault="00F1336C" w:rsidP="00F1336C">
      <w:pPr>
        <w:tabs>
          <w:tab w:val="left" w:pos="360"/>
        </w:tabs>
        <w:autoSpaceDE w:val="0"/>
        <w:autoSpaceDN w:val="0"/>
        <w:adjustRightInd w:val="0"/>
        <w:jc w:val="both"/>
        <w:rPr>
          <w:rFonts w:ascii="Arial" w:hAnsi="Arial"/>
        </w:rPr>
      </w:pPr>
      <w:r w:rsidRPr="00F1336C">
        <w:rPr>
          <w:rFonts w:ascii="Arial" w:hAnsi="Arial"/>
        </w:rPr>
        <w:t xml:space="preserve">The “Reducing Barriers to Accelerate the Development of Biomass Markets in Serbia” </w:t>
      </w:r>
      <w:r w:rsidR="0041755F">
        <w:rPr>
          <w:rFonts w:ascii="Arial" w:hAnsi="Arial"/>
        </w:rPr>
        <w:t>Project</w:t>
      </w:r>
      <w:r w:rsidRPr="00F1336C">
        <w:rPr>
          <w:rFonts w:ascii="Arial" w:hAnsi="Arial"/>
        </w:rPr>
        <w:t xml:space="preserve"> (PIMS #4382) was signed in May 2014 and had an original closing date of 29 May 2018. After the Mid-Term Review (MTR), the </w:t>
      </w:r>
      <w:r w:rsidR="0041755F">
        <w:rPr>
          <w:rFonts w:ascii="Arial" w:hAnsi="Arial"/>
        </w:rPr>
        <w:t>Project</w:t>
      </w:r>
      <w:r w:rsidRPr="00F1336C">
        <w:rPr>
          <w:rFonts w:ascii="Arial" w:hAnsi="Arial"/>
        </w:rPr>
        <w:t xml:space="preserve"> got extended by one year and is now finishing in </w:t>
      </w:r>
      <w:r w:rsidR="007D0DFD">
        <w:rPr>
          <w:rFonts w:ascii="Arial" w:hAnsi="Arial"/>
        </w:rPr>
        <w:t>May</w:t>
      </w:r>
      <w:r w:rsidRPr="00F1336C">
        <w:rPr>
          <w:rFonts w:ascii="Arial" w:hAnsi="Arial"/>
        </w:rPr>
        <w:t xml:space="preserve"> 2019. The </w:t>
      </w:r>
      <w:r w:rsidR="0041755F">
        <w:rPr>
          <w:rFonts w:ascii="Arial" w:hAnsi="Arial"/>
        </w:rPr>
        <w:t>Project</w:t>
      </w:r>
      <w:r w:rsidRPr="00F1336C">
        <w:rPr>
          <w:rFonts w:ascii="Arial" w:hAnsi="Arial"/>
        </w:rPr>
        <w:t xml:space="preserve"> has been designed to reduce barriers in generating electricity from biomass in Serbia and to accelerate the development of the biomass market in Serbia, both leading to sizeable reductions in GHG emissions.</w:t>
      </w:r>
    </w:p>
    <w:p w14:paraId="473997D1" w14:textId="77777777" w:rsidR="00F1336C" w:rsidRPr="00F1336C" w:rsidRDefault="00F1336C" w:rsidP="00F1336C">
      <w:pPr>
        <w:tabs>
          <w:tab w:val="left" w:pos="360"/>
        </w:tabs>
        <w:autoSpaceDE w:val="0"/>
        <w:autoSpaceDN w:val="0"/>
        <w:adjustRightInd w:val="0"/>
        <w:jc w:val="both"/>
        <w:rPr>
          <w:rFonts w:ascii="Arial" w:hAnsi="Arial"/>
        </w:rPr>
      </w:pPr>
    </w:p>
    <w:p w14:paraId="07820FAF" w14:textId="77777777" w:rsidR="00F1336C" w:rsidRPr="00F1336C" w:rsidRDefault="00F1336C" w:rsidP="00F1336C">
      <w:pPr>
        <w:tabs>
          <w:tab w:val="left" w:pos="360"/>
        </w:tabs>
        <w:autoSpaceDE w:val="0"/>
        <w:autoSpaceDN w:val="0"/>
        <w:adjustRightInd w:val="0"/>
        <w:jc w:val="both"/>
        <w:rPr>
          <w:rFonts w:ascii="Arial" w:hAnsi="Arial"/>
        </w:rPr>
      </w:pPr>
      <w:r w:rsidRPr="00F1336C">
        <w:rPr>
          <w:rFonts w:ascii="Arial" w:hAnsi="Arial"/>
        </w:rPr>
        <w:t xml:space="preserve">The overall objective of the Project </w:t>
      </w:r>
      <w:r w:rsidR="00417B22">
        <w:rPr>
          <w:rFonts w:ascii="Arial" w:hAnsi="Arial"/>
        </w:rPr>
        <w:t>was</w:t>
      </w:r>
      <w:r w:rsidRPr="00F1336C">
        <w:rPr>
          <w:rFonts w:ascii="Arial" w:hAnsi="Arial"/>
        </w:rPr>
        <w:t xml:space="preserve"> to reduce barriers and accelerate the biomass market in Serbia. The strategy </w:t>
      </w:r>
      <w:r w:rsidR="006F5CB8">
        <w:rPr>
          <w:rFonts w:ascii="Arial" w:hAnsi="Arial"/>
        </w:rPr>
        <w:t>was</w:t>
      </w:r>
      <w:r w:rsidRPr="00F1336C">
        <w:rPr>
          <w:rFonts w:ascii="Arial" w:hAnsi="Arial"/>
        </w:rPr>
        <w:t xml:space="preserve"> built around five outcomes:</w:t>
      </w:r>
    </w:p>
    <w:p w14:paraId="23A06F7D" w14:textId="77777777" w:rsidR="00F1336C" w:rsidRPr="00F1336C" w:rsidRDefault="00F1336C"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1: Improved capability of local municipalities and entrepreneurs to identify, prioritize and develop biomass investment opportunities in Serbia;</w:t>
      </w:r>
    </w:p>
    <w:p w14:paraId="5CE1C9C0" w14:textId="77777777" w:rsidR="00F1336C" w:rsidRPr="00F1336C" w:rsidRDefault="00F1336C"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2: Stronger and more effective secondary legislation related to biomass energy is developed, approved and implemented;</w:t>
      </w:r>
    </w:p>
    <w:p w14:paraId="5D05C58E" w14:textId="77777777" w:rsidR="00F1336C" w:rsidRPr="00F1336C" w:rsidRDefault="00F1336C"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3: Successfully operating Biomass Support Unit which leads to increased capability of municipalities and entrepreneurs in Serbia to develop, finance, construct, and operate bankable biomass energy projects;</w:t>
      </w:r>
    </w:p>
    <w:p w14:paraId="4178CDA0" w14:textId="77777777" w:rsidR="00F1336C" w:rsidRPr="00F1336C" w:rsidRDefault="00F1336C"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4: A minimum of six biomass projects are successfully financed, constructed and operating by the end of the Project;</w:t>
      </w:r>
    </w:p>
    <w:p w14:paraId="52754253" w14:textId="77777777" w:rsidR="00F1336C" w:rsidRPr="00F1336C" w:rsidRDefault="00F1336C"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5: At least 12 additional biomass projects are being supported by the Biomass Support Unit and Investment Support Mechanism by the end of the Project.</w:t>
      </w:r>
    </w:p>
    <w:p w14:paraId="777E43C3" w14:textId="77777777" w:rsidR="00F1336C" w:rsidRPr="00F1336C" w:rsidRDefault="00F1336C" w:rsidP="00F1336C">
      <w:pPr>
        <w:tabs>
          <w:tab w:val="left" w:pos="360"/>
        </w:tabs>
        <w:autoSpaceDE w:val="0"/>
        <w:autoSpaceDN w:val="0"/>
        <w:adjustRightInd w:val="0"/>
        <w:jc w:val="both"/>
        <w:rPr>
          <w:rFonts w:ascii="Arial" w:hAnsi="Arial"/>
        </w:rPr>
      </w:pPr>
    </w:p>
    <w:p w14:paraId="41FA9955" w14:textId="77777777" w:rsidR="00F1336C" w:rsidRPr="00F1336C" w:rsidRDefault="00F1336C" w:rsidP="00F1336C">
      <w:pPr>
        <w:tabs>
          <w:tab w:val="left" w:pos="360"/>
        </w:tabs>
        <w:autoSpaceDE w:val="0"/>
        <w:autoSpaceDN w:val="0"/>
        <w:adjustRightInd w:val="0"/>
        <w:jc w:val="both"/>
        <w:rPr>
          <w:rFonts w:ascii="Arial" w:hAnsi="Arial"/>
        </w:rPr>
      </w:pPr>
      <w:r w:rsidRPr="00F1336C">
        <w:rPr>
          <w:rFonts w:ascii="Arial" w:hAnsi="Arial"/>
        </w:rPr>
        <w:t xml:space="preserve">In accordance with UNDP and GEF requirements, the project </w:t>
      </w:r>
      <w:r w:rsidR="006F5CB8">
        <w:rPr>
          <w:rFonts w:ascii="Arial" w:hAnsi="Arial"/>
        </w:rPr>
        <w:t>was</w:t>
      </w:r>
      <w:r w:rsidRPr="00F1336C">
        <w:rPr>
          <w:rFonts w:ascii="Arial" w:hAnsi="Arial"/>
        </w:rPr>
        <w:t xml:space="preserve"> required to undertake a Terminal Evaluation (TE) now at the end of its project lifetime. The objectives of the TE are to assess the achievement of project results, to assess the extent to which the project has successfully carried out adaptive management following the mid-term review, to promote accountability and transparency, to provide feedback on issues that are recurrent across the UNDP portfolio and need attention, to contribute to the overall assessment of results in achieving GEF strategic objectives aimed at global environmental benefits and to draw lessons that can both improve the sustainability of benefits from this project, and aid in the overall enhancement of future UNDP programming.</w:t>
      </w:r>
    </w:p>
    <w:p w14:paraId="45D937B5" w14:textId="77777777" w:rsidR="00222B7F" w:rsidRPr="00222B7F" w:rsidRDefault="00222B7F" w:rsidP="00222B7F">
      <w:pPr>
        <w:tabs>
          <w:tab w:val="left" w:pos="360"/>
        </w:tabs>
        <w:autoSpaceDE w:val="0"/>
        <w:autoSpaceDN w:val="0"/>
        <w:adjustRightInd w:val="0"/>
        <w:jc w:val="both"/>
        <w:rPr>
          <w:rFonts w:ascii="Arial" w:hAnsi="Arial"/>
        </w:rPr>
      </w:pPr>
    </w:p>
    <w:p w14:paraId="393AEED3"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14" w:name="_Toc5851896"/>
      <w:r w:rsidRPr="0041755F">
        <w:rPr>
          <w:rFonts w:ascii="Arial" w:hAnsi="Arial"/>
          <w:b/>
          <w:bCs/>
          <w:sz w:val="28"/>
        </w:rPr>
        <w:t>Scope and Methodology</w:t>
      </w:r>
      <w:bookmarkEnd w:id="14"/>
      <w:r w:rsidRPr="0041755F">
        <w:rPr>
          <w:rFonts w:ascii="Arial" w:hAnsi="Arial"/>
          <w:b/>
          <w:bCs/>
          <w:sz w:val="28"/>
        </w:rPr>
        <w:t xml:space="preserve"> </w:t>
      </w:r>
    </w:p>
    <w:p w14:paraId="24E8E6DA"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 xml:space="preserve">The TE </w:t>
      </w:r>
      <w:r w:rsidR="006F5CB8">
        <w:rPr>
          <w:rFonts w:ascii="Arial" w:hAnsi="Arial"/>
        </w:rPr>
        <w:t>was</w:t>
      </w:r>
      <w:r w:rsidRPr="00222B7F">
        <w:rPr>
          <w:rFonts w:ascii="Arial" w:hAnsi="Arial"/>
        </w:rPr>
        <w:t xml:space="preserve"> undertaken in line and accordance with the guidance provided in “UNDP Guidance for Conducting Terminal Evaluations of UNDP-supported, GEF-financed Projects”. In terms of scope, the TE covers all aspects of the development and implementation of the Project, from the preparation of the PIF up till and including the Terminal Evaluation Mission (</w:t>
      </w:r>
      <w:r w:rsidR="00416563">
        <w:rPr>
          <w:rFonts w:ascii="Arial" w:hAnsi="Arial"/>
        </w:rPr>
        <w:t>Mar</w:t>
      </w:r>
      <w:r w:rsidR="007D0DFD">
        <w:rPr>
          <w:rFonts w:ascii="Arial" w:hAnsi="Arial"/>
        </w:rPr>
        <w:t>c</w:t>
      </w:r>
      <w:r w:rsidR="00416563">
        <w:rPr>
          <w:rFonts w:ascii="Arial" w:hAnsi="Arial"/>
        </w:rPr>
        <w:t>h 2019</w:t>
      </w:r>
      <w:r w:rsidRPr="00222B7F">
        <w:rPr>
          <w:rFonts w:ascii="Arial" w:hAnsi="Arial"/>
        </w:rPr>
        <w:t>) and include</w:t>
      </w:r>
      <w:r w:rsidR="00416563">
        <w:rPr>
          <w:rFonts w:ascii="Arial" w:hAnsi="Arial"/>
        </w:rPr>
        <w:t>s</w:t>
      </w:r>
      <w:r w:rsidRPr="00222B7F">
        <w:rPr>
          <w:rFonts w:ascii="Arial" w:hAnsi="Arial"/>
        </w:rPr>
        <w:t xml:space="preserve"> inputs to activities, to outputs, outcomes and impacts.</w:t>
      </w:r>
    </w:p>
    <w:p w14:paraId="15ECF6A4" w14:textId="77777777" w:rsidR="00222B7F" w:rsidRPr="00222B7F" w:rsidRDefault="00222B7F" w:rsidP="00222B7F">
      <w:pPr>
        <w:tabs>
          <w:tab w:val="left" w:pos="360"/>
        </w:tabs>
        <w:autoSpaceDE w:val="0"/>
        <w:autoSpaceDN w:val="0"/>
        <w:adjustRightInd w:val="0"/>
        <w:jc w:val="both"/>
        <w:rPr>
          <w:rFonts w:ascii="Arial" w:hAnsi="Arial"/>
        </w:rPr>
      </w:pPr>
    </w:p>
    <w:p w14:paraId="3EBEA2F5"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The rating scale applied in this project is consistent with the UNDP Guidance for Conducting Terminal Evaluations of UNDP supported, GEF-financed projects, and is summarized in the table below.</w:t>
      </w:r>
    </w:p>
    <w:p w14:paraId="327E5F61" w14:textId="77777777" w:rsidR="00222B7F" w:rsidRPr="00222B7F" w:rsidRDefault="00222B7F" w:rsidP="00222B7F">
      <w:pPr>
        <w:tabs>
          <w:tab w:val="left" w:pos="360"/>
        </w:tabs>
        <w:autoSpaceDE w:val="0"/>
        <w:autoSpaceDN w:val="0"/>
        <w:adjustRightInd w:val="0"/>
        <w:jc w:val="both"/>
        <w:rPr>
          <w:rFonts w:ascii="Arial" w:hAnsi="Arial"/>
        </w:rPr>
      </w:pPr>
    </w:p>
    <w:p w14:paraId="351DE5EE" w14:textId="77777777" w:rsidR="00222B7F" w:rsidRPr="00222B7F" w:rsidRDefault="00222B7F" w:rsidP="00222B7F">
      <w:pPr>
        <w:shd w:val="clear" w:color="auto" w:fill="FFFFFF"/>
        <w:tabs>
          <w:tab w:val="right" w:pos="3060"/>
        </w:tabs>
        <w:rPr>
          <w:rFonts w:ascii="Arial" w:eastAsia="Times New Roman" w:hAnsi="Arial"/>
          <w:b/>
        </w:rPr>
      </w:pPr>
      <w:bookmarkStart w:id="15" w:name="_Toc5851947"/>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2</w:t>
      </w:r>
      <w:r w:rsidRPr="00222B7F">
        <w:rPr>
          <w:rFonts w:ascii="Arial" w:eastAsia="Times New Roman" w:hAnsi="Arial"/>
          <w:b/>
        </w:rPr>
        <w:fldChar w:fldCharType="end"/>
      </w:r>
      <w:r w:rsidRPr="00222B7F">
        <w:rPr>
          <w:rFonts w:ascii="Arial" w:eastAsia="Times New Roman" w:hAnsi="Arial"/>
          <w:b/>
        </w:rPr>
        <w:t>: Rating Scales</w:t>
      </w:r>
      <w:bookmarkEnd w:id="15"/>
    </w:p>
    <w:p w14:paraId="570A9F32" w14:textId="77777777" w:rsidR="00222B7F" w:rsidRPr="00222B7F" w:rsidRDefault="00222B7F" w:rsidP="00222B7F"/>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222B7F" w:rsidRPr="00222B7F" w14:paraId="28E93FE4" w14:textId="77777777" w:rsidTr="00222B7F">
        <w:trPr>
          <w:trHeight w:val="548"/>
        </w:trPr>
        <w:tc>
          <w:tcPr>
            <w:tcW w:w="2009" w:type="pct"/>
            <w:shd w:val="clear" w:color="auto" w:fill="auto"/>
            <w:hideMark/>
          </w:tcPr>
          <w:p w14:paraId="4D8A22CC" w14:textId="77777777" w:rsidR="00222B7F" w:rsidRPr="00222B7F" w:rsidRDefault="00222B7F" w:rsidP="00222B7F">
            <w:pPr>
              <w:jc w:val="both"/>
              <w:rPr>
                <w:rFonts w:eastAsia="Calibri" w:cs="Arial"/>
                <w:b/>
                <w:i/>
              </w:rPr>
            </w:pPr>
            <w:r w:rsidRPr="00222B7F">
              <w:rPr>
                <w:rFonts w:eastAsia="Times New Roman" w:cs="Arial"/>
                <w:b/>
                <w:i/>
              </w:rPr>
              <w:lastRenderedPageBreak/>
              <w:t>Ratings for Outcomes, Effectiveness, Efficiency, M&amp;E, I&amp;E Execution</w:t>
            </w:r>
          </w:p>
        </w:tc>
        <w:tc>
          <w:tcPr>
            <w:tcW w:w="2010" w:type="pct"/>
            <w:shd w:val="clear" w:color="auto" w:fill="auto"/>
          </w:tcPr>
          <w:p w14:paraId="4765B996" w14:textId="77777777" w:rsidR="00222B7F" w:rsidRPr="00222B7F" w:rsidRDefault="00222B7F" w:rsidP="00222B7F">
            <w:pPr>
              <w:jc w:val="both"/>
              <w:rPr>
                <w:rFonts w:eastAsia="Calibri" w:cs="Arial"/>
                <w:b/>
                <w:i/>
              </w:rPr>
            </w:pPr>
            <w:r w:rsidRPr="00222B7F">
              <w:rPr>
                <w:rFonts w:eastAsia="Times New Roman" w:cs="Arial"/>
                <w:b/>
                <w:i/>
              </w:rPr>
              <w:t xml:space="preserve">Sustainability ratings: </w:t>
            </w:r>
          </w:p>
          <w:p w14:paraId="248D824A" w14:textId="77777777" w:rsidR="00222B7F" w:rsidRPr="00222B7F" w:rsidRDefault="00222B7F" w:rsidP="00222B7F">
            <w:pPr>
              <w:jc w:val="both"/>
              <w:rPr>
                <w:rFonts w:eastAsia="Times New Roman" w:cs="Arial"/>
                <w:b/>
                <w:i/>
              </w:rPr>
            </w:pPr>
          </w:p>
        </w:tc>
        <w:tc>
          <w:tcPr>
            <w:tcW w:w="981" w:type="pct"/>
            <w:shd w:val="clear" w:color="auto" w:fill="auto"/>
          </w:tcPr>
          <w:p w14:paraId="63CC1FB5" w14:textId="77777777" w:rsidR="00222B7F" w:rsidRPr="00222B7F" w:rsidRDefault="00222B7F" w:rsidP="00222B7F">
            <w:pPr>
              <w:jc w:val="both"/>
              <w:rPr>
                <w:rFonts w:eastAsia="Times New Roman" w:cs="Arial"/>
                <w:b/>
                <w:i/>
              </w:rPr>
            </w:pPr>
            <w:r w:rsidRPr="00222B7F">
              <w:rPr>
                <w:rFonts w:eastAsia="Times New Roman" w:cs="Arial"/>
                <w:b/>
                <w:i/>
              </w:rPr>
              <w:t>Relevance ratings</w:t>
            </w:r>
          </w:p>
        </w:tc>
      </w:tr>
      <w:tr w:rsidR="00222B7F" w:rsidRPr="00222B7F" w14:paraId="1E916640" w14:textId="77777777" w:rsidTr="00222B7F">
        <w:trPr>
          <w:trHeight w:val="269"/>
        </w:trPr>
        <w:tc>
          <w:tcPr>
            <w:tcW w:w="2009" w:type="pct"/>
            <w:vMerge w:val="restart"/>
            <w:shd w:val="clear" w:color="auto" w:fill="auto"/>
            <w:hideMark/>
          </w:tcPr>
          <w:p w14:paraId="1744DF34" w14:textId="77777777" w:rsidR="00222B7F" w:rsidRPr="00222B7F" w:rsidRDefault="00222B7F" w:rsidP="00222B7F">
            <w:pPr>
              <w:ind w:left="162"/>
              <w:jc w:val="both"/>
              <w:rPr>
                <w:rFonts w:eastAsia="Times New Roman" w:cs="Arial"/>
              </w:rPr>
            </w:pPr>
            <w:r w:rsidRPr="00222B7F">
              <w:rPr>
                <w:rFonts w:eastAsia="Times New Roman" w:cs="Arial"/>
              </w:rPr>
              <w:t xml:space="preserve">6: Highly Satisfactory (HS): no shortcomings </w:t>
            </w:r>
          </w:p>
          <w:p w14:paraId="48338B68" w14:textId="77777777" w:rsidR="00222B7F" w:rsidRPr="00222B7F" w:rsidRDefault="00222B7F" w:rsidP="00222B7F">
            <w:pPr>
              <w:ind w:left="162"/>
              <w:jc w:val="both"/>
              <w:rPr>
                <w:rFonts w:eastAsia="Times New Roman" w:cs="Arial"/>
              </w:rPr>
            </w:pPr>
            <w:r w:rsidRPr="00222B7F">
              <w:rPr>
                <w:rFonts w:eastAsia="Times New Roman" w:cs="Arial"/>
              </w:rPr>
              <w:t>5: Satisfactory (S): minor shortcomings</w:t>
            </w:r>
          </w:p>
          <w:p w14:paraId="7C77F37D" w14:textId="77777777" w:rsidR="00222B7F" w:rsidRPr="00222B7F" w:rsidRDefault="00222B7F" w:rsidP="00222B7F">
            <w:pPr>
              <w:ind w:left="162"/>
              <w:jc w:val="both"/>
              <w:rPr>
                <w:rFonts w:eastAsia="Times New Roman" w:cs="Arial"/>
              </w:rPr>
            </w:pPr>
            <w:r w:rsidRPr="00222B7F">
              <w:rPr>
                <w:rFonts w:eastAsia="Times New Roman" w:cs="Arial"/>
              </w:rPr>
              <w:t>4: Moderately Satisfactory (MS)</w:t>
            </w:r>
          </w:p>
          <w:p w14:paraId="20C4F308" w14:textId="77777777" w:rsidR="00222B7F" w:rsidRPr="00222B7F" w:rsidRDefault="00222B7F" w:rsidP="00222B7F">
            <w:pPr>
              <w:ind w:left="162"/>
              <w:jc w:val="both"/>
              <w:rPr>
                <w:rFonts w:eastAsia="Times New Roman" w:cs="Arial"/>
              </w:rPr>
            </w:pPr>
            <w:r w:rsidRPr="00222B7F">
              <w:rPr>
                <w:rFonts w:eastAsia="Times New Roman" w:cs="Arial"/>
              </w:rPr>
              <w:t>3. Moderately Unsatisfactory (MU): significant  shortcomings</w:t>
            </w:r>
          </w:p>
          <w:p w14:paraId="3EAC2DAF" w14:textId="77777777" w:rsidR="00222B7F" w:rsidRPr="00222B7F" w:rsidRDefault="00222B7F" w:rsidP="00222B7F">
            <w:pPr>
              <w:ind w:left="162"/>
              <w:jc w:val="both"/>
              <w:rPr>
                <w:rFonts w:eastAsia="Times New Roman" w:cs="Arial"/>
              </w:rPr>
            </w:pPr>
            <w:r w:rsidRPr="00222B7F">
              <w:rPr>
                <w:rFonts w:eastAsia="Times New Roman" w:cs="Arial"/>
              </w:rPr>
              <w:t>2. Unsatisfactory (U): major problems</w:t>
            </w:r>
          </w:p>
          <w:p w14:paraId="6E6159C1" w14:textId="77777777" w:rsidR="00222B7F" w:rsidRPr="00222B7F" w:rsidRDefault="00222B7F" w:rsidP="00222B7F">
            <w:pPr>
              <w:ind w:left="162"/>
              <w:jc w:val="both"/>
              <w:rPr>
                <w:rFonts w:eastAsia="Times New Roman" w:cs="Arial"/>
              </w:rPr>
            </w:pPr>
            <w:r w:rsidRPr="00222B7F">
              <w:rPr>
                <w:rFonts w:eastAsia="Times New Roman" w:cs="Arial"/>
              </w:rPr>
              <w:t>1. Highly Unsatisfactory (HU): severe problems</w:t>
            </w:r>
          </w:p>
          <w:p w14:paraId="27BD3062" w14:textId="77777777" w:rsidR="00222B7F" w:rsidRPr="00222B7F" w:rsidRDefault="00222B7F" w:rsidP="00222B7F">
            <w:pPr>
              <w:jc w:val="both"/>
              <w:rPr>
                <w:rFonts w:eastAsia="Times New Roman" w:cs="Arial"/>
              </w:rPr>
            </w:pPr>
          </w:p>
        </w:tc>
        <w:tc>
          <w:tcPr>
            <w:tcW w:w="2010" w:type="pct"/>
            <w:tcBorders>
              <w:bottom w:val="nil"/>
            </w:tcBorders>
            <w:shd w:val="clear" w:color="auto" w:fill="auto"/>
          </w:tcPr>
          <w:p w14:paraId="1FF5EF67" w14:textId="77777777" w:rsidR="00222B7F" w:rsidRPr="00222B7F" w:rsidRDefault="00222B7F" w:rsidP="00222B7F">
            <w:pPr>
              <w:jc w:val="both"/>
              <w:rPr>
                <w:rFonts w:eastAsia="Times New Roman" w:cs="Arial"/>
              </w:rPr>
            </w:pPr>
            <w:r w:rsidRPr="00222B7F">
              <w:rPr>
                <w:rFonts w:eastAsia="Times New Roman" w:cs="Arial"/>
              </w:rPr>
              <w:t>4. Likely (L): negligible risks to sustainability</w:t>
            </w:r>
          </w:p>
        </w:tc>
        <w:tc>
          <w:tcPr>
            <w:tcW w:w="981" w:type="pct"/>
            <w:tcBorders>
              <w:bottom w:val="nil"/>
            </w:tcBorders>
            <w:shd w:val="clear" w:color="auto" w:fill="auto"/>
          </w:tcPr>
          <w:p w14:paraId="38EE070E" w14:textId="77777777" w:rsidR="00222B7F" w:rsidRPr="00222B7F" w:rsidRDefault="00222B7F" w:rsidP="00222B7F">
            <w:pPr>
              <w:jc w:val="both"/>
              <w:rPr>
                <w:rFonts w:eastAsia="Times New Roman" w:cs="Arial"/>
              </w:rPr>
            </w:pPr>
            <w:r w:rsidRPr="00222B7F">
              <w:rPr>
                <w:rFonts w:eastAsia="Times New Roman" w:cs="Arial"/>
              </w:rPr>
              <w:t>2. Relevant (R)</w:t>
            </w:r>
          </w:p>
        </w:tc>
      </w:tr>
      <w:tr w:rsidR="00222B7F" w:rsidRPr="00222B7F" w14:paraId="5C5C9F95" w14:textId="77777777" w:rsidTr="00222B7F">
        <w:trPr>
          <w:trHeight w:val="251"/>
        </w:trPr>
        <w:tc>
          <w:tcPr>
            <w:tcW w:w="2009" w:type="pct"/>
            <w:vMerge/>
            <w:shd w:val="clear" w:color="auto" w:fill="auto"/>
            <w:hideMark/>
          </w:tcPr>
          <w:p w14:paraId="4B0C67A3" w14:textId="77777777" w:rsidR="00222B7F" w:rsidRPr="00222B7F" w:rsidRDefault="00222B7F" w:rsidP="00222B7F">
            <w:pPr>
              <w:jc w:val="both"/>
              <w:rPr>
                <w:rFonts w:eastAsia="Times New Roman" w:cs="Arial"/>
              </w:rPr>
            </w:pPr>
          </w:p>
        </w:tc>
        <w:tc>
          <w:tcPr>
            <w:tcW w:w="2010" w:type="pct"/>
            <w:tcBorders>
              <w:top w:val="nil"/>
              <w:bottom w:val="nil"/>
            </w:tcBorders>
            <w:shd w:val="clear" w:color="auto" w:fill="auto"/>
          </w:tcPr>
          <w:p w14:paraId="35F0AF82" w14:textId="77777777" w:rsidR="00222B7F" w:rsidRPr="00222B7F" w:rsidRDefault="00222B7F" w:rsidP="00222B7F">
            <w:pPr>
              <w:jc w:val="both"/>
              <w:rPr>
                <w:rFonts w:eastAsia="Times New Roman" w:cs="Arial"/>
              </w:rPr>
            </w:pPr>
            <w:r w:rsidRPr="00222B7F">
              <w:rPr>
                <w:rFonts w:eastAsia="Times New Roman" w:cs="Arial"/>
              </w:rPr>
              <w:t>3. Moderately Likely (ML):moderate risks</w:t>
            </w:r>
          </w:p>
        </w:tc>
        <w:tc>
          <w:tcPr>
            <w:tcW w:w="981" w:type="pct"/>
            <w:tcBorders>
              <w:top w:val="nil"/>
              <w:bottom w:val="nil"/>
            </w:tcBorders>
            <w:shd w:val="clear" w:color="auto" w:fill="auto"/>
          </w:tcPr>
          <w:p w14:paraId="6D89D927" w14:textId="77777777" w:rsidR="00222B7F" w:rsidRPr="00222B7F" w:rsidRDefault="00222B7F" w:rsidP="00222B7F">
            <w:pPr>
              <w:rPr>
                <w:rFonts w:eastAsia="Times New Roman" w:cs="Arial"/>
              </w:rPr>
            </w:pPr>
            <w:r w:rsidRPr="00222B7F">
              <w:rPr>
                <w:rFonts w:eastAsia="Times New Roman" w:cs="Arial"/>
              </w:rPr>
              <w:t>1. Not relevant (NR)</w:t>
            </w:r>
          </w:p>
        </w:tc>
      </w:tr>
      <w:tr w:rsidR="00222B7F" w:rsidRPr="00222B7F" w14:paraId="42065263" w14:textId="77777777" w:rsidTr="00222B7F">
        <w:tc>
          <w:tcPr>
            <w:tcW w:w="2009" w:type="pct"/>
            <w:vMerge/>
            <w:tcBorders>
              <w:bottom w:val="single" w:sz="4" w:space="0" w:color="auto"/>
            </w:tcBorders>
            <w:shd w:val="clear" w:color="auto" w:fill="auto"/>
            <w:hideMark/>
          </w:tcPr>
          <w:p w14:paraId="6862FF0D" w14:textId="77777777" w:rsidR="00222B7F" w:rsidRPr="00222B7F" w:rsidRDefault="00222B7F" w:rsidP="00222B7F">
            <w:pPr>
              <w:jc w:val="both"/>
              <w:rPr>
                <w:rFonts w:eastAsia="Times New Roman" w:cs="Arial"/>
              </w:rPr>
            </w:pPr>
          </w:p>
        </w:tc>
        <w:tc>
          <w:tcPr>
            <w:tcW w:w="2010" w:type="pct"/>
            <w:tcBorders>
              <w:top w:val="nil"/>
              <w:bottom w:val="single" w:sz="4" w:space="0" w:color="auto"/>
            </w:tcBorders>
            <w:shd w:val="clear" w:color="auto" w:fill="auto"/>
          </w:tcPr>
          <w:p w14:paraId="38DF9374" w14:textId="77777777" w:rsidR="00222B7F" w:rsidRPr="00222B7F" w:rsidRDefault="00222B7F" w:rsidP="00222B7F">
            <w:pPr>
              <w:jc w:val="both"/>
              <w:rPr>
                <w:rFonts w:eastAsia="Times New Roman" w:cs="Arial"/>
              </w:rPr>
            </w:pPr>
            <w:r w:rsidRPr="00222B7F">
              <w:rPr>
                <w:rFonts w:eastAsia="Times New Roman" w:cs="Arial"/>
              </w:rPr>
              <w:t>2. Moderately Unlikely (MU): significant risks</w:t>
            </w:r>
          </w:p>
          <w:p w14:paraId="74289B09" w14:textId="77777777" w:rsidR="00222B7F" w:rsidRPr="00222B7F" w:rsidRDefault="00222B7F" w:rsidP="00222B7F">
            <w:pPr>
              <w:jc w:val="both"/>
              <w:rPr>
                <w:rFonts w:eastAsia="Times New Roman" w:cs="Arial"/>
              </w:rPr>
            </w:pPr>
            <w:r w:rsidRPr="00222B7F">
              <w:rPr>
                <w:rFonts w:eastAsia="Times New Roman" w:cs="Arial"/>
              </w:rPr>
              <w:t>1. Unlikely (U): severe risks</w:t>
            </w:r>
          </w:p>
        </w:tc>
        <w:tc>
          <w:tcPr>
            <w:tcW w:w="981" w:type="pct"/>
            <w:tcBorders>
              <w:top w:val="nil"/>
              <w:bottom w:val="single" w:sz="4" w:space="0" w:color="auto"/>
            </w:tcBorders>
            <w:shd w:val="clear" w:color="auto" w:fill="auto"/>
          </w:tcPr>
          <w:p w14:paraId="54D09690" w14:textId="77777777" w:rsidR="00222B7F" w:rsidRPr="00222B7F" w:rsidRDefault="00222B7F" w:rsidP="00222B7F">
            <w:pPr>
              <w:jc w:val="both"/>
              <w:rPr>
                <w:rFonts w:eastAsia="Times New Roman" w:cs="Arial"/>
              </w:rPr>
            </w:pPr>
          </w:p>
          <w:p w14:paraId="612CFA89" w14:textId="77777777" w:rsidR="00222B7F" w:rsidRPr="00222B7F" w:rsidRDefault="00222B7F" w:rsidP="00222B7F">
            <w:pPr>
              <w:jc w:val="both"/>
              <w:rPr>
                <w:rFonts w:eastAsia="Times New Roman" w:cs="Arial"/>
                <w:b/>
                <w:i/>
              </w:rPr>
            </w:pPr>
            <w:r w:rsidRPr="00222B7F">
              <w:rPr>
                <w:rFonts w:eastAsia="Times New Roman" w:cs="Arial"/>
                <w:b/>
                <w:i/>
              </w:rPr>
              <w:t>Impact Ratings:</w:t>
            </w:r>
          </w:p>
          <w:p w14:paraId="15944D03" w14:textId="77777777" w:rsidR="00222B7F" w:rsidRPr="00222B7F" w:rsidRDefault="00222B7F" w:rsidP="00222B7F">
            <w:pPr>
              <w:jc w:val="both"/>
              <w:rPr>
                <w:rFonts w:eastAsia="Times New Roman" w:cs="Arial"/>
              </w:rPr>
            </w:pPr>
            <w:r w:rsidRPr="00222B7F">
              <w:rPr>
                <w:rFonts w:eastAsia="Times New Roman" w:cs="Arial"/>
              </w:rPr>
              <w:t>3. Significant (S)</w:t>
            </w:r>
          </w:p>
          <w:p w14:paraId="755B2D80" w14:textId="77777777" w:rsidR="00222B7F" w:rsidRPr="00222B7F" w:rsidRDefault="00222B7F" w:rsidP="00222B7F">
            <w:pPr>
              <w:jc w:val="both"/>
              <w:rPr>
                <w:rFonts w:eastAsia="Times New Roman" w:cs="Arial"/>
              </w:rPr>
            </w:pPr>
            <w:r w:rsidRPr="00222B7F">
              <w:rPr>
                <w:rFonts w:eastAsia="Times New Roman" w:cs="Arial"/>
              </w:rPr>
              <w:t>2. Minimal (M)</w:t>
            </w:r>
          </w:p>
          <w:p w14:paraId="45ED774B" w14:textId="77777777" w:rsidR="00222B7F" w:rsidRPr="00222B7F" w:rsidRDefault="00222B7F" w:rsidP="00222B7F">
            <w:pPr>
              <w:jc w:val="both"/>
              <w:rPr>
                <w:rFonts w:eastAsia="Times New Roman" w:cs="Arial"/>
              </w:rPr>
            </w:pPr>
            <w:r w:rsidRPr="00222B7F">
              <w:rPr>
                <w:rFonts w:eastAsia="Times New Roman" w:cs="Arial"/>
              </w:rPr>
              <w:t>1. Negligible (N)</w:t>
            </w:r>
          </w:p>
        </w:tc>
      </w:tr>
      <w:tr w:rsidR="00222B7F" w:rsidRPr="00222B7F" w14:paraId="3CE8E5B6" w14:textId="77777777" w:rsidTr="00222B7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936727" w14:textId="77777777" w:rsidR="00222B7F" w:rsidRPr="00222B7F" w:rsidRDefault="00222B7F" w:rsidP="00222B7F">
            <w:pPr>
              <w:jc w:val="both"/>
              <w:rPr>
                <w:rFonts w:eastAsia="Times New Roman" w:cs="Arial"/>
              </w:rPr>
            </w:pPr>
            <w:r w:rsidRPr="00222B7F">
              <w:rPr>
                <w:rFonts w:eastAsia="Times New Roman" w:cs="Arial"/>
                <w:i/>
              </w:rPr>
              <w:t xml:space="preserve">Additional ratings where relevant: </w:t>
            </w:r>
            <w:r w:rsidRPr="00222B7F">
              <w:rPr>
                <w:rFonts w:eastAsia="Times New Roman" w:cs="Arial"/>
              </w:rPr>
              <w:t>Not Applicable (N/A), Unable to Assess (U/A</w:t>
            </w:r>
          </w:p>
        </w:tc>
      </w:tr>
    </w:tbl>
    <w:p w14:paraId="4DC146D7" w14:textId="77777777" w:rsidR="00222B7F" w:rsidRPr="00222B7F" w:rsidRDefault="00222B7F" w:rsidP="00222B7F"/>
    <w:p w14:paraId="0AC78A23"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16" w:name="_Toc5851897"/>
      <w:r w:rsidRPr="0041755F">
        <w:rPr>
          <w:rFonts w:ascii="Arial" w:hAnsi="Arial"/>
          <w:b/>
          <w:bCs/>
          <w:sz w:val="28"/>
        </w:rPr>
        <w:t>Structure of the Terminal Evaluation Report</w:t>
      </w:r>
      <w:bookmarkEnd w:id="16"/>
    </w:p>
    <w:p w14:paraId="240B2700" w14:textId="77777777" w:rsidR="00222B7F" w:rsidRPr="00222B7F" w:rsidRDefault="00222B7F" w:rsidP="00222B7F">
      <w:pPr>
        <w:autoSpaceDE w:val="0"/>
        <w:autoSpaceDN w:val="0"/>
        <w:adjustRightInd w:val="0"/>
        <w:rPr>
          <w:rFonts w:ascii="Arial" w:hAnsi="Arial" w:cs="Arial"/>
          <w:szCs w:val="22"/>
          <w:lang w:val="en-GB" w:eastAsia="en-GB"/>
        </w:rPr>
      </w:pPr>
      <w:r w:rsidRPr="00222B7F">
        <w:rPr>
          <w:rFonts w:ascii="Arial" w:hAnsi="Arial" w:cs="Arial"/>
          <w:szCs w:val="22"/>
          <w:lang w:val="en-GB" w:eastAsia="en-GB"/>
        </w:rPr>
        <w:t xml:space="preserve">The structure of the evaluation report follows the “Evaluation Report Outline” presented in Annex F of the </w:t>
      </w:r>
      <w:proofErr w:type="spellStart"/>
      <w:r w:rsidRPr="00222B7F">
        <w:rPr>
          <w:rFonts w:ascii="Arial" w:hAnsi="Arial" w:cs="Arial"/>
          <w:szCs w:val="22"/>
          <w:lang w:val="en-GB" w:eastAsia="en-GB"/>
        </w:rPr>
        <w:t>ToR</w:t>
      </w:r>
      <w:proofErr w:type="spellEnd"/>
      <w:r w:rsidRPr="00222B7F">
        <w:rPr>
          <w:rFonts w:ascii="Arial" w:hAnsi="Arial" w:cs="Arial"/>
          <w:szCs w:val="22"/>
          <w:lang w:val="en-GB" w:eastAsia="en-GB"/>
        </w:rPr>
        <w:t xml:space="preserve"> of the assignment with some minor modifications. The Executive Summary is providing a quick overview on the main project results, ratings, other observations and recommendations for further work.</w:t>
      </w:r>
    </w:p>
    <w:p w14:paraId="5AE3ED03" w14:textId="77777777" w:rsidR="00222B7F" w:rsidRPr="00222B7F" w:rsidRDefault="00222B7F" w:rsidP="00222B7F">
      <w:r w:rsidRPr="00222B7F">
        <w:br w:type="page"/>
      </w:r>
    </w:p>
    <w:p w14:paraId="750866E6" w14:textId="77777777" w:rsidR="00222B7F" w:rsidRPr="0041755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7" w:name="_Toc5851898"/>
      <w:r w:rsidRPr="0041755F">
        <w:rPr>
          <w:rFonts w:ascii="Arial" w:hAnsi="Arial" w:cs="Arial"/>
          <w:b/>
          <w:caps/>
          <w:kern w:val="28"/>
          <w:sz w:val="32"/>
        </w:rPr>
        <w:lastRenderedPageBreak/>
        <w:t>Project Description and Development Context</w:t>
      </w:r>
      <w:bookmarkEnd w:id="17"/>
    </w:p>
    <w:p w14:paraId="5E608B73"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18" w:name="_Toc5851899"/>
      <w:r w:rsidRPr="0058736B">
        <w:rPr>
          <w:rFonts w:ascii="Arial" w:hAnsi="Arial"/>
          <w:b/>
          <w:bCs/>
          <w:sz w:val="28"/>
        </w:rPr>
        <w:t>Project start and duration</w:t>
      </w:r>
      <w:bookmarkEnd w:id="18"/>
    </w:p>
    <w:p w14:paraId="38D2AB65" w14:textId="5343FCE4" w:rsidR="00F1336C" w:rsidRDefault="00F1336C" w:rsidP="00222B7F">
      <w:pPr>
        <w:rPr>
          <w:rFonts w:ascii="Arial" w:hAnsi="Arial" w:cs="Arial"/>
        </w:rPr>
      </w:pPr>
      <w:r>
        <w:rPr>
          <w:rFonts w:ascii="Arial" w:hAnsi="Arial" w:cs="Arial"/>
        </w:rPr>
        <w:t xml:space="preserve">The Project Document </w:t>
      </w:r>
      <w:r w:rsidRPr="00F1336C">
        <w:rPr>
          <w:rFonts w:ascii="Arial" w:hAnsi="Arial" w:cs="Arial"/>
        </w:rPr>
        <w:t xml:space="preserve">was signed in May 2014 and had an original closing date of 29 May 2018. After the Mid-Term Review (MTR), the </w:t>
      </w:r>
      <w:r w:rsidR="0041755F">
        <w:rPr>
          <w:rFonts w:ascii="Arial" w:hAnsi="Arial" w:cs="Arial"/>
        </w:rPr>
        <w:t>Project</w:t>
      </w:r>
      <w:r w:rsidRPr="00F1336C">
        <w:rPr>
          <w:rFonts w:ascii="Arial" w:hAnsi="Arial" w:cs="Arial"/>
        </w:rPr>
        <w:t xml:space="preserve"> got extended by one year and is now finishing in </w:t>
      </w:r>
      <w:r w:rsidR="000A2225">
        <w:rPr>
          <w:rFonts w:ascii="Arial" w:hAnsi="Arial" w:cs="Arial"/>
        </w:rPr>
        <w:t>June</w:t>
      </w:r>
      <w:r w:rsidRPr="00F1336C">
        <w:rPr>
          <w:rFonts w:ascii="Arial" w:hAnsi="Arial" w:cs="Arial"/>
        </w:rPr>
        <w:t>2019.</w:t>
      </w:r>
    </w:p>
    <w:p w14:paraId="05061BC2" w14:textId="77777777" w:rsidR="00222B7F" w:rsidRPr="00222B7F" w:rsidRDefault="00222B7F" w:rsidP="00222B7F"/>
    <w:p w14:paraId="5663A1B0"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19" w:name="_Toc5851900"/>
      <w:r w:rsidRPr="0058736B">
        <w:rPr>
          <w:rFonts w:ascii="Arial" w:hAnsi="Arial"/>
          <w:b/>
          <w:bCs/>
          <w:sz w:val="28"/>
        </w:rPr>
        <w:t>Problems that the project sought to address</w:t>
      </w:r>
      <w:bookmarkEnd w:id="19"/>
    </w:p>
    <w:p w14:paraId="473ED054" w14:textId="77777777" w:rsidR="00F1336C" w:rsidRPr="00F1336C" w:rsidRDefault="00D35087" w:rsidP="00F1336C">
      <w:pPr>
        <w:rPr>
          <w:rFonts w:ascii="Arial" w:hAnsi="Arial" w:cs="Arial"/>
        </w:rPr>
      </w:pPr>
      <w:r>
        <w:rPr>
          <w:rFonts w:ascii="Arial" w:hAnsi="Arial" w:cs="Arial"/>
        </w:rPr>
        <w:t xml:space="preserve">The objective of the Project was to </w:t>
      </w:r>
      <w:r w:rsidR="00F1336C" w:rsidRPr="00F1336C">
        <w:rPr>
          <w:rFonts w:ascii="Arial" w:hAnsi="Arial" w:cs="Arial"/>
        </w:rPr>
        <w:t>remov</w:t>
      </w:r>
      <w:r>
        <w:rPr>
          <w:rFonts w:ascii="Arial" w:hAnsi="Arial" w:cs="Arial"/>
        </w:rPr>
        <w:t>e</w:t>
      </w:r>
      <w:r w:rsidR="00F1336C" w:rsidRPr="00F1336C">
        <w:rPr>
          <w:rFonts w:ascii="Arial" w:hAnsi="Arial" w:cs="Arial"/>
        </w:rPr>
        <w:t xml:space="preserve"> barriers for biomass to electricity</w:t>
      </w:r>
      <w:r>
        <w:rPr>
          <w:rFonts w:ascii="Arial" w:hAnsi="Arial" w:cs="Arial"/>
        </w:rPr>
        <w:t xml:space="preserve"> </w:t>
      </w:r>
      <w:r w:rsidR="00F1336C" w:rsidRPr="00F1336C">
        <w:rPr>
          <w:rFonts w:ascii="Arial" w:hAnsi="Arial" w:cs="Arial"/>
        </w:rPr>
        <w:t>technologies in the agricultural (biogas) and wood sectors to facilitate the future deployment of efficient</w:t>
      </w:r>
      <w:r>
        <w:rPr>
          <w:rFonts w:ascii="Arial" w:hAnsi="Arial" w:cs="Arial"/>
        </w:rPr>
        <w:t xml:space="preserve"> </w:t>
      </w:r>
      <w:r w:rsidR="00F1336C" w:rsidRPr="00F1336C">
        <w:rPr>
          <w:rFonts w:ascii="Arial" w:hAnsi="Arial" w:cs="Arial"/>
        </w:rPr>
        <w:t xml:space="preserve">technologies and increase the share of sustainable </w:t>
      </w:r>
      <w:r>
        <w:rPr>
          <w:rFonts w:ascii="Arial" w:hAnsi="Arial" w:cs="Arial"/>
        </w:rPr>
        <w:t>biomass used</w:t>
      </w:r>
      <w:r w:rsidR="00F1336C" w:rsidRPr="00F1336C">
        <w:rPr>
          <w:rFonts w:ascii="Arial" w:hAnsi="Arial" w:cs="Arial"/>
        </w:rPr>
        <w:t xml:space="preserve"> in the Serbian electricity sector.</w:t>
      </w:r>
      <w:r>
        <w:rPr>
          <w:rFonts w:ascii="Arial" w:hAnsi="Arial" w:cs="Arial"/>
        </w:rPr>
        <w:t xml:space="preserve"> </w:t>
      </w:r>
      <w:r w:rsidR="00F1336C" w:rsidRPr="00F1336C">
        <w:rPr>
          <w:rFonts w:ascii="Arial" w:hAnsi="Arial" w:cs="Arial"/>
        </w:rPr>
        <w:t xml:space="preserve">The </w:t>
      </w:r>
      <w:r w:rsidR="0041755F">
        <w:rPr>
          <w:rFonts w:ascii="Arial" w:hAnsi="Arial" w:cs="Arial"/>
        </w:rPr>
        <w:t>Project</w:t>
      </w:r>
      <w:r w:rsidR="00F1336C" w:rsidRPr="00F1336C">
        <w:rPr>
          <w:rFonts w:ascii="Arial" w:hAnsi="Arial" w:cs="Arial"/>
        </w:rPr>
        <w:t xml:space="preserve"> was intended to complement the Government activities to promote the use of biomass as</w:t>
      </w:r>
      <w:r w:rsidR="00417B22">
        <w:rPr>
          <w:rFonts w:ascii="Arial" w:hAnsi="Arial" w:cs="Arial"/>
        </w:rPr>
        <w:t xml:space="preserve"> </w:t>
      </w:r>
      <w:r w:rsidR="00F1336C" w:rsidRPr="00F1336C">
        <w:rPr>
          <w:rFonts w:ascii="Arial" w:hAnsi="Arial" w:cs="Arial"/>
        </w:rPr>
        <w:t>an energy source in Serbia for electricity generation, by combining</w:t>
      </w:r>
    </w:p>
    <w:p w14:paraId="4FCAF5DD" w14:textId="77777777" w:rsidR="00F1336C" w:rsidRDefault="00F1336C" w:rsidP="00647BA2">
      <w:pPr>
        <w:pStyle w:val="ListParagraph"/>
        <w:numPr>
          <w:ilvl w:val="0"/>
          <w:numId w:val="36"/>
        </w:numPr>
        <w:rPr>
          <w:rFonts w:ascii="Arial" w:hAnsi="Arial" w:cs="Arial"/>
        </w:rPr>
      </w:pPr>
      <w:r w:rsidRPr="00D35087">
        <w:rPr>
          <w:rFonts w:ascii="Arial" w:hAnsi="Arial" w:cs="Arial"/>
        </w:rPr>
        <w:t>a technical assistance package which includes building the institutional capacity required to</w:t>
      </w:r>
      <w:r w:rsidR="00D35087">
        <w:rPr>
          <w:rFonts w:ascii="Arial" w:hAnsi="Arial" w:cs="Arial"/>
        </w:rPr>
        <w:t xml:space="preserve"> </w:t>
      </w:r>
      <w:r w:rsidRPr="00D35087">
        <w:rPr>
          <w:rFonts w:ascii="Arial" w:hAnsi="Arial" w:cs="Arial"/>
        </w:rPr>
        <w:t>address the legal and institutional barriers as well as creating awareness among all relevant</w:t>
      </w:r>
      <w:r w:rsidR="00D35087">
        <w:rPr>
          <w:rFonts w:ascii="Arial" w:hAnsi="Arial" w:cs="Arial"/>
        </w:rPr>
        <w:t xml:space="preserve"> </w:t>
      </w:r>
      <w:r w:rsidRPr="00D35087">
        <w:rPr>
          <w:rFonts w:ascii="Arial" w:hAnsi="Arial" w:cs="Arial"/>
        </w:rPr>
        <w:t>stakeholders from the industry, government and financing sectors and</w:t>
      </w:r>
    </w:p>
    <w:p w14:paraId="384706D6" w14:textId="77777777" w:rsidR="00D35087" w:rsidRDefault="00D35087" w:rsidP="00647BA2">
      <w:pPr>
        <w:pStyle w:val="ListParagraph"/>
        <w:numPr>
          <w:ilvl w:val="0"/>
          <w:numId w:val="36"/>
        </w:numPr>
        <w:rPr>
          <w:rFonts w:ascii="Arial" w:hAnsi="Arial" w:cs="Arial"/>
        </w:rPr>
      </w:pPr>
      <w:r w:rsidRPr="00D35087">
        <w:rPr>
          <w:rFonts w:ascii="Arial" w:hAnsi="Arial" w:cs="Arial"/>
        </w:rPr>
        <w:t>designing an Investment Grant Mechanism (IGM) combining the GEF grants with EBRD loans to develop bankable projects through innovative financial packaging and to leverage other sources of</w:t>
      </w:r>
      <w:r>
        <w:rPr>
          <w:rFonts w:ascii="Arial" w:hAnsi="Arial" w:cs="Arial"/>
        </w:rPr>
        <w:t xml:space="preserve"> </w:t>
      </w:r>
      <w:r w:rsidRPr="00D35087">
        <w:rPr>
          <w:rFonts w:ascii="Arial" w:hAnsi="Arial" w:cs="Arial"/>
        </w:rPr>
        <w:t>financing</w:t>
      </w:r>
      <w:r>
        <w:rPr>
          <w:rFonts w:ascii="Arial" w:hAnsi="Arial" w:cs="Arial"/>
        </w:rPr>
        <w:t>.</w:t>
      </w:r>
    </w:p>
    <w:p w14:paraId="17DE1AA2" w14:textId="77777777" w:rsidR="00D35087" w:rsidRDefault="00D35087" w:rsidP="00D35087">
      <w:pPr>
        <w:rPr>
          <w:rFonts w:ascii="Arial" w:hAnsi="Arial" w:cs="Arial"/>
        </w:rPr>
      </w:pPr>
    </w:p>
    <w:p w14:paraId="3EB078FE" w14:textId="77777777" w:rsidR="00D35087" w:rsidRDefault="00D35087" w:rsidP="00D35087">
      <w:pPr>
        <w:rPr>
          <w:rFonts w:ascii="Arial" w:hAnsi="Arial" w:cs="Arial"/>
        </w:rPr>
      </w:pPr>
      <w:r w:rsidRPr="00D35087">
        <w:rPr>
          <w:rFonts w:ascii="Arial" w:hAnsi="Arial" w:cs="Arial"/>
        </w:rPr>
        <w:t>An investment grant mechanism was selected as the most appropriate financial support mechanism for</w:t>
      </w:r>
      <w:r>
        <w:rPr>
          <w:rFonts w:ascii="Arial" w:hAnsi="Arial" w:cs="Arial"/>
        </w:rPr>
        <w:t xml:space="preserve"> </w:t>
      </w:r>
      <w:r w:rsidRPr="00D35087">
        <w:rPr>
          <w:rFonts w:ascii="Arial" w:hAnsi="Arial" w:cs="Arial"/>
        </w:rPr>
        <w:t>the Serbian biomass industry to reduce the risk of projects not being commercially viable or able to attract debt</w:t>
      </w:r>
      <w:r>
        <w:rPr>
          <w:rFonts w:ascii="Arial" w:hAnsi="Arial" w:cs="Arial"/>
        </w:rPr>
        <w:t xml:space="preserve"> </w:t>
      </w:r>
      <w:r w:rsidRPr="00D35087">
        <w:rPr>
          <w:rFonts w:ascii="Arial" w:hAnsi="Arial" w:cs="Arial"/>
        </w:rPr>
        <w:t>finance</w:t>
      </w:r>
      <w:r>
        <w:rPr>
          <w:rFonts w:ascii="Arial" w:hAnsi="Arial" w:cs="Arial"/>
        </w:rPr>
        <w:t>. This was done only</w:t>
      </w:r>
      <w:r w:rsidRPr="00D35087">
        <w:rPr>
          <w:rFonts w:ascii="Arial" w:hAnsi="Arial" w:cs="Arial"/>
        </w:rPr>
        <w:t xml:space="preserve"> </w:t>
      </w:r>
      <w:r>
        <w:rPr>
          <w:rFonts w:ascii="Arial" w:hAnsi="Arial" w:cs="Arial"/>
        </w:rPr>
        <w:t xml:space="preserve">after </w:t>
      </w:r>
      <w:r w:rsidRPr="00D35087">
        <w:rPr>
          <w:rFonts w:ascii="Arial" w:hAnsi="Arial" w:cs="Arial"/>
        </w:rPr>
        <w:t>careful and thorough analysis, including several discussions</w:t>
      </w:r>
      <w:r>
        <w:rPr>
          <w:rFonts w:ascii="Arial" w:hAnsi="Arial" w:cs="Arial"/>
        </w:rPr>
        <w:t xml:space="preserve"> </w:t>
      </w:r>
      <w:r w:rsidRPr="00D35087">
        <w:rPr>
          <w:rFonts w:ascii="Arial" w:hAnsi="Arial" w:cs="Arial"/>
        </w:rPr>
        <w:t>with investors and financing institutions (EBRD, IFC, etc.) active in the region which concluded that this</w:t>
      </w:r>
      <w:r>
        <w:rPr>
          <w:rFonts w:ascii="Arial" w:hAnsi="Arial" w:cs="Arial"/>
        </w:rPr>
        <w:t xml:space="preserve"> </w:t>
      </w:r>
      <w:r w:rsidRPr="00D35087">
        <w:rPr>
          <w:rFonts w:ascii="Arial" w:hAnsi="Arial" w:cs="Arial"/>
        </w:rPr>
        <w:t>type of mechanism has the greatest potential to overcome barriers and help develop the biomass market</w:t>
      </w:r>
      <w:r>
        <w:rPr>
          <w:rFonts w:ascii="Arial" w:hAnsi="Arial" w:cs="Arial"/>
        </w:rPr>
        <w:t xml:space="preserve"> </w:t>
      </w:r>
      <w:r w:rsidRPr="00D35087">
        <w:rPr>
          <w:rFonts w:ascii="Arial" w:hAnsi="Arial" w:cs="Arial"/>
        </w:rPr>
        <w:t>in Serbia.</w:t>
      </w:r>
    </w:p>
    <w:p w14:paraId="131E6E56" w14:textId="77777777" w:rsidR="00D35087" w:rsidRPr="00D35087" w:rsidRDefault="00D35087" w:rsidP="00D35087">
      <w:pPr>
        <w:rPr>
          <w:rFonts w:ascii="Arial" w:hAnsi="Arial" w:cs="Arial"/>
        </w:rPr>
      </w:pPr>
    </w:p>
    <w:p w14:paraId="117B865A" w14:textId="77777777" w:rsidR="00D35087" w:rsidRPr="00D35087" w:rsidRDefault="00D35087" w:rsidP="00D35087">
      <w:pPr>
        <w:rPr>
          <w:rFonts w:ascii="Arial" w:hAnsi="Arial" w:cs="Arial"/>
        </w:rPr>
      </w:pPr>
      <w:r w:rsidRPr="00D35087">
        <w:rPr>
          <w:rFonts w:ascii="Arial" w:hAnsi="Arial" w:cs="Arial"/>
        </w:rPr>
        <w:t>The overall objective of the Project was to reduce barriers and accelera</w:t>
      </w:r>
      <w:r>
        <w:rPr>
          <w:rFonts w:ascii="Arial" w:hAnsi="Arial" w:cs="Arial"/>
        </w:rPr>
        <w:t xml:space="preserve">te the biomass market in </w:t>
      </w:r>
      <w:proofErr w:type="spellStart"/>
      <w:r>
        <w:rPr>
          <w:rFonts w:ascii="Arial" w:hAnsi="Arial" w:cs="Arial"/>
        </w:rPr>
        <w:t>Serbi</w:t>
      </w:r>
      <w:proofErr w:type="spellEnd"/>
      <w:r>
        <w:rPr>
          <w:rFonts w:ascii="Arial" w:hAnsi="Arial" w:cs="Arial"/>
        </w:rPr>
        <w:t xml:space="preserve"> and the Project included </w:t>
      </w:r>
      <w:r w:rsidRPr="00D35087">
        <w:rPr>
          <w:rFonts w:ascii="Arial" w:hAnsi="Arial" w:cs="Arial"/>
        </w:rPr>
        <w:t>five outcomes:</w:t>
      </w:r>
    </w:p>
    <w:p w14:paraId="4ADDEB82" w14:textId="77777777" w:rsidR="00D35087" w:rsidRPr="00F1336C" w:rsidRDefault="00D35087"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1: Improved capability of local municipalities and entrepreneurs to identify, prioritize and develop biomass investment opportunities in Serbia;</w:t>
      </w:r>
    </w:p>
    <w:p w14:paraId="3EA0B8A3" w14:textId="77777777" w:rsidR="00D35087" w:rsidRPr="00F1336C" w:rsidRDefault="00D35087"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2: Stronger and more effective secondary legislation related to biomass energy is developed, approved and implemented;</w:t>
      </w:r>
    </w:p>
    <w:p w14:paraId="36D819F6" w14:textId="77777777" w:rsidR="00D35087" w:rsidRPr="00F1336C" w:rsidRDefault="00D35087"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3: Successfully operating Biomass Support Unit which leads to increased capability of municipalities and entrepreneurs in Serbia to develop, finance, construct, and operate bankable biomass energy projects;</w:t>
      </w:r>
    </w:p>
    <w:p w14:paraId="1B68B68E" w14:textId="77777777" w:rsidR="00D35087" w:rsidRPr="00F1336C" w:rsidRDefault="00D35087"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4: A minimum of six biomass projects are successfully financed, constructed and operating by the end of the Project;</w:t>
      </w:r>
    </w:p>
    <w:p w14:paraId="1B30244E" w14:textId="77777777" w:rsidR="00D35087" w:rsidRPr="00F1336C" w:rsidRDefault="00D35087" w:rsidP="00647BA2">
      <w:pPr>
        <w:pStyle w:val="ListParagraph"/>
        <w:numPr>
          <w:ilvl w:val="0"/>
          <w:numId w:val="35"/>
        </w:numPr>
        <w:tabs>
          <w:tab w:val="left" w:pos="360"/>
        </w:tabs>
        <w:autoSpaceDE w:val="0"/>
        <w:autoSpaceDN w:val="0"/>
        <w:adjustRightInd w:val="0"/>
        <w:jc w:val="both"/>
        <w:rPr>
          <w:rFonts w:ascii="Arial" w:hAnsi="Arial"/>
        </w:rPr>
      </w:pPr>
      <w:r w:rsidRPr="00F1336C">
        <w:rPr>
          <w:rFonts w:ascii="Arial" w:hAnsi="Arial"/>
        </w:rPr>
        <w:t>Outcome 5: At least 12 additional biomass projects are being supported by the Biomass Support Unit and Investment Support Mechanism by the end of the Project.</w:t>
      </w:r>
    </w:p>
    <w:p w14:paraId="20ED7916" w14:textId="77777777" w:rsidR="00D35087" w:rsidRDefault="00D35087" w:rsidP="00D35087">
      <w:pPr>
        <w:rPr>
          <w:rFonts w:ascii="Arial" w:hAnsi="Arial" w:cs="Arial"/>
        </w:rPr>
      </w:pPr>
    </w:p>
    <w:p w14:paraId="514B1609"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0" w:name="_Toc5851901"/>
      <w:r w:rsidRPr="0058736B">
        <w:rPr>
          <w:rFonts w:ascii="Arial" w:hAnsi="Arial"/>
          <w:b/>
          <w:bCs/>
          <w:sz w:val="28"/>
        </w:rPr>
        <w:t>Immediate and development objectives of the project</w:t>
      </w:r>
      <w:bookmarkEnd w:id="20"/>
    </w:p>
    <w:p w14:paraId="48993754" w14:textId="77777777" w:rsidR="00753A0A" w:rsidRDefault="00753A0A" w:rsidP="00753A0A">
      <w:pPr>
        <w:rPr>
          <w:rFonts w:ascii="Arial" w:hAnsi="Arial" w:cs="Arial"/>
          <w:szCs w:val="22"/>
          <w:lang w:val="en-GB" w:eastAsia="en-GB"/>
        </w:rPr>
      </w:pPr>
      <w:r w:rsidRPr="00753A0A">
        <w:rPr>
          <w:rFonts w:ascii="Arial" w:hAnsi="Arial" w:cs="Arial"/>
          <w:szCs w:val="22"/>
          <w:lang w:val="en-GB" w:eastAsia="en-GB"/>
        </w:rPr>
        <w:t xml:space="preserve">The aim of this </w:t>
      </w:r>
      <w:r w:rsidR="0041755F">
        <w:rPr>
          <w:rFonts w:ascii="Arial" w:hAnsi="Arial" w:cs="Arial"/>
          <w:szCs w:val="22"/>
          <w:lang w:val="en-GB" w:eastAsia="en-GB"/>
        </w:rPr>
        <w:t>Project</w:t>
      </w:r>
      <w:r w:rsidRPr="00753A0A">
        <w:rPr>
          <w:rFonts w:ascii="Arial" w:hAnsi="Arial" w:cs="Arial"/>
          <w:szCs w:val="22"/>
          <w:lang w:val="en-GB" w:eastAsia="en-GB"/>
        </w:rPr>
        <w:t xml:space="preserve"> </w:t>
      </w:r>
      <w:r>
        <w:rPr>
          <w:rFonts w:ascii="Arial" w:hAnsi="Arial" w:cs="Arial"/>
          <w:szCs w:val="22"/>
          <w:lang w:val="en-GB" w:eastAsia="en-GB"/>
        </w:rPr>
        <w:t>was</w:t>
      </w:r>
      <w:r w:rsidRPr="00753A0A">
        <w:rPr>
          <w:rFonts w:ascii="Arial" w:hAnsi="Arial" w:cs="Arial"/>
          <w:szCs w:val="22"/>
          <w:lang w:val="en-GB" w:eastAsia="en-GB"/>
        </w:rPr>
        <w:t xml:space="preserve"> to accelerate the development of biomass for electricity generation projects in Serbia by</w:t>
      </w:r>
      <w:r>
        <w:rPr>
          <w:rFonts w:ascii="Arial" w:hAnsi="Arial" w:cs="Arial"/>
          <w:szCs w:val="22"/>
          <w:lang w:val="en-GB" w:eastAsia="en-GB"/>
        </w:rPr>
        <w:t xml:space="preserve"> </w:t>
      </w:r>
      <w:r w:rsidRPr="00753A0A">
        <w:rPr>
          <w:rFonts w:ascii="Arial" w:hAnsi="Arial" w:cs="Arial"/>
          <w:szCs w:val="22"/>
          <w:lang w:val="en-GB" w:eastAsia="en-GB"/>
        </w:rPr>
        <w:t xml:space="preserve">developing and successfully launching a biomass support unit and implementing </w:t>
      </w:r>
      <w:r w:rsidRPr="00753A0A">
        <w:rPr>
          <w:rFonts w:ascii="Arial" w:hAnsi="Arial" w:cs="Arial"/>
          <w:szCs w:val="22"/>
          <w:lang w:val="en-GB" w:eastAsia="en-GB"/>
        </w:rPr>
        <w:lastRenderedPageBreak/>
        <w:t>a sustainable financial mechanism to</w:t>
      </w:r>
      <w:r>
        <w:rPr>
          <w:rFonts w:ascii="Arial" w:hAnsi="Arial" w:cs="Arial"/>
          <w:szCs w:val="22"/>
          <w:lang w:val="en-GB" w:eastAsia="en-GB"/>
        </w:rPr>
        <w:t xml:space="preserve"> </w:t>
      </w:r>
      <w:r w:rsidRPr="00753A0A">
        <w:rPr>
          <w:rFonts w:ascii="Arial" w:hAnsi="Arial" w:cs="Arial"/>
          <w:szCs w:val="22"/>
          <w:lang w:val="en-GB" w:eastAsia="en-GB"/>
        </w:rPr>
        <w:t>support biomass projects which will continue beyo</w:t>
      </w:r>
      <w:r>
        <w:rPr>
          <w:rFonts w:ascii="Arial" w:hAnsi="Arial" w:cs="Arial"/>
          <w:szCs w:val="22"/>
          <w:lang w:val="en-GB" w:eastAsia="en-GB"/>
        </w:rPr>
        <w:t xml:space="preserve">nd the lifetime of this Project. </w:t>
      </w:r>
    </w:p>
    <w:p w14:paraId="38EC661C" w14:textId="77777777" w:rsidR="00753A0A" w:rsidRDefault="00753A0A" w:rsidP="00753A0A">
      <w:pPr>
        <w:rPr>
          <w:rFonts w:ascii="Arial" w:hAnsi="Arial" w:cs="Arial"/>
          <w:szCs w:val="22"/>
          <w:lang w:val="en-GB" w:eastAsia="en-GB"/>
        </w:rPr>
      </w:pPr>
    </w:p>
    <w:p w14:paraId="60161CC8" w14:textId="77777777" w:rsidR="00222B7F" w:rsidRPr="00222B7F" w:rsidRDefault="00222B7F" w:rsidP="00753A0A">
      <w:pPr>
        <w:rPr>
          <w:rFonts w:ascii="Arial" w:hAnsi="Arial" w:cs="Arial"/>
          <w:szCs w:val="22"/>
          <w:lang w:val="en-GB" w:eastAsia="en-GB"/>
        </w:rPr>
      </w:pPr>
      <w:r w:rsidRPr="00222B7F">
        <w:rPr>
          <w:rFonts w:ascii="Arial" w:hAnsi="Arial" w:cs="Arial"/>
          <w:szCs w:val="22"/>
          <w:lang w:val="en-GB" w:eastAsia="en-GB"/>
        </w:rPr>
        <w:t xml:space="preserve">The immediate objectives of the </w:t>
      </w:r>
      <w:r w:rsidR="0041755F">
        <w:rPr>
          <w:rFonts w:ascii="Arial" w:hAnsi="Arial" w:cs="Arial"/>
          <w:szCs w:val="22"/>
          <w:lang w:val="en-GB" w:eastAsia="en-GB"/>
        </w:rPr>
        <w:t>Project</w:t>
      </w:r>
      <w:r w:rsidRPr="00222B7F">
        <w:rPr>
          <w:rFonts w:ascii="Arial" w:hAnsi="Arial" w:cs="Arial"/>
          <w:szCs w:val="22"/>
          <w:lang w:val="en-GB" w:eastAsia="en-GB"/>
        </w:rPr>
        <w:t xml:space="preserve"> were to install </w:t>
      </w:r>
      <w:r w:rsidR="00753A0A">
        <w:rPr>
          <w:rFonts w:ascii="Arial" w:hAnsi="Arial" w:cs="Arial"/>
          <w:szCs w:val="22"/>
          <w:lang w:val="en-GB" w:eastAsia="en-GB"/>
        </w:rPr>
        <w:t>at</w:t>
      </w:r>
      <w:r w:rsidR="00753A0A" w:rsidRPr="00753A0A">
        <w:rPr>
          <w:rFonts w:ascii="Arial" w:hAnsi="Arial" w:cs="Arial"/>
          <w:szCs w:val="22"/>
          <w:lang w:val="en-GB" w:eastAsia="en-GB"/>
        </w:rPr>
        <w:t xml:space="preserve"> least 3 MW of installed</w:t>
      </w:r>
      <w:r w:rsidR="00753A0A">
        <w:rPr>
          <w:rFonts w:ascii="Arial" w:hAnsi="Arial" w:cs="Arial"/>
          <w:szCs w:val="22"/>
          <w:lang w:val="en-GB" w:eastAsia="en-GB"/>
        </w:rPr>
        <w:t xml:space="preserve"> </w:t>
      </w:r>
      <w:r w:rsidR="00753A0A" w:rsidRPr="00753A0A">
        <w:rPr>
          <w:rFonts w:ascii="Arial" w:hAnsi="Arial" w:cs="Arial"/>
          <w:szCs w:val="22"/>
          <w:lang w:val="en-GB" w:eastAsia="en-GB"/>
        </w:rPr>
        <w:t>capacity support</w:t>
      </w:r>
      <w:r w:rsidR="00753A0A">
        <w:rPr>
          <w:rFonts w:ascii="Arial" w:hAnsi="Arial" w:cs="Arial"/>
          <w:szCs w:val="22"/>
          <w:lang w:val="en-GB" w:eastAsia="en-GB"/>
        </w:rPr>
        <w:t>ed</w:t>
      </w:r>
      <w:r w:rsidR="00753A0A" w:rsidRPr="00753A0A">
        <w:rPr>
          <w:rFonts w:ascii="Arial" w:hAnsi="Arial" w:cs="Arial"/>
          <w:szCs w:val="22"/>
          <w:lang w:val="en-GB" w:eastAsia="en-GB"/>
        </w:rPr>
        <w:t xml:space="preserve"> by this</w:t>
      </w:r>
      <w:r w:rsidR="00753A0A">
        <w:rPr>
          <w:rFonts w:ascii="Arial" w:hAnsi="Arial" w:cs="Arial"/>
          <w:szCs w:val="22"/>
          <w:lang w:val="en-GB" w:eastAsia="en-GB"/>
        </w:rPr>
        <w:t xml:space="preserve"> Pr</w:t>
      </w:r>
      <w:r w:rsidR="00753A0A" w:rsidRPr="00753A0A">
        <w:rPr>
          <w:rFonts w:ascii="Arial" w:hAnsi="Arial" w:cs="Arial"/>
          <w:szCs w:val="22"/>
          <w:lang w:val="en-GB" w:eastAsia="en-GB"/>
        </w:rPr>
        <w:t>oject fully operation by end</w:t>
      </w:r>
      <w:r w:rsidR="00753A0A">
        <w:rPr>
          <w:rFonts w:ascii="Arial" w:hAnsi="Arial" w:cs="Arial"/>
          <w:szCs w:val="22"/>
          <w:lang w:val="en-GB" w:eastAsia="en-GB"/>
        </w:rPr>
        <w:t xml:space="preserve"> </w:t>
      </w:r>
      <w:r w:rsidR="00753A0A" w:rsidRPr="00753A0A">
        <w:rPr>
          <w:rFonts w:ascii="Arial" w:hAnsi="Arial" w:cs="Arial"/>
          <w:szCs w:val="22"/>
          <w:lang w:val="en-GB" w:eastAsia="en-GB"/>
        </w:rPr>
        <w:t xml:space="preserve">of the </w:t>
      </w:r>
      <w:r w:rsidR="00753A0A">
        <w:rPr>
          <w:rFonts w:ascii="Arial" w:hAnsi="Arial" w:cs="Arial"/>
          <w:szCs w:val="22"/>
          <w:lang w:val="en-GB" w:eastAsia="en-GB"/>
        </w:rPr>
        <w:t>P</w:t>
      </w:r>
      <w:r w:rsidR="00753A0A" w:rsidRPr="00753A0A">
        <w:rPr>
          <w:rFonts w:ascii="Arial" w:hAnsi="Arial" w:cs="Arial"/>
          <w:szCs w:val="22"/>
          <w:lang w:val="en-GB" w:eastAsia="en-GB"/>
        </w:rPr>
        <w:t>roject</w:t>
      </w:r>
      <w:r w:rsidR="00753A0A">
        <w:rPr>
          <w:rFonts w:ascii="Arial" w:hAnsi="Arial" w:cs="Arial"/>
          <w:szCs w:val="22"/>
          <w:lang w:val="en-GB" w:eastAsia="en-GB"/>
        </w:rPr>
        <w:t xml:space="preserve">. These projects were supposed to </w:t>
      </w:r>
      <w:r w:rsidRPr="00222B7F">
        <w:rPr>
          <w:rFonts w:ascii="Arial" w:hAnsi="Arial" w:cs="Arial"/>
          <w:szCs w:val="22"/>
          <w:lang w:val="en-GB" w:eastAsia="en-GB"/>
        </w:rPr>
        <w:t xml:space="preserve">lead to GHG emission reductions of </w:t>
      </w:r>
      <w:r w:rsidR="0041755F">
        <w:rPr>
          <w:rFonts w:ascii="Arial" w:hAnsi="Arial" w:cs="Arial"/>
          <w:szCs w:val="22"/>
          <w:lang w:val="en-GB" w:eastAsia="en-GB"/>
        </w:rPr>
        <w:t>1.</w:t>
      </w:r>
      <w:r w:rsidR="00753A0A">
        <w:rPr>
          <w:rFonts w:ascii="Arial" w:hAnsi="Arial" w:cs="Arial"/>
          <w:szCs w:val="22"/>
          <w:lang w:val="en-GB" w:eastAsia="en-GB"/>
        </w:rPr>
        <w:t>2 million</w:t>
      </w:r>
      <w:r w:rsidRPr="00222B7F">
        <w:rPr>
          <w:rFonts w:ascii="Arial" w:hAnsi="Arial" w:cs="Arial"/>
          <w:szCs w:val="22"/>
          <w:lang w:val="en-GB" w:eastAsia="en-GB"/>
        </w:rPr>
        <w:t xml:space="preserve"> tCO2eq </w:t>
      </w:r>
      <w:r w:rsidR="00753A0A">
        <w:rPr>
          <w:rFonts w:ascii="Arial" w:hAnsi="Arial" w:cs="Arial"/>
          <w:szCs w:val="22"/>
          <w:lang w:val="en-GB" w:eastAsia="en-GB"/>
        </w:rPr>
        <w:t>over</w:t>
      </w:r>
      <w:r w:rsidRPr="00222B7F">
        <w:rPr>
          <w:rFonts w:ascii="Arial" w:hAnsi="Arial" w:cs="Arial"/>
          <w:szCs w:val="22"/>
          <w:lang w:val="en-GB" w:eastAsia="en-GB"/>
        </w:rPr>
        <w:t xml:space="preserve"> the lifetime </w:t>
      </w:r>
      <w:r w:rsidR="00753A0A">
        <w:rPr>
          <w:rFonts w:ascii="Arial" w:hAnsi="Arial" w:cs="Arial"/>
          <w:szCs w:val="22"/>
          <w:lang w:val="en-GB" w:eastAsia="en-GB"/>
        </w:rPr>
        <w:t>of the investments of 20 years</w:t>
      </w:r>
      <w:r w:rsidRPr="00222B7F">
        <w:rPr>
          <w:rFonts w:ascii="Arial" w:hAnsi="Arial" w:cs="Arial"/>
          <w:szCs w:val="22"/>
          <w:lang w:val="en-GB" w:eastAsia="en-GB"/>
        </w:rPr>
        <w:t xml:space="preserve">.  </w:t>
      </w:r>
    </w:p>
    <w:p w14:paraId="4B5B11FA" w14:textId="77777777" w:rsidR="00222B7F" w:rsidRPr="00222B7F" w:rsidRDefault="00222B7F" w:rsidP="00222B7F">
      <w:pPr>
        <w:rPr>
          <w:rFonts w:ascii="Arial" w:hAnsi="Arial" w:cs="Arial"/>
          <w:szCs w:val="22"/>
          <w:lang w:val="en-GB" w:eastAsia="en-GB"/>
        </w:rPr>
      </w:pPr>
    </w:p>
    <w:p w14:paraId="7FCD7E2E"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1" w:name="_Toc5851902"/>
      <w:r w:rsidRPr="0058736B">
        <w:rPr>
          <w:rFonts w:ascii="Arial" w:hAnsi="Arial"/>
          <w:b/>
          <w:bCs/>
          <w:sz w:val="28"/>
        </w:rPr>
        <w:t>Baseline Indicators established</w:t>
      </w:r>
      <w:bookmarkEnd w:id="21"/>
    </w:p>
    <w:p w14:paraId="096EAD2A" w14:textId="77777777" w:rsidR="0035784D" w:rsidRDefault="00222B7F" w:rsidP="0035784D">
      <w:pPr>
        <w:rPr>
          <w:rFonts w:ascii="Arial" w:hAnsi="Arial" w:cs="Arial"/>
          <w:szCs w:val="22"/>
          <w:lang w:val="en-GB" w:eastAsia="en-GB"/>
        </w:rPr>
      </w:pPr>
      <w:r w:rsidRPr="00222B7F">
        <w:rPr>
          <w:rFonts w:ascii="Arial" w:hAnsi="Arial" w:cs="Arial"/>
          <w:szCs w:val="22"/>
          <w:lang w:val="en-GB" w:eastAsia="en-GB"/>
        </w:rPr>
        <w:t xml:space="preserve">The baseline indicators at GEF outcome level included GHG emission reductions, achieved during project lifetime, from project-supported installation and operation of biomass </w:t>
      </w:r>
      <w:r w:rsidR="0035784D">
        <w:rPr>
          <w:rFonts w:ascii="Arial" w:hAnsi="Arial" w:cs="Arial"/>
          <w:szCs w:val="22"/>
          <w:lang w:val="en-GB" w:eastAsia="en-GB"/>
        </w:rPr>
        <w:t xml:space="preserve">projects </w:t>
      </w:r>
      <w:r w:rsidR="0035784D" w:rsidRPr="0035784D">
        <w:rPr>
          <w:rFonts w:ascii="Arial" w:hAnsi="Arial" w:cs="Arial"/>
          <w:szCs w:val="22"/>
          <w:lang w:val="en-GB" w:eastAsia="en-GB"/>
        </w:rPr>
        <w:t>over the lifetime of the</w:t>
      </w:r>
      <w:r w:rsidR="0035784D">
        <w:rPr>
          <w:rFonts w:ascii="Arial" w:hAnsi="Arial" w:cs="Arial"/>
          <w:szCs w:val="22"/>
          <w:lang w:val="en-GB" w:eastAsia="en-GB"/>
        </w:rPr>
        <w:t xml:space="preserve"> </w:t>
      </w:r>
      <w:r w:rsidR="0035784D" w:rsidRPr="0035784D">
        <w:rPr>
          <w:rFonts w:ascii="Arial" w:hAnsi="Arial" w:cs="Arial"/>
          <w:szCs w:val="22"/>
          <w:lang w:val="en-GB" w:eastAsia="en-GB"/>
        </w:rPr>
        <w:t>investments of 20 years from</w:t>
      </w:r>
      <w:r w:rsidR="0035784D">
        <w:rPr>
          <w:rFonts w:ascii="Arial" w:hAnsi="Arial" w:cs="Arial"/>
          <w:szCs w:val="22"/>
          <w:lang w:val="en-GB" w:eastAsia="en-GB"/>
        </w:rPr>
        <w:t xml:space="preserve"> </w:t>
      </w:r>
      <w:r w:rsidR="0035784D" w:rsidRPr="0035784D">
        <w:rPr>
          <w:rFonts w:ascii="Arial" w:hAnsi="Arial" w:cs="Arial"/>
          <w:szCs w:val="22"/>
          <w:lang w:val="en-GB" w:eastAsia="en-GB"/>
        </w:rPr>
        <w:t>projects supported by the</w:t>
      </w:r>
      <w:r w:rsidR="0035784D">
        <w:rPr>
          <w:rFonts w:ascii="Arial" w:hAnsi="Arial" w:cs="Arial"/>
          <w:szCs w:val="22"/>
          <w:lang w:val="en-GB" w:eastAsia="en-GB"/>
        </w:rPr>
        <w:t xml:space="preserve"> </w:t>
      </w:r>
      <w:r w:rsidR="0035784D" w:rsidRPr="0035784D">
        <w:rPr>
          <w:rFonts w:ascii="Arial" w:hAnsi="Arial" w:cs="Arial"/>
          <w:szCs w:val="22"/>
          <w:lang w:val="en-GB" w:eastAsia="en-GB"/>
        </w:rPr>
        <w:t>UNDP GEF project</w:t>
      </w:r>
      <w:r w:rsidR="0035784D">
        <w:rPr>
          <w:rFonts w:ascii="Arial" w:hAnsi="Arial" w:cs="Arial"/>
          <w:szCs w:val="22"/>
          <w:lang w:val="en-GB" w:eastAsia="en-GB"/>
        </w:rPr>
        <w:t xml:space="preserve">. Baseline indicators both take into account GHG emission reductions generated from replacing grid electricity with electricity generated by the biomass projects as well as heat supply. </w:t>
      </w:r>
    </w:p>
    <w:p w14:paraId="75F5E0DF" w14:textId="77777777" w:rsidR="0035784D" w:rsidRDefault="0035784D" w:rsidP="0035784D">
      <w:pPr>
        <w:rPr>
          <w:rFonts w:ascii="Arial" w:hAnsi="Arial" w:cs="Arial"/>
          <w:szCs w:val="22"/>
          <w:lang w:val="en-GB" w:eastAsia="en-GB"/>
        </w:rPr>
      </w:pPr>
    </w:p>
    <w:p w14:paraId="74C0C930" w14:textId="77777777" w:rsidR="0035784D" w:rsidRPr="00222B7F" w:rsidRDefault="0035784D" w:rsidP="0035784D">
      <w:pPr>
        <w:rPr>
          <w:rFonts w:ascii="Arial" w:hAnsi="Arial" w:cs="Arial"/>
          <w:szCs w:val="22"/>
          <w:lang w:val="en-GB" w:eastAsia="en-GB"/>
        </w:rPr>
      </w:pPr>
      <w:r>
        <w:rPr>
          <w:rFonts w:ascii="Arial" w:hAnsi="Arial" w:cs="Arial"/>
          <w:szCs w:val="22"/>
          <w:lang w:val="en-GB" w:eastAsia="en-GB"/>
        </w:rPr>
        <w:t xml:space="preserve">For the carbon intensity of the grid, a grid emission factor of 0.945 tons of CO2 per MWh of electricity was used for baseline calculations. In the Cost-Benefit-Analysis carried out during the Project, a revised factor of 1.1 tCO2/MWh was calculated. This factor will be applied both for baseline and project scenario. The emission factor for heat (0.32 tCO2/MWh) remains unchanged. </w:t>
      </w:r>
    </w:p>
    <w:p w14:paraId="22F33225" w14:textId="77777777" w:rsidR="00222B7F" w:rsidRPr="00222B7F" w:rsidRDefault="00222B7F" w:rsidP="00222B7F">
      <w:pPr>
        <w:rPr>
          <w:rFonts w:ascii="Arial" w:hAnsi="Arial" w:cs="Arial"/>
          <w:szCs w:val="22"/>
          <w:lang w:val="en-GB" w:eastAsia="en-GB"/>
        </w:rPr>
      </w:pPr>
    </w:p>
    <w:p w14:paraId="66D78B15"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2" w:name="_Ref492304059"/>
      <w:bookmarkStart w:id="23" w:name="_Toc5851903"/>
      <w:r w:rsidRPr="0058736B">
        <w:rPr>
          <w:rFonts w:ascii="Arial" w:hAnsi="Arial"/>
          <w:b/>
          <w:bCs/>
          <w:sz w:val="28"/>
        </w:rPr>
        <w:t>Main stakeholders</w:t>
      </w:r>
      <w:bookmarkEnd w:id="22"/>
      <w:bookmarkEnd w:id="23"/>
    </w:p>
    <w:p w14:paraId="75FF9611" w14:textId="77777777" w:rsidR="00222B7F" w:rsidRPr="00222B7F" w:rsidRDefault="00222B7F" w:rsidP="00222B7F">
      <w:pPr>
        <w:rPr>
          <w:rFonts w:ascii="Arial" w:hAnsi="Arial" w:cs="Arial"/>
          <w:szCs w:val="22"/>
          <w:lang w:val="en-GB" w:eastAsia="en-GB"/>
        </w:rPr>
      </w:pPr>
      <w:r w:rsidRPr="00222B7F">
        <w:rPr>
          <w:rFonts w:ascii="Arial" w:hAnsi="Arial" w:cs="Arial"/>
          <w:szCs w:val="22"/>
          <w:lang w:val="en-GB" w:eastAsia="en-GB"/>
        </w:rPr>
        <w:t>According to the Project Document, the main project stakeholders included:</w:t>
      </w:r>
    </w:p>
    <w:p w14:paraId="692D0A87"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Ministry of Mining and Energy</w:t>
      </w:r>
    </w:p>
    <w:p w14:paraId="7FF9BCB9"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Ministry of Agriculture and Environmental Protection</w:t>
      </w:r>
    </w:p>
    <w:p w14:paraId="2ACA03B0"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Standing Conference of Towns and Municipalities</w:t>
      </w:r>
    </w:p>
    <w:p w14:paraId="22FC41CB"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 xml:space="preserve">Regional Development Agency </w:t>
      </w:r>
      <w:proofErr w:type="spellStart"/>
      <w:r w:rsidRPr="00EA1F68">
        <w:rPr>
          <w:rFonts w:ascii="Arial" w:hAnsi="Arial" w:cs="Arial"/>
          <w:szCs w:val="22"/>
          <w:lang w:val="en-GB" w:eastAsia="en-GB"/>
        </w:rPr>
        <w:t>Srem</w:t>
      </w:r>
      <w:proofErr w:type="spellEnd"/>
    </w:p>
    <w:p w14:paraId="4274CDD5"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Institute for Standardization of Serbia</w:t>
      </w:r>
    </w:p>
    <w:p w14:paraId="160929FD"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 xml:space="preserve">Municipality of </w:t>
      </w:r>
      <w:proofErr w:type="spellStart"/>
      <w:r w:rsidRPr="00EA1F68">
        <w:rPr>
          <w:rFonts w:ascii="Arial" w:hAnsi="Arial" w:cs="Arial"/>
          <w:szCs w:val="22"/>
          <w:lang w:val="en-GB" w:eastAsia="en-GB"/>
        </w:rPr>
        <w:t>Alibunar</w:t>
      </w:r>
      <w:proofErr w:type="spellEnd"/>
    </w:p>
    <w:p w14:paraId="789C9EEE"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 xml:space="preserve">Municipality of </w:t>
      </w:r>
      <w:proofErr w:type="spellStart"/>
      <w:r w:rsidRPr="00EA1F68">
        <w:rPr>
          <w:rFonts w:ascii="Arial" w:hAnsi="Arial" w:cs="Arial"/>
          <w:szCs w:val="22"/>
          <w:lang w:val="en-GB" w:eastAsia="en-GB"/>
        </w:rPr>
        <w:t>Ruma</w:t>
      </w:r>
      <w:proofErr w:type="spellEnd"/>
    </w:p>
    <w:p w14:paraId="2B8A105D"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Private investors</w:t>
      </w:r>
    </w:p>
    <w:p w14:paraId="6AA29C05" w14:textId="77777777" w:rsidR="00EA1F68" w:rsidRP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Commercial banks</w:t>
      </w:r>
    </w:p>
    <w:p w14:paraId="7B485CA8" w14:textId="77777777" w:rsidR="00EA1F68" w:rsidRDefault="00EA1F68" w:rsidP="00647BA2">
      <w:pPr>
        <w:numPr>
          <w:ilvl w:val="0"/>
          <w:numId w:val="25"/>
        </w:numPr>
        <w:rPr>
          <w:rFonts w:ascii="Arial" w:hAnsi="Arial" w:cs="Arial"/>
          <w:szCs w:val="22"/>
          <w:lang w:val="en-GB" w:eastAsia="en-GB"/>
        </w:rPr>
      </w:pPr>
      <w:r w:rsidRPr="00EA1F68">
        <w:rPr>
          <w:rFonts w:ascii="Arial" w:hAnsi="Arial" w:cs="Arial"/>
          <w:szCs w:val="22"/>
          <w:lang w:val="en-GB" w:eastAsia="en-GB"/>
        </w:rPr>
        <w:t>EBRD</w:t>
      </w:r>
    </w:p>
    <w:p w14:paraId="22178801" w14:textId="77777777" w:rsidR="00EA1F68" w:rsidRDefault="00EA1F68" w:rsidP="00EA1F68">
      <w:pPr>
        <w:rPr>
          <w:rFonts w:ascii="Arial" w:hAnsi="Arial" w:cs="Arial"/>
          <w:szCs w:val="22"/>
          <w:lang w:val="en-GB" w:eastAsia="en-GB"/>
        </w:rPr>
      </w:pPr>
    </w:p>
    <w:p w14:paraId="7BC94249" w14:textId="52A228CA" w:rsidR="00D00670" w:rsidRDefault="00D00670" w:rsidP="006A4511">
      <w:pPr>
        <w:tabs>
          <w:tab w:val="left" w:pos="709"/>
        </w:tabs>
        <w:rPr>
          <w:rFonts w:ascii="Arial" w:hAnsi="Arial" w:cs="Arial"/>
        </w:rPr>
      </w:pPr>
      <w:r>
        <w:rPr>
          <w:rFonts w:ascii="Arial" w:hAnsi="Arial" w:cs="Arial"/>
        </w:rPr>
        <w:t>Immediately after project start</w:t>
      </w:r>
      <w:r w:rsidR="006A4511">
        <w:rPr>
          <w:rFonts w:ascii="Arial" w:hAnsi="Arial" w:cs="Arial"/>
        </w:rPr>
        <w:t xml:space="preserve"> in </w:t>
      </w:r>
      <w:proofErr w:type="spellStart"/>
      <w:r w:rsidR="006A4511">
        <w:rPr>
          <w:rFonts w:ascii="Arial" w:hAnsi="Arial" w:cs="Arial"/>
        </w:rPr>
        <w:t>mid 2014</w:t>
      </w:r>
      <w:proofErr w:type="spellEnd"/>
      <w:r>
        <w:rPr>
          <w:rFonts w:ascii="Arial" w:hAnsi="Arial" w:cs="Arial"/>
        </w:rPr>
        <w:t xml:space="preserve">, the </w:t>
      </w:r>
      <w:r w:rsidRPr="00D00670">
        <w:rPr>
          <w:rFonts w:ascii="Arial" w:hAnsi="Arial" w:cs="Arial"/>
        </w:rPr>
        <w:t xml:space="preserve">EBRD reversed its initial readiness for cooperation and declined to work with the </w:t>
      </w:r>
      <w:r w:rsidR="0041755F">
        <w:rPr>
          <w:rFonts w:ascii="Arial" w:hAnsi="Arial" w:cs="Arial"/>
        </w:rPr>
        <w:t>Project</w:t>
      </w:r>
      <w:r w:rsidRPr="00D00670">
        <w:rPr>
          <w:rFonts w:ascii="Arial" w:hAnsi="Arial" w:cs="Arial"/>
        </w:rPr>
        <w:t xml:space="preserve">. </w:t>
      </w:r>
      <w:r w:rsidR="006A4511">
        <w:rPr>
          <w:rFonts w:ascii="Arial" w:hAnsi="Arial" w:cs="Arial"/>
        </w:rPr>
        <w:t>The reason given was that the</w:t>
      </w:r>
      <w:r w:rsidR="006A4511" w:rsidRPr="006A4511">
        <w:rPr>
          <w:rFonts w:ascii="Arial" w:hAnsi="Arial" w:cs="Arial"/>
        </w:rPr>
        <w:t xml:space="preserve"> </w:t>
      </w:r>
      <w:proofErr w:type="spellStart"/>
      <w:r w:rsidR="006A4511" w:rsidRPr="006A4511">
        <w:rPr>
          <w:rFonts w:ascii="Arial" w:hAnsi="Arial" w:cs="Arial"/>
        </w:rPr>
        <w:t>WeBSEDFF</w:t>
      </w:r>
      <w:proofErr w:type="spellEnd"/>
      <w:r w:rsidR="006A4511" w:rsidRPr="006A4511">
        <w:rPr>
          <w:rFonts w:ascii="Arial" w:hAnsi="Arial" w:cs="Arial"/>
        </w:rPr>
        <w:t xml:space="preserve"> II credit line (for direct financing of medium-sized</w:t>
      </w:r>
      <w:r w:rsidR="006A4511">
        <w:rPr>
          <w:rFonts w:ascii="Arial" w:hAnsi="Arial" w:cs="Arial"/>
        </w:rPr>
        <w:t xml:space="preserve"> </w:t>
      </w:r>
      <w:r w:rsidR="006A4511" w:rsidRPr="006A4511">
        <w:rPr>
          <w:rFonts w:ascii="Arial" w:hAnsi="Arial" w:cs="Arial"/>
        </w:rPr>
        <w:t>EE/RES projects) has already been committed and the approval of new funds was expected only in</w:t>
      </w:r>
      <w:r w:rsidR="006A4511">
        <w:rPr>
          <w:rFonts w:ascii="Arial" w:hAnsi="Arial" w:cs="Arial"/>
        </w:rPr>
        <w:t xml:space="preserve"> </w:t>
      </w:r>
      <w:r w:rsidR="006A4511" w:rsidRPr="006A4511">
        <w:rPr>
          <w:rFonts w:ascii="Arial" w:hAnsi="Arial" w:cs="Arial"/>
        </w:rPr>
        <w:t>2015</w:t>
      </w:r>
      <w:r w:rsidR="006A4511">
        <w:rPr>
          <w:rFonts w:ascii="Arial" w:hAnsi="Arial" w:cs="Arial"/>
        </w:rPr>
        <w:t xml:space="preserve"> (</w:t>
      </w:r>
      <w:r w:rsidR="006A4511" w:rsidRPr="006A4511">
        <w:rPr>
          <w:rFonts w:ascii="Arial" w:hAnsi="Arial" w:cs="Arial"/>
        </w:rPr>
        <w:t>with high degree of uncertainty</w:t>
      </w:r>
      <w:r w:rsidR="006A4511">
        <w:rPr>
          <w:rFonts w:ascii="Arial" w:hAnsi="Arial" w:cs="Arial"/>
        </w:rPr>
        <w:t xml:space="preserve"> whether funds will be approved at all)</w:t>
      </w:r>
      <w:r w:rsidR="006A4511" w:rsidRPr="006A4511">
        <w:rPr>
          <w:rFonts w:ascii="Arial" w:hAnsi="Arial" w:cs="Arial"/>
        </w:rPr>
        <w:t xml:space="preserve">. </w:t>
      </w:r>
      <w:r w:rsidRPr="00D00670">
        <w:rPr>
          <w:rFonts w:ascii="Arial" w:hAnsi="Arial" w:cs="Arial"/>
        </w:rPr>
        <w:t>This has</w:t>
      </w:r>
      <w:r>
        <w:rPr>
          <w:rFonts w:ascii="Arial" w:hAnsi="Arial" w:cs="Arial"/>
        </w:rPr>
        <w:t xml:space="preserve"> </w:t>
      </w:r>
      <w:r w:rsidRPr="00D00670">
        <w:rPr>
          <w:rFonts w:ascii="Arial" w:hAnsi="Arial" w:cs="Arial"/>
        </w:rPr>
        <w:t xml:space="preserve">happened after the </w:t>
      </w:r>
      <w:r w:rsidR="0041755F">
        <w:rPr>
          <w:rFonts w:ascii="Arial" w:hAnsi="Arial" w:cs="Arial"/>
        </w:rPr>
        <w:t>Project</w:t>
      </w:r>
      <w:r w:rsidRPr="00D00670">
        <w:rPr>
          <w:rFonts w:ascii="Arial" w:hAnsi="Arial" w:cs="Arial"/>
        </w:rPr>
        <w:t xml:space="preserve"> was already approved by the GEF, but </w:t>
      </w:r>
      <w:r>
        <w:rPr>
          <w:rFonts w:ascii="Arial" w:hAnsi="Arial" w:cs="Arial"/>
        </w:rPr>
        <w:t>this</w:t>
      </w:r>
      <w:r w:rsidRPr="00D00670">
        <w:rPr>
          <w:rFonts w:ascii="Arial" w:hAnsi="Arial" w:cs="Arial"/>
        </w:rPr>
        <w:t xml:space="preserve"> was not </w:t>
      </w:r>
      <w:proofErr w:type="spellStart"/>
      <w:r w:rsidRPr="00D00670">
        <w:rPr>
          <w:rFonts w:ascii="Arial" w:hAnsi="Arial" w:cs="Arial"/>
        </w:rPr>
        <w:t>emphasised</w:t>
      </w:r>
      <w:proofErr w:type="spellEnd"/>
      <w:r w:rsidRPr="00D00670">
        <w:rPr>
          <w:rFonts w:ascii="Arial" w:hAnsi="Arial" w:cs="Arial"/>
        </w:rPr>
        <w:t xml:space="preserve"> in</w:t>
      </w:r>
      <w:r>
        <w:rPr>
          <w:rFonts w:ascii="Arial" w:hAnsi="Arial" w:cs="Arial"/>
        </w:rPr>
        <w:t xml:space="preserve"> </w:t>
      </w:r>
      <w:r w:rsidRPr="00D00670">
        <w:rPr>
          <w:rFonts w:ascii="Arial" w:hAnsi="Arial" w:cs="Arial"/>
        </w:rPr>
        <w:t>the Inception report</w:t>
      </w:r>
      <w:r>
        <w:rPr>
          <w:rFonts w:ascii="Arial" w:hAnsi="Arial" w:cs="Arial"/>
        </w:rPr>
        <w:t xml:space="preserve"> (as noted in the MTR Report)</w:t>
      </w:r>
      <w:r w:rsidRPr="00D00670">
        <w:rPr>
          <w:rFonts w:ascii="Arial" w:hAnsi="Arial" w:cs="Arial"/>
        </w:rPr>
        <w:t>. As a consequence, the project team had to reinvent the implementation strategy</w:t>
      </w:r>
      <w:r>
        <w:rPr>
          <w:rFonts w:ascii="Arial" w:hAnsi="Arial" w:cs="Arial"/>
        </w:rPr>
        <w:t xml:space="preserve"> </w:t>
      </w:r>
      <w:r w:rsidRPr="00D00670">
        <w:rPr>
          <w:rFonts w:ascii="Arial" w:hAnsi="Arial" w:cs="Arial"/>
        </w:rPr>
        <w:t>and find alternative mechanisms for project implementation, in particular for the Investment Grant</w:t>
      </w:r>
      <w:r>
        <w:rPr>
          <w:rFonts w:ascii="Arial" w:hAnsi="Arial" w:cs="Arial"/>
        </w:rPr>
        <w:t xml:space="preserve"> </w:t>
      </w:r>
      <w:r w:rsidRPr="00D00670">
        <w:rPr>
          <w:rFonts w:ascii="Arial" w:hAnsi="Arial" w:cs="Arial"/>
        </w:rPr>
        <w:t>Mechanism.</w:t>
      </w:r>
    </w:p>
    <w:p w14:paraId="7300E600" w14:textId="77777777" w:rsidR="00D00670" w:rsidRDefault="00D00670" w:rsidP="00D00670">
      <w:pPr>
        <w:tabs>
          <w:tab w:val="left" w:pos="709"/>
        </w:tabs>
        <w:rPr>
          <w:rFonts w:ascii="Arial" w:hAnsi="Arial" w:cs="Arial"/>
        </w:rPr>
      </w:pPr>
    </w:p>
    <w:p w14:paraId="04847508" w14:textId="0C87730E" w:rsidR="00222B7F" w:rsidRDefault="00CC798A" w:rsidP="00222B7F">
      <w:pPr>
        <w:rPr>
          <w:rFonts w:ascii="Arial" w:hAnsi="Arial" w:cs="Arial"/>
          <w:szCs w:val="22"/>
          <w:lang w:val="en-GB" w:eastAsia="en-GB"/>
        </w:rPr>
      </w:pPr>
      <w:r>
        <w:rPr>
          <w:rFonts w:ascii="Arial" w:hAnsi="Arial" w:cs="Arial"/>
          <w:szCs w:val="22"/>
          <w:lang w:val="en-GB" w:eastAsia="en-GB"/>
        </w:rPr>
        <w:t>In July 2017</w:t>
      </w:r>
      <w:r w:rsidR="00EA1F68">
        <w:rPr>
          <w:rFonts w:ascii="Arial" w:hAnsi="Arial" w:cs="Arial"/>
          <w:szCs w:val="22"/>
          <w:lang w:val="en-GB" w:eastAsia="en-GB"/>
        </w:rPr>
        <w:t xml:space="preserve">, the Ministry of Agriculture and Environmental Protection was split into the Ministry of Agriculture, Forestry and Water Management and the Ministry of Environmental Protection. Cooperation with the Ministry of Agriculture continued </w:t>
      </w:r>
      <w:r w:rsidR="007D0DFD">
        <w:rPr>
          <w:rFonts w:ascii="Arial" w:hAnsi="Arial" w:cs="Arial"/>
          <w:szCs w:val="22"/>
          <w:lang w:val="en-GB" w:eastAsia="en-GB"/>
        </w:rPr>
        <w:t>being</w:t>
      </w:r>
      <w:r w:rsidR="00EA1F68">
        <w:rPr>
          <w:rFonts w:ascii="Arial" w:hAnsi="Arial" w:cs="Arial"/>
          <w:szCs w:val="22"/>
          <w:lang w:val="en-GB" w:eastAsia="en-GB"/>
        </w:rPr>
        <w:t xml:space="preserve"> fruitful, there was little cooperation with the Ministry of Environmental Protection</w:t>
      </w:r>
      <w:r w:rsidR="004B437F">
        <w:rPr>
          <w:rFonts w:ascii="Arial" w:hAnsi="Arial" w:cs="Arial"/>
          <w:szCs w:val="22"/>
          <w:lang w:val="en-GB" w:eastAsia="en-GB"/>
        </w:rPr>
        <w:t xml:space="preserve"> due to political reasons</w:t>
      </w:r>
      <w:r w:rsidR="00EA1F68">
        <w:rPr>
          <w:rFonts w:ascii="Arial" w:hAnsi="Arial" w:cs="Arial"/>
          <w:szCs w:val="22"/>
          <w:lang w:val="en-GB" w:eastAsia="en-GB"/>
        </w:rPr>
        <w:t xml:space="preserve">. </w:t>
      </w:r>
    </w:p>
    <w:p w14:paraId="688A5E17" w14:textId="77777777" w:rsidR="00D00670" w:rsidRDefault="00D00670" w:rsidP="00D00670">
      <w:pPr>
        <w:tabs>
          <w:tab w:val="left" w:pos="709"/>
        </w:tabs>
        <w:rPr>
          <w:rFonts w:ascii="Arial" w:hAnsi="Arial" w:cs="Arial"/>
        </w:rPr>
      </w:pPr>
    </w:p>
    <w:p w14:paraId="1F487C50" w14:textId="77777777" w:rsidR="00D00670" w:rsidRDefault="00D00670" w:rsidP="00D00670">
      <w:pPr>
        <w:tabs>
          <w:tab w:val="left" w:pos="709"/>
        </w:tabs>
        <w:rPr>
          <w:rFonts w:ascii="Arial" w:hAnsi="Arial" w:cs="Arial"/>
        </w:rPr>
      </w:pPr>
      <w:r>
        <w:rPr>
          <w:rFonts w:ascii="Arial" w:hAnsi="Arial" w:cs="Arial"/>
        </w:rPr>
        <w:lastRenderedPageBreak/>
        <w:t xml:space="preserve">The Institute for Standardization of Serbia was originally envisaged as a partner in the </w:t>
      </w:r>
      <w:r w:rsidR="0041755F">
        <w:rPr>
          <w:rFonts w:ascii="Arial" w:hAnsi="Arial" w:cs="Arial"/>
        </w:rPr>
        <w:t>Project</w:t>
      </w:r>
      <w:r>
        <w:rPr>
          <w:rFonts w:ascii="Arial" w:hAnsi="Arial" w:cs="Arial"/>
        </w:rPr>
        <w:t xml:space="preserve">. As they received support in translation of standards from GIZ, their participation in the </w:t>
      </w:r>
      <w:r w:rsidR="0041755F">
        <w:rPr>
          <w:rFonts w:ascii="Arial" w:hAnsi="Arial" w:cs="Arial"/>
        </w:rPr>
        <w:t>Project</w:t>
      </w:r>
      <w:r>
        <w:rPr>
          <w:rFonts w:ascii="Arial" w:hAnsi="Arial" w:cs="Arial"/>
        </w:rPr>
        <w:t xml:space="preserve"> was not required. Also, the Municipality of </w:t>
      </w:r>
      <w:proofErr w:type="spellStart"/>
      <w:r>
        <w:rPr>
          <w:rFonts w:ascii="Arial" w:hAnsi="Arial" w:cs="Arial"/>
        </w:rPr>
        <w:t>Ruma</w:t>
      </w:r>
      <w:proofErr w:type="spellEnd"/>
      <w:r>
        <w:rPr>
          <w:rFonts w:ascii="Arial" w:hAnsi="Arial" w:cs="Arial"/>
        </w:rPr>
        <w:t xml:space="preserve"> did not participate in the </w:t>
      </w:r>
      <w:r w:rsidR="0041755F">
        <w:rPr>
          <w:rFonts w:ascii="Arial" w:hAnsi="Arial" w:cs="Arial"/>
        </w:rPr>
        <w:t>Project</w:t>
      </w:r>
      <w:r>
        <w:rPr>
          <w:rFonts w:ascii="Arial" w:hAnsi="Arial" w:cs="Arial"/>
        </w:rPr>
        <w:t xml:space="preserve">. </w:t>
      </w:r>
    </w:p>
    <w:p w14:paraId="3AD5C861" w14:textId="77777777" w:rsidR="000A2225" w:rsidRDefault="000A2225" w:rsidP="00D00670">
      <w:pPr>
        <w:tabs>
          <w:tab w:val="left" w:pos="709"/>
        </w:tabs>
        <w:rPr>
          <w:rFonts w:ascii="Arial" w:hAnsi="Arial" w:cs="Arial"/>
        </w:rPr>
      </w:pPr>
    </w:p>
    <w:p w14:paraId="3674F75F" w14:textId="435589AC" w:rsidR="000A2225" w:rsidRDefault="000A2225" w:rsidP="00D00670">
      <w:pPr>
        <w:tabs>
          <w:tab w:val="left" w:pos="709"/>
        </w:tabs>
        <w:rPr>
          <w:rFonts w:ascii="Arial" w:hAnsi="Arial" w:cs="Arial"/>
        </w:rPr>
      </w:pPr>
      <w:r>
        <w:rPr>
          <w:rFonts w:ascii="Arial" w:hAnsi="Arial" w:cs="Arial"/>
        </w:rPr>
        <w:t xml:space="preserve">However, new partners emerged that were not listed in the project document who did become important partners of the project. This includes </w:t>
      </w:r>
      <w:r w:rsidR="004B437F">
        <w:rPr>
          <w:rFonts w:ascii="Arial" w:hAnsi="Arial" w:cs="Arial"/>
        </w:rPr>
        <w:t>the following companies:</w:t>
      </w:r>
    </w:p>
    <w:p w14:paraId="174CBD6D" w14:textId="77777777" w:rsidR="004B437F" w:rsidRPr="004B437F" w:rsidRDefault="004B437F" w:rsidP="004B437F">
      <w:pPr>
        <w:pStyle w:val="ListParagraph"/>
        <w:numPr>
          <w:ilvl w:val="0"/>
          <w:numId w:val="57"/>
        </w:numPr>
        <w:rPr>
          <w:rFonts w:ascii="Arial" w:hAnsi="Arial" w:cs="Arial"/>
          <w:szCs w:val="22"/>
          <w:lang w:val="de-AT" w:eastAsia="en-GB"/>
        </w:rPr>
      </w:pPr>
      <w:r w:rsidRPr="004B437F">
        <w:rPr>
          <w:rFonts w:ascii="Arial" w:hAnsi="Arial" w:cs="Arial"/>
          <w:bCs/>
          <w:szCs w:val="22"/>
          <w:lang w:val="sr-Latn-RS" w:eastAsia="en-GB"/>
        </w:rPr>
        <w:t>Forkom doo, Beograd</w:t>
      </w:r>
    </w:p>
    <w:p w14:paraId="760BACAD" w14:textId="77777777" w:rsidR="004B437F" w:rsidRPr="00FB00EE" w:rsidRDefault="004B437F" w:rsidP="004B437F">
      <w:pPr>
        <w:pStyle w:val="ListParagraph"/>
        <w:numPr>
          <w:ilvl w:val="0"/>
          <w:numId w:val="57"/>
        </w:numPr>
        <w:rPr>
          <w:rFonts w:ascii="Arial" w:hAnsi="Arial" w:cs="Arial"/>
          <w:szCs w:val="22"/>
          <w:lang w:val="en-GB" w:eastAsia="en-GB"/>
        </w:rPr>
      </w:pPr>
      <w:r w:rsidRPr="00FB00EE">
        <w:rPr>
          <w:rFonts w:ascii="Arial" w:hAnsi="Arial" w:cs="Arial"/>
          <w:bCs/>
          <w:szCs w:val="22"/>
          <w:lang w:val="sr-Latn-RS" w:eastAsia="en-GB"/>
        </w:rPr>
        <w:t>BGS gama BP doo, Bač</w:t>
      </w:r>
    </w:p>
    <w:p w14:paraId="38EC5DE3" w14:textId="77777777" w:rsidR="004B437F" w:rsidRPr="00FB00EE" w:rsidRDefault="004B437F" w:rsidP="004B437F">
      <w:pPr>
        <w:pStyle w:val="ListParagraph"/>
        <w:numPr>
          <w:ilvl w:val="0"/>
          <w:numId w:val="57"/>
        </w:numPr>
        <w:rPr>
          <w:rFonts w:ascii="Arial" w:hAnsi="Arial" w:cs="Arial"/>
          <w:szCs w:val="22"/>
          <w:lang w:val="en-GB" w:eastAsia="en-GB"/>
        </w:rPr>
      </w:pPr>
      <w:r w:rsidRPr="00FB00EE">
        <w:rPr>
          <w:rFonts w:ascii="Arial" w:hAnsi="Arial" w:cs="Arial"/>
          <w:bCs/>
          <w:szCs w:val="22"/>
          <w:lang w:val="sr-Latn-RS" w:eastAsia="en-GB"/>
        </w:rPr>
        <w:t>BGS beta BP doo, Bač</w:t>
      </w:r>
    </w:p>
    <w:p w14:paraId="5EDA9CD0" w14:textId="77777777" w:rsidR="004B437F" w:rsidRPr="00FB00EE" w:rsidRDefault="004B437F" w:rsidP="004B437F">
      <w:pPr>
        <w:pStyle w:val="ListParagraph"/>
        <w:numPr>
          <w:ilvl w:val="0"/>
          <w:numId w:val="57"/>
        </w:numPr>
        <w:rPr>
          <w:rFonts w:ascii="Arial" w:hAnsi="Arial" w:cs="Arial"/>
          <w:szCs w:val="22"/>
          <w:lang w:val="en-GB" w:eastAsia="en-GB"/>
        </w:rPr>
      </w:pPr>
      <w:r w:rsidRPr="00FB00EE">
        <w:rPr>
          <w:rFonts w:ascii="Arial" w:hAnsi="Arial" w:cs="Arial"/>
          <w:bCs/>
          <w:szCs w:val="22"/>
          <w:lang w:val="sr-Latn-RS" w:eastAsia="en-GB"/>
        </w:rPr>
        <w:t>BGS alfa BP doo, Bač</w:t>
      </w:r>
    </w:p>
    <w:p w14:paraId="03BEBF1E" w14:textId="77777777" w:rsidR="004B437F" w:rsidRPr="00FB00EE" w:rsidRDefault="004B437F" w:rsidP="004B437F">
      <w:pPr>
        <w:pStyle w:val="ListParagraph"/>
        <w:numPr>
          <w:ilvl w:val="0"/>
          <w:numId w:val="57"/>
        </w:numPr>
        <w:rPr>
          <w:rFonts w:ascii="Arial" w:hAnsi="Arial" w:cs="Arial"/>
          <w:szCs w:val="22"/>
          <w:lang w:val="de-AT" w:eastAsia="en-GB"/>
        </w:rPr>
      </w:pPr>
      <w:r w:rsidRPr="00FB00EE">
        <w:rPr>
          <w:rFonts w:ascii="Arial" w:hAnsi="Arial" w:cs="Arial"/>
          <w:bCs/>
          <w:szCs w:val="22"/>
          <w:lang w:val="sr-Latn-RS" w:eastAsia="en-GB"/>
        </w:rPr>
        <w:t>Biogas Energy doo, Alibunar</w:t>
      </w:r>
    </w:p>
    <w:p w14:paraId="47B6966C" w14:textId="77777777" w:rsidR="004B437F" w:rsidRPr="00FB00EE" w:rsidRDefault="004B437F" w:rsidP="004B437F">
      <w:pPr>
        <w:pStyle w:val="ListParagraph"/>
        <w:numPr>
          <w:ilvl w:val="0"/>
          <w:numId w:val="57"/>
        </w:numPr>
        <w:rPr>
          <w:rFonts w:ascii="Arial" w:hAnsi="Arial" w:cs="Arial"/>
          <w:szCs w:val="22"/>
          <w:lang w:val="de-AT" w:eastAsia="en-GB"/>
        </w:rPr>
      </w:pPr>
      <w:r w:rsidRPr="00FB00EE">
        <w:rPr>
          <w:rFonts w:ascii="Arial" w:hAnsi="Arial" w:cs="Arial"/>
          <w:bCs/>
          <w:szCs w:val="22"/>
          <w:lang w:val="sr-Latn-RS" w:eastAsia="en-GB"/>
        </w:rPr>
        <w:t>Bioelektra doo, Zrenjanin</w:t>
      </w:r>
    </w:p>
    <w:p w14:paraId="5E7D3A55" w14:textId="77777777" w:rsidR="00EA1F68" w:rsidRPr="00222B7F" w:rsidRDefault="00EA1F68" w:rsidP="00222B7F">
      <w:pPr>
        <w:rPr>
          <w:rFonts w:ascii="Arial" w:hAnsi="Arial" w:cs="Arial"/>
          <w:szCs w:val="22"/>
          <w:lang w:val="en-GB" w:eastAsia="en-GB"/>
        </w:rPr>
      </w:pPr>
    </w:p>
    <w:p w14:paraId="0533ADAB" w14:textId="77777777" w:rsidR="00222B7F" w:rsidRPr="00222B7F" w:rsidRDefault="00222B7F" w:rsidP="00222B7F">
      <w:pPr>
        <w:rPr>
          <w:rFonts w:ascii="Arial" w:hAnsi="Arial" w:cs="Arial"/>
          <w:szCs w:val="22"/>
          <w:lang w:val="en-GB" w:eastAsia="en-GB"/>
        </w:rPr>
      </w:pPr>
    </w:p>
    <w:p w14:paraId="2A9A23FB" w14:textId="77777777" w:rsidR="00222B7F" w:rsidRPr="00222B7F" w:rsidRDefault="00222B7F" w:rsidP="00222B7F">
      <w:pPr>
        <w:rPr>
          <w:rFonts w:ascii="Arial" w:hAnsi="Arial" w:cs="Arial"/>
          <w:szCs w:val="22"/>
          <w:lang w:val="en-GB" w:eastAsia="en-GB"/>
        </w:rPr>
      </w:pPr>
    </w:p>
    <w:p w14:paraId="76632A20"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4" w:name="_Toc5851904"/>
      <w:r w:rsidRPr="0058736B">
        <w:rPr>
          <w:rFonts w:ascii="Arial" w:hAnsi="Arial"/>
          <w:b/>
          <w:bCs/>
          <w:sz w:val="28"/>
        </w:rPr>
        <w:t>Expected Results</w:t>
      </w:r>
      <w:bookmarkEnd w:id="24"/>
    </w:p>
    <w:p w14:paraId="5553F493" w14:textId="77777777" w:rsidR="00222B7F" w:rsidRDefault="00222B7F" w:rsidP="00222B7F">
      <w:pPr>
        <w:rPr>
          <w:rFonts w:ascii="Arial" w:hAnsi="Arial" w:cs="Arial"/>
        </w:rPr>
      </w:pPr>
      <w:r w:rsidRPr="00222B7F">
        <w:rPr>
          <w:rFonts w:ascii="Arial" w:hAnsi="Arial" w:cs="Arial"/>
        </w:rPr>
        <w:t>At project inception, the expected results were as follows:</w:t>
      </w:r>
    </w:p>
    <w:p w14:paraId="10DA9B6C" w14:textId="77777777" w:rsidR="00BA4D03" w:rsidRPr="00BA4D03" w:rsidRDefault="00BA4D03" w:rsidP="00BA4D03">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Outcome 1: Improved capability of local municipalities and entrepreneurs to identify, prioritize and develop biomass investment opportunities in Serbia</w:t>
      </w:r>
    </w:p>
    <w:p w14:paraId="2D8946EB"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1.1: Biomass Support Unit Established and Operational with Team in Place to Support Biomass Projects in Serbia</w:t>
      </w:r>
    </w:p>
    <w:p w14:paraId="06726032"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1.2 Designed and Implemented Training Modules on Biomass Energy for local municipalities and entrepreneurs based upon the UNDP Municipal Biomass Guide and Guide for Investors in Biomass Plants</w:t>
      </w:r>
    </w:p>
    <w:p w14:paraId="6CE101D4"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1.3 At least 16 completed regional seminars on biomass energy that employed the designed training module and the UNDP Municipal Biomass Guide and Guide for Investors in Biomass Plants will be presented (both demand side and supply side)</w:t>
      </w:r>
    </w:p>
    <w:p w14:paraId="0F100D8B"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1.4: Completed studies on biomass and preparation of “Serbian Biomass Atlas’</w:t>
      </w:r>
    </w:p>
    <w:p w14:paraId="75E433C8"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1.5: Incorporated new course on Biomass Energy at the University of Belgrade &amp; Novi Sad</w:t>
      </w:r>
    </w:p>
    <w:p w14:paraId="4EA378E4"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1.6: Completed national public awareness raising campaign on Biomass Energy run by the Biomass Support Unit</w:t>
      </w:r>
    </w:p>
    <w:p w14:paraId="706198C5"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1.7: Regularly organized and conducted Annual International Workshop on Biomass Energy in Serbia prepared by the Biomass Support Unit</w:t>
      </w:r>
    </w:p>
    <w:p w14:paraId="6B2EA484"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1.8 E-trade platform</w:t>
      </w:r>
    </w:p>
    <w:p w14:paraId="776A4BF8"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1.9: Project Website</w:t>
      </w:r>
    </w:p>
    <w:p w14:paraId="43F15836" w14:textId="77777777" w:rsidR="00BA4D03" w:rsidRPr="00BA4D03" w:rsidRDefault="00BA4D03" w:rsidP="00BA4D03">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Outcome 2: Stronger and more effective secondary legislation related to biomass energy is developed, approved and adopted</w:t>
      </w:r>
    </w:p>
    <w:p w14:paraId="1CD1F7D8"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2.1: Adopted and implemented technical standards and regulations for biomass energy projects in line with international best practices</w:t>
      </w:r>
    </w:p>
    <w:p w14:paraId="3E1DE658"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2.2: Policies and regulations to promote biomass supply and its sustainability adopted and implemented</w:t>
      </w:r>
    </w:p>
    <w:p w14:paraId="1C1AA5BF"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2.3: Appropriate licensing procedures developed and in place to support the long-term development of the biomass market in Serbia</w:t>
      </w:r>
    </w:p>
    <w:p w14:paraId="455559D1" w14:textId="77777777" w:rsidR="00BA4D03" w:rsidRPr="00BA4D03" w:rsidRDefault="00BA4D03" w:rsidP="00BA4D03">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Outcome 3: Successfully operating Biomass Support Unit which leads to increased capability of municipalities and entrepreneurs in Serbia to develop, finance, construct, and operate bankable biomass energy projects</w:t>
      </w:r>
    </w:p>
    <w:p w14:paraId="76638110"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lastRenderedPageBreak/>
        <w:t>Output 3.1: Developed and adopted National Programme for Supporting Biomass Projects</w:t>
      </w:r>
    </w:p>
    <w:p w14:paraId="625B305B"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 xml:space="preserve">Output 3.2: At least </w:t>
      </w:r>
      <w:r w:rsidR="00453755">
        <w:rPr>
          <w:rFonts w:ascii="Arial" w:eastAsia="Times New Roman" w:hAnsi="Arial" w:cs="Arial"/>
          <w:szCs w:val="22"/>
          <w:lang w:val="en-GB" w:eastAsia="x-none"/>
        </w:rPr>
        <w:t>2</w:t>
      </w:r>
      <w:r w:rsidRPr="00BA4D03">
        <w:rPr>
          <w:rFonts w:ascii="Arial" w:eastAsia="Times New Roman" w:hAnsi="Arial" w:cs="Arial"/>
          <w:szCs w:val="22"/>
          <w:lang w:val="en-GB" w:eastAsia="x-none"/>
        </w:rPr>
        <w:t>0 completed training seminars by the Biomass Support Unit for Serbian banks and Serbian project developers regarding biomass to energy projects and how the Biomass Support Unit can provide assistance through the National Biomass Programme</w:t>
      </w:r>
    </w:p>
    <w:p w14:paraId="5F5B027A" w14:textId="77777777" w:rsidR="00BA4D03" w:rsidRPr="00BA4D03" w:rsidRDefault="00BA4D03" w:rsidP="00BA4D03">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Outcome 4: A minimum of six biomass projects are successfully financed, constructed and operating by the end of the project</w:t>
      </w:r>
    </w:p>
    <w:p w14:paraId="417ADFFB"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4.1 Investment Grant Support Mechanism</w:t>
      </w:r>
    </w:p>
    <w:p w14:paraId="21EF7BF9"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4.2 Agricultural biomass projects are selected under the Investment Grant Support Mechanism and are developed, constructed and operational by the end of the project</w:t>
      </w:r>
    </w:p>
    <w:p w14:paraId="7B73C67C"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4.3 Woody biomass projects are selected under the Investment Grant Support Mechanism and are developed, constructed, and operational by the end of the project</w:t>
      </w:r>
    </w:p>
    <w:p w14:paraId="23928ABE" w14:textId="77777777" w:rsidR="00BA4D03" w:rsidRPr="00BA4D03" w:rsidRDefault="00BA4D03" w:rsidP="00BA4D03">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Outcome 5: At least 12 additional biomass projects are being supported by the Biomass Support Unit /Investment Support Mechanism by the end of the Project</w:t>
      </w:r>
    </w:p>
    <w:p w14:paraId="47E17310"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5.1 Twelve 12 additional biomass projects in Serbia are successfully supported beyond those which are partially assisted with GEF funds</w:t>
      </w:r>
    </w:p>
    <w:p w14:paraId="2F081710" w14:textId="77777777" w:rsidR="00BA4D03" w:rsidRPr="00BA4D03" w:rsidRDefault="00BA4D03" w:rsidP="00BA4D03">
      <w:pPr>
        <w:numPr>
          <w:ilvl w:val="1"/>
          <w:numId w:val="21"/>
        </w:numPr>
        <w:tabs>
          <w:tab w:val="left" w:pos="360"/>
          <w:tab w:val="left" w:pos="519"/>
        </w:tabs>
        <w:autoSpaceDN w:val="0"/>
        <w:jc w:val="both"/>
        <w:rPr>
          <w:rFonts w:ascii="Arial" w:eastAsia="Times New Roman" w:hAnsi="Arial" w:cs="Arial"/>
          <w:szCs w:val="22"/>
          <w:lang w:val="en-GB" w:eastAsia="x-none"/>
        </w:rPr>
      </w:pPr>
      <w:r w:rsidRPr="00BA4D03">
        <w:rPr>
          <w:rFonts w:ascii="Arial" w:eastAsia="Times New Roman" w:hAnsi="Arial" w:cs="Arial"/>
          <w:szCs w:val="22"/>
          <w:lang w:val="en-GB" w:eastAsia="x-none"/>
        </w:rPr>
        <w:t>Output 5.2 Produced documentary film on the implemented Biomass Energy pilot projects produced by the Biomass Support Unit</w:t>
      </w:r>
    </w:p>
    <w:p w14:paraId="64698A04" w14:textId="77777777" w:rsidR="00BA4D03" w:rsidRPr="00222B7F" w:rsidRDefault="00BA4D03" w:rsidP="00222B7F">
      <w:pPr>
        <w:rPr>
          <w:rFonts w:ascii="Arial" w:hAnsi="Arial" w:cs="Arial"/>
        </w:rPr>
      </w:pPr>
    </w:p>
    <w:p w14:paraId="3FE0A70D" w14:textId="77777777" w:rsidR="00453755" w:rsidRDefault="00222B7F" w:rsidP="00222B7F">
      <w:pPr>
        <w:rPr>
          <w:rFonts w:ascii="Arial" w:hAnsi="Arial" w:cs="Arial"/>
          <w:lang w:val="en-GB"/>
        </w:rPr>
      </w:pPr>
      <w:r w:rsidRPr="00222B7F">
        <w:rPr>
          <w:rFonts w:ascii="Arial" w:hAnsi="Arial" w:cs="Arial"/>
          <w:lang w:val="en-GB"/>
        </w:rPr>
        <w:t xml:space="preserve">During the </w:t>
      </w:r>
      <w:r w:rsidR="00453755">
        <w:rPr>
          <w:rFonts w:ascii="Arial" w:hAnsi="Arial" w:cs="Arial"/>
          <w:lang w:val="en-GB"/>
        </w:rPr>
        <w:t xml:space="preserve">Inception Phase, some of the </w:t>
      </w:r>
      <w:r w:rsidRPr="00222B7F">
        <w:rPr>
          <w:rFonts w:ascii="Arial" w:hAnsi="Arial" w:cs="Arial"/>
          <w:lang w:val="en-GB"/>
        </w:rPr>
        <w:t>outputs were modified</w:t>
      </w:r>
      <w:r w:rsidR="00453755">
        <w:rPr>
          <w:rFonts w:ascii="Arial" w:hAnsi="Arial" w:cs="Arial"/>
          <w:lang w:val="en-GB"/>
        </w:rPr>
        <w:t>:</w:t>
      </w:r>
    </w:p>
    <w:p w14:paraId="28757145" w14:textId="77777777" w:rsidR="00453755" w:rsidRDefault="00453755" w:rsidP="00453755">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453755">
        <w:rPr>
          <w:rFonts w:ascii="Arial" w:eastAsia="Times New Roman" w:hAnsi="Arial" w:cs="Arial"/>
          <w:szCs w:val="22"/>
          <w:lang w:val="en-GB" w:eastAsia="x-none"/>
        </w:rPr>
        <w:t>Output 1.4: Completed studies on biomass and preparation of “Serbian Biomass Atlas’</w:t>
      </w:r>
      <w:r>
        <w:rPr>
          <w:rFonts w:ascii="Arial" w:eastAsia="Times New Roman" w:hAnsi="Arial" w:cs="Arial"/>
          <w:szCs w:val="22"/>
          <w:lang w:val="en-GB" w:eastAsia="x-none"/>
        </w:rPr>
        <w:t xml:space="preserve">: excluded from project, as the Biomass Atlas will be prepared by another project. </w:t>
      </w:r>
    </w:p>
    <w:p w14:paraId="3C872BD9" w14:textId="77777777" w:rsidR="00453755" w:rsidRPr="00453755" w:rsidRDefault="00453755" w:rsidP="00453755">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453755">
        <w:rPr>
          <w:rFonts w:ascii="Arial" w:eastAsia="Times New Roman" w:hAnsi="Arial" w:cs="Arial"/>
          <w:szCs w:val="22"/>
          <w:lang w:val="en-GB" w:eastAsia="x-none"/>
        </w:rPr>
        <w:t>Output 3.2: At least 20 completed training seminars by the Biomass Support Unit for Serbian banks and Serbian project developers regarding biomass to energy projects and how the Biomass Support Unit can provide assistance through the National Biomass Programme</w:t>
      </w:r>
      <w:r>
        <w:rPr>
          <w:rFonts w:ascii="Arial" w:eastAsia="Times New Roman" w:hAnsi="Arial" w:cs="Arial"/>
          <w:szCs w:val="22"/>
          <w:lang w:val="en-GB" w:eastAsia="x-none"/>
        </w:rPr>
        <w:t>: reduce to 10 seminars</w:t>
      </w:r>
      <w:r w:rsidR="00425811">
        <w:rPr>
          <w:rFonts w:ascii="Arial" w:eastAsia="Times New Roman" w:hAnsi="Arial" w:cs="Arial"/>
          <w:szCs w:val="22"/>
          <w:lang w:val="en-GB" w:eastAsia="x-none"/>
        </w:rPr>
        <w:t>, as number of banks and project developers in Serbia is not that big</w:t>
      </w:r>
      <w:r>
        <w:rPr>
          <w:rFonts w:ascii="Arial" w:eastAsia="Times New Roman" w:hAnsi="Arial" w:cs="Arial"/>
          <w:szCs w:val="22"/>
          <w:lang w:val="en-GB" w:eastAsia="x-none"/>
        </w:rPr>
        <w:t>.</w:t>
      </w:r>
    </w:p>
    <w:p w14:paraId="28A9FE1F" w14:textId="77777777" w:rsidR="00222B7F" w:rsidRPr="00453755" w:rsidRDefault="00222B7F" w:rsidP="00453755">
      <w:pPr>
        <w:tabs>
          <w:tab w:val="left" w:pos="360"/>
          <w:tab w:val="left" w:pos="567"/>
        </w:tabs>
        <w:autoSpaceDN w:val="0"/>
        <w:ind w:left="567"/>
        <w:jc w:val="both"/>
        <w:rPr>
          <w:rFonts w:ascii="Arial" w:eastAsia="Times New Roman" w:hAnsi="Arial" w:cs="Arial"/>
          <w:szCs w:val="22"/>
          <w:lang w:val="en-GB" w:eastAsia="x-none"/>
        </w:rPr>
      </w:pPr>
      <w:r w:rsidRPr="00453755">
        <w:rPr>
          <w:rFonts w:ascii="Arial" w:hAnsi="Arial" w:cs="Arial"/>
        </w:rPr>
        <w:br w:type="page"/>
      </w:r>
    </w:p>
    <w:p w14:paraId="1C86C062" w14:textId="77777777" w:rsidR="00222B7F" w:rsidRPr="00222B7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25" w:name="_Toc5851905"/>
      <w:r w:rsidRPr="00222B7F">
        <w:rPr>
          <w:rFonts w:ascii="Arial" w:hAnsi="Arial" w:cs="Arial"/>
          <w:b/>
          <w:caps/>
          <w:kern w:val="28"/>
          <w:sz w:val="32"/>
        </w:rPr>
        <w:lastRenderedPageBreak/>
        <w:t>Findings</w:t>
      </w:r>
      <w:bookmarkEnd w:id="25"/>
      <w:r w:rsidRPr="00222B7F">
        <w:rPr>
          <w:rFonts w:ascii="Arial" w:hAnsi="Arial" w:cs="Arial"/>
          <w:b/>
          <w:caps/>
          <w:kern w:val="28"/>
          <w:sz w:val="32"/>
        </w:rPr>
        <w:t xml:space="preserve"> </w:t>
      </w:r>
    </w:p>
    <w:p w14:paraId="788F3043"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26" w:name="_Toc5851906"/>
      <w:r w:rsidRPr="003552E4">
        <w:rPr>
          <w:rFonts w:ascii="Arial" w:hAnsi="Arial"/>
          <w:b/>
          <w:bCs/>
          <w:sz w:val="28"/>
        </w:rPr>
        <w:t>Project Design/Formulation</w:t>
      </w:r>
      <w:bookmarkEnd w:id="26"/>
    </w:p>
    <w:p w14:paraId="283B712E"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27" w:name="_Toc5851907"/>
      <w:r w:rsidRPr="0058736B">
        <w:rPr>
          <w:rFonts w:ascii="Arial" w:hAnsi="Arial" w:cs="Arial"/>
          <w:b/>
        </w:rPr>
        <w:t>Analysis of LFA/Results Framework (Project logic /strategy; Indicators)</w:t>
      </w:r>
      <w:bookmarkEnd w:id="27"/>
      <w:r w:rsidRPr="0058736B">
        <w:rPr>
          <w:rFonts w:ascii="Arial" w:hAnsi="Arial" w:cs="Arial"/>
          <w:b/>
        </w:rPr>
        <w:t xml:space="preserve"> </w:t>
      </w:r>
    </w:p>
    <w:p w14:paraId="0B71A87D" w14:textId="77777777" w:rsidR="00222B7F" w:rsidRPr="00222B7F" w:rsidRDefault="00222B7F" w:rsidP="00222B7F">
      <w:pPr>
        <w:rPr>
          <w:rFonts w:ascii="Arial" w:hAnsi="Arial" w:cs="Arial"/>
        </w:rPr>
      </w:pPr>
      <w:r w:rsidRPr="00222B7F">
        <w:rPr>
          <w:rFonts w:ascii="Arial" w:hAnsi="Arial" w:cs="Arial"/>
        </w:rPr>
        <w:t xml:space="preserve">Project logic/strategy and indicators are discussed below in chapter </w:t>
      </w:r>
      <w:r w:rsidR="007F340D">
        <w:rPr>
          <w:rFonts w:ascii="Arial" w:hAnsi="Arial" w:cs="Arial"/>
        </w:rPr>
        <w:t>“</w:t>
      </w:r>
      <w:r w:rsidR="007F340D" w:rsidRPr="007F340D">
        <w:rPr>
          <w:rFonts w:ascii="Arial" w:hAnsi="Arial" w:cs="Arial"/>
        </w:rPr>
        <w:t>Feedback from M&amp;E activities used for adaptive management</w:t>
      </w:r>
      <w:r w:rsidR="007F340D">
        <w:rPr>
          <w:rFonts w:ascii="Arial" w:hAnsi="Arial" w:cs="Arial"/>
        </w:rPr>
        <w:t>”</w:t>
      </w:r>
      <w:r w:rsidRPr="00222B7F">
        <w:rPr>
          <w:rFonts w:ascii="Arial" w:hAnsi="Arial" w:cs="Arial"/>
        </w:rPr>
        <w:t>.</w:t>
      </w:r>
    </w:p>
    <w:p w14:paraId="22596E6C" w14:textId="77777777" w:rsidR="00222B7F" w:rsidRPr="00222B7F" w:rsidRDefault="00222B7F" w:rsidP="00222B7F">
      <w:pPr>
        <w:rPr>
          <w:rFonts w:ascii="Arial" w:hAnsi="Arial" w:cs="Arial"/>
        </w:rPr>
      </w:pPr>
    </w:p>
    <w:p w14:paraId="5BEDE2C0"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28" w:name="_Toc5851908"/>
      <w:r w:rsidRPr="0058736B">
        <w:rPr>
          <w:rFonts w:ascii="Arial" w:hAnsi="Arial" w:cs="Arial"/>
          <w:b/>
        </w:rPr>
        <w:t>Assumptions and risks</w:t>
      </w:r>
      <w:bookmarkEnd w:id="28"/>
      <w:r w:rsidRPr="0058736B">
        <w:rPr>
          <w:rFonts w:ascii="Arial" w:hAnsi="Arial" w:cs="Arial"/>
          <w:b/>
        </w:rPr>
        <w:t xml:space="preserve"> </w:t>
      </w:r>
    </w:p>
    <w:p w14:paraId="5020BE75" w14:textId="77777777" w:rsidR="001038CB" w:rsidRDefault="00C41E5C" w:rsidP="00222B7F">
      <w:pPr>
        <w:tabs>
          <w:tab w:val="left" w:pos="709"/>
        </w:tabs>
        <w:rPr>
          <w:rFonts w:ascii="Arial" w:hAnsi="Arial" w:cs="Arial"/>
        </w:rPr>
      </w:pPr>
      <w:r>
        <w:rPr>
          <w:rFonts w:ascii="Arial" w:hAnsi="Arial" w:cs="Arial"/>
        </w:rPr>
        <w:t xml:space="preserve">The Project faced a number of challenges, which were based on assumptions made </w:t>
      </w:r>
      <w:r w:rsidR="00723811">
        <w:rPr>
          <w:rFonts w:ascii="Arial" w:hAnsi="Arial" w:cs="Arial"/>
        </w:rPr>
        <w:t xml:space="preserve">during project preparation and </w:t>
      </w:r>
      <w:r>
        <w:rPr>
          <w:rFonts w:ascii="Arial" w:hAnsi="Arial" w:cs="Arial"/>
        </w:rPr>
        <w:t xml:space="preserve">in the </w:t>
      </w:r>
      <w:proofErr w:type="spellStart"/>
      <w:r>
        <w:rPr>
          <w:rFonts w:ascii="Arial" w:hAnsi="Arial" w:cs="Arial"/>
        </w:rPr>
        <w:t>ProDoc</w:t>
      </w:r>
      <w:proofErr w:type="spellEnd"/>
      <w:r>
        <w:rPr>
          <w:rFonts w:ascii="Arial" w:hAnsi="Arial" w:cs="Arial"/>
        </w:rPr>
        <w:t>:</w:t>
      </w:r>
    </w:p>
    <w:p w14:paraId="13377F20" w14:textId="6658FBDC" w:rsidR="00C41E5C" w:rsidRDefault="00C41E5C" w:rsidP="00647BA2">
      <w:pPr>
        <w:numPr>
          <w:ilvl w:val="0"/>
          <w:numId w:val="26"/>
        </w:numPr>
        <w:tabs>
          <w:tab w:val="left" w:pos="709"/>
        </w:tabs>
        <w:ind w:left="709" w:hanging="289"/>
        <w:rPr>
          <w:rFonts w:ascii="Arial" w:hAnsi="Arial" w:cs="Arial"/>
        </w:rPr>
      </w:pPr>
      <w:r w:rsidRPr="001038CB">
        <w:rPr>
          <w:rFonts w:ascii="Arial" w:hAnsi="Arial" w:cs="Arial"/>
        </w:rPr>
        <w:t xml:space="preserve">The core of the </w:t>
      </w:r>
      <w:r w:rsidR="0041755F">
        <w:rPr>
          <w:rFonts w:ascii="Arial" w:hAnsi="Arial" w:cs="Arial"/>
        </w:rPr>
        <w:t>Project</w:t>
      </w:r>
      <w:r w:rsidRPr="001038CB">
        <w:rPr>
          <w:rFonts w:ascii="Arial" w:hAnsi="Arial" w:cs="Arial"/>
        </w:rPr>
        <w:t xml:space="preserve"> was the implementation of the Investment Grant Mechanism - IGM (in the </w:t>
      </w:r>
      <w:proofErr w:type="spellStart"/>
      <w:r w:rsidRPr="001038CB">
        <w:rPr>
          <w:rFonts w:ascii="Arial" w:hAnsi="Arial" w:cs="Arial"/>
        </w:rPr>
        <w:t>ProDoc</w:t>
      </w:r>
      <w:proofErr w:type="spellEnd"/>
      <w:r w:rsidRPr="001038CB">
        <w:rPr>
          <w:rFonts w:ascii="Arial" w:hAnsi="Arial" w:cs="Arial"/>
        </w:rPr>
        <w:t xml:space="preserve"> also called Investment Support Mechanism). The BSU was supposed to identify suitable projects for financing based on two calls for proposals. The BSU would have then used its technical capacity and also employ technical consultants to improve the bankability of the selected projects. Following, it would have </w:t>
      </w:r>
      <w:proofErr w:type="spellStart"/>
      <w:r w:rsidRPr="001038CB">
        <w:rPr>
          <w:rFonts w:ascii="Arial" w:hAnsi="Arial" w:cs="Arial"/>
        </w:rPr>
        <w:t>refered</w:t>
      </w:r>
      <w:proofErr w:type="spellEnd"/>
      <w:r w:rsidRPr="001038CB">
        <w:rPr>
          <w:rFonts w:ascii="Arial" w:hAnsi="Arial" w:cs="Arial"/>
        </w:rPr>
        <w:t xml:space="preserve"> them to EBRD for financing, which would have conducted a separate evaluation of the potential projects. The projects would have been subject to the regular approval process applied by the EBRD to small projects (the MTR Report provides extensive </w:t>
      </w:r>
      <w:r w:rsidR="001038CB" w:rsidRPr="001038CB">
        <w:rPr>
          <w:rFonts w:ascii="Arial" w:hAnsi="Arial" w:cs="Arial"/>
        </w:rPr>
        <w:t xml:space="preserve">background on the planned set-up). </w:t>
      </w:r>
      <w:r w:rsidR="001038CB">
        <w:rPr>
          <w:rFonts w:ascii="Arial" w:hAnsi="Arial" w:cs="Arial"/>
        </w:rPr>
        <w:br/>
      </w:r>
      <w:r w:rsidR="001038CB">
        <w:rPr>
          <w:rFonts w:ascii="Arial" w:hAnsi="Arial" w:cs="Arial"/>
        </w:rPr>
        <w:br/>
      </w:r>
      <w:r w:rsidRPr="001038CB">
        <w:rPr>
          <w:rFonts w:ascii="Arial" w:hAnsi="Arial" w:cs="Arial"/>
        </w:rPr>
        <w:t>With the withdrawal of EBRD from the Project</w:t>
      </w:r>
      <w:r w:rsidR="004B437F">
        <w:rPr>
          <w:rFonts w:ascii="Arial" w:hAnsi="Arial" w:cs="Arial"/>
        </w:rPr>
        <w:t xml:space="preserve"> in </w:t>
      </w:r>
      <w:proofErr w:type="spellStart"/>
      <w:r w:rsidR="004B437F">
        <w:rPr>
          <w:rFonts w:ascii="Arial" w:hAnsi="Arial" w:cs="Arial"/>
        </w:rPr>
        <w:t>mid 2014</w:t>
      </w:r>
      <w:proofErr w:type="spellEnd"/>
      <w:r w:rsidRPr="001038CB">
        <w:rPr>
          <w:rFonts w:ascii="Arial" w:hAnsi="Arial" w:cs="Arial"/>
        </w:rPr>
        <w:t xml:space="preserve">, the entire process of selecting projects and awarding the grant had to be revised. </w:t>
      </w:r>
      <w:r w:rsidR="001038CB">
        <w:rPr>
          <w:rFonts w:ascii="Arial" w:hAnsi="Arial" w:cs="Arial"/>
        </w:rPr>
        <w:t>The Project Team decided for an implementation plan in 3 stages:</w:t>
      </w:r>
    </w:p>
    <w:p w14:paraId="5314A253" w14:textId="77777777" w:rsidR="001038CB" w:rsidRPr="001038CB" w:rsidRDefault="001038CB" w:rsidP="00647BA2">
      <w:pPr>
        <w:numPr>
          <w:ilvl w:val="1"/>
          <w:numId w:val="26"/>
        </w:numPr>
        <w:tabs>
          <w:tab w:val="left" w:pos="709"/>
        </w:tabs>
        <w:rPr>
          <w:rFonts w:ascii="Arial" w:hAnsi="Arial" w:cs="Arial"/>
        </w:rPr>
      </w:pPr>
      <w:r>
        <w:rPr>
          <w:rFonts w:ascii="Arial" w:hAnsi="Arial" w:cs="Arial"/>
        </w:rPr>
        <w:t>Stage</w:t>
      </w:r>
      <w:r w:rsidRPr="001038CB">
        <w:rPr>
          <w:rFonts w:ascii="Arial" w:hAnsi="Arial" w:cs="Arial"/>
        </w:rPr>
        <w:t xml:space="preserve"> I: One public call to establish a pool of banks, which will participate in the UNDP-GEF</w:t>
      </w:r>
      <w:r>
        <w:rPr>
          <w:rFonts w:ascii="Arial" w:hAnsi="Arial" w:cs="Arial"/>
        </w:rPr>
        <w:t xml:space="preserve"> </w:t>
      </w:r>
      <w:r w:rsidRPr="001038CB">
        <w:rPr>
          <w:rFonts w:ascii="Arial" w:hAnsi="Arial" w:cs="Arial"/>
        </w:rPr>
        <w:t>Project;</w:t>
      </w:r>
    </w:p>
    <w:p w14:paraId="59A430BA" w14:textId="77777777" w:rsidR="001038CB" w:rsidRPr="001038CB" w:rsidRDefault="001038CB" w:rsidP="00647BA2">
      <w:pPr>
        <w:numPr>
          <w:ilvl w:val="1"/>
          <w:numId w:val="26"/>
        </w:numPr>
        <w:tabs>
          <w:tab w:val="left" w:pos="709"/>
        </w:tabs>
        <w:rPr>
          <w:rFonts w:ascii="Arial" w:hAnsi="Arial" w:cs="Arial"/>
        </w:rPr>
      </w:pPr>
      <w:r>
        <w:rPr>
          <w:rFonts w:ascii="Arial" w:hAnsi="Arial" w:cs="Arial"/>
        </w:rPr>
        <w:t>Stage</w:t>
      </w:r>
      <w:r w:rsidRPr="001038CB">
        <w:rPr>
          <w:rFonts w:ascii="Arial" w:hAnsi="Arial" w:cs="Arial"/>
        </w:rPr>
        <w:t xml:space="preserve"> II: One public call for the selection of 6 investors in biomass/biogas fired CHP facilities;</w:t>
      </w:r>
    </w:p>
    <w:p w14:paraId="0AEE42F7" w14:textId="77777777" w:rsidR="001038CB" w:rsidRDefault="001038CB" w:rsidP="00647BA2">
      <w:pPr>
        <w:numPr>
          <w:ilvl w:val="1"/>
          <w:numId w:val="26"/>
        </w:numPr>
        <w:tabs>
          <w:tab w:val="left" w:pos="709"/>
        </w:tabs>
        <w:rPr>
          <w:rFonts w:ascii="Arial" w:hAnsi="Arial" w:cs="Arial"/>
        </w:rPr>
      </w:pPr>
      <w:r>
        <w:rPr>
          <w:rFonts w:ascii="Arial" w:hAnsi="Arial" w:cs="Arial"/>
        </w:rPr>
        <w:t>Stage</w:t>
      </w:r>
      <w:r w:rsidRPr="001038CB">
        <w:rPr>
          <w:rFonts w:ascii="Arial" w:hAnsi="Arial" w:cs="Arial"/>
        </w:rPr>
        <w:t xml:space="preserve"> III: Grant awards during preparation and construction of 6 biomass/biogas fired CHP</w:t>
      </w:r>
      <w:r>
        <w:rPr>
          <w:rFonts w:ascii="Arial" w:hAnsi="Arial" w:cs="Arial"/>
        </w:rPr>
        <w:t xml:space="preserve"> </w:t>
      </w:r>
      <w:r w:rsidRPr="001038CB">
        <w:rPr>
          <w:rFonts w:ascii="Arial" w:hAnsi="Arial" w:cs="Arial"/>
        </w:rPr>
        <w:t>facilities.</w:t>
      </w:r>
    </w:p>
    <w:p w14:paraId="718BA6B7" w14:textId="77777777" w:rsidR="001038CB" w:rsidRDefault="001038CB" w:rsidP="001038CB">
      <w:pPr>
        <w:tabs>
          <w:tab w:val="left" w:pos="709"/>
        </w:tabs>
        <w:ind w:left="780"/>
        <w:rPr>
          <w:rFonts w:ascii="Arial" w:hAnsi="Arial" w:cs="Arial"/>
        </w:rPr>
      </w:pPr>
    </w:p>
    <w:p w14:paraId="1587A209" w14:textId="77777777" w:rsidR="001038CB" w:rsidRDefault="001038CB" w:rsidP="001038CB">
      <w:pPr>
        <w:tabs>
          <w:tab w:val="left" w:pos="709"/>
        </w:tabs>
        <w:ind w:left="780"/>
        <w:rPr>
          <w:rFonts w:ascii="Arial" w:hAnsi="Arial" w:cs="Arial"/>
        </w:rPr>
      </w:pPr>
      <w:r>
        <w:rPr>
          <w:rFonts w:ascii="Arial" w:hAnsi="Arial" w:cs="Arial"/>
        </w:rPr>
        <w:t xml:space="preserve">A detailed description of all steps can be found in the MTR Report. </w:t>
      </w:r>
    </w:p>
    <w:p w14:paraId="0F5FE7F3" w14:textId="77777777" w:rsidR="001038CB" w:rsidRDefault="001038CB" w:rsidP="001038CB">
      <w:pPr>
        <w:tabs>
          <w:tab w:val="left" w:pos="709"/>
        </w:tabs>
        <w:ind w:left="780"/>
        <w:rPr>
          <w:rFonts w:ascii="Arial" w:hAnsi="Arial" w:cs="Arial"/>
        </w:rPr>
      </w:pPr>
    </w:p>
    <w:p w14:paraId="6D51FCFD" w14:textId="7EC30494" w:rsidR="001038CB" w:rsidRDefault="001038CB" w:rsidP="001038CB">
      <w:pPr>
        <w:tabs>
          <w:tab w:val="left" w:pos="709"/>
        </w:tabs>
        <w:ind w:left="780"/>
        <w:rPr>
          <w:rFonts w:ascii="Arial" w:hAnsi="Arial" w:cs="Arial"/>
        </w:rPr>
      </w:pPr>
      <w:r>
        <w:rPr>
          <w:rFonts w:ascii="Arial" w:hAnsi="Arial" w:cs="Arial"/>
        </w:rPr>
        <w:t>The revised implementation strategy worked well, and finally contracts for grant funding were signed with 6 biogas companies. The table below shows the name of the 6 companies, installed capacity, total investment costs, grant given and the commercial bank providing loan financing.</w:t>
      </w:r>
      <w:r w:rsidR="004B437F">
        <w:rPr>
          <w:rStyle w:val="FootnoteReference"/>
          <w:rFonts w:ascii="Arial" w:hAnsi="Arial" w:cs="Arial"/>
        </w:rPr>
        <w:footnoteReference w:id="2"/>
      </w:r>
      <w:r>
        <w:rPr>
          <w:rFonts w:ascii="Arial" w:hAnsi="Arial" w:cs="Arial"/>
        </w:rPr>
        <w:t xml:space="preserve"> </w:t>
      </w:r>
    </w:p>
    <w:p w14:paraId="7D635A16" w14:textId="77777777" w:rsidR="001038CB" w:rsidRDefault="001038CB" w:rsidP="001038CB">
      <w:pPr>
        <w:tabs>
          <w:tab w:val="left" w:pos="709"/>
        </w:tabs>
        <w:ind w:left="709"/>
        <w:rPr>
          <w:rFonts w:ascii="Arial" w:hAnsi="Arial" w:cs="Arial"/>
        </w:rPr>
      </w:pPr>
      <w:r>
        <w:rPr>
          <w:noProof/>
          <w:lang w:val="de-AT" w:eastAsia="de-AT"/>
        </w:rPr>
        <w:lastRenderedPageBreak/>
        <w:drawing>
          <wp:inline distT="0" distB="0" distL="0" distR="0" wp14:anchorId="7A36BF7A" wp14:editId="215C938C">
            <wp:extent cx="5972810" cy="147574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1475740"/>
                    </a:xfrm>
                    <a:prstGeom prst="rect">
                      <a:avLst/>
                    </a:prstGeom>
                  </pic:spPr>
                </pic:pic>
              </a:graphicData>
            </a:graphic>
          </wp:inline>
        </w:drawing>
      </w:r>
    </w:p>
    <w:p w14:paraId="6783F8A6" w14:textId="77777777" w:rsidR="001038CB" w:rsidRDefault="001038CB" w:rsidP="001038CB">
      <w:pPr>
        <w:tabs>
          <w:tab w:val="left" w:pos="709"/>
        </w:tabs>
        <w:ind w:left="709"/>
        <w:rPr>
          <w:rFonts w:ascii="Arial" w:hAnsi="Arial" w:cs="Arial"/>
        </w:rPr>
      </w:pPr>
    </w:p>
    <w:p w14:paraId="4CE6DF7B" w14:textId="438F5E0E" w:rsidR="00723811" w:rsidRDefault="00723811" w:rsidP="00647BA2">
      <w:pPr>
        <w:numPr>
          <w:ilvl w:val="0"/>
          <w:numId w:val="26"/>
        </w:numPr>
        <w:tabs>
          <w:tab w:val="left" w:pos="709"/>
        </w:tabs>
        <w:ind w:left="709" w:hanging="289"/>
        <w:rPr>
          <w:rFonts w:ascii="Arial" w:hAnsi="Arial" w:cs="Arial"/>
        </w:rPr>
      </w:pPr>
      <w:r>
        <w:rPr>
          <w:rFonts w:ascii="Arial" w:hAnsi="Arial" w:cs="Arial"/>
        </w:rPr>
        <w:t xml:space="preserve">The </w:t>
      </w:r>
      <w:proofErr w:type="spellStart"/>
      <w:r>
        <w:rPr>
          <w:rFonts w:ascii="Arial" w:hAnsi="Arial" w:cs="Arial"/>
        </w:rPr>
        <w:t>ProDoc</w:t>
      </w:r>
      <w:proofErr w:type="spellEnd"/>
      <w:r>
        <w:rPr>
          <w:rFonts w:ascii="Arial" w:hAnsi="Arial" w:cs="Arial"/>
        </w:rPr>
        <w:t xml:space="preserve"> listed 6 Serbian companies, which had provided co-funding commitments during the project preparation phase. The total cash commitment of these companies was US$ 23.8 million. From these 6 companies, only one company applied for the grant, but the application got rejected as the project hadn’t achieved financial closure. Still, the </w:t>
      </w:r>
      <w:r w:rsidR="0041755F">
        <w:rPr>
          <w:rFonts w:ascii="Arial" w:hAnsi="Arial" w:cs="Arial"/>
        </w:rPr>
        <w:t>Project</w:t>
      </w:r>
      <w:r>
        <w:rPr>
          <w:rFonts w:ascii="Arial" w:hAnsi="Arial" w:cs="Arial"/>
        </w:rPr>
        <w:t xml:space="preserve"> was able to secure private sector co-funding in cash of US$ 22.7 million</w:t>
      </w:r>
      <w:r w:rsidR="00B3095B">
        <w:rPr>
          <w:rFonts w:ascii="Arial" w:hAnsi="Arial" w:cs="Arial"/>
        </w:rPr>
        <w:t>, provided by the following companies:</w:t>
      </w:r>
    </w:p>
    <w:p w14:paraId="7AA4E74F" w14:textId="77777777" w:rsidR="00B3095B" w:rsidRPr="004B437F" w:rsidRDefault="00B3095B" w:rsidP="00FB00EE">
      <w:pPr>
        <w:pStyle w:val="ListParagraph"/>
        <w:numPr>
          <w:ilvl w:val="1"/>
          <w:numId w:val="26"/>
        </w:numPr>
        <w:rPr>
          <w:rFonts w:ascii="Arial" w:hAnsi="Arial" w:cs="Arial"/>
          <w:szCs w:val="22"/>
          <w:lang w:val="de-AT" w:eastAsia="en-GB"/>
        </w:rPr>
      </w:pPr>
      <w:r w:rsidRPr="004B437F">
        <w:rPr>
          <w:rFonts w:ascii="Arial" w:hAnsi="Arial" w:cs="Arial"/>
          <w:bCs/>
          <w:szCs w:val="22"/>
          <w:lang w:val="sr-Latn-RS" w:eastAsia="en-GB"/>
        </w:rPr>
        <w:t>Forkom doo, Beograd</w:t>
      </w:r>
    </w:p>
    <w:p w14:paraId="234AC919" w14:textId="77777777" w:rsidR="00B3095B" w:rsidRPr="000E2EC1" w:rsidRDefault="00B3095B" w:rsidP="00FB00EE">
      <w:pPr>
        <w:pStyle w:val="ListParagraph"/>
        <w:numPr>
          <w:ilvl w:val="1"/>
          <w:numId w:val="26"/>
        </w:numPr>
        <w:rPr>
          <w:rFonts w:ascii="Arial" w:hAnsi="Arial" w:cs="Arial"/>
          <w:szCs w:val="22"/>
          <w:lang w:val="en-GB" w:eastAsia="en-GB"/>
        </w:rPr>
      </w:pPr>
      <w:r w:rsidRPr="000E2EC1">
        <w:rPr>
          <w:rFonts w:ascii="Arial" w:hAnsi="Arial" w:cs="Arial"/>
          <w:bCs/>
          <w:szCs w:val="22"/>
          <w:lang w:val="sr-Latn-RS" w:eastAsia="en-GB"/>
        </w:rPr>
        <w:t>BGS gama BP doo, Bač</w:t>
      </w:r>
    </w:p>
    <w:p w14:paraId="07118041" w14:textId="77777777" w:rsidR="00B3095B" w:rsidRPr="000E2EC1" w:rsidRDefault="00B3095B" w:rsidP="00FB00EE">
      <w:pPr>
        <w:pStyle w:val="ListParagraph"/>
        <w:numPr>
          <w:ilvl w:val="1"/>
          <w:numId w:val="26"/>
        </w:numPr>
        <w:rPr>
          <w:rFonts w:ascii="Arial" w:hAnsi="Arial" w:cs="Arial"/>
          <w:szCs w:val="22"/>
          <w:lang w:val="en-GB" w:eastAsia="en-GB"/>
        </w:rPr>
      </w:pPr>
      <w:r w:rsidRPr="000E2EC1">
        <w:rPr>
          <w:rFonts w:ascii="Arial" w:hAnsi="Arial" w:cs="Arial"/>
          <w:bCs/>
          <w:szCs w:val="22"/>
          <w:lang w:val="sr-Latn-RS" w:eastAsia="en-GB"/>
        </w:rPr>
        <w:t>BGS beta BP doo, Bač</w:t>
      </w:r>
    </w:p>
    <w:p w14:paraId="4571EB9F" w14:textId="77777777" w:rsidR="00B3095B" w:rsidRPr="000E2EC1" w:rsidRDefault="00B3095B" w:rsidP="00FB00EE">
      <w:pPr>
        <w:pStyle w:val="ListParagraph"/>
        <w:numPr>
          <w:ilvl w:val="1"/>
          <w:numId w:val="26"/>
        </w:numPr>
        <w:rPr>
          <w:rFonts w:ascii="Arial" w:hAnsi="Arial" w:cs="Arial"/>
          <w:szCs w:val="22"/>
          <w:lang w:val="en-GB" w:eastAsia="en-GB"/>
        </w:rPr>
      </w:pPr>
      <w:r w:rsidRPr="000E2EC1">
        <w:rPr>
          <w:rFonts w:ascii="Arial" w:hAnsi="Arial" w:cs="Arial"/>
          <w:bCs/>
          <w:szCs w:val="22"/>
          <w:lang w:val="sr-Latn-RS" w:eastAsia="en-GB"/>
        </w:rPr>
        <w:t>BGS alfa BP doo, Bač</w:t>
      </w:r>
    </w:p>
    <w:p w14:paraId="3E68FA78" w14:textId="77777777" w:rsidR="00B3095B" w:rsidRPr="000E2EC1" w:rsidRDefault="00B3095B" w:rsidP="00FB00EE">
      <w:pPr>
        <w:pStyle w:val="ListParagraph"/>
        <w:numPr>
          <w:ilvl w:val="1"/>
          <w:numId w:val="26"/>
        </w:numPr>
        <w:rPr>
          <w:rFonts w:ascii="Arial" w:hAnsi="Arial" w:cs="Arial"/>
          <w:szCs w:val="22"/>
          <w:lang w:val="de-AT" w:eastAsia="en-GB"/>
        </w:rPr>
      </w:pPr>
      <w:r w:rsidRPr="000E2EC1">
        <w:rPr>
          <w:rFonts w:ascii="Arial" w:hAnsi="Arial" w:cs="Arial"/>
          <w:bCs/>
          <w:szCs w:val="22"/>
          <w:lang w:val="sr-Latn-RS" w:eastAsia="en-GB"/>
        </w:rPr>
        <w:t>Biogas Energy doo, Alibunar</w:t>
      </w:r>
    </w:p>
    <w:p w14:paraId="5C5DA0EA" w14:textId="77777777" w:rsidR="00B3095B" w:rsidRPr="000E2EC1" w:rsidRDefault="00B3095B" w:rsidP="00FB00EE">
      <w:pPr>
        <w:pStyle w:val="ListParagraph"/>
        <w:numPr>
          <w:ilvl w:val="1"/>
          <w:numId w:val="26"/>
        </w:numPr>
        <w:rPr>
          <w:rFonts w:ascii="Arial" w:hAnsi="Arial" w:cs="Arial"/>
          <w:szCs w:val="22"/>
          <w:lang w:val="de-AT" w:eastAsia="en-GB"/>
        </w:rPr>
      </w:pPr>
      <w:r w:rsidRPr="000E2EC1">
        <w:rPr>
          <w:rFonts w:ascii="Arial" w:hAnsi="Arial" w:cs="Arial"/>
          <w:bCs/>
          <w:szCs w:val="22"/>
          <w:lang w:val="sr-Latn-RS" w:eastAsia="en-GB"/>
        </w:rPr>
        <w:t>Bioelektra doo, Zrenjanin</w:t>
      </w:r>
    </w:p>
    <w:p w14:paraId="50185018" w14:textId="77777777" w:rsidR="00892F0D" w:rsidRDefault="00892F0D" w:rsidP="00222B7F">
      <w:pPr>
        <w:tabs>
          <w:tab w:val="left" w:pos="709"/>
        </w:tabs>
        <w:rPr>
          <w:rFonts w:ascii="Arial" w:hAnsi="Arial" w:cs="Arial"/>
        </w:rPr>
      </w:pPr>
    </w:p>
    <w:p w14:paraId="7B15492B" w14:textId="77777777" w:rsidR="00B3095B" w:rsidRPr="00222B7F" w:rsidRDefault="00B3095B" w:rsidP="00222B7F">
      <w:pPr>
        <w:tabs>
          <w:tab w:val="left" w:pos="709"/>
        </w:tabs>
        <w:rPr>
          <w:rFonts w:ascii="Arial" w:hAnsi="Arial" w:cs="Arial"/>
        </w:rPr>
      </w:pPr>
    </w:p>
    <w:p w14:paraId="4FC57D76" w14:textId="77777777" w:rsidR="00892F0D" w:rsidRDefault="00892F0D" w:rsidP="00222B7F">
      <w:pPr>
        <w:tabs>
          <w:tab w:val="left" w:pos="709"/>
        </w:tabs>
        <w:rPr>
          <w:rFonts w:ascii="Arial" w:hAnsi="Arial" w:cs="Arial"/>
        </w:rPr>
      </w:pPr>
      <w:r>
        <w:rPr>
          <w:rFonts w:ascii="Arial" w:hAnsi="Arial" w:cs="Arial"/>
        </w:rPr>
        <w:t>The Project identified a number of risks which were described in the Project Document:</w:t>
      </w:r>
    </w:p>
    <w:p w14:paraId="666B026A" w14:textId="77777777" w:rsidR="00892F0D" w:rsidRDefault="00892F0D" w:rsidP="00647BA2">
      <w:pPr>
        <w:pStyle w:val="ListParagraph"/>
        <w:numPr>
          <w:ilvl w:val="0"/>
          <w:numId w:val="37"/>
        </w:numPr>
        <w:tabs>
          <w:tab w:val="left" w:pos="709"/>
        </w:tabs>
        <w:rPr>
          <w:rFonts w:ascii="Arial" w:hAnsi="Arial" w:cs="Arial"/>
        </w:rPr>
      </w:pPr>
      <w:r>
        <w:rPr>
          <w:rFonts w:ascii="Arial" w:hAnsi="Arial" w:cs="Arial"/>
        </w:rPr>
        <w:t xml:space="preserve">Climate </w:t>
      </w:r>
      <w:r w:rsidR="00A87AC6">
        <w:rPr>
          <w:rFonts w:ascii="Arial" w:hAnsi="Arial" w:cs="Arial"/>
        </w:rPr>
        <w:t>c</w:t>
      </w:r>
      <w:r>
        <w:rPr>
          <w:rFonts w:ascii="Arial" w:hAnsi="Arial" w:cs="Arial"/>
        </w:rPr>
        <w:t>hange – risk level medium</w:t>
      </w:r>
    </w:p>
    <w:p w14:paraId="32488196" w14:textId="77777777" w:rsidR="00892F0D" w:rsidRDefault="00892F0D" w:rsidP="00647BA2">
      <w:pPr>
        <w:pStyle w:val="ListParagraph"/>
        <w:numPr>
          <w:ilvl w:val="0"/>
          <w:numId w:val="37"/>
        </w:numPr>
        <w:tabs>
          <w:tab w:val="left" w:pos="709"/>
        </w:tabs>
        <w:rPr>
          <w:rFonts w:ascii="Arial" w:hAnsi="Arial" w:cs="Arial"/>
        </w:rPr>
      </w:pPr>
      <w:r>
        <w:rPr>
          <w:rFonts w:ascii="Arial" w:hAnsi="Arial" w:cs="Arial"/>
        </w:rPr>
        <w:t xml:space="preserve">Supply </w:t>
      </w:r>
      <w:r w:rsidR="00A87AC6">
        <w:rPr>
          <w:rFonts w:ascii="Arial" w:hAnsi="Arial" w:cs="Arial"/>
        </w:rPr>
        <w:t>r</w:t>
      </w:r>
      <w:r>
        <w:rPr>
          <w:rFonts w:ascii="Arial" w:hAnsi="Arial" w:cs="Arial"/>
        </w:rPr>
        <w:t>isks – risk level medium</w:t>
      </w:r>
    </w:p>
    <w:p w14:paraId="22A0329B" w14:textId="77777777" w:rsidR="00892F0D" w:rsidRDefault="00892F0D" w:rsidP="00647BA2">
      <w:pPr>
        <w:pStyle w:val="ListParagraph"/>
        <w:numPr>
          <w:ilvl w:val="0"/>
          <w:numId w:val="37"/>
        </w:numPr>
        <w:tabs>
          <w:tab w:val="left" w:pos="709"/>
        </w:tabs>
        <w:rPr>
          <w:rFonts w:ascii="Arial" w:hAnsi="Arial" w:cs="Arial"/>
        </w:rPr>
      </w:pPr>
      <w:r>
        <w:rPr>
          <w:rFonts w:ascii="Arial" w:hAnsi="Arial" w:cs="Arial"/>
        </w:rPr>
        <w:t>Poor cooperation between government stakeholders – risk level medium</w:t>
      </w:r>
    </w:p>
    <w:p w14:paraId="76C23959" w14:textId="77777777" w:rsidR="00892F0D" w:rsidRPr="00892F0D" w:rsidRDefault="00892F0D" w:rsidP="00647BA2">
      <w:pPr>
        <w:pStyle w:val="ListParagraph"/>
        <w:numPr>
          <w:ilvl w:val="0"/>
          <w:numId w:val="37"/>
        </w:numPr>
        <w:tabs>
          <w:tab w:val="left" w:pos="709"/>
        </w:tabs>
        <w:rPr>
          <w:rFonts w:ascii="Arial" w:hAnsi="Arial" w:cs="Arial"/>
        </w:rPr>
      </w:pPr>
      <w:r>
        <w:rPr>
          <w:rFonts w:ascii="Arial" w:hAnsi="Arial" w:cs="Arial"/>
        </w:rPr>
        <w:t>Inadequate project implementation – risk level medium</w:t>
      </w:r>
    </w:p>
    <w:p w14:paraId="141F11C2" w14:textId="77777777" w:rsidR="00892F0D" w:rsidRPr="00892F0D" w:rsidRDefault="00892F0D" w:rsidP="00647BA2">
      <w:pPr>
        <w:pStyle w:val="ListParagraph"/>
        <w:numPr>
          <w:ilvl w:val="0"/>
          <w:numId w:val="37"/>
        </w:numPr>
        <w:tabs>
          <w:tab w:val="left" w:pos="709"/>
        </w:tabs>
        <w:rPr>
          <w:rFonts w:ascii="Arial" w:hAnsi="Arial" w:cs="Arial"/>
        </w:rPr>
      </w:pPr>
      <w:r w:rsidRPr="00892F0D">
        <w:rPr>
          <w:rFonts w:ascii="Arial" w:hAnsi="Arial" w:cs="Arial"/>
        </w:rPr>
        <w:t>Lack of ongoing, long term political and government support for improved biomass energy sector in Serbia – risk level low</w:t>
      </w:r>
    </w:p>
    <w:p w14:paraId="06F8EDDC" w14:textId="77777777" w:rsidR="00892F0D" w:rsidRPr="00892F0D" w:rsidRDefault="00892F0D" w:rsidP="00647BA2">
      <w:pPr>
        <w:pStyle w:val="ListParagraph"/>
        <w:numPr>
          <w:ilvl w:val="0"/>
          <w:numId w:val="37"/>
        </w:numPr>
        <w:tabs>
          <w:tab w:val="left" w:pos="709"/>
        </w:tabs>
        <w:rPr>
          <w:rFonts w:ascii="Arial" w:hAnsi="Arial" w:cs="Arial"/>
        </w:rPr>
      </w:pPr>
      <w:r w:rsidRPr="00892F0D">
        <w:rPr>
          <w:rFonts w:ascii="Arial" w:hAnsi="Arial" w:cs="Arial"/>
        </w:rPr>
        <w:t>Use of inappropriate biomass technologies for projects – risk level low</w:t>
      </w:r>
    </w:p>
    <w:p w14:paraId="16C9D51C" w14:textId="77777777" w:rsidR="00892F0D" w:rsidRDefault="00892F0D" w:rsidP="00892F0D">
      <w:pPr>
        <w:tabs>
          <w:tab w:val="left" w:pos="709"/>
        </w:tabs>
        <w:rPr>
          <w:rFonts w:ascii="Arial" w:hAnsi="Arial" w:cs="Arial"/>
        </w:rPr>
      </w:pPr>
    </w:p>
    <w:p w14:paraId="580151E3" w14:textId="77777777" w:rsidR="00A87AC6" w:rsidRDefault="00222B7F" w:rsidP="00222B7F">
      <w:pPr>
        <w:tabs>
          <w:tab w:val="left" w:pos="709"/>
        </w:tabs>
        <w:rPr>
          <w:rFonts w:ascii="Arial" w:hAnsi="Arial" w:cs="Arial"/>
        </w:rPr>
      </w:pPr>
      <w:r w:rsidRPr="00222B7F">
        <w:rPr>
          <w:rFonts w:ascii="Arial" w:hAnsi="Arial" w:cs="Arial"/>
        </w:rPr>
        <w:t xml:space="preserve">The issues the </w:t>
      </w:r>
      <w:r w:rsidR="00A87AC6">
        <w:rPr>
          <w:rFonts w:ascii="Arial" w:hAnsi="Arial" w:cs="Arial"/>
        </w:rPr>
        <w:t>P</w:t>
      </w:r>
      <w:r w:rsidRPr="00222B7F">
        <w:rPr>
          <w:rFonts w:ascii="Arial" w:hAnsi="Arial" w:cs="Arial"/>
        </w:rPr>
        <w:t>roject faced during its implementation showed that the project risks were pr</w:t>
      </w:r>
      <w:r w:rsidR="00892F0D">
        <w:rPr>
          <w:rFonts w:ascii="Arial" w:hAnsi="Arial" w:cs="Arial"/>
        </w:rPr>
        <w:t xml:space="preserve">operly identified in the </w:t>
      </w:r>
      <w:proofErr w:type="spellStart"/>
      <w:r w:rsidR="00892F0D">
        <w:rPr>
          <w:rFonts w:ascii="Arial" w:hAnsi="Arial" w:cs="Arial"/>
        </w:rPr>
        <w:t>ProDoc</w:t>
      </w:r>
      <w:proofErr w:type="spellEnd"/>
      <w:r w:rsidR="00892F0D">
        <w:rPr>
          <w:rFonts w:ascii="Arial" w:hAnsi="Arial" w:cs="Arial"/>
        </w:rPr>
        <w:t xml:space="preserve"> and well managed during project implementation. </w:t>
      </w:r>
      <w:r w:rsidR="00A87AC6">
        <w:rPr>
          <w:rFonts w:ascii="Arial" w:hAnsi="Arial" w:cs="Arial"/>
        </w:rPr>
        <w:t>The main challenge from the risks identified was the cooperation between government stakeholders, which proved to be challenging. The establishment of the BSU worked well, 14 meetings were held between project start and April 2017.</w:t>
      </w:r>
      <w:r w:rsidR="00A87AC6" w:rsidRPr="00A87AC6">
        <w:t xml:space="preserve"> </w:t>
      </w:r>
      <w:r w:rsidR="00A87AC6" w:rsidRPr="00A87AC6">
        <w:rPr>
          <w:rFonts w:ascii="Arial" w:hAnsi="Arial" w:cs="Arial"/>
        </w:rPr>
        <w:t xml:space="preserve">Work in the BSU was described by stakeholders as constructive, but after the elections in early 2017 cooperation got difficult and no further meeting of the BSU was held. </w:t>
      </w:r>
      <w:r w:rsidR="00A87AC6">
        <w:rPr>
          <w:rFonts w:ascii="Arial" w:hAnsi="Arial" w:cs="Arial"/>
        </w:rPr>
        <w:t xml:space="preserve">The Project overcame well the supply risk by providing good and extensive information on the availability of various types of biomass resources. Also, the Project was well managed, thereby overcoming the risk of inadequate project implementation. </w:t>
      </w:r>
    </w:p>
    <w:p w14:paraId="45AF4C94" w14:textId="77777777" w:rsidR="00A87AC6" w:rsidRDefault="00A87AC6" w:rsidP="00222B7F">
      <w:pPr>
        <w:tabs>
          <w:tab w:val="left" w:pos="709"/>
        </w:tabs>
        <w:rPr>
          <w:rFonts w:ascii="Arial" w:hAnsi="Arial" w:cs="Arial"/>
        </w:rPr>
      </w:pPr>
    </w:p>
    <w:p w14:paraId="71199ECE"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29" w:name="_Ref492312171"/>
      <w:bookmarkStart w:id="30" w:name="_Toc5851909"/>
      <w:r w:rsidRPr="0058736B">
        <w:rPr>
          <w:rFonts w:ascii="Arial" w:hAnsi="Arial" w:cs="Arial"/>
          <w:b/>
        </w:rPr>
        <w:t>Lessons from other relevant projects incorporated into project design</w:t>
      </w:r>
      <w:bookmarkEnd w:id="29"/>
      <w:bookmarkEnd w:id="30"/>
      <w:r w:rsidRPr="0058736B">
        <w:rPr>
          <w:rFonts w:ascii="Arial" w:hAnsi="Arial" w:cs="Arial"/>
          <w:b/>
        </w:rPr>
        <w:t xml:space="preserve"> </w:t>
      </w:r>
    </w:p>
    <w:p w14:paraId="7EEE4B41" w14:textId="77777777" w:rsidR="00723811" w:rsidRDefault="00A47259" w:rsidP="00222B7F">
      <w:pPr>
        <w:tabs>
          <w:tab w:val="left" w:pos="709"/>
        </w:tabs>
        <w:rPr>
          <w:rFonts w:ascii="Arial" w:hAnsi="Arial" w:cs="Arial"/>
        </w:rPr>
      </w:pPr>
      <w:r>
        <w:rPr>
          <w:rFonts w:ascii="Arial" w:hAnsi="Arial" w:cs="Arial"/>
        </w:rPr>
        <w:t>For project design, the experience from recently installed biogas projects was taken into consideration. This included:</w:t>
      </w:r>
    </w:p>
    <w:p w14:paraId="16C9F7B9" w14:textId="77777777" w:rsidR="00A47259" w:rsidRDefault="00A47259" w:rsidP="00647BA2">
      <w:pPr>
        <w:pStyle w:val="ListParagraph"/>
        <w:numPr>
          <w:ilvl w:val="0"/>
          <w:numId w:val="38"/>
        </w:numPr>
        <w:tabs>
          <w:tab w:val="left" w:pos="709"/>
        </w:tabs>
        <w:rPr>
          <w:rFonts w:ascii="Arial" w:hAnsi="Arial" w:cs="Arial"/>
        </w:rPr>
      </w:pPr>
      <w:r w:rsidRPr="00A47259">
        <w:rPr>
          <w:rFonts w:ascii="Arial" w:hAnsi="Arial" w:cs="Arial"/>
        </w:rPr>
        <w:t>Alltech Fermin</w:t>
      </w:r>
      <w:r>
        <w:rPr>
          <w:rFonts w:ascii="Arial" w:hAnsi="Arial" w:cs="Arial"/>
        </w:rPr>
        <w:t xml:space="preserve"> in municipality of </w:t>
      </w:r>
      <w:proofErr w:type="spellStart"/>
      <w:r>
        <w:rPr>
          <w:rFonts w:ascii="Arial" w:hAnsi="Arial" w:cs="Arial"/>
        </w:rPr>
        <w:t>Senta</w:t>
      </w:r>
      <w:proofErr w:type="spellEnd"/>
      <w:r>
        <w:rPr>
          <w:rFonts w:ascii="Arial" w:hAnsi="Arial" w:cs="Arial"/>
        </w:rPr>
        <w:t>, 1.6 MW installed capacity, operation started in late 2011.</w:t>
      </w:r>
    </w:p>
    <w:p w14:paraId="5D313877" w14:textId="77777777" w:rsidR="00A47259" w:rsidRDefault="00A47259" w:rsidP="00647BA2">
      <w:pPr>
        <w:pStyle w:val="ListParagraph"/>
        <w:numPr>
          <w:ilvl w:val="0"/>
          <w:numId w:val="38"/>
        </w:numPr>
        <w:tabs>
          <w:tab w:val="left" w:pos="709"/>
        </w:tabs>
        <w:rPr>
          <w:rFonts w:ascii="Arial" w:hAnsi="Arial" w:cs="Arial"/>
        </w:rPr>
      </w:pPr>
      <w:r w:rsidRPr="00A47259">
        <w:rPr>
          <w:rFonts w:ascii="Arial" w:hAnsi="Arial" w:cs="Arial"/>
        </w:rPr>
        <w:lastRenderedPageBreak/>
        <w:t>Lazar Dairy</w:t>
      </w:r>
      <w:r>
        <w:rPr>
          <w:rFonts w:ascii="Arial" w:hAnsi="Arial" w:cs="Arial"/>
        </w:rPr>
        <w:t xml:space="preserve"> </w:t>
      </w:r>
      <w:r w:rsidRPr="00A47259">
        <w:rPr>
          <w:rFonts w:ascii="Arial" w:hAnsi="Arial" w:cs="Arial"/>
        </w:rPr>
        <w:t xml:space="preserve">in </w:t>
      </w:r>
      <w:r>
        <w:rPr>
          <w:rFonts w:ascii="Arial" w:hAnsi="Arial" w:cs="Arial"/>
        </w:rPr>
        <w:t xml:space="preserve">municipality of </w:t>
      </w:r>
      <w:proofErr w:type="spellStart"/>
      <w:r w:rsidRPr="00A47259">
        <w:rPr>
          <w:rFonts w:ascii="Arial" w:hAnsi="Arial" w:cs="Arial"/>
        </w:rPr>
        <w:t>Blace</w:t>
      </w:r>
      <w:proofErr w:type="spellEnd"/>
      <w:r w:rsidRPr="00A47259">
        <w:rPr>
          <w:rFonts w:ascii="Arial" w:hAnsi="Arial" w:cs="Arial"/>
        </w:rPr>
        <w:t>,</w:t>
      </w:r>
      <w:r w:rsidRPr="00A47259">
        <w:t xml:space="preserve"> </w:t>
      </w:r>
      <w:r w:rsidRPr="00A47259">
        <w:rPr>
          <w:rFonts w:ascii="Arial" w:hAnsi="Arial" w:cs="Arial"/>
        </w:rPr>
        <w:t>1.</w:t>
      </w:r>
      <w:r>
        <w:rPr>
          <w:rFonts w:ascii="Arial" w:hAnsi="Arial" w:cs="Arial"/>
        </w:rPr>
        <w:t>0</w:t>
      </w:r>
      <w:r w:rsidRPr="00A47259">
        <w:rPr>
          <w:rFonts w:ascii="Arial" w:hAnsi="Arial" w:cs="Arial"/>
        </w:rPr>
        <w:t xml:space="preserve"> MW installed capacity, operation started in </w:t>
      </w:r>
      <w:r>
        <w:rPr>
          <w:rFonts w:ascii="Arial" w:hAnsi="Arial" w:cs="Arial"/>
        </w:rPr>
        <w:t>May 2012</w:t>
      </w:r>
      <w:r w:rsidRPr="00A47259">
        <w:rPr>
          <w:rFonts w:ascii="Arial" w:hAnsi="Arial" w:cs="Arial"/>
        </w:rPr>
        <w:t>.</w:t>
      </w:r>
    </w:p>
    <w:p w14:paraId="44501947" w14:textId="77777777" w:rsidR="00A47259" w:rsidRDefault="00A47259" w:rsidP="00647BA2">
      <w:pPr>
        <w:pStyle w:val="ListParagraph"/>
        <w:numPr>
          <w:ilvl w:val="0"/>
          <w:numId w:val="38"/>
        </w:numPr>
        <w:tabs>
          <w:tab w:val="left" w:pos="709"/>
        </w:tabs>
        <w:rPr>
          <w:rFonts w:ascii="Arial" w:hAnsi="Arial" w:cs="Arial"/>
        </w:rPr>
      </w:pPr>
      <w:proofErr w:type="spellStart"/>
      <w:r w:rsidRPr="00A47259">
        <w:rPr>
          <w:rFonts w:ascii="Arial" w:hAnsi="Arial" w:cs="Arial"/>
        </w:rPr>
        <w:t>EnviTec</w:t>
      </w:r>
      <w:proofErr w:type="spellEnd"/>
      <w:r w:rsidRPr="00A47259">
        <w:rPr>
          <w:rFonts w:ascii="Arial" w:hAnsi="Arial" w:cs="Arial"/>
        </w:rPr>
        <w:t xml:space="preserve"> Biogas AG</w:t>
      </w:r>
      <w:r w:rsidRPr="00A47259">
        <w:t xml:space="preserve"> </w:t>
      </w:r>
      <w:r w:rsidRPr="00A47259">
        <w:rPr>
          <w:rFonts w:ascii="Arial" w:hAnsi="Arial" w:cs="Arial"/>
        </w:rPr>
        <w:t xml:space="preserve">in municipality of </w:t>
      </w:r>
      <w:proofErr w:type="spellStart"/>
      <w:r>
        <w:rPr>
          <w:rFonts w:ascii="Arial" w:hAnsi="Arial" w:cs="Arial"/>
        </w:rPr>
        <w:t>Curug</w:t>
      </w:r>
      <w:proofErr w:type="spellEnd"/>
      <w:r w:rsidRPr="00A47259">
        <w:rPr>
          <w:rFonts w:ascii="Arial" w:hAnsi="Arial" w:cs="Arial"/>
        </w:rPr>
        <w:t xml:space="preserve">, </w:t>
      </w:r>
      <w:r>
        <w:rPr>
          <w:rFonts w:ascii="Arial" w:hAnsi="Arial" w:cs="Arial"/>
        </w:rPr>
        <w:t>0.6</w:t>
      </w:r>
      <w:r w:rsidRPr="00A47259">
        <w:rPr>
          <w:rFonts w:ascii="Arial" w:hAnsi="Arial" w:cs="Arial"/>
        </w:rPr>
        <w:t xml:space="preserve"> MW installed capacity, operation started in </w:t>
      </w:r>
      <w:r>
        <w:rPr>
          <w:rFonts w:ascii="Arial" w:hAnsi="Arial" w:cs="Arial"/>
        </w:rPr>
        <w:t>January 2013</w:t>
      </w:r>
      <w:r w:rsidRPr="00A47259">
        <w:rPr>
          <w:rFonts w:ascii="Arial" w:hAnsi="Arial" w:cs="Arial"/>
        </w:rPr>
        <w:t>.</w:t>
      </w:r>
    </w:p>
    <w:p w14:paraId="4FE68FC9" w14:textId="77777777" w:rsidR="00A47259" w:rsidRPr="00A47259" w:rsidRDefault="00A47259" w:rsidP="00647BA2">
      <w:pPr>
        <w:pStyle w:val="ListParagraph"/>
        <w:numPr>
          <w:ilvl w:val="0"/>
          <w:numId w:val="38"/>
        </w:numPr>
        <w:tabs>
          <w:tab w:val="left" w:pos="709"/>
        </w:tabs>
        <w:rPr>
          <w:rFonts w:ascii="Arial" w:hAnsi="Arial" w:cs="Arial"/>
        </w:rPr>
      </w:pPr>
      <w:r w:rsidRPr="00A47259">
        <w:rPr>
          <w:rFonts w:ascii="Arial" w:hAnsi="Arial" w:cs="Arial"/>
        </w:rPr>
        <w:t xml:space="preserve">Sava Kovacevic, 1.0 MW installed capacity, operation started in </w:t>
      </w:r>
      <w:r>
        <w:rPr>
          <w:rFonts w:ascii="Arial" w:hAnsi="Arial" w:cs="Arial"/>
        </w:rPr>
        <w:t>October</w:t>
      </w:r>
      <w:r w:rsidRPr="00A47259">
        <w:rPr>
          <w:rFonts w:ascii="Arial" w:hAnsi="Arial" w:cs="Arial"/>
        </w:rPr>
        <w:t xml:space="preserve"> 2012.</w:t>
      </w:r>
    </w:p>
    <w:p w14:paraId="5B26E770" w14:textId="77777777" w:rsidR="00A47259" w:rsidRDefault="00A47259" w:rsidP="00222B7F">
      <w:pPr>
        <w:tabs>
          <w:tab w:val="left" w:pos="709"/>
        </w:tabs>
        <w:rPr>
          <w:rFonts w:ascii="Arial" w:hAnsi="Arial" w:cs="Arial"/>
        </w:rPr>
      </w:pPr>
    </w:p>
    <w:p w14:paraId="7E899038" w14:textId="77777777" w:rsidR="00A47259" w:rsidRDefault="00A47259" w:rsidP="00222B7F">
      <w:pPr>
        <w:tabs>
          <w:tab w:val="left" w:pos="709"/>
        </w:tabs>
        <w:rPr>
          <w:rFonts w:ascii="Arial" w:hAnsi="Arial" w:cs="Arial"/>
        </w:rPr>
      </w:pPr>
      <w:r>
        <w:rPr>
          <w:rFonts w:ascii="Arial" w:hAnsi="Arial" w:cs="Arial"/>
        </w:rPr>
        <w:t xml:space="preserve">The </w:t>
      </w:r>
      <w:proofErr w:type="spellStart"/>
      <w:r>
        <w:rPr>
          <w:rFonts w:ascii="Arial" w:hAnsi="Arial" w:cs="Arial"/>
        </w:rPr>
        <w:t>ProDoc</w:t>
      </w:r>
      <w:proofErr w:type="spellEnd"/>
      <w:r>
        <w:rPr>
          <w:rFonts w:ascii="Arial" w:hAnsi="Arial" w:cs="Arial"/>
        </w:rPr>
        <w:t xml:space="preserve"> also took note of the efforts of </w:t>
      </w:r>
      <w:proofErr w:type="spellStart"/>
      <w:r>
        <w:rPr>
          <w:rFonts w:ascii="Arial" w:hAnsi="Arial" w:cs="Arial"/>
        </w:rPr>
        <w:t>KfW</w:t>
      </w:r>
      <w:proofErr w:type="spellEnd"/>
      <w:r>
        <w:rPr>
          <w:rFonts w:ascii="Arial" w:hAnsi="Arial" w:cs="Arial"/>
        </w:rPr>
        <w:t xml:space="preserve"> (</w:t>
      </w:r>
      <w:proofErr w:type="spellStart"/>
      <w:r>
        <w:rPr>
          <w:rFonts w:ascii="Arial" w:hAnsi="Arial" w:cs="Arial"/>
        </w:rPr>
        <w:t>Kreditanstalt</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Wiederaufbau</w:t>
      </w:r>
      <w:proofErr w:type="spellEnd"/>
      <w:r>
        <w:rPr>
          <w:rFonts w:ascii="Arial" w:hAnsi="Arial" w:cs="Arial"/>
        </w:rPr>
        <w:t xml:space="preserve">), which planned at the time of project preparation a </w:t>
      </w:r>
      <w:r w:rsidR="00756E09">
        <w:rPr>
          <w:rFonts w:ascii="Arial" w:hAnsi="Arial" w:cs="Arial"/>
        </w:rPr>
        <w:t xml:space="preserve">EUR 110 million program (EUR </w:t>
      </w:r>
      <w:r w:rsidR="00756E09" w:rsidRPr="00756E09">
        <w:rPr>
          <w:rFonts w:ascii="Arial" w:hAnsi="Arial" w:cs="Arial"/>
        </w:rPr>
        <w:t>100 million soft loan</w:t>
      </w:r>
      <w:r w:rsidR="00756E09">
        <w:rPr>
          <w:rFonts w:ascii="Arial" w:hAnsi="Arial" w:cs="Arial"/>
        </w:rPr>
        <w:t xml:space="preserve"> </w:t>
      </w:r>
      <w:r w:rsidR="00756E09" w:rsidRPr="00756E09">
        <w:rPr>
          <w:rFonts w:ascii="Arial" w:hAnsi="Arial" w:cs="Arial"/>
        </w:rPr>
        <w:t xml:space="preserve">with 15 years maturity </w:t>
      </w:r>
      <w:r w:rsidR="00756E09">
        <w:rPr>
          <w:rFonts w:ascii="Arial" w:hAnsi="Arial" w:cs="Arial"/>
        </w:rPr>
        <w:t>plus</w:t>
      </w:r>
      <w:r w:rsidR="00756E09" w:rsidRPr="00756E09">
        <w:rPr>
          <w:rFonts w:ascii="Arial" w:hAnsi="Arial" w:cs="Arial"/>
        </w:rPr>
        <w:t xml:space="preserve"> </w:t>
      </w:r>
      <w:r w:rsidR="00756E09">
        <w:rPr>
          <w:rFonts w:ascii="Arial" w:hAnsi="Arial" w:cs="Arial"/>
        </w:rPr>
        <w:t xml:space="preserve">EUR </w:t>
      </w:r>
      <w:r w:rsidR="00756E09" w:rsidRPr="00756E09">
        <w:rPr>
          <w:rFonts w:ascii="Arial" w:hAnsi="Arial" w:cs="Arial"/>
        </w:rPr>
        <w:t>10 million grant</w:t>
      </w:r>
      <w:r w:rsidR="00756E09">
        <w:rPr>
          <w:rFonts w:ascii="Arial" w:hAnsi="Arial" w:cs="Arial"/>
        </w:rPr>
        <w:t>)</w:t>
      </w:r>
      <w:r w:rsidR="00756E09" w:rsidRPr="00756E09">
        <w:t xml:space="preserve"> </w:t>
      </w:r>
      <w:r w:rsidR="00756E09" w:rsidRPr="00756E09">
        <w:rPr>
          <w:rFonts w:ascii="Arial" w:hAnsi="Arial" w:cs="Arial"/>
        </w:rPr>
        <w:t>in district heating</w:t>
      </w:r>
      <w:r w:rsidR="00756E09">
        <w:rPr>
          <w:rFonts w:ascii="Arial" w:hAnsi="Arial" w:cs="Arial"/>
        </w:rPr>
        <w:t xml:space="preserve"> </w:t>
      </w:r>
      <w:r w:rsidR="00756E09" w:rsidRPr="00756E09">
        <w:rPr>
          <w:rFonts w:ascii="Arial" w:hAnsi="Arial" w:cs="Arial"/>
        </w:rPr>
        <w:t>plants with public ownership</w:t>
      </w:r>
      <w:r w:rsidR="00756E09">
        <w:rPr>
          <w:rFonts w:ascii="Arial" w:hAnsi="Arial" w:cs="Arial"/>
        </w:rPr>
        <w:t xml:space="preserve">. The aim of the </w:t>
      </w:r>
      <w:r w:rsidR="0041755F">
        <w:rPr>
          <w:rFonts w:ascii="Arial" w:hAnsi="Arial" w:cs="Arial"/>
        </w:rPr>
        <w:t>Project</w:t>
      </w:r>
      <w:r w:rsidR="00756E09">
        <w:rPr>
          <w:rFonts w:ascii="Arial" w:hAnsi="Arial" w:cs="Arial"/>
        </w:rPr>
        <w:t xml:space="preserve"> was </w:t>
      </w:r>
      <w:r w:rsidR="00756E09" w:rsidRPr="00756E09">
        <w:rPr>
          <w:rFonts w:ascii="Arial" w:hAnsi="Arial" w:cs="Arial"/>
        </w:rPr>
        <w:t>to support several district heating companies in their efforts to switch to biomass as fuel and/or</w:t>
      </w:r>
      <w:r w:rsidR="00756E09">
        <w:rPr>
          <w:rFonts w:ascii="Arial" w:hAnsi="Arial" w:cs="Arial"/>
        </w:rPr>
        <w:t xml:space="preserve"> </w:t>
      </w:r>
      <w:r w:rsidR="00756E09" w:rsidRPr="00756E09">
        <w:rPr>
          <w:rFonts w:ascii="Arial" w:hAnsi="Arial" w:cs="Arial"/>
        </w:rPr>
        <w:t>to build new biomass-based CHP plants</w:t>
      </w:r>
      <w:r w:rsidR="00756E09">
        <w:rPr>
          <w:rFonts w:ascii="Arial" w:hAnsi="Arial" w:cs="Arial"/>
        </w:rPr>
        <w:t>.</w:t>
      </w:r>
      <w:r w:rsidR="00756E09" w:rsidRPr="00756E09">
        <w:t xml:space="preserve"> </w:t>
      </w:r>
      <w:r w:rsidR="00756E09">
        <w:t>T</w:t>
      </w:r>
      <w:r w:rsidR="00756E09" w:rsidRPr="00756E09">
        <w:rPr>
          <w:rFonts w:ascii="Arial" w:hAnsi="Arial" w:cs="Arial"/>
        </w:rPr>
        <w:t xml:space="preserve">o avoid duplication of efforts and increase the added value of </w:t>
      </w:r>
      <w:r w:rsidR="00756E09">
        <w:rPr>
          <w:rFonts w:ascii="Arial" w:hAnsi="Arial" w:cs="Arial"/>
        </w:rPr>
        <w:t>P</w:t>
      </w:r>
      <w:r w:rsidR="00756E09" w:rsidRPr="00756E09">
        <w:rPr>
          <w:rFonts w:ascii="Arial" w:hAnsi="Arial" w:cs="Arial"/>
        </w:rPr>
        <w:t>roject</w:t>
      </w:r>
      <w:r w:rsidR="00756E09">
        <w:rPr>
          <w:rFonts w:ascii="Arial" w:hAnsi="Arial" w:cs="Arial"/>
        </w:rPr>
        <w:t xml:space="preserve">, it was decided that </w:t>
      </w:r>
      <w:r w:rsidR="00756E09" w:rsidRPr="00756E09">
        <w:rPr>
          <w:rFonts w:ascii="Arial" w:hAnsi="Arial" w:cs="Arial"/>
        </w:rPr>
        <w:t>work will focus on</w:t>
      </w:r>
      <w:r w:rsidR="00756E09">
        <w:rPr>
          <w:rFonts w:ascii="Arial" w:hAnsi="Arial" w:cs="Arial"/>
        </w:rPr>
        <w:t xml:space="preserve"> </w:t>
      </w:r>
      <w:r w:rsidR="00756E09" w:rsidRPr="00756E09">
        <w:rPr>
          <w:rFonts w:ascii="Arial" w:hAnsi="Arial" w:cs="Arial"/>
        </w:rPr>
        <w:t>removing barriers for biomass to electricity technologies in the agricultural (biogas) and wood sectors to facilitate the</w:t>
      </w:r>
      <w:r w:rsidR="00756E09">
        <w:rPr>
          <w:rFonts w:ascii="Arial" w:hAnsi="Arial" w:cs="Arial"/>
        </w:rPr>
        <w:t xml:space="preserve"> </w:t>
      </w:r>
      <w:r w:rsidR="00756E09" w:rsidRPr="00756E09">
        <w:rPr>
          <w:rFonts w:ascii="Arial" w:hAnsi="Arial" w:cs="Arial"/>
        </w:rPr>
        <w:t>future deployment of efficient technologies and increase the share of sustainable bio energy in the Serbian electricity</w:t>
      </w:r>
      <w:r w:rsidR="00756E09">
        <w:rPr>
          <w:rFonts w:ascii="Arial" w:hAnsi="Arial" w:cs="Arial"/>
        </w:rPr>
        <w:t xml:space="preserve"> </w:t>
      </w:r>
      <w:r w:rsidR="00756E09" w:rsidRPr="00756E09">
        <w:rPr>
          <w:rFonts w:ascii="Arial" w:hAnsi="Arial" w:cs="Arial"/>
        </w:rPr>
        <w:t>sector.</w:t>
      </w:r>
    </w:p>
    <w:p w14:paraId="7E6EC10E" w14:textId="77777777" w:rsidR="00222B7F" w:rsidRPr="00222B7F" w:rsidRDefault="00222B7F" w:rsidP="00222B7F">
      <w:pPr>
        <w:tabs>
          <w:tab w:val="left" w:pos="709"/>
        </w:tabs>
        <w:rPr>
          <w:rFonts w:ascii="Arial" w:hAnsi="Arial" w:cs="Arial"/>
        </w:rPr>
      </w:pPr>
    </w:p>
    <w:p w14:paraId="79F13B15"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1" w:name="_Toc5851910"/>
      <w:r w:rsidRPr="0058736B">
        <w:rPr>
          <w:rFonts w:ascii="Arial" w:hAnsi="Arial" w:cs="Arial"/>
          <w:b/>
        </w:rPr>
        <w:t>Planned stakeholder participation</w:t>
      </w:r>
      <w:bookmarkEnd w:id="31"/>
      <w:r w:rsidRPr="0058736B">
        <w:rPr>
          <w:rFonts w:ascii="Arial" w:hAnsi="Arial" w:cs="Arial"/>
          <w:b/>
        </w:rPr>
        <w:t xml:space="preserve"> </w:t>
      </w:r>
    </w:p>
    <w:p w14:paraId="36747E5B" w14:textId="77777777" w:rsidR="00756E09" w:rsidRDefault="00756E09" w:rsidP="00756E09">
      <w:pPr>
        <w:tabs>
          <w:tab w:val="left" w:pos="709"/>
        </w:tabs>
        <w:rPr>
          <w:rFonts w:ascii="Arial" w:hAnsi="Arial" w:cs="Arial"/>
        </w:rPr>
      </w:pPr>
      <w:r>
        <w:rPr>
          <w:rFonts w:ascii="Arial" w:hAnsi="Arial" w:cs="Arial"/>
        </w:rPr>
        <w:t xml:space="preserve">The main instrument for stakeholder participation was the </w:t>
      </w:r>
      <w:r w:rsidRPr="00756E09">
        <w:rPr>
          <w:rFonts w:ascii="Arial" w:hAnsi="Arial" w:cs="Arial"/>
        </w:rPr>
        <w:t xml:space="preserve">Biomass Support Unit (BSU) </w:t>
      </w:r>
      <w:r>
        <w:rPr>
          <w:rFonts w:ascii="Arial" w:hAnsi="Arial" w:cs="Arial"/>
        </w:rPr>
        <w:t>which was planned to</w:t>
      </w:r>
      <w:r w:rsidRPr="00756E09">
        <w:rPr>
          <w:rFonts w:ascii="Arial" w:hAnsi="Arial" w:cs="Arial"/>
        </w:rPr>
        <w:t xml:space="preserve"> be established in the Ministry of Mining and Energy (</w:t>
      </w:r>
      <w:proofErr w:type="spellStart"/>
      <w:r w:rsidRPr="00756E09">
        <w:rPr>
          <w:rFonts w:ascii="Arial" w:hAnsi="Arial" w:cs="Arial"/>
        </w:rPr>
        <w:t>MoME</w:t>
      </w:r>
      <w:proofErr w:type="spellEnd"/>
      <w:r w:rsidRPr="00756E09">
        <w:rPr>
          <w:rFonts w:ascii="Arial" w:hAnsi="Arial" w:cs="Arial"/>
        </w:rPr>
        <w:t>) – on the approval of the</w:t>
      </w:r>
      <w:r>
        <w:rPr>
          <w:rFonts w:ascii="Arial" w:hAnsi="Arial" w:cs="Arial"/>
        </w:rPr>
        <w:t xml:space="preserve"> </w:t>
      </w:r>
      <w:r w:rsidRPr="00756E09">
        <w:rPr>
          <w:rFonts w:ascii="Arial" w:hAnsi="Arial" w:cs="Arial"/>
        </w:rPr>
        <w:t xml:space="preserve">GEF </w:t>
      </w:r>
      <w:r w:rsidR="0041755F">
        <w:rPr>
          <w:rFonts w:ascii="Arial" w:hAnsi="Arial" w:cs="Arial"/>
        </w:rPr>
        <w:t>Project</w:t>
      </w:r>
      <w:r w:rsidRPr="00756E09">
        <w:rPr>
          <w:rFonts w:ascii="Arial" w:hAnsi="Arial" w:cs="Arial"/>
        </w:rPr>
        <w:t>- with the objective to facilitate the investments on agric</w:t>
      </w:r>
      <w:r>
        <w:rPr>
          <w:rFonts w:ascii="Arial" w:hAnsi="Arial" w:cs="Arial"/>
        </w:rPr>
        <w:t xml:space="preserve">ultural and wood biomass energy </w:t>
      </w:r>
      <w:r w:rsidRPr="00756E09">
        <w:rPr>
          <w:rFonts w:ascii="Arial" w:hAnsi="Arial" w:cs="Arial"/>
        </w:rPr>
        <w:t>projects, which due</w:t>
      </w:r>
      <w:r>
        <w:rPr>
          <w:rFonts w:ascii="Arial" w:hAnsi="Arial" w:cs="Arial"/>
        </w:rPr>
        <w:t xml:space="preserve"> </w:t>
      </w:r>
      <w:r w:rsidRPr="00756E09">
        <w:rPr>
          <w:rFonts w:ascii="Arial" w:hAnsi="Arial" w:cs="Arial"/>
        </w:rPr>
        <w:t>to various legal, institutional and financial barriers cannot attract enough financial resources from other sources.</w:t>
      </w:r>
      <w:r>
        <w:rPr>
          <w:rFonts w:ascii="Arial" w:hAnsi="Arial" w:cs="Arial"/>
        </w:rPr>
        <w:t xml:space="preserve"> </w:t>
      </w:r>
      <w:r w:rsidRPr="00756E09">
        <w:rPr>
          <w:rFonts w:ascii="Arial" w:hAnsi="Arial" w:cs="Arial"/>
        </w:rPr>
        <w:t xml:space="preserve">The </w:t>
      </w:r>
      <w:r>
        <w:rPr>
          <w:rFonts w:ascii="Arial" w:hAnsi="Arial" w:cs="Arial"/>
        </w:rPr>
        <w:t xml:space="preserve">original plan was that the </w:t>
      </w:r>
      <w:r w:rsidRPr="00756E09">
        <w:rPr>
          <w:rFonts w:ascii="Arial" w:hAnsi="Arial" w:cs="Arial"/>
        </w:rPr>
        <w:t xml:space="preserve">BSU will include permanent members from </w:t>
      </w:r>
    </w:p>
    <w:p w14:paraId="2E2027ED" w14:textId="77777777" w:rsidR="00756E09" w:rsidRDefault="00756E09" w:rsidP="00647BA2">
      <w:pPr>
        <w:pStyle w:val="ListParagraph"/>
        <w:numPr>
          <w:ilvl w:val="0"/>
          <w:numId w:val="39"/>
        </w:numPr>
        <w:tabs>
          <w:tab w:val="left" w:pos="709"/>
        </w:tabs>
        <w:rPr>
          <w:rFonts w:ascii="Arial" w:hAnsi="Arial" w:cs="Arial"/>
        </w:rPr>
      </w:pPr>
      <w:r>
        <w:rPr>
          <w:rFonts w:ascii="Arial" w:hAnsi="Arial" w:cs="Arial"/>
        </w:rPr>
        <w:t>o</w:t>
      </w:r>
      <w:r w:rsidRPr="00756E09">
        <w:rPr>
          <w:rFonts w:ascii="Arial" w:hAnsi="Arial" w:cs="Arial"/>
        </w:rPr>
        <w:t>ther relevant ministries (Agriculture and Environmental</w:t>
      </w:r>
      <w:r>
        <w:rPr>
          <w:rFonts w:ascii="Arial" w:hAnsi="Arial" w:cs="Arial"/>
        </w:rPr>
        <w:t xml:space="preserve"> </w:t>
      </w:r>
      <w:r w:rsidRPr="00756E09">
        <w:rPr>
          <w:rFonts w:ascii="Arial" w:hAnsi="Arial" w:cs="Arial"/>
        </w:rPr>
        <w:t>Protection)</w:t>
      </w:r>
      <w:r>
        <w:rPr>
          <w:rFonts w:ascii="Arial" w:hAnsi="Arial" w:cs="Arial"/>
        </w:rPr>
        <w:t xml:space="preserve"> in addition to the Ministry of Mining and Energy</w:t>
      </w:r>
      <w:r w:rsidRPr="00756E09">
        <w:rPr>
          <w:rFonts w:ascii="Arial" w:hAnsi="Arial" w:cs="Arial"/>
        </w:rPr>
        <w:t xml:space="preserve"> and </w:t>
      </w:r>
    </w:p>
    <w:p w14:paraId="22A871C9" w14:textId="77777777" w:rsidR="00756E09" w:rsidRPr="00756E09" w:rsidRDefault="00756E09" w:rsidP="00647BA2">
      <w:pPr>
        <w:pStyle w:val="ListParagraph"/>
        <w:numPr>
          <w:ilvl w:val="0"/>
          <w:numId w:val="39"/>
        </w:numPr>
        <w:tabs>
          <w:tab w:val="left" w:pos="709"/>
        </w:tabs>
        <w:rPr>
          <w:rFonts w:ascii="Arial" w:hAnsi="Arial" w:cs="Arial"/>
        </w:rPr>
      </w:pPr>
      <w:r w:rsidRPr="00756E09">
        <w:rPr>
          <w:rFonts w:ascii="Arial" w:hAnsi="Arial" w:cs="Arial"/>
        </w:rPr>
        <w:t>external project partners from different institutions relevant for the project (EBRD, Serbian Chamber of Commerce, Standing Conference of Towns and Municipalities, Institute for Standardization and Regional Development</w:t>
      </w:r>
      <w:r>
        <w:rPr>
          <w:rFonts w:ascii="Arial" w:hAnsi="Arial" w:cs="Arial"/>
        </w:rPr>
        <w:t xml:space="preserve"> </w:t>
      </w:r>
      <w:r w:rsidRPr="00756E09">
        <w:rPr>
          <w:rFonts w:ascii="Arial" w:hAnsi="Arial" w:cs="Arial"/>
        </w:rPr>
        <w:t>Agency/</w:t>
      </w:r>
      <w:proofErr w:type="spellStart"/>
      <w:r w:rsidRPr="00756E09">
        <w:rPr>
          <w:rFonts w:ascii="Arial" w:hAnsi="Arial" w:cs="Arial"/>
        </w:rPr>
        <w:t>Srem</w:t>
      </w:r>
      <w:proofErr w:type="spellEnd"/>
      <w:r w:rsidRPr="00756E09">
        <w:rPr>
          <w:rFonts w:ascii="Arial" w:hAnsi="Arial" w:cs="Arial"/>
        </w:rPr>
        <w:t>).</w:t>
      </w:r>
    </w:p>
    <w:p w14:paraId="3321F8D2" w14:textId="77777777" w:rsidR="00756E09" w:rsidRDefault="00756E09" w:rsidP="00222B7F">
      <w:pPr>
        <w:tabs>
          <w:tab w:val="left" w:pos="709"/>
        </w:tabs>
        <w:rPr>
          <w:rFonts w:ascii="Arial" w:hAnsi="Arial" w:cs="Arial"/>
        </w:rPr>
      </w:pPr>
    </w:p>
    <w:p w14:paraId="39537119"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2" w:name="_Toc5851911"/>
      <w:r w:rsidRPr="0058736B">
        <w:rPr>
          <w:rFonts w:ascii="Arial" w:hAnsi="Arial" w:cs="Arial"/>
          <w:b/>
        </w:rPr>
        <w:t>Replication approach</w:t>
      </w:r>
      <w:bookmarkEnd w:id="32"/>
      <w:r w:rsidRPr="0058736B">
        <w:rPr>
          <w:rFonts w:ascii="Arial" w:hAnsi="Arial" w:cs="Arial"/>
          <w:b/>
        </w:rPr>
        <w:t xml:space="preserve"> </w:t>
      </w:r>
    </w:p>
    <w:p w14:paraId="512699A2" w14:textId="77777777" w:rsidR="00756E09" w:rsidRPr="00756E09" w:rsidRDefault="00756E09" w:rsidP="00756E09">
      <w:pPr>
        <w:tabs>
          <w:tab w:val="left" w:pos="709"/>
        </w:tabs>
        <w:rPr>
          <w:rFonts w:ascii="Arial" w:hAnsi="Arial" w:cs="Arial"/>
        </w:rPr>
      </w:pPr>
      <w:r w:rsidRPr="00756E09">
        <w:rPr>
          <w:rFonts w:ascii="Arial" w:hAnsi="Arial" w:cs="Arial"/>
        </w:rPr>
        <w:t>The project design and implementation envisage</w:t>
      </w:r>
      <w:r w:rsidR="005C4D87">
        <w:rPr>
          <w:rFonts w:ascii="Arial" w:hAnsi="Arial" w:cs="Arial"/>
        </w:rPr>
        <w:t>d</w:t>
      </w:r>
      <w:r w:rsidRPr="00756E09">
        <w:rPr>
          <w:rFonts w:ascii="Arial" w:hAnsi="Arial" w:cs="Arial"/>
        </w:rPr>
        <w:t xml:space="preserve"> </w:t>
      </w:r>
      <w:r w:rsidR="005C4D87" w:rsidRPr="00756E09">
        <w:rPr>
          <w:rFonts w:ascii="Arial" w:hAnsi="Arial" w:cs="Arial"/>
        </w:rPr>
        <w:t xml:space="preserve">development </w:t>
      </w:r>
      <w:r w:rsidR="005C4D87">
        <w:rPr>
          <w:rFonts w:ascii="Arial" w:hAnsi="Arial" w:cs="Arial"/>
        </w:rPr>
        <w:t xml:space="preserve">of the </w:t>
      </w:r>
      <w:r w:rsidRPr="00756E09">
        <w:rPr>
          <w:rFonts w:ascii="Arial" w:hAnsi="Arial" w:cs="Arial"/>
        </w:rPr>
        <w:t xml:space="preserve">biomass market and replication </w:t>
      </w:r>
      <w:r w:rsidR="005C4D87">
        <w:rPr>
          <w:rFonts w:ascii="Arial" w:hAnsi="Arial" w:cs="Arial"/>
        </w:rPr>
        <w:t>after end of the Project activities</w:t>
      </w:r>
      <w:r w:rsidRPr="00756E09">
        <w:rPr>
          <w:rFonts w:ascii="Arial" w:hAnsi="Arial" w:cs="Arial"/>
        </w:rPr>
        <w:t>. Replicability has been taken into account throughout the project design</w:t>
      </w:r>
      <w:r>
        <w:rPr>
          <w:rFonts w:ascii="Arial" w:hAnsi="Arial" w:cs="Arial"/>
        </w:rPr>
        <w:t xml:space="preserve"> </w:t>
      </w:r>
      <w:r w:rsidRPr="00756E09">
        <w:rPr>
          <w:rFonts w:ascii="Arial" w:hAnsi="Arial" w:cs="Arial"/>
        </w:rPr>
        <w:t>phase:</w:t>
      </w:r>
    </w:p>
    <w:p w14:paraId="50E0B59D" w14:textId="77777777" w:rsidR="00756E09" w:rsidRPr="00756E09" w:rsidRDefault="00756E09" w:rsidP="00647BA2">
      <w:pPr>
        <w:pStyle w:val="ListParagraph"/>
        <w:numPr>
          <w:ilvl w:val="0"/>
          <w:numId w:val="40"/>
        </w:numPr>
        <w:tabs>
          <w:tab w:val="left" w:pos="709"/>
        </w:tabs>
        <w:rPr>
          <w:rFonts w:ascii="Arial" w:hAnsi="Arial" w:cs="Arial"/>
        </w:rPr>
      </w:pPr>
      <w:r w:rsidRPr="00756E09">
        <w:rPr>
          <w:rFonts w:ascii="Arial" w:hAnsi="Arial" w:cs="Arial"/>
        </w:rPr>
        <w:t xml:space="preserve">Directly – through support of Biomass Support Unit provided to at least 12 additional projects - through technical assistance and investment grants (Outcome 5 – Output 5.1) and through the continued existence of the Biomass Support Unit beyond the lifetime of the </w:t>
      </w:r>
      <w:r w:rsidR="0041755F">
        <w:rPr>
          <w:rFonts w:ascii="Arial" w:hAnsi="Arial" w:cs="Arial"/>
        </w:rPr>
        <w:t>Project</w:t>
      </w:r>
      <w:r w:rsidR="005C4D87">
        <w:rPr>
          <w:rFonts w:ascii="Arial" w:hAnsi="Arial" w:cs="Arial"/>
        </w:rPr>
        <w:t>.</w:t>
      </w:r>
    </w:p>
    <w:p w14:paraId="57A4391A" w14:textId="77777777" w:rsidR="00756E09" w:rsidRPr="00756E09" w:rsidRDefault="00756E09" w:rsidP="00647BA2">
      <w:pPr>
        <w:pStyle w:val="ListParagraph"/>
        <w:numPr>
          <w:ilvl w:val="0"/>
          <w:numId w:val="40"/>
        </w:numPr>
        <w:tabs>
          <w:tab w:val="left" w:pos="709"/>
        </w:tabs>
        <w:rPr>
          <w:rFonts w:ascii="Arial" w:hAnsi="Arial" w:cs="Arial"/>
        </w:rPr>
      </w:pPr>
      <w:r w:rsidRPr="00756E09">
        <w:rPr>
          <w:rFonts w:ascii="Arial" w:hAnsi="Arial" w:cs="Arial"/>
        </w:rPr>
        <w:t>Indirectly – through realized flagship biomass projects which will give confidence to investors that such projects are commercially viable with proven technology, training, information dissemination and development of National Biomass Program.</w:t>
      </w:r>
    </w:p>
    <w:p w14:paraId="522F77F4" w14:textId="77777777" w:rsidR="00756E09" w:rsidRDefault="00756E09" w:rsidP="00756E09">
      <w:pPr>
        <w:tabs>
          <w:tab w:val="left" w:pos="709"/>
        </w:tabs>
        <w:rPr>
          <w:rFonts w:ascii="Arial" w:hAnsi="Arial" w:cs="Arial"/>
        </w:rPr>
      </w:pPr>
    </w:p>
    <w:p w14:paraId="0219BFDC"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3" w:name="_Toc5851912"/>
      <w:r w:rsidRPr="0058736B">
        <w:rPr>
          <w:rFonts w:ascii="Arial" w:hAnsi="Arial" w:cs="Arial"/>
          <w:b/>
        </w:rPr>
        <w:t>UNDP Comparative Advantage</w:t>
      </w:r>
      <w:bookmarkEnd w:id="33"/>
      <w:r w:rsidRPr="0058736B">
        <w:rPr>
          <w:rFonts w:ascii="Arial" w:hAnsi="Arial" w:cs="Arial"/>
          <w:b/>
        </w:rPr>
        <w:t xml:space="preserve"> </w:t>
      </w:r>
    </w:p>
    <w:p w14:paraId="30E203D5" w14:textId="77777777" w:rsidR="00222B7F" w:rsidRPr="00222B7F" w:rsidRDefault="00222B7F" w:rsidP="00222B7F">
      <w:pPr>
        <w:tabs>
          <w:tab w:val="left" w:pos="709"/>
        </w:tabs>
        <w:rPr>
          <w:rFonts w:ascii="Arial" w:hAnsi="Arial" w:cs="Arial"/>
        </w:rPr>
      </w:pPr>
      <w:r w:rsidRPr="00222B7F">
        <w:rPr>
          <w:rFonts w:ascii="Arial" w:hAnsi="Arial" w:cs="Arial"/>
        </w:rPr>
        <w:t xml:space="preserve">While UNDP’s comparative advantage was not specifically mentioned in the initial proposal presented to the GEF, its experience in implementing similar projects in the region as well as the existence of a country office in </w:t>
      </w:r>
      <w:r w:rsidR="005C4D87">
        <w:rPr>
          <w:rFonts w:ascii="Arial" w:hAnsi="Arial" w:cs="Arial"/>
        </w:rPr>
        <w:t>Serbia</w:t>
      </w:r>
      <w:r w:rsidRPr="00222B7F">
        <w:rPr>
          <w:rFonts w:ascii="Arial" w:hAnsi="Arial" w:cs="Arial"/>
        </w:rPr>
        <w:t xml:space="preserve"> represented an important advantage.</w:t>
      </w:r>
    </w:p>
    <w:p w14:paraId="69B9E2F6" w14:textId="77777777" w:rsidR="00222B7F" w:rsidRPr="00222B7F" w:rsidRDefault="00222B7F" w:rsidP="00222B7F">
      <w:pPr>
        <w:tabs>
          <w:tab w:val="left" w:pos="709"/>
        </w:tabs>
        <w:rPr>
          <w:rFonts w:ascii="Arial" w:hAnsi="Arial" w:cs="Arial"/>
        </w:rPr>
      </w:pPr>
    </w:p>
    <w:p w14:paraId="1B44ED62"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4" w:name="_Toc5851913"/>
      <w:r w:rsidRPr="0058736B">
        <w:rPr>
          <w:rFonts w:ascii="Arial" w:hAnsi="Arial" w:cs="Arial"/>
          <w:b/>
        </w:rPr>
        <w:lastRenderedPageBreak/>
        <w:t>Linkages between project and other interventions within the sector</w:t>
      </w:r>
      <w:bookmarkEnd w:id="34"/>
      <w:r w:rsidRPr="0058736B">
        <w:rPr>
          <w:rFonts w:ascii="Arial" w:hAnsi="Arial" w:cs="Arial"/>
          <w:b/>
        </w:rPr>
        <w:t xml:space="preserve"> </w:t>
      </w:r>
    </w:p>
    <w:p w14:paraId="3E537F4D" w14:textId="77777777" w:rsidR="00A71E73" w:rsidRDefault="00A71E73" w:rsidP="00A71E73">
      <w:pPr>
        <w:tabs>
          <w:tab w:val="left" w:pos="709"/>
        </w:tabs>
        <w:rPr>
          <w:rFonts w:ascii="Arial" w:hAnsi="Arial" w:cs="Arial"/>
        </w:rPr>
      </w:pPr>
      <w:r w:rsidRPr="00222B7F">
        <w:rPr>
          <w:rFonts w:ascii="Arial" w:hAnsi="Arial" w:cs="Arial"/>
        </w:rPr>
        <w:t xml:space="preserve">As mentioned in </w:t>
      </w:r>
      <w:r>
        <w:rPr>
          <w:rFonts w:ascii="Arial" w:hAnsi="Arial" w:cs="Arial"/>
        </w:rPr>
        <w:t xml:space="preserve">the </w:t>
      </w:r>
      <w:r w:rsidRPr="00222B7F">
        <w:rPr>
          <w:rFonts w:ascii="Arial" w:hAnsi="Arial" w:cs="Arial"/>
        </w:rPr>
        <w:t>chapter</w:t>
      </w:r>
      <w:r>
        <w:rPr>
          <w:rFonts w:ascii="Arial" w:hAnsi="Arial" w:cs="Arial"/>
        </w:rPr>
        <w:t xml:space="preserve"> on “lessons from other relevant projects”, it was noted during project preparation that </w:t>
      </w:r>
      <w:proofErr w:type="spellStart"/>
      <w:r>
        <w:rPr>
          <w:rFonts w:ascii="Arial" w:hAnsi="Arial" w:cs="Arial"/>
        </w:rPr>
        <w:t>KfW</w:t>
      </w:r>
      <w:proofErr w:type="spellEnd"/>
      <w:r>
        <w:rPr>
          <w:rFonts w:ascii="Arial" w:hAnsi="Arial" w:cs="Arial"/>
        </w:rPr>
        <w:t xml:space="preserve"> </w:t>
      </w:r>
      <w:r w:rsidR="006F5CB8">
        <w:rPr>
          <w:rFonts w:ascii="Arial" w:hAnsi="Arial" w:cs="Arial"/>
        </w:rPr>
        <w:t>was</w:t>
      </w:r>
      <w:r>
        <w:rPr>
          <w:rFonts w:ascii="Arial" w:hAnsi="Arial" w:cs="Arial"/>
        </w:rPr>
        <w:t xml:space="preserve"> planning a massive investment support program aiming at working with district heating companies and supporting them in </w:t>
      </w:r>
      <w:r w:rsidRPr="00A71E73">
        <w:rPr>
          <w:rFonts w:ascii="Arial" w:hAnsi="Arial" w:cs="Arial"/>
        </w:rPr>
        <w:t>their efforts to switch to biomass as fuel and/or to build new biomass-based CHP plants</w:t>
      </w:r>
      <w:r>
        <w:rPr>
          <w:rFonts w:ascii="Arial" w:hAnsi="Arial" w:cs="Arial"/>
        </w:rPr>
        <w:t xml:space="preserve">. The project is now being implemented in cooperation with GIZ (Deutsche Gesellschaft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Internationale</w:t>
      </w:r>
      <w:proofErr w:type="spellEnd"/>
      <w:r>
        <w:rPr>
          <w:rFonts w:ascii="Arial" w:hAnsi="Arial" w:cs="Arial"/>
        </w:rPr>
        <w:t xml:space="preserve"> </w:t>
      </w:r>
      <w:proofErr w:type="spellStart"/>
      <w:r>
        <w:rPr>
          <w:rFonts w:ascii="Arial" w:hAnsi="Arial" w:cs="Arial"/>
        </w:rPr>
        <w:t>Zusammenarbeit</w:t>
      </w:r>
      <w:proofErr w:type="spellEnd"/>
      <w:r>
        <w:rPr>
          <w:rFonts w:ascii="Arial" w:hAnsi="Arial" w:cs="Arial"/>
        </w:rPr>
        <w:t>) at a smaller scale (around a fourth of the original size), entitled “</w:t>
      </w:r>
      <w:r w:rsidRPr="00A71E73">
        <w:rPr>
          <w:rFonts w:ascii="Arial" w:hAnsi="Arial" w:cs="Arial"/>
        </w:rPr>
        <w:t>Development of a Sustainable Bioenergy</w:t>
      </w:r>
      <w:r>
        <w:rPr>
          <w:rFonts w:ascii="Arial" w:hAnsi="Arial" w:cs="Arial"/>
        </w:rPr>
        <w:t xml:space="preserve"> </w:t>
      </w:r>
      <w:r w:rsidRPr="00A71E73">
        <w:rPr>
          <w:rFonts w:ascii="Arial" w:hAnsi="Arial" w:cs="Arial"/>
        </w:rPr>
        <w:t>Market in Serbia</w:t>
      </w:r>
      <w:r>
        <w:rPr>
          <w:rFonts w:ascii="Arial" w:hAnsi="Arial" w:cs="Arial"/>
        </w:rPr>
        <w:t>”</w:t>
      </w:r>
      <w:r w:rsidR="001876E2">
        <w:rPr>
          <w:rFonts w:ascii="Arial" w:hAnsi="Arial" w:cs="Arial"/>
        </w:rPr>
        <w:t xml:space="preserve"> (</w:t>
      </w:r>
      <w:hyperlink r:id="rId16" w:history="1">
        <w:r w:rsidR="001876E2" w:rsidRPr="00FD590D">
          <w:rPr>
            <w:rStyle w:val="Hyperlink"/>
            <w:rFonts w:ascii="Arial" w:hAnsi="Arial" w:cs="Arial"/>
          </w:rPr>
          <w:t>http://www.bioenergy-serbia.rs</w:t>
        </w:r>
      </w:hyperlink>
      <w:r w:rsidR="001876E2">
        <w:rPr>
          <w:rFonts w:ascii="Arial" w:hAnsi="Arial" w:cs="Arial"/>
        </w:rPr>
        <w:t>)</w:t>
      </w:r>
      <w:r>
        <w:rPr>
          <w:rFonts w:ascii="Arial" w:hAnsi="Arial" w:cs="Arial"/>
        </w:rPr>
        <w:t xml:space="preserve">. The project still has a focus on district heating, but it looking at all uses of biomass in Serbia. </w:t>
      </w:r>
      <w:r w:rsidRPr="00A71E73">
        <w:rPr>
          <w:rFonts w:ascii="Arial" w:hAnsi="Arial" w:cs="Arial"/>
        </w:rPr>
        <w:t>The</w:t>
      </w:r>
      <w:r>
        <w:rPr>
          <w:rFonts w:ascii="Arial" w:hAnsi="Arial" w:cs="Arial"/>
        </w:rPr>
        <w:t xml:space="preserve"> projects has</w:t>
      </w:r>
      <w:r w:rsidRPr="00A71E73">
        <w:rPr>
          <w:rFonts w:ascii="Arial" w:hAnsi="Arial" w:cs="Arial"/>
        </w:rPr>
        <w:t xml:space="preserve"> organized a number of workshops and seminars in</w:t>
      </w:r>
      <w:r>
        <w:rPr>
          <w:rFonts w:ascii="Arial" w:hAnsi="Arial" w:cs="Arial"/>
        </w:rPr>
        <w:t xml:space="preserve"> </w:t>
      </w:r>
      <w:r w:rsidRPr="00A71E73">
        <w:rPr>
          <w:rFonts w:ascii="Arial" w:hAnsi="Arial" w:cs="Arial"/>
        </w:rPr>
        <w:t>order to promote their services, thus saturating the market by exposing essentially same limited group</w:t>
      </w:r>
      <w:r>
        <w:rPr>
          <w:rFonts w:ascii="Arial" w:hAnsi="Arial" w:cs="Arial"/>
        </w:rPr>
        <w:t xml:space="preserve"> </w:t>
      </w:r>
      <w:r w:rsidRPr="00A71E73">
        <w:rPr>
          <w:rFonts w:ascii="Arial" w:hAnsi="Arial" w:cs="Arial"/>
        </w:rPr>
        <w:t>of interested people to frequent events on biomass subject.</w:t>
      </w:r>
    </w:p>
    <w:p w14:paraId="24477761" w14:textId="77777777" w:rsidR="00A71E73" w:rsidRDefault="00A71E73" w:rsidP="00A71E73">
      <w:pPr>
        <w:tabs>
          <w:tab w:val="left" w:pos="709"/>
        </w:tabs>
        <w:rPr>
          <w:rFonts w:ascii="Arial" w:hAnsi="Arial" w:cs="Arial"/>
        </w:rPr>
      </w:pPr>
    </w:p>
    <w:p w14:paraId="64BB85E0" w14:textId="77777777" w:rsidR="00A71E73" w:rsidRDefault="00A71E73" w:rsidP="00A71E73">
      <w:pPr>
        <w:tabs>
          <w:tab w:val="left" w:pos="709"/>
        </w:tabs>
        <w:rPr>
          <w:rFonts w:ascii="Arial" w:hAnsi="Arial" w:cs="Arial"/>
        </w:rPr>
      </w:pPr>
      <w:r w:rsidRPr="00A71E73">
        <w:rPr>
          <w:rFonts w:ascii="Arial" w:hAnsi="Arial" w:cs="Arial"/>
        </w:rPr>
        <w:t>The EU supported S2Biom project (</w:t>
      </w:r>
      <w:r w:rsidR="001876E2" w:rsidRPr="001876E2">
        <w:rPr>
          <w:rStyle w:val="Hyperlink"/>
          <w:rFonts w:ascii="Arial" w:hAnsi="Arial" w:cs="Arial"/>
        </w:rPr>
        <w:t>www.s2biom.eu</w:t>
      </w:r>
      <w:r w:rsidRPr="00A71E73">
        <w:rPr>
          <w:rFonts w:ascii="Arial" w:hAnsi="Arial" w:cs="Arial"/>
        </w:rPr>
        <w:t>) has been, among its other activities, developing</w:t>
      </w:r>
      <w:r w:rsidR="001876E2">
        <w:rPr>
          <w:rFonts w:ascii="Arial" w:hAnsi="Arial" w:cs="Arial"/>
        </w:rPr>
        <w:t xml:space="preserve"> </w:t>
      </w:r>
      <w:r w:rsidRPr="00A71E73">
        <w:rPr>
          <w:rFonts w:ascii="Arial" w:hAnsi="Arial" w:cs="Arial"/>
        </w:rPr>
        <w:t xml:space="preserve">a </w:t>
      </w:r>
      <w:proofErr w:type="spellStart"/>
      <w:r w:rsidRPr="00A71E73">
        <w:rPr>
          <w:rFonts w:ascii="Arial" w:hAnsi="Arial" w:cs="Arial"/>
        </w:rPr>
        <w:t>computerised</w:t>
      </w:r>
      <w:proofErr w:type="spellEnd"/>
      <w:r w:rsidRPr="00A71E73">
        <w:rPr>
          <w:rFonts w:ascii="Arial" w:hAnsi="Arial" w:cs="Arial"/>
        </w:rPr>
        <w:t xml:space="preserve"> Biomass Atlas toolset, which </w:t>
      </w:r>
      <w:r w:rsidR="001876E2">
        <w:rPr>
          <w:rFonts w:ascii="Arial" w:hAnsi="Arial" w:cs="Arial"/>
        </w:rPr>
        <w:t>was published</w:t>
      </w:r>
      <w:r w:rsidRPr="00A71E73">
        <w:rPr>
          <w:rFonts w:ascii="Arial" w:hAnsi="Arial" w:cs="Arial"/>
        </w:rPr>
        <w:t xml:space="preserve"> in 2016</w:t>
      </w:r>
      <w:r w:rsidR="001876E2">
        <w:rPr>
          <w:rFonts w:ascii="Arial" w:hAnsi="Arial" w:cs="Arial"/>
        </w:rPr>
        <w:t xml:space="preserve"> (</w:t>
      </w:r>
      <w:hyperlink r:id="rId17" w:history="1">
        <w:r w:rsidR="001876E2" w:rsidRPr="00FD590D">
          <w:rPr>
            <w:rStyle w:val="Hyperlink"/>
            <w:rFonts w:ascii="Arial" w:hAnsi="Arial" w:cs="Arial"/>
          </w:rPr>
          <w:t>https://s2biom.wenr.wur.nl/</w:t>
        </w:r>
      </w:hyperlink>
      <w:r w:rsidR="001876E2">
        <w:rPr>
          <w:rFonts w:ascii="Arial" w:hAnsi="Arial" w:cs="Arial"/>
        </w:rPr>
        <w:t>)</w:t>
      </w:r>
      <w:r w:rsidRPr="00A71E73">
        <w:rPr>
          <w:rFonts w:ascii="Arial" w:hAnsi="Arial" w:cs="Arial"/>
        </w:rPr>
        <w:t>.</w:t>
      </w:r>
      <w:r w:rsidR="001876E2">
        <w:rPr>
          <w:rFonts w:ascii="Arial" w:hAnsi="Arial" w:cs="Arial"/>
        </w:rPr>
        <w:t xml:space="preserve"> The project </w:t>
      </w:r>
      <w:r w:rsidRPr="00A71E73">
        <w:rPr>
          <w:rFonts w:ascii="Arial" w:hAnsi="Arial" w:cs="Arial"/>
        </w:rPr>
        <w:t>informed UNDP in October 2014</w:t>
      </w:r>
      <w:r w:rsidR="001876E2">
        <w:rPr>
          <w:rFonts w:ascii="Arial" w:hAnsi="Arial" w:cs="Arial"/>
        </w:rPr>
        <w:t xml:space="preserve"> that</w:t>
      </w:r>
      <w:r w:rsidRPr="00A71E73">
        <w:rPr>
          <w:rFonts w:ascii="Arial" w:hAnsi="Arial" w:cs="Arial"/>
        </w:rPr>
        <w:t xml:space="preserve"> “the toolset will be publically available online and</w:t>
      </w:r>
      <w:r w:rsidR="001876E2">
        <w:rPr>
          <w:rFonts w:ascii="Arial" w:hAnsi="Arial" w:cs="Arial"/>
        </w:rPr>
        <w:t xml:space="preserve"> </w:t>
      </w:r>
      <w:r w:rsidRPr="00A71E73">
        <w:rPr>
          <w:rFonts w:ascii="Arial" w:hAnsi="Arial" w:cs="Arial"/>
        </w:rPr>
        <w:t>will be based on update harmonized datasets (for biomass cost supply) at local, regional, national and</w:t>
      </w:r>
      <w:r w:rsidR="001876E2">
        <w:rPr>
          <w:rFonts w:ascii="Arial" w:hAnsi="Arial" w:cs="Arial"/>
        </w:rPr>
        <w:t xml:space="preserve"> </w:t>
      </w:r>
      <w:r w:rsidRPr="00A71E73">
        <w:rPr>
          <w:rFonts w:ascii="Arial" w:hAnsi="Arial" w:cs="Arial"/>
        </w:rPr>
        <w:t>pan European level for EU28, western Balkans, Moldova, Turkey and Ukraine”. Consequently, a</w:t>
      </w:r>
      <w:r w:rsidR="001876E2">
        <w:rPr>
          <w:rFonts w:ascii="Arial" w:hAnsi="Arial" w:cs="Arial"/>
        </w:rPr>
        <w:t xml:space="preserve"> </w:t>
      </w:r>
      <w:r w:rsidRPr="00A71E73">
        <w:rPr>
          <w:rFonts w:ascii="Arial" w:hAnsi="Arial" w:cs="Arial"/>
        </w:rPr>
        <w:t xml:space="preserve">decision was taken in the UNDP/GEF project inception workshop that that the </w:t>
      </w:r>
      <w:r w:rsidR="001876E2">
        <w:rPr>
          <w:rFonts w:ascii="Arial" w:hAnsi="Arial" w:cs="Arial"/>
        </w:rPr>
        <w:t>P</w:t>
      </w:r>
      <w:r w:rsidRPr="00A71E73">
        <w:rPr>
          <w:rFonts w:ascii="Arial" w:hAnsi="Arial" w:cs="Arial"/>
        </w:rPr>
        <w:t>roject will</w:t>
      </w:r>
      <w:r w:rsidR="001876E2">
        <w:rPr>
          <w:rFonts w:ascii="Arial" w:hAnsi="Arial" w:cs="Arial"/>
        </w:rPr>
        <w:t xml:space="preserve"> </w:t>
      </w:r>
      <w:r w:rsidRPr="00A71E73">
        <w:rPr>
          <w:rFonts w:ascii="Arial" w:hAnsi="Arial" w:cs="Arial"/>
        </w:rPr>
        <w:t>not invest any resources for a similar activity (Biomass Atlas - Output 1.4) within the UNDP/GEF project,</w:t>
      </w:r>
      <w:r w:rsidR="001876E2">
        <w:rPr>
          <w:rFonts w:ascii="Arial" w:hAnsi="Arial" w:cs="Arial"/>
        </w:rPr>
        <w:t xml:space="preserve"> </w:t>
      </w:r>
      <w:r w:rsidRPr="00A71E73">
        <w:rPr>
          <w:rFonts w:ascii="Arial" w:hAnsi="Arial" w:cs="Arial"/>
        </w:rPr>
        <w:t>but will rely on the results and outputs of the mentioned S2Biom project. This is an excellent example</w:t>
      </w:r>
      <w:r w:rsidR="001876E2">
        <w:rPr>
          <w:rFonts w:ascii="Arial" w:hAnsi="Arial" w:cs="Arial"/>
        </w:rPr>
        <w:t xml:space="preserve"> </w:t>
      </w:r>
      <w:r w:rsidRPr="00A71E73">
        <w:rPr>
          <w:rFonts w:ascii="Arial" w:hAnsi="Arial" w:cs="Arial"/>
        </w:rPr>
        <w:t>of smart and productive donor co-operation and related adaptive project management, which hopefully</w:t>
      </w:r>
      <w:r w:rsidR="001876E2">
        <w:rPr>
          <w:rFonts w:ascii="Arial" w:hAnsi="Arial" w:cs="Arial"/>
        </w:rPr>
        <w:t xml:space="preserve"> </w:t>
      </w:r>
      <w:r w:rsidRPr="00A71E73">
        <w:rPr>
          <w:rFonts w:ascii="Arial" w:hAnsi="Arial" w:cs="Arial"/>
        </w:rPr>
        <w:t>would also work with other donors.</w:t>
      </w:r>
    </w:p>
    <w:p w14:paraId="090BC0B7" w14:textId="77777777" w:rsidR="00222B7F" w:rsidRPr="00222B7F" w:rsidRDefault="00222B7F" w:rsidP="00222B7F">
      <w:pPr>
        <w:tabs>
          <w:tab w:val="left" w:pos="709"/>
        </w:tabs>
        <w:rPr>
          <w:rFonts w:ascii="Arial" w:hAnsi="Arial" w:cs="Arial"/>
        </w:rPr>
      </w:pPr>
    </w:p>
    <w:p w14:paraId="22ECD3E5"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5" w:name="_Toc5851914"/>
      <w:r w:rsidRPr="0058736B">
        <w:rPr>
          <w:rFonts w:ascii="Arial" w:hAnsi="Arial" w:cs="Arial"/>
          <w:b/>
        </w:rPr>
        <w:t>Management arrangements</w:t>
      </w:r>
      <w:bookmarkEnd w:id="35"/>
    </w:p>
    <w:p w14:paraId="7289C07F" w14:textId="77777777" w:rsidR="00E119C5" w:rsidRDefault="00222B7F" w:rsidP="00E119C5">
      <w:pPr>
        <w:tabs>
          <w:tab w:val="left" w:pos="709"/>
        </w:tabs>
        <w:rPr>
          <w:rFonts w:ascii="Arial" w:hAnsi="Arial" w:cs="Arial"/>
        </w:rPr>
      </w:pPr>
      <w:r w:rsidRPr="00222B7F">
        <w:rPr>
          <w:rFonts w:ascii="Arial" w:hAnsi="Arial" w:cs="Arial"/>
        </w:rPr>
        <w:t xml:space="preserve">The </w:t>
      </w:r>
      <w:r w:rsidR="00E119C5">
        <w:rPr>
          <w:rFonts w:ascii="Arial" w:hAnsi="Arial" w:cs="Arial"/>
        </w:rPr>
        <w:t>Serbia</w:t>
      </w:r>
      <w:r w:rsidRPr="00222B7F">
        <w:rPr>
          <w:rFonts w:ascii="Arial" w:hAnsi="Arial" w:cs="Arial"/>
        </w:rPr>
        <w:t xml:space="preserve"> Biomass Project </w:t>
      </w:r>
      <w:r w:rsidR="007806CC">
        <w:rPr>
          <w:rFonts w:ascii="Arial" w:hAnsi="Arial" w:cs="Arial"/>
        </w:rPr>
        <w:t>was</w:t>
      </w:r>
      <w:r w:rsidRPr="00222B7F">
        <w:rPr>
          <w:rFonts w:ascii="Arial" w:hAnsi="Arial" w:cs="Arial"/>
        </w:rPr>
        <w:t xml:space="preserve"> implemented by UNDP, the Executing Agency </w:t>
      </w:r>
      <w:r w:rsidR="007806CC">
        <w:rPr>
          <w:rFonts w:ascii="Arial" w:hAnsi="Arial" w:cs="Arial"/>
        </w:rPr>
        <w:t>was</w:t>
      </w:r>
      <w:r w:rsidRPr="00222B7F">
        <w:rPr>
          <w:rFonts w:ascii="Arial" w:hAnsi="Arial" w:cs="Arial"/>
        </w:rPr>
        <w:t xml:space="preserve"> the Ministry of </w:t>
      </w:r>
      <w:r w:rsidR="00E119C5">
        <w:rPr>
          <w:rFonts w:ascii="Arial" w:hAnsi="Arial" w:cs="Arial"/>
        </w:rPr>
        <w:t>Mining and Energy</w:t>
      </w:r>
      <w:r w:rsidRPr="00222B7F">
        <w:rPr>
          <w:rFonts w:ascii="Arial" w:hAnsi="Arial" w:cs="Arial"/>
        </w:rPr>
        <w:t xml:space="preserve"> (</w:t>
      </w:r>
      <w:proofErr w:type="spellStart"/>
      <w:r w:rsidR="00E119C5">
        <w:rPr>
          <w:rFonts w:ascii="Arial" w:hAnsi="Arial" w:cs="Arial"/>
        </w:rPr>
        <w:t>MoME</w:t>
      </w:r>
      <w:proofErr w:type="spellEnd"/>
      <w:r w:rsidRPr="00222B7F">
        <w:rPr>
          <w:rFonts w:ascii="Arial" w:hAnsi="Arial" w:cs="Arial"/>
        </w:rPr>
        <w:t xml:space="preserve">). </w:t>
      </w:r>
      <w:r w:rsidR="00E119C5">
        <w:rPr>
          <w:rFonts w:ascii="Arial" w:hAnsi="Arial" w:cs="Arial"/>
        </w:rPr>
        <w:t xml:space="preserve">Day-to-day management of the Project </w:t>
      </w:r>
      <w:r w:rsidR="007806CC">
        <w:rPr>
          <w:rFonts w:ascii="Arial" w:hAnsi="Arial" w:cs="Arial"/>
        </w:rPr>
        <w:t>was</w:t>
      </w:r>
      <w:r w:rsidR="00E119C5">
        <w:rPr>
          <w:rFonts w:ascii="Arial" w:hAnsi="Arial" w:cs="Arial"/>
        </w:rPr>
        <w:t xml:space="preserve"> carried out by a </w:t>
      </w:r>
      <w:r w:rsidR="00E119C5" w:rsidRPr="00E119C5">
        <w:rPr>
          <w:rFonts w:ascii="Arial" w:hAnsi="Arial" w:cs="Arial"/>
        </w:rPr>
        <w:t>Project Management Unit</w:t>
      </w:r>
      <w:r w:rsidR="00E119C5">
        <w:rPr>
          <w:rFonts w:ascii="Arial" w:hAnsi="Arial" w:cs="Arial"/>
        </w:rPr>
        <w:t xml:space="preserve"> </w:t>
      </w:r>
      <w:r w:rsidR="00E119C5" w:rsidRPr="00E119C5">
        <w:rPr>
          <w:rFonts w:ascii="Arial" w:hAnsi="Arial" w:cs="Arial"/>
        </w:rPr>
        <w:t xml:space="preserve">(PMU) that was independent of but answerable to the </w:t>
      </w:r>
      <w:r w:rsidR="00E119C5">
        <w:rPr>
          <w:rFonts w:ascii="Arial" w:hAnsi="Arial" w:cs="Arial"/>
        </w:rPr>
        <w:t xml:space="preserve">Executing Agency </w:t>
      </w:r>
      <w:r w:rsidR="00E119C5" w:rsidRPr="00E119C5">
        <w:rPr>
          <w:rFonts w:ascii="Arial" w:hAnsi="Arial" w:cs="Arial"/>
        </w:rPr>
        <w:t>(</w:t>
      </w:r>
      <w:proofErr w:type="spellStart"/>
      <w:r w:rsidR="00E119C5" w:rsidRPr="00E119C5">
        <w:rPr>
          <w:rFonts w:ascii="Arial" w:hAnsi="Arial" w:cs="Arial"/>
        </w:rPr>
        <w:t>MoME</w:t>
      </w:r>
      <w:proofErr w:type="spellEnd"/>
      <w:r w:rsidR="00E119C5" w:rsidRPr="00E119C5">
        <w:rPr>
          <w:rFonts w:ascii="Arial" w:hAnsi="Arial" w:cs="Arial"/>
        </w:rPr>
        <w:t>) and both supported and overseen</w:t>
      </w:r>
      <w:r w:rsidR="00E119C5">
        <w:rPr>
          <w:rFonts w:ascii="Arial" w:hAnsi="Arial" w:cs="Arial"/>
        </w:rPr>
        <w:t xml:space="preserve"> </w:t>
      </w:r>
      <w:r w:rsidR="00E119C5" w:rsidRPr="00E119C5">
        <w:rPr>
          <w:rFonts w:ascii="Arial" w:hAnsi="Arial" w:cs="Arial"/>
        </w:rPr>
        <w:t xml:space="preserve">by the GEF </w:t>
      </w:r>
      <w:r w:rsidR="00E119C5">
        <w:rPr>
          <w:rFonts w:ascii="Arial" w:hAnsi="Arial" w:cs="Arial"/>
        </w:rPr>
        <w:t>I</w:t>
      </w:r>
      <w:r w:rsidR="00E119C5" w:rsidRPr="00E119C5">
        <w:rPr>
          <w:rFonts w:ascii="Arial" w:hAnsi="Arial" w:cs="Arial"/>
        </w:rPr>
        <w:t xml:space="preserve">mplementing </w:t>
      </w:r>
      <w:r w:rsidR="00E119C5">
        <w:rPr>
          <w:rFonts w:ascii="Arial" w:hAnsi="Arial" w:cs="Arial"/>
        </w:rPr>
        <w:t>A</w:t>
      </w:r>
      <w:r w:rsidR="00E119C5" w:rsidRPr="00E119C5">
        <w:rPr>
          <w:rFonts w:ascii="Arial" w:hAnsi="Arial" w:cs="Arial"/>
        </w:rPr>
        <w:t>gency (UNDP Serbia)</w:t>
      </w:r>
      <w:r w:rsidR="00E119C5">
        <w:rPr>
          <w:rFonts w:ascii="Arial" w:hAnsi="Arial" w:cs="Arial"/>
        </w:rPr>
        <w:t xml:space="preserve">. </w:t>
      </w:r>
      <w:r w:rsidR="00E64408">
        <w:rPr>
          <w:rFonts w:ascii="Arial" w:hAnsi="Arial" w:cs="Arial"/>
        </w:rPr>
        <w:t xml:space="preserve">A Project Board has been established, which consists of Ministry of Mining and Energy, </w:t>
      </w:r>
      <w:r w:rsidR="00E64408" w:rsidRPr="00E64408">
        <w:rPr>
          <w:rFonts w:ascii="Arial" w:hAnsi="Arial" w:cs="Arial"/>
        </w:rPr>
        <w:t>Ministry of Agriculture, Forestry and Water Management</w:t>
      </w:r>
      <w:r w:rsidR="00E64408">
        <w:rPr>
          <w:rFonts w:ascii="Arial" w:hAnsi="Arial" w:cs="Arial"/>
        </w:rPr>
        <w:t xml:space="preserve">, UNDP Serbia and the PMU. The Project Board held 8 meetings during the course of the </w:t>
      </w:r>
      <w:r w:rsidR="0041755F">
        <w:rPr>
          <w:rFonts w:ascii="Arial" w:hAnsi="Arial" w:cs="Arial"/>
        </w:rPr>
        <w:t>Project</w:t>
      </w:r>
      <w:r w:rsidR="00E64408">
        <w:rPr>
          <w:rFonts w:ascii="Arial" w:hAnsi="Arial" w:cs="Arial"/>
        </w:rPr>
        <w:t xml:space="preserve"> with </w:t>
      </w:r>
      <w:proofErr w:type="spellStart"/>
      <w:r w:rsidR="00E64408">
        <w:rPr>
          <w:rFonts w:ascii="Arial" w:hAnsi="Arial" w:cs="Arial"/>
        </w:rPr>
        <w:t>MoME</w:t>
      </w:r>
      <w:proofErr w:type="spellEnd"/>
      <w:r w:rsidR="00E64408">
        <w:rPr>
          <w:rFonts w:ascii="Arial" w:hAnsi="Arial" w:cs="Arial"/>
        </w:rPr>
        <w:t xml:space="preserve">, UNDP and PMU participating in all meetings. </w:t>
      </w:r>
    </w:p>
    <w:p w14:paraId="29AAACD8" w14:textId="77777777" w:rsidR="007806CC" w:rsidRDefault="007806CC" w:rsidP="00E119C5">
      <w:pPr>
        <w:tabs>
          <w:tab w:val="left" w:pos="709"/>
        </w:tabs>
        <w:rPr>
          <w:rFonts w:ascii="Arial" w:hAnsi="Arial" w:cs="Arial"/>
        </w:rPr>
      </w:pPr>
    </w:p>
    <w:p w14:paraId="13B592BE" w14:textId="77777777" w:rsidR="007806CC" w:rsidRDefault="007806CC" w:rsidP="00E119C5">
      <w:pPr>
        <w:tabs>
          <w:tab w:val="left" w:pos="709"/>
        </w:tabs>
        <w:rPr>
          <w:rFonts w:ascii="Arial" w:hAnsi="Arial" w:cs="Arial"/>
        </w:rPr>
      </w:pPr>
      <w:r>
        <w:rPr>
          <w:rFonts w:ascii="Arial" w:hAnsi="Arial" w:cs="Arial"/>
        </w:rPr>
        <w:t xml:space="preserve">A key component in the management arrangements was the Biomass Support Unit (BSU). The BSU was setup in the </w:t>
      </w:r>
      <w:proofErr w:type="spellStart"/>
      <w:r>
        <w:rPr>
          <w:rFonts w:ascii="Arial" w:hAnsi="Arial" w:cs="Arial"/>
        </w:rPr>
        <w:t>MoME</w:t>
      </w:r>
      <w:proofErr w:type="spellEnd"/>
      <w:r>
        <w:rPr>
          <w:rFonts w:ascii="Arial" w:hAnsi="Arial" w:cs="Arial"/>
        </w:rPr>
        <w:t xml:space="preserve"> and was</w:t>
      </w:r>
      <w:r w:rsidRPr="001C0D9E">
        <w:rPr>
          <w:rFonts w:ascii="Arial" w:hAnsi="Arial" w:cs="Arial"/>
        </w:rPr>
        <w:t xml:space="preserve"> </w:t>
      </w:r>
      <w:r>
        <w:rPr>
          <w:rFonts w:ascii="Arial" w:hAnsi="Arial" w:cs="Arial"/>
        </w:rPr>
        <w:t xml:space="preserve">supposed to include </w:t>
      </w:r>
      <w:r w:rsidRPr="001C0D9E">
        <w:rPr>
          <w:rFonts w:ascii="Arial" w:hAnsi="Arial" w:cs="Arial"/>
        </w:rPr>
        <w:t xml:space="preserve">permanent members from </w:t>
      </w:r>
      <w:proofErr w:type="spellStart"/>
      <w:r w:rsidRPr="001C0D9E">
        <w:rPr>
          <w:rFonts w:ascii="Arial" w:hAnsi="Arial" w:cs="Arial"/>
        </w:rPr>
        <w:t>i</w:t>
      </w:r>
      <w:proofErr w:type="spellEnd"/>
      <w:r w:rsidRPr="001C0D9E">
        <w:rPr>
          <w:rFonts w:ascii="Arial" w:hAnsi="Arial" w:cs="Arial"/>
        </w:rPr>
        <w:t>) the other relevant ministries (Agriculture and Environmental</w:t>
      </w:r>
      <w:r>
        <w:rPr>
          <w:rFonts w:ascii="Arial" w:hAnsi="Arial" w:cs="Arial"/>
        </w:rPr>
        <w:t xml:space="preserve"> </w:t>
      </w:r>
      <w:r w:rsidRPr="001C0D9E">
        <w:rPr>
          <w:rFonts w:ascii="Arial" w:hAnsi="Arial" w:cs="Arial"/>
        </w:rPr>
        <w:t xml:space="preserve">Protection) and ii) external project partners from different institutions relevant for the </w:t>
      </w:r>
      <w:r w:rsidR="0041755F">
        <w:rPr>
          <w:rFonts w:ascii="Arial" w:hAnsi="Arial" w:cs="Arial"/>
        </w:rPr>
        <w:t>Project</w:t>
      </w:r>
      <w:r w:rsidRPr="001C0D9E">
        <w:rPr>
          <w:rFonts w:ascii="Arial" w:hAnsi="Arial" w:cs="Arial"/>
        </w:rPr>
        <w:t xml:space="preserve"> (EBRD, Serbian Chamber of</w:t>
      </w:r>
      <w:r>
        <w:rPr>
          <w:rFonts w:ascii="Arial" w:hAnsi="Arial" w:cs="Arial"/>
        </w:rPr>
        <w:t xml:space="preserve"> </w:t>
      </w:r>
      <w:r w:rsidRPr="001C0D9E">
        <w:rPr>
          <w:rFonts w:ascii="Arial" w:hAnsi="Arial" w:cs="Arial"/>
        </w:rPr>
        <w:t>Commerce, Standing Conference of Towns and Municipalities, Institute for Standardization and Regional Development</w:t>
      </w:r>
      <w:r>
        <w:rPr>
          <w:rFonts w:ascii="Arial" w:hAnsi="Arial" w:cs="Arial"/>
        </w:rPr>
        <w:t xml:space="preserve"> </w:t>
      </w:r>
      <w:r w:rsidRPr="001C0D9E">
        <w:rPr>
          <w:rFonts w:ascii="Arial" w:hAnsi="Arial" w:cs="Arial"/>
        </w:rPr>
        <w:t>Agency/</w:t>
      </w:r>
      <w:proofErr w:type="spellStart"/>
      <w:r w:rsidRPr="001C0D9E">
        <w:rPr>
          <w:rFonts w:ascii="Arial" w:hAnsi="Arial" w:cs="Arial"/>
        </w:rPr>
        <w:t>Srem</w:t>
      </w:r>
      <w:proofErr w:type="spellEnd"/>
      <w:r w:rsidRPr="001C0D9E">
        <w:rPr>
          <w:rFonts w:ascii="Arial" w:hAnsi="Arial" w:cs="Arial"/>
        </w:rPr>
        <w:t>).</w:t>
      </w:r>
    </w:p>
    <w:p w14:paraId="37CB464F" w14:textId="77777777" w:rsidR="00222B7F" w:rsidRPr="00222B7F" w:rsidRDefault="00222B7F" w:rsidP="00222B7F">
      <w:pPr>
        <w:tabs>
          <w:tab w:val="left" w:pos="709"/>
        </w:tabs>
        <w:rPr>
          <w:rFonts w:ascii="Arial" w:hAnsi="Arial" w:cs="Arial"/>
        </w:rPr>
      </w:pPr>
    </w:p>
    <w:p w14:paraId="0C5522E3" w14:textId="77777777" w:rsidR="00222B7F" w:rsidRPr="00222B7F" w:rsidRDefault="00222B7F" w:rsidP="00222B7F">
      <w:pPr>
        <w:tabs>
          <w:tab w:val="left" w:pos="709"/>
        </w:tabs>
        <w:rPr>
          <w:rFonts w:ascii="Arial" w:hAnsi="Arial" w:cs="Arial"/>
          <w:lang w:val="en-GB"/>
        </w:rPr>
      </w:pPr>
      <w:r w:rsidRPr="00222B7F">
        <w:rPr>
          <w:rFonts w:ascii="Arial" w:hAnsi="Arial" w:cs="Arial"/>
          <w:lang w:val="en-GB"/>
        </w:rPr>
        <w:t xml:space="preserve">The figure below shows the </w:t>
      </w:r>
      <w:r w:rsidR="00E119C5">
        <w:rPr>
          <w:rFonts w:ascii="Arial" w:hAnsi="Arial" w:cs="Arial"/>
          <w:lang w:val="en-GB"/>
        </w:rPr>
        <w:t xml:space="preserve">original </w:t>
      </w:r>
      <w:r w:rsidRPr="00222B7F">
        <w:rPr>
          <w:rFonts w:ascii="Arial" w:hAnsi="Arial" w:cs="Arial"/>
          <w:lang w:val="en-GB"/>
        </w:rPr>
        <w:t xml:space="preserve">project organisation structure. </w:t>
      </w:r>
    </w:p>
    <w:p w14:paraId="39281E4E" w14:textId="77777777" w:rsidR="00222B7F" w:rsidRPr="00222B7F" w:rsidRDefault="00222B7F" w:rsidP="00222B7F">
      <w:pPr>
        <w:tabs>
          <w:tab w:val="left" w:pos="709"/>
        </w:tabs>
        <w:rPr>
          <w:rFonts w:ascii="Arial" w:hAnsi="Arial" w:cs="Arial"/>
        </w:rPr>
      </w:pPr>
    </w:p>
    <w:p w14:paraId="531F66E2" w14:textId="77777777" w:rsidR="00222B7F" w:rsidRPr="00222B7F" w:rsidRDefault="00222B7F" w:rsidP="00222B7F">
      <w:pPr>
        <w:shd w:val="clear" w:color="auto" w:fill="FFFFFF"/>
        <w:tabs>
          <w:tab w:val="right" w:pos="3060"/>
        </w:tabs>
        <w:rPr>
          <w:rFonts w:ascii="Arial" w:eastAsia="Times New Roman" w:hAnsi="Arial" w:cs="Arial"/>
          <w:b/>
        </w:rPr>
      </w:pPr>
      <w:bookmarkStart w:id="36" w:name="_Toc5851945"/>
      <w:r w:rsidRPr="00222B7F">
        <w:rPr>
          <w:rFonts w:ascii="Arial" w:eastAsia="Times New Roman" w:hAnsi="Arial"/>
          <w:b/>
        </w:rPr>
        <w:t xml:space="preserve">Figure </w:t>
      </w:r>
      <w:r w:rsidRPr="00222B7F">
        <w:rPr>
          <w:rFonts w:ascii="Arial" w:eastAsia="Times New Roman" w:hAnsi="Arial"/>
          <w:b/>
        </w:rPr>
        <w:fldChar w:fldCharType="begin"/>
      </w:r>
      <w:r w:rsidRPr="00222B7F">
        <w:rPr>
          <w:rFonts w:ascii="Arial" w:eastAsia="Times New Roman" w:hAnsi="Arial"/>
          <w:b/>
        </w:rPr>
        <w:instrText xml:space="preserve"> SEQ Figure \* ARABIC </w:instrText>
      </w:r>
      <w:r w:rsidRPr="00222B7F">
        <w:rPr>
          <w:rFonts w:ascii="Arial" w:eastAsia="Times New Roman" w:hAnsi="Arial"/>
          <w:b/>
        </w:rPr>
        <w:fldChar w:fldCharType="separate"/>
      </w:r>
      <w:r w:rsidR="00463066">
        <w:rPr>
          <w:rFonts w:ascii="Arial" w:eastAsia="Times New Roman" w:hAnsi="Arial"/>
          <w:b/>
          <w:noProof/>
        </w:rPr>
        <w:t>1</w:t>
      </w:r>
      <w:r w:rsidRPr="00222B7F">
        <w:rPr>
          <w:rFonts w:ascii="Arial" w:eastAsia="Times New Roman" w:hAnsi="Arial"/>
          <w:b/>
        </w:rPr>
        <w:fldChar w:fldCharType="end"/>
      </w:r>
      <w:r w:rsidR="00122BCA">
        <w:rPr>
          <w:rFonts w:ascii="Arial" w:eastAsia="Times New Roman" w:hAnsi="Arial"/>
          <w:b/>
        </w:rPr>
        <w:t xml:space="preserve">: Project </w:t>
      </w:r>
      <w:proofErr w:type="spellStart"/>
      <w:r w:rsidR="00122BCA">
        <w:rPr>
          <w:rFonts w:ascii="Arial" w:eastAsia="Times New Roman" w:hAnsi="Arial"/>
          <w:b/>
        </w:rPr>
        <w:t>Organis</w:t>
      </w:r>
      <w:r w:rsidRPr="00222B7F">
        <w:rPr>
          <w:rFonts w:ascii="Arial" w:eastAsia="Times New Roman" w:hAnsi="Arial"/>
          <w:b/>
        </w:rPr>
        <w:t>ation</w:t>
      </w:r>
      <w:proofErr w:type="spellEnd"/>
      <w:r w:rsidRPr="00222B7F">
        <w:rPr>
          <w:rFonts w:ascii="Arial" w:eastAsia="Times New Roman" w:hAnsi="Arial"/>
          <w:b/>
        </w:rPr>
        <w:t xml:space="preserve"> Structure</w:t>
      </w:r>
      <w:bookmarkEnd w:id="36"/>
    </w:p>
    <w:p w14:paraId="76BAD00E" w14:textId="77777777" w:rsidR="00222B7F" w:rsidRDefault="001876E2" w:rsidP="00222B7F">
      <w:pPr>
        <w:tabs>
          <w:tab w:val="left" w:pos="709"/>
        </w:tabs>
        <w:rPr>
          <w:rFonts w:ascii="Arial" w:hAnsi="Arial" w:cs="Arial"/>
        </w:rPr>
      </w:pPr>
      <w:r>
        <w:rPr>
          <w:noProof/>
          <w:lang w:val="de-AT" w:eastAsia="de-AT"/>
        </w:rPr>
        <w:lastRenderedPageBreak/>
        <w:drawing>
          <wp:inline distT="0" distB="0" distL="0" distR="0" wp14:anchorId="77952ECF" wp14:editId="3131A9F2">
            <wp:extent cx="3879850" cy="42354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79850" cy="4235450"/>
                    </a:xfrm>
                    <a:prstGeom prst="rect">
                      <a:avLst/>
                    </a:prstGeom>
                  </pic:spPr>
                </pic:pic>
              </a:graphicData>
            </a:graphic>
          </wp:inline>
        </w:drawing>
      </w:r>
    </w:p>
    <w:p w14:paraId="77CC8EC3" w14:textId="77777777" w:rsidR="001876E2" w:rsidRPr="00222B7F" w:rsidRDefault="001876E2" w:rsidP="00222B7F">
      <w:pPr>
        <w:tabs>
          <w:tab w:val="left" w:pos="709"/>
        </w:tabs>
        <w:rPr>
          <w:rFonts w:ascii="Arial" w:hAnsi="Arial" w:cs="Arial"/>
        </w:rPr>
      </w:pPr>
    </w:p>
    <w:p w14:paraId="7D8DBB68" w14:textId="77777777" w:rsidR="00222B7F" w:rsidRPr="00222B7F" w:rsidRDefault="00222B7F" w:rsidP="00222B7F">
      <w:pPr>
        <w:rPr>
          <w:rFonts w:ascii="Arial" w:hAnsi="Arial" w:cs="Arial"/>
        </w:rPr>
      </w:pPr>
    </w:p>
    <w:p w14:paraId="415B8CA0" w14:textId="77777777" w:rsidR="00222B7F" w:rsidRPr="00222B7F" w:rsidRDefault="00222B7F" w:rsidP="00222B7F">
      <w:pPr>
        <w:keepNext/>
        <w:numPr>
          <w:ilvl w:val="1"/>
          <w:numId w:val="19"/>
        </w:numPr>
        <w:spacing w:before="120" w:after="120"/>
        <w:ind w:left="0"/>
        <w:jc w:val="both"/>
        <w:outlineLvl w:val="1"/>
        <w:rPr>
          <w:rFonts w:ascii="Arial" w:hAnsi="Arial"/>
          <w:b/>
          <w:bCs/>
          <w:sz w:val="28"/>
        </w:rPr>
      </w:pPr>
      <w:bookmarkStart w:id="37" w:name="_Toc5851915"/>
      <w:r w:rsidRPr="00222B7F">
        <w:rPr>
          <w:rFonts w:ascii="Arial" w:hAnsi="Arial"/>
          <w:b/>
          <w:bCs/>
          <w:sz w:val="28"/>
        </w:rPr>
        <w:t>Project implementation</w:t>
      </w:r>
      <w:bookmarkEnd w:id="37"/>
      <w:r w:rsidRPr="00222B7F">
        <w:rPr>
          <w:rFonts w:ascii="Arial" w:hAnsi="Arial"/>
          <w:b/>
          <w:bCs/>
          <w:sz w:val="28"/>
        </w:rPr>
        <w:t xml:space="preserve"> </w:t>
      </w:r>
    </w:p>
    <w:p w14:paraId="702EBC1A"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8" w:name="_Toc5851916"/>
      <w:r w:rsidRPr="0058736B">
        <w:rPr>
          <w:rFonts w:ascii="Arial" w:hAnsi="Arial" w:cs="Arial"/>
          <w:b/>
        </w:rPr>
        <w:t>Adaptive management, incl. changes to the project design and project outputs during implementation</w:t>
      </w:r>
      <w:bookmarkEnd w:id="38"/>
    </w:p>
    <w:p w14:paraId="4BF31373" w14:textId="77777777" w:rsidR="00425811" w:rsidRDefault="007806CC" w:rsidP="00222B7F">
      <w:pPr>
        <w:tabs>
          <w:tab w:val="left" w:pos="709"/>
        </w:tabs>
        <w:rPr>
          <w:rFonts w:ascii="Arial" w:hAnsi="Arial" w:cs="Arial"/>
        </w:rPr>
      </w:pPr>
      <w:r>
        <w:rPr>
          <w:rFonts w:ascii="Arial" w:hAnsi="Arial" w:cs="Arial"/>
        </w:rPr>
        <w:t xml:space="preserve">Throughout the implementation of the </w:t>
      </w:r>
      <w:r w:rsidR="0041755F">
        <w:rPr>
          <w:rFonts w:ascii="Arial" w:hAnsi="Arial" w:cs="Arial"/>
        </w:rPr>
        <w:t>Project</w:t>
      </w:r>
      <w:r>
        <w:rPr>
          <w:rFonts w:ascii="Arial" w:hAnsi="Arial" w:cs="Arial"/>
        </w:rPr>
        <w:t xml:space="preserve">, adaptive management was </w:t>
      </w:r>
      <w:r w:rsidR="00425811">
        <w:rPr>
          <w:rFonts w:ascii="Arial" w:hAnsi="Arial" w:cs="Arial"/>
        </w:rPr>
        <w:t xml:space="preserve">a key approach for </w:t>
      </w:r>
      <w:r>
        <w:rPr>
          <w:rFonts w:ascii="Arial" w:hAnsi="Arial" w:cs="Arial"/>
        </w:rPr>
        <w:t xml:space="preserve">the Project Team and contributed to the excellent results of this </w:t>
      </w:r>
      <w:r w:rsidR="0041755F">
        <w:rPr>
          <w:rFonts w:ascii="Arial" w:hAnsi="Arial" w:cs="Arial"/>
        </w:rPr>
        <w:t>Project</w:t>
      </w:r>
      <w:r>
        <w:rPr>
          <w:rFonts w:ascii="Arial" w:hAnsi="Arial" w:cs="Arial"/>
        </w:rPr>
        <w:t xml:space="preserve">. </w:t>
      </w:r>
      <w:r w:rsidR="00425811">
        <w:rPr>
          <w:rFonts w:ascii="Arial" w:hAnsi="Arial" w:cs="Arial"/>
        </w:rPr>
        <w:t>Adaptive management was applied in the following cases:</w:t>
      </w:r>
    </w:p>
    <w:p w14:paraId="473E1318" w14:textId="77777777" w:rsidR="00425811" w:rsidRDefault="00425811" w:rsidP="00647BA2">
      <w:pPr>
        <w:pStyle w:val="ListParagraph"/>
        <w:numPr>
          <w:ilvl w:val="0"/>
          <w:numId w:val="41"/>
        </w:numPr>
        <w:rPr>
          <w:rFonts w:ascii="Arial" w:hAnsi="Arial" w:cs="Arial"/>
        </w:rPr>
      </w:pPr>
      <w:r>
        <w:rPr>
          <w:rFonts w:ascii="Arial" w:hAnsi="Arial" w:cs="Arial"/>
        </w:rPr>
        <w:t xml:space="preserve">In the Inception Phase of the Project, it became clear that some activities had to be excluded (work on Biomass Atlas, as this was covered by another project) or the target had to be revised (10 instead of 20 seminars for banks and project developers). </w:t>
      </w:r>
    </w:p>
    <w:p w14:paraId="336F6446" w14:textId="77777777" w:rsidR="002F26A2" w:rsidRDefault="002F26A2" w:rsidP="00647BA2">
      <w:pPr>
        <w:pStyle w:val="ListParagraph"/>
        <w:numPr>
          <w:ilvl w:val="0"/>
          <w:numId w:val="41"/>
        </w:numPr>
        <w:rPr>
          <w:rFonts w:ascii="Arial" w:hAnsi="Arial" w:cs="Arial"/>
        </w:rPr>
      </w:pPr>
      <w:r>
        <w:rPr>
          <w:rFonts w:ascii="Arial" w:hAnsi="Arial" w:cs="Arial"/>
        </w:rPr>
        <w:t>After</w:t>
      </w:r>
      <w:r w:rsidRPr="005839FF">
        <w:rPr>
          <w:rFonts w:ascii="Arial" w:hAnsi="Arial" w:cs="Arial"/>
        </w:rPr>
        <w:t xml:space="preserve"> </w:t>
      </w:r>
      <w:r>
        <w:rPr>
          <w:rFonts w:ascii="Arial" w:hAnsi="Arial" w:cs="Arial"/>
        </w:rPr>
        <w:t>P</w:t>
      </w:r>
      <w:r w:rsidRPr="005839FF">
        <w:rPr>
          <w:rFonts w:ascii="Arial" w:hAnsi="Arial" w:cs="Arial"/>
        </w:rPr>
        <w:t xml:space="preserve">roject start it was concluded that adequate licensing procedures for biomass </w:t>
      </w:r>
      <w:r>
        <w:rPr>
          <w:rFonts w:ascii="Arial" w:hAnsi="Arial" w:cs="Arial"/>
        </w:rPr>
        <w:t xml:space="preserve">already </w:t>
      </w:r>
      <w:r w:rsidRPr="005839FF">
        <w:rPr>
          <w:rFonts w:ascii="Arial" w:hAnsi="Arial" w:cs="Arial"/>
        </w:rPr>
        <w:t xml:space="preserve">exist. The </w:t>
      </w:r>
      <w:r>
        <w:rPr>
          <w:rFonts w:ascii="Arial" w:hAnsi="Arial" w:cs="Arial"/>
        </w:rPr>
        <w:t>P</w:t>
      </w:r>
      <w:r w:rsidRPr="005839FF">
        <w:rPr>
          <w:rFonts w:ascii="Arial" w:hAnsi="Arial" w:cs="Arial"/>
        </w:rPr>
        <w:t>roject has been working, on guidance, information sharing and training activities on licensing.</w:t>
      </w:r>
    </w:p>
    <w:p w14:paraId="5366A220" w14:textId="77777777" w:rsidR="002F26A2" w:rsidRDefault="002F26A2" w:rsidP="00647BA2">
      <w:pPr>
        <w:pStyle w:val="ListParagraph"/>
        <w:numPr>
          <w:ilvl w:val="0"/>
          <w:numId w:val="41"/>
        </w:numPr>
        <w:rPr>
          <w:rFonts w:ascii="Arial" w:hAnsi="Arial" w:cs="Arial"/>
        </w:rPr>
      </w:pPr>
      <w:r w:rsidRPr="005839FF">
        <w:rPr>
          <w:rFonts w:ascii="Arial" w:hAnsi="Arial" w:cs="Arial"/>
        </w:rPr>
        <w:t xml:space="preserve">A National Renewable Energy Action Plan was already developed once the </w:t>
      </w:r>
      <w:r w:rsidR="0041755F">
        <w:rPr>
          <w:rFonts w:ascii="Arial" w:hAnsi="Arial" w:cs="Arial"/>
        </w:rPr>
        <w:t>Project</w:t>
      </w:r>
      <w:r w:rsidRPr="005839FF">
        <w:rPr>
          <w:rFonts w:ascii="Arial" w:hAnsi="Arial" w:cs="Arial"/>
        </w:rPr>
        <w:t xml:space="preserve"> started. As corrective action, 29 municipal biomass balances and biomass programs and plans were developed, which led to identification of </w:t>
      </w:r>
      <w:r>
        <w:rPr>
          <w:rFonts w:ascii="Arial" w:hAnsi="Arial" w:cs="Arial"/>
        </w:rPr>
        <w:t>several</w:t>
      </w:r>
      <w:r w:rsidRPr="005839FF">
        <w:rPr>
          <w:rFonts w:ascii="Arial" w:hAnsi="Arial" w:cs="Arial"/>
        </w:rPr>
        <w:t xml:space="preserve"> investment opportunities.</w:t>
      </w:r>
    </w:p>
    <w:p w14:paraId="23669785" w14:textId="77777777" w:rsidR="00425811" w:rsidRDefault="00425811" w:rsidP="00647BA2">
      <w:pPr>
        <w:pStyle w:val="ListParagraph"/>
        <w:numPr>
          <w:ilvl w:val="0"/>
          <w:numId w:val="41"/>
        </w:numPr>
        <w:rPr>
          <w:rFonts w:ascii="Arial" w:hAnsi="Arial" w:cs="Arial"/>
        </w:rPr>
      </w:pPr>
      <w:r>
        <w:rPr>
          <w:rFonts w:ascii="Arial" w:hAnsi="Arial" w:cs="Arial"/>
        </w:rPr>
        <w:t xml:space="preserve">The </w:t>
      </w:r>
      <w:r w:rsidRPr="00425811">
        <w:rPr>
          <w:rFonts w:ascii="Arial" w:hAnsi="Arial" w:cs="Arial"/>
        </w:rPr>
        <w:t xml:space="preserve">Institute for Standardization of Serbia was originally envisaged as a partner in the </w:t>
      </w:r>
      <w:r w:rsidR="0041755F">
        <w:rPr>
          <w:rFonts w:ascii="Arial" w:hAnsi="Arial" w:cs="Arial"/>
        </w:rPr>
        <w:t>Project</w:t>
      </w:r>
      <w:r w:rsidRPr="00425811">
        <w:rPr>
          <w:rFonts w:ascii="Arial" w:hAnsi="Arial" w:cs="Arial"/>
        </w:rPr>
        <w:t xml:space="preserve">. As they received support in translation of standards from GIZ, their participation in the </w:t>
      </w:r>
      <w:r w:rsidR="0041755F">
        <w:rPr>
          <w:rFonts w:ascii="Arial" w:hAnsi="Arial" w:cs="Arial"/>
        </w:rPr>
        <w:t>Project</w:t>
      </w:r>
      <w:r w:rsidRPr="00425811">
        <w:rPr>
          <w:rFonts w:ascii="Arial" w:hAnsi="Arial" w:cs="Arial"/>
        </w:rPr>
        <w:t xml:space="preserve"> was not required.</w:t>
      </w:r>
    </w:p>
    <w:p w14:paraId="31CF8064" w14:textId="77777777" w:rsidR="00BE4B51" w:rsidRPr="00BE4B51" w:rsidRDefault="00BE4B51" w:rsidP="00647BA2">
      <w:pPr>
        <w:pStyle w:val="ListParagraph"/>
        <w:numPr>
          <w:ilvl w:val="0"/>
          <w:numId w:val="41"/>
        </w:numPr>
        <w:rPr>
          <w:rFonts w:ascii="Arial" w:hAnsi="Arial" w:cs="Arial"/>
        </w:rPr>
      </w:pPr>
      <w:r w:rsidRPr="00BE4B51">
        <w:rPr>
          <w:rFonts w:ascii="Arial" w:hAnsi="Arial" w:cs="Arial"/>
        </w:rPr>
        <w:lastRenderedPageBreak/>
        <w:t xml:space="preserve">Immediately after project start, the EBRD reversed its initial readiness for cooperation and declined to work with the </w:t>
      </w:r>
      <w:r w:rsidR="0041755F">
        <w:rPr>
          <w:rFonts w:ascii="Arial" w:hAnsi="Arial" w:cs="Arial"/>
        </w:rPr>
        <w:t>Project</w:t>
      </w:r>
      <w:r w:rsidRPr="00BE4B51">
        <w:rPr>
          <w:rFonts w:ascii="Arial" w:hAnsi="Arial" w:cs="Arial"/>
        </w:rPr>
        <w:t xml:space="preserve">. This has happened after the </w:t>
      </w:r>
      <w:r w:rsidR="0041755F">
        <w:rPr>
          <w:rFonts w:ascii="Arial" w:hAnsi="Arial" w:cs="Arial"/>
        </w:rPr>
        <w:t>Project</w:t>
      </w:r>
      <w:r w:rsidRPr="00BE4B51">
        <w:rPr>
          <w:rFonts w:ascii="Arial" w:hAnsi="Arial" w:cs="Arial"/>
        </w:rPr>
        <w:t xml:space="preserve"> was already approved by the GEF. As a consequence, the project team had to reinvent the implementation strategy and find alternative mechanisms for project implementation, in particular for the Investment Grant Mechanism.</w:t>
      </w:r>
    </w:p>
    <w:p w14:paraId="007D4337" w14:textId="77777777" w:rsidR="0001102D" w:rsidRDefault="00425811" w:rsidP="00647BA2">
      <w:pPr>
        <w:pStyle w:val="ListParagraph"/>
        <w:numPr>
          <w:ilvl w:val="0"/>
          <w:numId w:val="41"/>
        </w:numPr>
        <w:rPr>
          <w:rFonts w:ascii="Arial" w:hAnsi="Arial" w:cs="Arial"/>
        </w:rPr>
      </w:pPr>
      <w:r>
        <w:rPr>
          <w:rFonts w:ascii="Arial" w:hAnsi="Arial" w:cs="Arial"/>
        </w:rPr>
        <w:t xml:space="preserve">There were 5 recommendations from the MTR, all of them were implemented. </w:t>
      </w:r>
    </w:p>
    <w:p w14:paraId="60884203" w14:textId="77777777" w:rsidR="0001102D" w:rsidRPr="00425811" w:rsidRDefault="00425811" w:rsidP="00647BA2">
      <w:pPr>
        <w:pStyle w:val="ListParagraph"/>
        <w:numPr>
          <w:ilvl w:val="0"/>
          <w:numId w:val="41"/>
        </w:numPr>
        <w:rPr>
          <w:rFonts w:ascii="Arial" w:hAnsi="Arial" w:cs="Arial"/>
        </w:rPr>
      </w:pPr>
      <w:r w:rsidRPr="00425811">
        <w:rPr>
          <w:rFonts w:ascii="Arial" w:hAnsi="Arial" w:cs="Arial"/>
        </w:rPr>
        <w:t xml:space="preserve">Co-financing commitments in cash from private sector at CEO Endorsement were given by 6 different companies and totaled US$ 23.8 million. Interestingly, none of these companies finally received a grant funding for implementation, still, cash co-financing commitments of private sector reached US$ 22.7 million (95% of the expected figure). This is an excellent example of adaptive management and shows the high quality of work delivered under this </w:t>
      </w:r>
      <w:r w:rsidR="0041755F">
        <w:rPr>
          <w:rFonts w:ascii="Arial" w:hAnsi="Arial" w:cs="Arial"/>
        </w:rPr>
        <w:t>Project</w:t>
      </w:r>
      <w:r w:rsidRPr="00425811">
        <w:rPr>
          <w:rFonts w:ascii="Arial" w:hAnsi="Arial" w:cs="Arial"/>
        </w:rPr>
        <w:t>. In total, co-financing commitments from all partners are US$ 26.0 million (94.3% of the figure at CEO endorsement), which is an excellent result.</w:t>
      </w:r>
    </w:p>
    <w:p w14:paraId="66594D4C" w14:textId="77777777" w:rsidR="0001102D" w:rsidRDefault="0001102D" w:rsidP="00222B7F">
      <w:pPr>
        <w:tabs>
          <w:tab w:val="left" w:pos="709"/>
        </w:tabs>
        <w:rPr>
          <w:rFonts w:ascii="Arial" w:hAnsi="Arial" w:cs="Arial"/>
        </w:rPr>
      </w:pPr>
    </w:p>
    <w:p w14:paraId="0AF74A9C" w14:textId="77777777" w:rsidR="00222B7F" w:rsidRPr="00222B7F" w:rsidRDefault="00222B7F" w:rsidP="00222B7F">
      <w:pPr>
        <w:tabs>
          <w:tab w:val="left" w:pos="709"/>
        </w:tabs>
        <w:rPr>
          <w:rFonts w:ascii="Arial" w:hAnsi="Arial" w:cs="Arial"/>
        </w:rPr>
      </w:pPr>
    </w:p>
    <w:p w14:paraId="4BF5E8A9" w14:textId="77777777" w:rsidR="00222B7F" w:rsidRPr="00222B7F" w:rsidRDefault="00222B7F" w:rsidP="00222B7F">
      <w:pPr>
        <w:tabs>
          <w:tab w:val="left" w:pos="709"/>
        </w:tabs>
        <w:rPr>
          <w:rFonts w:ascii="Arial" w:hAnsi="Arial" w:cs="Arial"/>
        </w:rPr>
      </w:pPr>
      <w:r w:rsidRPr="00222B7F">
        <w:rPr>
          <w:rFonts w:ascii="Arial" w:hAnsi="Arial" w:cs="Arial"/>
        </w:rPr>
        <w:t xml:space="preserve">These measures of adaptive management were important for improving the performance of the </w:t>
      </w:r>
      <w:r w:rsidR="0041755F">
        <w:rPr>
          <w:rFonts w:ascii="Arial" w:hAnsi="Arial" w:cs="Arial"/>
        </w:rPr>
        <w:t>Project</w:t>
      </w:r>
      <w:r w:rsidRPr="00222B7F">
        <w:rPr>
          <w:rFonts w:ascii="Arial" w:hAnsi="Arial" w:cs="Arial"/>
        </w:rPr>
        <w:t xml:space="preserve"> and increasing the qual</w:t>
      </w:r>
      <w:r w:rsidR="00CB66E9">
        <w:rPr>
          <w:rFonts w:ascii="Arial" w:hAnsi="Arial" w:cs="Arial"/>
        </w:rPr>
        <w:t>ity of</w:t>
      </w:r>
      <w:r w:rsidRPr="00222B7F">
        <w:rPr>
          <w:rFonts w:ascii="Arial" w:hAnsi="Arial" w:cs="Arial"/>
        </w:rPr>
        <w:t xml:space="preserve"> outputs. </w:t>
      </w:r>
    </w:p>
    <w:p w14:paraId="33EB78C2" w14:textId="77777777" w:rsidR="00222B7F" w:rsidRPr="00222B7F" w:rsidRDefault="00222B7F" w:rsidP="00222B7F">
      <w:pPr>
        <w:tabs>
          <w:tab w:val="left" w:pos="709"/>
        </w:tabs>
        <w:rPr>
          <w:rFonts w:ascii="Arial" w:hAnsi="Arial" w:cs="Arial"/>
        </w:rPr>
      </w:pPr>
    </w:p>
    <w:p w14:paraId="6B846A63"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39" w:name="_Toc5851917"/>
      <w:r w:rsidRPr="0058736B">
        <w:rPr>
          <w:rFonts w:ascii="Arial" w:hAnsi="Arial" w:cs="Arial"/>
          <w:b/>
        </w:rPr>
        <w:t>Partnership arrangements (with relevant stakeholders involved in the country/region)</w:t>
      </w:r>
      <w:bookmarkEnd w:id="39"/>
    </w:p>
    <w:p w14:paraId="51F255D8" w14:textId="77777777" w:rsidR="001C0D9E" w:rsidRDefault="001C0D9E" w:rsidP="001C0D9E">
      <w:pPr>
        <w:tabs>
          <w:tab w:val="left" w:pos="709"/>
        </w:tabs>
        <w:rPr>
          <w:rFonts w:ascii="Arial" w:hAnsi="Arial" w:cs="Arial"/>
        </w:rPr>
      </w:pPr>
      <w:r>
        <w:rPr>
          <w:rFonts w:ascii="Arial" w:hAnsi="Arial" w:cs="Arial"/>
        </w:rPr>
        <w:t xml:space="preserve">A key component of the </w:t>
      </w:r>
      <w:r w:rsidR="0041755F">
        <w:rPr>
          <w:rFonts w:ascii="Arial" w:hAnsi="Arial" w:cs="Arial"/>
        </w:rPr>
        <w:t>Project</w:t>
      </w:r>
      <w:r>
        <w:rPr>
          <w:rFonts w:ascii="Arial" w:hAnsi="Arial" w:cs="Arial"/>
        </w:rPr>
        <w:t xml:space="preserve"> was the Biomass Support Unit (BSU). According to the </w:t>
      </w:r>
      <w:proofErr w:type="spellStart"/>
      <w:r>
        <w:rPr>
          <w:rFonts w:ascii="Arial" w:hAnsi="Arial" w:cs="Arial"/>
        </w:rPr>
        <w:t>ProDoc</w:t>
      </w:r>
      <w:proofErr w:type="spellEnd"/>
      <w:r>
        <w:rPr>
          <w:rFonts w:ascii="Arial" w:hAnsi="Arial" w:cs="Arial"/>
        </w:rPr>
        <w:t xml:space="preserve"> the BSU had </w:t>
      </w:r>
      <w:r w:rsidRPr="001C0D9E">
        <w:rPr>
          <w:rFonts w:ascii="Arial" w:hAnsi="Arial" w:cs="Arial"/>
        </w:rPr>
        <w:t>the objective to facilitate the investments on agricultural and wood biomass energy projects, which due</w:t>
      </w:r>
      <w:r>
        <w:rPr>
          <w:rFonts w:ascii="Arial" w:hAnsi="Arial" w:cs="Arial"/>
        </w:rPr>
        <w:t xml:space="preserve"> </w:t>
      </w:r>
      <w:r w:rsidRPr="001C0D9E">
        <w:rPr>
          <w:rFonts w:ascii="Arial" w:hAnsi="Arial" w:cs="Arial"/>
        </w:rPr>
        <w:t xml:space="preserve">to various legal, institutional and financial barriers </w:t>
      </w:r>
      <w:r>
        <w:rPr>
          <w:rFonts w:ascii="Arial" w:hAnsi="Arial" w:cs="Arial"/>
        </w:rPr>
        <w:t xml:space="preserve">cannot attract enough financial </w:t>
      </w:r>
      <w:r w:rsidRPr="001C0D9E">
        <w:rPr>
          <w:rFonts w:ascii="Arial" w:hAnsi="Arial" w:cs="Arial"/>
        </w:rPr>
        <w:t>resources from other sources.</w:t>
      </w:r>
      <w:r>
        <w:rPr>
          <w:rFonts w:ascii="Arial" w:hAnsi="Arial" w:cs="Arial"/>
        </w:rPr>
        <w:t xml:space="preserve"> The BSU was setup in the </w:t>
      </w:r>
      <w:r w:rsidRPr="001C0D9E">
        <w:rPr>
          <w:rFonts w:ascii="Arial" w:hAnsi="Arial" w:cs="Arial"/>
        </w:rPr>
        <w:t>Ministry of Mining and Energy (</w:t>
      </w:r>
      <w:proofErr w:type="spellStart"/>
      <w:r w:rsidRPr="001C0D9E">
        <w:rPr>
          <w:rFonts w:ascii="Arial" w:hAnsi="Arial" w:cs="Arial"/>
        </w:rPr>
        <w:t>MoME</w:t>
      </w:r>
      <w:proofErr w:type="spellEnd"/>
      <w:r w:rsidRPr="001C0D9E">
        <w:rPr>
          <w:rFonts w:ascii="Arial" w:hAnsi="Arial" w:cs="Arial"/>
        </w:rPr>
        <w:t>)</w:t>
      </w:r>
      <w:r>
        <w:rPr>
          <w:rFonts w:ascii="Arial" w:hAnsi="Arial" w:cs="Arial"/>
        </w:rPr>
        <w:t xml:space="preserve"> and was</w:t>
      </w:r>
      <w:r w:rsidRPr="001C0D9E">
        <w:rPr>
          <w:rFonts w:ascii="Arial" w:hAnsi="Arial" w:cs="Arial"/>
        </w:rPr>
        <w:t xml:space="preserve"> </w:t>
      </w:r>
      <w:r>
        <w:rPr>
          <w:rFonts w:ascii="Arial" w:hAnsi="Arial" w:cs="Arial"/>
        </w:rPr>
        <w:t xml:space="preserve">supposed to include </w:t>
      </w:r>
      <w:r w:rsidRPr="001C0D9E">
        <w:rPr>
          <w:rFonts w:ascii="Arial" w:hAnsi="Arial" w:cs="Arial"/>
        </w:rPr>
        <w:t xml:space="preserve">permanent members from </w:t>
      </w:r>
      <w:proofErr w:type="spellStart"/>
      <w:r w:rsidRPr="001C0D9E">
        <w:rPr>
          <w:rFonts w:ascii="Arial" w:hAnsi="Arial" w:cs="Arial"/>
        </w:rPr>
        <w:t>i</w:t>
      </w:r>
      <w:proofErr w:type="spellEnd"/>
      <w:r w:rsidRPr="001C0D9E">
        <w:rPr>
          <w:rFonts w:ascii="Arial" w:hAnsi="Arial" w:cs="Arial"/>
        </w:rPr>
        <w:t>) the other relevant ministries (Agriculture and Environmental</w:t>
      </w:r>
      <w:r>
        <w:rPr>
          <w:rFonts w:ascii="Arial" w:hAnsi="Arial" w:cs="Arial"/>
        </w:rPr>
        <w:t xml:space="preserve"> </w:t>
      </w:r>
      <w:r w:rsidRPr="001C0D9E">
        <w:rPr>
          <w:rFonts w:ascii="Arial" w:hAnsi="Arial" w:cs="Arial"/>
        </w:rPr>
        <w:t xml:space="preserve">Protection) and ii) external project partners from different institutions relevant for the </w:t>
      </w:r>
      <w:r w:rsidR="0041755F">
        <w:rPr>
          <w:rFonts w:ascii="Arial" w:hAnsi="Arial" w:cs="Arial"/>
        </w:rPr>
        <w:t>Project</w:t>
      </w:r>
      <w:r w:rsidRPr="001C0D9E">
        <w:rPr>
          <w:rFonts w:ascii="Arial" w:hAnsi="Arial" w:cs="Arial"/>
        </w:rPr>
        <w:t xml:space="preserve"> (EBRD, Serbian Chamber of</w:t>
      </w:r>
      <w:r>
        <w:rPr>
          <w:rFonts w:ascii="Arial" w:hAnsi="Arial" w:cs="Arial"/>
        </w:rPr>
        <w:t xml:space="preserve"> </w:t>
      </w:r>
      <w:r w:rsidRPr="001C0D9E">
        <w:rPr>
          <w:rFonts w:ascii="Arial" w:hAnsi="Arial" w:cs="Arial"/>
        </w:rPr>
        <w:t>Commerce, Standing Conference of Towns and Municipalities, Institute for Standardization and Regional Development</w:t>
      </w:r>
      <w:r>
        <w:rPr>
          <w:rFonts w:ascii="Arial" w:hAnsi="Arial" w:cs="Arial"/>
        </w:rPr>
        <w:t xml:space="preserve"> </w:t>
      </w:r>
      <w:r w:rsidRPr="001C0D9E">
        <w:rPr>
          <w:rFonts w:ascii="Arial" w:hAnsi="Arial" w:cs="Arial"/>
        </w:rPr>
        <w:t>Agency/</w:t>
      </w:r>
      <w:proofErr w:type="spellStart"/>
      <w:r w:rsidRPr="001C0D9E">
        <w:rPr>
          <w:rFonts w:ascii="Arial" w:hAnsi="Arial" w:cs="Arial"/>
        </w:rPr>
        <w:t>Srem</w:t>
      </w:r>
      <w:proofErr w:type="spellEnd"/>
      <w:r w:rsidRPr="001C0D9E">
        <w:rPr>
          <w:rFonts w:ascii="Arial" w:hAnsi="Arial" w:cs="Arial"/>
        </w:rPr>
        <w:t>).</w:t>
      </w:r>
    </w:p>
    <w:p w14:paraId="58D41F4D" w14:textId="77777777" w:rsidR="001C0D9E" w:rsidRDefault="001C0D9E" w:rsidP="001C0D9E">
      <w:pPr>
        <w:tabs>
          <w:tab w:val="left" w:pos="709"/>
        </w:tabs>
        <w:rPr>
          <w:rFonts w:ascii="Arial" w:hAnsi="Arial" w:cs="Arial"/>
        </w:rPr>
      </w:pPr>
    </w:p>
    <w:p w14:paraId="5CC1B306" w14:textId="77777777" w:rsidR="00CF7B21" w:rsidRDefault="001C0D9E" w:rsidP="001C0D9E">
      <w:pPr>
        <w:tabs>
          <w:tab w:val="left" w:pos="709"/>
        </w:tabs>
        <w:rPr>
          <w:rFonts w:ascii="Arial" w:hAnsi="Arial" w:cs="Arial"/>
        </w:rPr>
      </w:pPr>
      <w:r>
        <w:rPr>
          <w:rFonts w:ascii="Arial" w:hAnsi="Arial" w:cs="Arial"/>
        </w:rPr>
        <w:t>The BSU was set up at project start and had its first meeting in December 2014.</w:t>
      </w:r>
      <w:r w:rsidR="00AF5D21">
        <w:rPr>
          <w:rFonts w:ascii="Arial" w:hAnsi="Arial" w:cs="Arial"/>
        </w:rPr>
        <w:t xml:space="preserve"> Members of the BSU included the Ministry of Mining and Energy, Ministry of Agriculture and Environment Protection and UNDP Project Team. </w:t>
      </w:r>
      <w:r w:rsidR="00CF7B21">
        <w:rPr>
          <w:rFonts w:ascii="Arial" w:hAnsi="Arial" w:cs="Arial"/>
        </w:rPr>
        <w:t xml:space="preserve">Between December 2014 and April 2017, the BSU carried out 14 meetings, for all of these meetings minutes were prepared. </w:t>
      </w:r>
      <w:r w:rsidR="005019C7">
        <w:rPr>
          <w:rFonts w:ascii="Arial" w:hAnsi="Arial" w:cs="Arial"/>
        </w:rPr>
        <w:t xml:space="preserve">For a limited number of meetings, other institutions participated in the BSU meetings. </w:t>
      </w:r>
      <w:r w:rsidR="00CF7B21">
        <w:rPr>
          <w:rFonts w:ascii="Arial" w:hAnsi="Arial" w:cs="Arial"/>
        </w:rPr>
        <w:t xml:space="preserve">Work in the BSU was described by stakeholders as constructive, but after the elections in early 2017 cooperation got difficult and no further meeting of the BSU was held.  </w:t>
      </w:r>
    </w:p>
    <w:p w14:paraId="0DFDD628" w14:textId="77777777" w:rsidR="00CF7B21" w:rsidRDefault="00CF7B21" w:rsidP="001C0D9E">
      <w:pPr>
        <w:tabs>
          <w:tab w:val="left" w:pos="709"/>
        </w:tabs>
        <w:rPr>
          <w:rFonts w:ascii="Arial" w:hAnsi="Arial" w:cs="Arial"/>
        </w:rPr>
      </w:pPr>
    </w:p>
    <w:p w14:paraId="5E0D825D" w14:textId="77777777" w:rsidR="009A6695" w:rsidRDefault="009A6695" w:rsidP="00964691">
      <w:pPr>
        <w:tabs>
          <w:tab w:val="left" w:pos="709"/>
        </w:tabs>
        <w:rPr>
          <w:rFonts w:ascii="Arial" w:hAnsi="Arial" w:cs="Arial"/>
        </w:rPr>
      </w:pPr>
      <w:r>
        <w:rPr>
          <w:rFonts w:ascii="Arial" w:hAnsi="Arial" w:cs="Arial"/>
        </w:rPr>
        <w:t>During the evaluation mission it was voiced by different stakeholders that ad-hoc committees are being established to discussing issues or opportunities. However, it was also confirmed that extensive coordination between ministries, institutions, cities/municipalities and private sector would be helpful to further push the use of biomass in Serbia. A</w:t>
      </w:r>
      <w:r w:rsidR="00AF5D21">
        <w:rPr>
          <w:rFonts w:ascii="Arial" w:hAnsi="Arial" w:cs="Arial"/>
        </w:rPr>
        <w:t xml:space="preserve">s </w:t>
      </w:r>
      <w:r>
        <w:rPr>
          <w:rFonts w:ascii="Arial" w:hAnsi="Arial" w:cs="Arial"/>
        </w:rPr>
        <w:t>proposed in the</w:t>
      </w:r>
      <w:r w:rsidR="00AF5D21">
        <w:rPr>
          <w:rFonts w:ascii="Arial" w:hAnsi="Arial" w:cs="Arial"/>
        </w:rPr>
        <w:t xml:space="preserve"> </w:t>
      </w:r>
      <w:proofErr w:type="spellStart"/>
      <w:r w:rsidR="00AF5D21">
        <w:rPr>
          <w:rFonts w:ascii="Arial" w:hAnsi="Arial" w:cs="Arial"/>
        </w:rPr>
        <w:t>ProDoc</w:t>
      </w:r>
      <w:proofErr w:type="spellEnd"/>
      <w:r>
        <w:rPr>
          <w:rFonts w:ascii="Arial" w:hAnsi="Arial" w:cs="Arial"/>
        </w:rPr>
        <w:t>,</w:t>
      </w:r>
      <w:r w:rsidR="00AF5D21">
        <w:rPr>
          <w:rFonts w:ascii="Arial" w:hAnsi="Arial" w:cs="Arial"/>
        </w:rPr>
        <w:t xml:space="preserve"> other ministries or institutions active in biomass in Serbia</w:t>
      </w:r>
      <w:r>
        <w:rPr>
          <w:rFonts w:ascii="Arial" w:hAnsi="Arial" w:cs="Arial"/>
        </w:rPr>
        <w:t xml:space="preserve"> should have been involved in the BSU on a permanent basis</w:t>
      </w:r>
      <w:r w:rsidR="00AF5D21">
        <w:rPr>
          <w:rFonts w:ascii="Arial" w:hAnsi="Arial" w:cs="Arial"/>
        </w:rPr>
        <w:t xml:space="preserve">. </w:t>
      </w:r>
      <w:r w:rsidR="00CF7B21">
        <w:rPr>
          <w:rFonts w:ascii="Arial" w:hAnsi="Arial" w:cs="Arial"/>
        </w:rPr>
        <w:t>This is a missed opportunity, as pursuing the initially envisaged design would have created the opportunity to set-up a structure, which could be helpful in coordinating initiatives on biomass in Serbia.</w:t>
      </w:r>
      <w:r>
        <w:rPr>
          <w:rFonts w:ascii="Arial" w:hAnsi="Arial" w:cs="Arial"/>
        </w:rPr>
        <w:t xml:space="preserve"> </w:t>
      </w:r>
    </w:p>
    <w:p w14:paraId="474F0EB7" w14:textId="77777777" w:rsidR="009A6695" w:rsidRDefault="009A6695" w:rsidP="00964691">
      <w:pPr>
        <w:tabs>
          <w:tab w:val="left" w:pos="709"/>
        </w:tabs>
        <w:rPr>
          <w:rFonts w:ascii="Arial" w:hAnsi="Arial" w:cs="Arial"/>
        </w:rPr>
      </w:pPr>
    </w:p>
    <w:p w14:paraId="3EF44FA8" w14:textId="77777777" w:rsidR="00964691" w:rsidRDefault="009A6695" w:rsidP="00964691">
      <w:pPr>
        <w:tabs>
          <w:tab w:val="left" w:pos="709"/>
        </w:tabs>
        <w:rPr>
          <w:rFonts w:ascii="Arial" w:hAnsi="Arial" w:cs="Arial"/>
        </w:rPr>
      </w:pPr>
      <w:r>
        <w:rPr>
          <w:rFonts w:ascii="Arial" w:hAnsi="Arial" w:cs="Arial"/>
        </w:rPr>
        <w:t>T</w:t>
      </w:r>
      <w:r w:rsidR="00964691">
        <w:rPr>
          <w:rFonts w:ascii="Arial" w:hAnsi="Arial" w:cs="Arial"/>
        </w:rPr>
        <w:t xml:space="preserve">he MTR concluded that </w:t>
      </w:r>
      <w:r w:rsidR="001C0D9E" w:rsidRPr="001C0D9E">
        <w:rPr>
          <w:rFonts w:ascii="Arial" w:hAnsi="Arial" w:cs="Arial"/>
        </w:rPr>
        <w:t xml:space="preserve">there </w:t>
      </w:r>
      <w:r w:rsidR="006F5CB8">
        <w:rPr>
          <w:rFonts w:ascii="Arial" w:hAnsi="Arial" w:cs="Arial"/>
        </w:rPr>
        <w:t>was</w:t>
      </w:r>
      <w:r w:rsidR="001C0D9E" w:rsidRPr="001C0D9E">
        <w:rPr>
          <w:rFonts w:ascii="Arial" w:hAnsi="Arial" w:cs="Arial"/>
        </w:rPr>
        <w:t xml:space="preserve"> no need for </w:t>
      </w:r>
      <w:r w:rsidR="00964691">
        <w:rPr>
          <w:rFonts w:ascii="Arial" w:hAnsi="Arial" w:cs="Arial"/>
        </w:rPr>
        <w:t xml:space="preserve">the </w:t>
      </w:r>
      <w:r w:rsidR="001C0D9E" w:rsidRPr="001C0D9E">
        <w:rPr>
          <w:rFonts w:ascii="Arial" w:hAnsi="Arial" w:cs="Arial"/>
        </w:rPr>
        <w:t>BSU to continue its operation after</w:t>
      </w:r>
      <w:r w:rsidR="001C0D9E">
        <w:rPr>
          <w:rFonts w:ascii="Arial" w:hAnsi="Arial" w:cs="Arial"/>
        </w:rPr>
        <w:t xml:space="preserve"> </w:t>
      </w:r>
      <w:r w:rsidR="001C0D9E" w:rsidRPr="001C0D9E">
        <w:rPr>
          <w:rFonts w:ascii="Arial" w:hAnsi="Arial" w:cs="Arial"/>
        </w:rPr>
        <w:t>the project life time</w:t>
      </w:r>
      <w:r w:rsidR="00964691">
        <w:rPr>
          <w:rFonts w:ascii="Arial" w:hAnsi="Arial" w:cs="Arial"/>
        </w:rPr>
        <w:t xml:space="preserve"> and that there will be no</w:t>
      </w:r>
      <w:r w:rsidR="001C0D9E" w:rsidRPr="001C0D9E">
        <w:rPr>
          <w:rFonts w:ascii="Arial" w:hAnsi="Arial" w:cs="Arial"/>
        </w:rPr>
        <w:t xml:space="preserve"> source of funding for</w:t>
      </w:r>
      <w:r w:rsidR="001C0D9E">
        <w:rPr>
          <w:rFonts w:ascii="Arial" w:hAnsi="Arial" w:cs="Arial"/>
        </w:rPr>
        <w:t xml:space="preserve"> </w:t>
      </w:r>
      <w:r w:rsidR="00964691">
        <w:rPr>
          <w:rFonts w:ascii="Arial" w:hAnsi="Arial" w:cs="Arial"/>
        </w:rPr>
        <w:t xml:space="preserve">the </w:t>
      </w:r>
      <w:r w:rsidR="001C0D9E" w:rsidRPr="001C0D9E">
        <w:rPr>
          <w:rFonts w:ascii="Arial" w:hAnsi="Arial" w:cs="Arial"/>
        </w:rPr>
        <w:t>BSU</w:t>
      </w:r>
      <w:r w:rsidR="00964691">
        <w:rPr>
          <w:rFonts w:ascii="Arial" w:hAnsi="Arial" w:cs="Arial"/>
        </w:rPr>
        <w:t xml:space="preserve">. This argumentation is difficult to follow for 2 reasons: </w:t>
      </w:r>
    </w:p>
    <w:p w14:paraId="3DA0BD51" w14:textId="77777777" w:rsidR="00964691" w:rsidRPr="00964691" w:rsidRDefault="00964691" w:rsidP="00647BA2">
      <w:pPr>
        <w:pStyle w:val="ListParagraph"/>
        <w:numPr>
          <w:ilvl w:val="0"/>
          <w:numId w:val="33"/>
        </w:numPr>
        <w:tabs>
          <w:tab w:val="left" w:pos="709"/>
        </w:tabs>
        <w:rPr>
          <w:rFonts w:ascii="Arial" w:hAnsi="Arial" w:cs="Arial"/>
        </w:rPr>
      </w:pPr>
      <w:r>
        <w:rPr>
          <w:rFonts w:ascii="Arial" w:hAnsi="Arial" w:cs="Arial"/>
        </w:rPr>
        <w:lastRenderedPageBreak/>
        <w:t>T</w:t>
      </w:r>
      <w:r w:rsidRPr="00964691">
        <w:rPr>
          <w:rFonts w:ascii="Arial" w:hAnsi="Arial" w:cs="Arial"/>
        </w:rPr>
        <w:t>here is a strong need for coordination between sta</w:t>
      </w:r>
      <w:r>
        <w:rPr>
          <w:rFonts w:ascii="Arial" w:hAnsi="Arial" w:cs="Arial"/>
        </w:rPr>
        <w:t xml:space="preserve">keholders in the biomass sector for various reasons, such as coordinating activities and work focuses, exchanging experience on pilot projects, coordinating views on topics like auctioning for electricity from renewable energy. </w:t>
      </w:r>
    </w:p>
    <w:p w14:paraId="5A8BABBC" w14:textId="77777777" w:rsidR="001C0D9E" w:rsidRPr="00964691" w:rsidRDefault="00964691" w:rsidP="00647BA2">
      <w:pPr>
        <w:pStyle w:val="ListParagraph"/>
        <w:numPr>
          <w:ilvl w:val="0"/>
          <w:numId w:val="33"/>
        </w:numPr>
        <w:tabs>
          <w:tab w:val="left" w:pos="709"/>
        </w:tabs>
        <w:rPr>
          <w:rFonts w:ascii="Arial" w:hAnsi="Arial" w:cs="Arial"/>
        </w:rPr>
      </w:pPr>
      <w:r>
        <w:rPr>
          <w:rFonts w:ascii="Arial" w:hAnsi="Arial" w:cs="Arial"/>
        </w:rPr>
        <w:t>T</w:t>
      </w:r>
      <w:r w:rsidRPr="00964691">
        <w:rPr>
          <w:rFonts w:ascii="Arial" w:hAnsi="Arial" w:cs="Arial"/>
        </w:rPr>
        <w:t xml:space="preserve">here was no funding for the BSU in the beginning, so an argument that no financing </w:t>
      </w:r>
      <w:r w:rsidR="006F5CB8">
        <w:rPr>
          <w:rFonts w:ascii="Arial" w:hAnsi="Arial" w:cs="Arial"/>
        </w:rPr>
        <w:t>is</w:t>
      </w:r>
      <w:r w:rsidRPr="00964691">
        <w:rPr>
          <w:rFonts w:ascii="Arial" w:hAnsi="Arial" w:cs="Arial"/>
        </w:rPr>
        <w:t xml:space="preserve"> available is not valid. </w:t>
      </w:r>
    </w:p>
    <w:p w14:paraId="3B4826EF" w14:textId="77777777" w:rsidR="001C0D9E" w:rsidRDefault="001C0D9E" w:rsidP="001C0D9E">
      <w:pPr>
        <w:tabs>
          <w:tab w:val="left" w:pos="709"/>
        </w:tabs>
        <w:rPr>
          <w:rFonts w:ascii="Arial" w:hAnsi="Arial" w:cs="Arial"/>
        </w:rPr>
      </w:pPr>
    </w:p>
    <w:p w14:paraId="5A0A7E48" w14:textId="77777777" w:rsidR="00964691" w:rsidRDefault="000D6D22" w:rsidP="001C0D9E">
      <w:pPr>
        <w:tabs>
          <w:tab w:val="left" w:pos="709"/>
        </w:tabs>
        <w:rPr>
          <w:rFonts w:ascii="Arial" w:hAnsi="Arial" w:cs="Arial"/>
        </w:rPr>
      </w:pPr>
      <w:r>
        <w:rPr>
          <w:rFonts w:ascii="Arial" w:hAnsi="Arial" w:cs="Arial"/>
        </w:rPr>
        <w:t xml:space="preserve">The Project Team successfully created excellent working relationships with all relevant stakeholders, </w:t>
      </w:r>
      <w:r w:rsidR="00CB6674">
        <w:rPr>
          <w:rFonts w:ascii="Arial" w:hAnsi="Arial" w:cs="Arial"/>
        </w:rPr>
        <w:t>including</w:t>
      </w:r>
      <w:r w:rsidR="00964691">
        <w:rPr>
          <w:rFonts w:ascii="Arial" w:hAnsi="Arial" w:cs="Arial"/>
        </w:rPr>
        <w:t>:</w:t>
      </w:r>
    </w:p>
    <w:p w14:paraId="5F9B79BB"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Ministry of Mining and Energy</w:t>
      </w:r>
    </w:p>
    <w:p w14:paraId="6A99D226"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Ministry of Agriculture and Environmental Protection</w:t>
      </w:r>
      <w:r w:rsidR="00C90D17" w:rsidRPr="00C90D17">
        <w:rPr>
          <w:rFonts w:ascii="Arial" w:hAnsi="Arial" w:cs="Arial"/>
        </w:rPr>
        <w:t xml:space="preserve"> </w:t>
      </w:r>
      <w:r w:rsidR="00E64408">
        <w:rPr>
          <w:rFonts w:ascii="Arial" w:hAnsi="Arial" w:cs="Arial"/>
        </w:rPr>
        <w:t>(at the time of CEO endorsement, now</w:t>
      </w:r>
      <w:r w:rsidR="00C90D17" w:rsidRPr="00C90D17">
        <w:rPr>
          <w:rFonts w:ascii="Arial" w:hAnsi="Arial" w:cs="Arial"/>
        </w:rPr>
        <w:t xml:space="preserve"> </w:t>
      </w:r>
      <w:r w:rsidR="0068603F" w:rsidRPr="00C90D17">
        <w:rPr>
          <w:rFonts w:ascii="Arial" w:hAnsi="Arial" w:cs="Arial"/>
        </w:rPr>
        <w:t>Min</w:t>
      </w:r>
      <w:r w:rsidR="00C90D17" w:rsidRPr="00C90D17">
        <w:rPr>
          <w:rFonts w:ascii="Arial" w:hAnsi="Arial" w:cs="Arial"/>
        </w:rPr>
        <w:t xml:space="preserve">istry </w:t>
      </w:r>
      <w:r w:rsidR="0068603F" w:rsidRPr="00C90D17">
        <w:rPr>
          <w:rFonts w:ascii="Arial" w:hAnsi="Arial" w:cs="Arial"/>
        </w:rPr>
        <w:t>of Agriculture, Forestry and Water Management</w:t>
      </w:r>
      <w:r w:rsidR="00C90D17" w:rsidRPr="00C90D17">
        <w:rPr>
          <w:rFonts w:ascii="Arial" w:hAnsi="Arial" w:cs="Arial"/>
        </w:rPr>
        <w:t>)</w:t>
      </w:r>
    </w:p>
    <w:p w14:paraId="2A1FE621"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Standing Conference of Towns and Municipalities</w:t>
      </w:r>
    </w:p>
    <w:p w14:paraId="24CC502A"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 xml:space="preserve">Regional Development Agency </w:t>
      </w:r>
      <w:proofErr w:type="spellStart"/>
      <w:r w:rsidRPr="00C90D17">
        <w:rPr>
          <w:rFonts w:ascii="Arial" w:hAnsi="Arial" w:cs="Arial"/>
        </w:rPr>
        <w:t>Srem</w:t>
      </w:r>
      <w:proofErr w:type="spellEnd"/>
    </w:p>
    <w:p w14:paraId="4D2C1C5F"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 xml:space="preserve">Municipality of </w:t>
      </w:r>
      <w:proofErr w:type="spellStart"/>
      <w:r w:rsidRPr="00C90D17">
        <w:rPr>
          <w:rFonts w:ascii="Arial" w:hAnsi="Arial" w:cs="Arial"/>
        </w:rPr>
        <w:t>Alibunar</w:t>
      </w:r>
      <w:proofErr w:type="spellEnd"/>
    </w:p>
    <w:p w14:paraId="30493C6F"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Private investors</w:t>
      </w:r>
    </w:p>
    <w:p w14:paraId="04A03296" w14:textId="77777777" w:rsidR="00964691" w:rsidRPr="00C90D17" w:rsidRDefault="00964691" w:rsidP="00647BA2">
      <w:pPr>
        <w:pStyle w:val="ListParagraph"/>
        <w:numPr>
          <w:ilvl w:val="0"/>
          <w:numId w:val="34"/>
        </w:numPr>
        <w:tabs>
          <w:tab w:val="left" w:pos="709"/>
        </w:tabs>
        <w:rPr>
          <w:rFonts w:ascii="Arial" w:hAnsi="Arial" w:cs="Arial"/>
        </w:rPr>
      </w:pPr>
      <w:r w:rsidRPr="00C90D17">
        <w:rPr>
          <w:rFonts w:ascii="Arial" w:hAnsi="Arial" w:cs="Arial"/>
        </w:rPr>
        <w:t>Commercial banks</w:t>
      </w:r>
    </w:p>
    <w:p w14:paraId="10C16A2E" w14:textId="77777777" w:rsidR="0068603F" w:rsidRPr="00C90D17" w:rsidRDefault="0068603F" w:rsidP="00647BA2">
      <w:pPr>
        <w:pStyle w:val="ListParagraph"/>
        <w:numPr>
          <w:ilvl w:val="0"/>
          <w:numId w:val="34"/>
        </w:numPr>
        <w:tabs>
          <w:tab w:val="left" w:pos="709"/>
        </w:tabs>
        <w:rPr>
          <w:rFonts w:ascii="Arial" w:hAnsi="Arial" w:cs="Arial"/>
        </w:rPr>
      </w:pPr>
      <w:r w:rsidRPr="00C90D17">
        <w:rPr>
          <w:rFonts w:ascii="Arial" w:hAnsi="Arial" w:cs="Arial"/>
        </w:rPr>
        <w:t>Chamber of Commerce</w:t>
      </w:r>
    </w:p>
    <w:p w14:paraId="67131756" w14:textId="77777777" w:rsidR="00222B7F" w:rsidRDefault="00222B7F" w:rsidP="00222B7F">
      <w:pPr>
        <w:tabs>
          <w:tab w:val="left" w:pos="709"/>
        </w:tabs>
        <w:rPr>
          <w:rFonts w:ascii="Arial" w:hAnsi="Arial" w:cs="Arial"/>
        </w:rPr>
      </w:pPr>
    </w:p>
    <w:p w14:paraId="62733A06" w14:textId="77777777" w:rsidR="00C90D17" w:rsidRDefault="00C90D17" w:rsidP="00222B7F">
      <w:pPr>
        <w:tabs>
          <w:tab w:val="left" w:pos="709"/>
        </w:tabs>
        <w:rPr>
          <w:rFonts w:ascii="Arial" w:hAnsi="Arial" w:cs="Arial"/>
        </w:rPr>
      </w:pPr>
      <w:r>
        <w:rPr>
          <w:rFonts w:ascii="Arial" w:hAnsi="Arial" w:cs="Arial"/>
        </w:rPr>
        <w:t xml:space="preserve">The Institute for Standardization of Serbia was originally envisaged as a partner in the </w:t>
      </w:r>
      <w:r w:rsidR="0041755F">
        <w:rPr>
          <w:rFonts w:ascii="Arial" w:hAnsi="Arial" w:cs="Arial"/>
        </w:rPr>
        <w:t>Project</w:t>
      </w:r>
      <w:r>
        <w:rPr>
          <w:rFonts w:ascii="Arial" w:hAnsi="Arial" w:cs="Arial"/>
        </w:rPr>
        <w:t xml:space="preserve">. As they received support in translation of standards from GIZ, their participation in the </w:t>
      </w:r>
      <w:r w:rsidR="0041755F">
        <w:rPr>
          <w:rFonts w:ascii="Arial" w:hAnsi="Arial" w:cs="Arial"/>
        </w:rPr>
        <w:t>Project</w:t>
      </w:r>
      <w:r>
        <w:rPr>
          <w:rFonts w:ascii="Arial" w:hAnsi="Arial" w:cs="Arial"/>
        </w:rPr>
        <w:t xml:space="preserve"> was not required. </w:t>
      </w:r>
    </w:p>
    <w:p w14:paraId="7985D4B7" w14:textId="77777777" w:rsidR="00C90D17" w:rsidRPr="00222B7F" w:rsidRDefault="00C90D17" w:rsidP="00222B7F">
      <w:pPr>
        <w:tabs>
          <w:tab w:val="left" w:pos="709"/>
        </w:tabs>
        <w:rPr>
          <w:rFonts w:ascii="Arial" w:hAnsi="Arial" w:cs="Arial"/>
        </w:rPr>
      </w:pPr>
    </w:p>
    <w:p w14:paraId="1E3E56D6"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40" w:name="_Toc5851918"/>
      <w:r w:rsidRPr="0058736B">
        <w:rPr>
          <w:rFonts w:ascii="Arial" w:hAnsi="Arial" w:cs="Arial"/>
          <w:b/>
        </w:rPr>
        <w:t>Feedback from M&amp;E activities used for adaptive management</w:t>
      </w:r>
      <w:bookmarkEnd w:id="40"/>
    </w:p>
    <w:p w14:paraId="58960803" w14:textId="77777777" w:rsidR="00222B7F" w:rsidRPr="00222B7F" w:rsidRDefault="00222B7F" w:rsidP="00222B7F">
      <w:pPr>
        <w:rPr>
          <w:rFonts w:ascii="Arial" w:hAnsi="Arial" w:cs="Arial"/>
        </w:rPr>
      </w:pPr>
      <w:r w:rsidRPr="00222B7F">
        <w:rPr>
          <w:rFonts w:ascii="Arial" w:hAnsi="Arial" w:cs="Arial"/>
        </w:rPr>
        <w:t xml:space="preserve">The key recommendations of the </w:t>
      </w:r>
      <w:r w:rsidR="0041755F">
        <w:rPr>
          <w:rFonts w:ascii="Arial" w:hAnsi="Arial" w:cs="Arial"/>
        </w:rPr>
        <w:t>Project</w:t>
      </w:r>
      <w:r w:rsidRPr="00222B7F">
        <w:rPr>
          <w:rFonts w:ascii="Arial" w:hAnsi="Arial" w:cs="Arial"/>
        </w:rPr>
        <w:t xml:space="preserve">’s mid-term review conducted </w:t>
      </w:r>
      <w:r w:rsidR="000D6D22">
        <w:rPr>
          <w:rFonts w:ascii="Arial" w:hAnsi="Arial" w:cs="Arial"/>
        </w:rPr>
        <w:t>in February 2017</w:t>
      </w:r>
      <w:r w:rsidRPr="00222B7F">
        <w:rPr>
          <w:rFonts w:ascii="Arial" w:hAnsi="Arial" w:cs="Arial"/>
        </w:rPr>
        <w:t xml:space="preserve"> included the following:</w:t>
      </w:r>
    </w:p>
    <w:p w14:paraId="0EBE44BE" w14:textId="77777777" w:rsidR="00222B7F" w:rsidRPr="00222B7F" w:rsidRDefault="00222B7F" w:rsidP="00222B7F">
      <w:pPr>
        <w:rPr>
          <w:rFonts w:ascii="Arial" w:hAnsi="Arial" w:cs="Arial"/>
        </w:rPr>
      </w:pPr>
    </w:p>
    <w:p w14:paraId="345FE4D9" w14:textId="77777777" w:rsidR="008308E1" w:rsidRPr="008308E1" w:rsidRDefault="008308E1" w:rsidP="008308E1">
      <w:pPr>
        <w:rPr>
          <w:rFonts w:ascii="Arial" w:hAnsi="Arial" w:cs="Arial"/>
          <w:b/>
          <w:i/>
          <w:u w:val="single"/>
        </w:rPr>
      </w:pPr>
      <w:r w:rsidRPr="008308E1">
        <w:rPr>
          <w:rFonts w:ascii="Arial" w:hAnsi="Arial" w:cs="Arial"/>
          <w:b/>
          <w:i/>
          <w:u w:val="single"/>
        </w:rPr>
        <w:t>Recommendation 1: Make changes to the current project log-frame with the following</w:t>
      </w:r>
    </w:p>
    <w:p w14:paraId="5DDB18AB" w14:textId="77777777" w:rsidR="00222B7F" w:rsidRDefault="008308E1" w:rsidP="008308E1">
      <w:pPr>
        <w:rPr>
          <w:rFonts w:ascii="Arial" w:hAnsi="Arial" w:cs="Arial"/>
        </w:rPr>
      </w:pPr>
      <w:r w:rsidRPr="008308E1">
        <w:rPr>
          <w:rFonts w:ascii="Arial" w:hAnsi="Arial" w:cs="Arial"/>
          <w:b/>
          <w:i/>
          <w:u w:val="single"/>
        </w:rPr>
        <w:t xml:space="preserve">objectives: </w:t>
      </w:r>
      <w:r w:rsidRPr="008308E1">
        <w:rPr>
          <w:rFonts w:ascii="Arial" w:hAnsi="Arial" w:cs="Arial"/>
        </w:rPr>
        <w:t>a) Retain outputs and activities that are relevant to the Project; b) Reduce the targets</w:t>
      </w:r>
      <w:r>
        <w:rPr>
          <w:rFonts w:ascii="Arial" w:hAnsi="Arial" w:cs="Arial"/>
        </w:rPr>
        <w:t xml:space="preserve"> </w:t>
      </w:r>
      <w:r w:rsidRPr="008308E1">
        <w:rPr>
          <w:rFonts w:ascii="Arial" w:hAnsi="Arial" w:cs="Arial"/>
        </w:rPr>
        <w:t>for some indicators (like number of seminars or studies) and modify activities so that they have</w:t>
      </w:r>
      <w:r>
        <w:rPr>
          <w:rFonts w:ascii="Arial" w:hAnsi="Arial" w:cs="Arial"/>
        </w:rPr>
        <w:t xml:space="preserve"> </w:t>
      </w:r>
      <w:r w:rsidRPr="008308E1">
        <w:rPr>
          <w:rFonts w:ascii="Arial" w:hAnsi="Arial" w:cs="Arial"/>
        </w:rPr>
        <w:t>relevance to the Project overall objective and outcomes; c) set targets so that they are achievable</w:t>
      </w:r>
      <w:r>
        <w:rPr>
          <w:rFonts w:ascii="Arial" w:hAnsi="Arial" w:cs="Arial"/>
        </w:rPr>
        <w:t xml:space="preserve"> </w:t>
      </w:r>
      <w:r w:rsidRPr="008308E1">
        <w:rPr>
          <w:rFonts w:ascii="Arial" w:hAnsi="Arial" w:cs="Arial"/>
        </w:rPr>
        <w:t>and realistic within the timeframe of the Project.</w:t>
      </w:r>
    </w:p>
    <w:p w14:paraId="394E4F08" w14:textId="77777777" w:rsidR="008308E1" w:rsidRDefault="008308E1" w:rsidP="008308E1">
      <w:pPr>
        <w:rPr>
          <w:rFonts w:ascii="Arial" w:hAnsi="Arial" w:cs="Arial"/>
        </w:rPr>
      </w:pPr>
      <w:r>
        <w:rPr>
          <w:rFonts w:ascii="Arial" w:hAnsi="Arial" w:cs="Arial"/>
        </w:rPr>
        <w:t xml:space="preserve">The suggested changes to the project </w:t>
      </w:r>
      <w:proofErr w:type="spellStart"/>
      <w:r>
        <w:rPr>
          <w:rFonts w:ascii="Arial" w:hAnsi="Arial" w:cs="Arial"/>
        </w:rPr>
        <w:t>logframe</w:t>
      </w:r>
      <w:proofErr w:type="spellEnd"/>
      <w:r>
        <w:rPr>
          <w:rFonts w:ascii="Arial" w:hAnsi="Arial" w:cs="Arial"/>
        </w:rPr>
        <w:t xml:space="preserve"> were made. </w:t>
      </w:r>
    </w:p>
    <w:p w14:paraId="0C3AC9DD" w14:textId="77777777" w:rsidR="008308E1" w:rsidRDefault="008308E1" w:rsidP="008308E1">
      <w:pPr>
        <w:rPr>
          <w:rFonts w:ascii="Arial" w:hAnsi="Arial" w:cs="Arial"/>
        </w:rPr>
      </w:pPr>
    </w:p>
    <w:p w14:paraId="465EE299" w14:textId="77777777" w:rsidR="008308E1" w:rsidRPr="008308E1" w:rsidRDefault="008308E1" w:rsidP="008308E1">
      <w:pPr>
        <w:rPr>
          <w:rFonts w:ascii="Arial" w:hAnsi="Arial" w:cs="Arial"/>
          <w:b/>
          <w:i/>
          <w:u w:val="single"/>
        </w:rPr>
      </w:pPr>
      <w:r w:rsidRPr="008308E1">
        <w:rPr>
          <w:rFonts w:ascii="Arial" w:hAnsi="Arial" w:cs="Arial"/>
          <w:b/>
          <w:i/>
          <w:u w:val="single"/>
        </w:rPr>
        <w:t>Recommendation 2: Focus on strengthening monitoring and evaluation of supported biogas</w:t>
      </w:r>
    </w:p>
    <w:p w14:paraId="4127F414" w14:textId="77777777" w:rsidR="008308E1" w:rsidRPr="008308E1" w:rsidRDefault="008308E1" w:rsidP="008308E1">
      <w:pPr>
        <w:rPr>
          <w:rFonts w:ascii="Arial" w:hAnsi="Arial" w:cs="Arial"/>
          <w:b/>
          <w:i/>
          <w:u w:val="single"/>
        </w:rPr>
      </w:pPr>
      <w:r w:rsidRPr="008308E1">
        <w:rPr>
          <w:rFonts w:ascii="Arial" w:hAnsi="Arial" w:cs="Arial"/>
          <w:b/>
          <w:i/>
          <w:u w:val="single"/>
        </w:rPr>
        <w:t>plants.</w:t>
      </w:r>
    </w:p>
    <w:p w14:paraId="34CB7DB5" w14:textId="77777777" w:rsidR="008308E1" w:rsidRDefault="008308E1" w:rsidP="008308E1">
      <w:pPr>
        <w:rPr>
          <w:rFonts w:ascii="Arial" w:hAnsi="Arial" w:cs="Arial"/>
        </w:rPr>
      </w:pPr>
      <w:r w:rsidRPr="008308E1">
        <w:rPr>
          <w:rFonts w:ascii="Arial" w:hAnsi="Arial" w:cs="Arial"/>
        </w:rPr>
        <w:t>The Project has been monitoring the GHG emission reductions in all 6 plants and has presented a report in January 2019 on “Monitoring of the direct Greenhouse Gas Emission Reduction Impact by the Supported Pilot Projects”. The report contains information on the electricity and heat generation in 2017 (from the 5 plants operational in 2017) and calculates the GHG emission reductions achieved in 2017 as well as over a period of 20 years (based on the 2017 figures).</w:t>
      </w:r>
    </w:p>
    <w:p w14:paraId="7DA24571" w14:textId="77777777" w:rsidR="008308E1" w:rsidRDefault="008308E1" w:rsidP="008308E1">
      <w:pPr>
        <w:rPr>
          <w:rFonts w:ascii="Arial" w:hAnsi="Arial" w:cs="Arial"/>
        </w:rPr>
      </w:pPr>
    </w:p>
    <w:p w14:paraId="554F0533" w14:textId="77777777" w:rsidR="008308E1" w:rsidRPr="008308E1" w:rsidRDefault="008308E1" w:rsidP="008308E1">
      <w:pPr>
        <w:rPr>
          <w:rFonts w:ascii="Arial" w:hAnsi="Arial" w:cs="Arial"/>
          <w:b/>
          <w:i/>
          <w:u w:val="single"/>
        </w:rPr>
      </w:pPr>
      <w:r w:rsidRPr="008308E1">
        <w:rPr>
          <w:rFonts w:ascii="Arial" w:hAnsi="Arial" w:cs="Arial"/>
          <w:b/>
          <w:i/>
          <w:u w:val="single"/>
        </w:rPr>
        <w:t>Recommendation 3: Strengthen outreach to municipalities, regional development agencies and private sector agro-businesses for promoting biomass potential in the sector.</w:t>
      </w:r>
    </w:p>
    <w:p w14:paraId="538746D3" w14:textId="77777777" w:rsidR="008308E1" w:rsidRDefault="00BF7AD5" w:rsidP="00BF7AD5">
      <w:pPr>
        <w:rPr>
          <w:rFonts w:ascii="Arial" w:hAnsi="Arial" w:cs="Arial"/>
        </w:rPr>
      </w:pPr>
      <w:r>
        <w:rPr>
          <w:rFonts w:ascii="Arial" w:hAnsi="Arial" w:cs="Arial"/>
        </w:rPr>
        <w:t xml:space="preserve">The Project intensified the work with </w:t>
      </w:r>
      <w:r w:rsidRPr="00BF7AD5">
        <w:rPr>
          <w:rFonts w:ascii="Arial" w:hAnsi="Arial" w:cs="Arial"/>
        </w:rPr>
        <w:t xml:space="preserve">municipalities </w:t>
      </w:r>
      <w:r>
        <w:rPr>
          <w:rFonts w:ascii="Arial" w:hAnsi="Arial" w:cs="Arial"/>
        </w:rPr>
        <w:t xml:space="preserve">and published a call for municipalities </w:t>
      </w:r>
      <w:r w:rsidRPr="00BF7AD5">
        <w:rPr>
          <w:rFonts w:ascii="Arial" w:hAnsi="Arial" w:cs="Arial"/>
        </w:rPr>
        <w:t>and city municipalities with population between 20,000 and 40,000 inhabitants</w:t>
      </w:r>
      <w:r>
        <w:rPr>
          <w:rFonts w:ascii="Arial" w:hAnsi="Arial" w:cs="Arial"/>
        </w:rPr>
        <w:t xml:space="preserve"> to elaborate municipal biomass balances and biomass programs was published and 29 municipalities were selected. The m</w:t>
      </w:r>
      <w:r w:rsidRPr="00BF7AD5">
        <w:rPr>
          <w:rFonts w:ascii="Arial" w:hAnsi="Arial" w:cs="Arial"/>
        </w:rPr>
        <w:t>ethodology</w:t>
      </w:r>
      <w:r>
        <w:rPr>
          <w:rFonts w:ascii="Arial" w:hAnsi="Arial" w:cs="Arial"/>
        </w:rPr>
        <w:t xml:space="preserve"> developed</w:t>
      </w:r>
      <w:r w:rsidRPr="00BF7AD5">
        <w:rPr>
          <w:rFonts w:ascii="Arial" w:hAnsi="Arial" w:cs="Arial"/>
        </w:rPr>
        <w:t xml:space="preserve"> will be basis for future investments of boilers in kindergartens, schools, public buildings</w:t>
      </w:r>
      <w:r>
        <w:rPr>
          <w:rFonts w:ascii="Arial" w:hAnsi="Arial" w:cs="Arial"/>
        </w:rPr>
        <w:t xml:space="preserve">, </w:t>
      </w:r>
      <w:r w:rsidRPr="00BF7AD5">
        <w:rPr>
          <w:rFonts w:ascii="Arial" w:hAnsi="Arial" w:cs="Arial"/>
        </w:rPr>
        <w:t xml:space="preserve">3 best examples </w:t>
      </w:r>
      <w:r>
        <w:rPr>
          <w:rFonts w:ascii="Arial" w:hAnsi="Arial" w:cs="Arial"/>
        </w:rPr>
        <w:t xml:space="preserve">were </w:t>
      </w:r>
      <w:r w:rsidRPr="00BF7AD5">
        <w:rPr>
          <w:rFonts w:ascii="Arial" w:hAnsi="Arial" w:cs="Arial"/>
        </w:rPr>
        <w:t xml:space="preserve">identified for </w:t>
      </w:r>
      <w:r>
        <w:rPr>
          <w:rFonts w:ascii="Arial" w:hAnsi="Arial" w:cs="Arial"/>
        </w:rPr>
        <w:t>Public Private Partnership (PPP) in</w:t>
      </w:r>
      <w:r w:rsidRPr="00BF7AD5">
        <w:rPr>
          <w:rFonts w:ascii="Arial" w:hAnsi="Arial" w:cs="Arial"/>
        </w:rPr>
        <w:t xml:space="preserve"> primary and </w:t>
      </w:r>
      <w:r w:rsidRPr="00BF7AD5">
        <w:rPr>
          <w:rFonts w:ascii="Arial" w:hAnsi="Arial" w:cs="Arial"/>
        </w:rPr>
        <w:lastRenderedPageBreak/>
        <w:t xml:space="preserve">secondary schools, pre-feasibility studies </w:t>
      </w:r>
      <w:r>
        <w:rPr>
          <w:rFonts w:ascii="Arial" w:hAnsi="Arial" w:cs="Arial"/>
        </w:rPr>
        <w:t xml:space="preserve">were </w:t>
      </w:r>
      <w:r w:rsidRPr="00BF7AD5">
        <w:rPr>
          <w:rFonts w:ascii="Arial" w:hAnsi="Arial" w:cs="Arial"/>
        </w:rPr>
        <w:t>developed.</w:t>
      </w:r>
      <w:r>
        <w:rPr>
          <w:rFonts w:ascii="Arial" w:hAnsi="Arial" w:cs="Arial"/>
        </w:rPr>
        <w:t xml:space="preserve"> On agro-businesses, a p</w:t>
      </w:r>
      <w:r w:rsidRPr="00BF7AD5">
        <w:rPr>
          <w:rFonts w:ascii="Arial" w:hAnsi="Arial" w:cs="Arial"/>
        </w:rPr>
        <w:t>osition paper related to the use of agriculture biomass as energy source in Serbia</w:t>
      </w:r>
      <w:r>
        <w:rPr>
          <w:rFonts w:ascii="Arial" w:hAnsi="Arial" w:cs="Arial"/>
        </w:rPr>
        <w:t xml:space="preserve"> was elaborated. </w:t>
      </w:r>
    </w:p>
    <w:p w14:paraId="07B4E991" w14:textId="77777777" w:rsidR="008308E1" w:rsidRDefault="008308E1" w:rsidP="008308E1">
      <w:pPr>
        <w:rPr>
          <w:rFonts w:ascii="Arial" w:hAnsi="Arial" w:cs="Arial"/>
        </w:rPr>
      </w:pPr>
    </w:p>
    <w:p w14:paraId="42711C25" w14:textId="77777777" w:rsidR="008308E1" w:rsidRPr="00C90D17" w:rsidRDefault="008308E1" w:rsidP="008308E1">
      <w:pPr>
        <w:rPr>
          <w:rFonts w:ascii="Arial" w:hAnsi="Arial" w:cs="Arial"/>
          <w:b/>
          <w:i/>
          <w:u w:val="single"/>
        </w:rPr>
      </w:pPr>
      <w:r w:rsidRPr="00C90D17">
        <w:rPr>
          <w:rFonts w:ascii="Arial" w:hAnsi="Arial" w:cs="Arial"/>
          <w:b/>
          <w:i/>
          <w:u w:val="single"/>
        </w:rPr>
        <w:t>Recommendation 4: For any future engagement of project staff and assistance to project</w:t>
      </w:r>
    </w:p>
    <w:p w14:paraId="08518153" w14:textId="77777777" w:rsidR="008308E1" w:rsidRPr="00C90D17" w:rsidRDefault="008308E1" w:rsidP="008308E1">
      <w:pPr>
        <w:rPr>
          <w:rFonts w:ascii="Arial" w:hAnsi="Arial" w:cs="Arial"/>
          <w:b/>
          <w:i/>
          <w:u w:val="single"/>
        </w:rPr>
      </w:pPr>
      <w:r w:rsidRPr="00C90D17">
        <w:rPr>
          <w:rFonts w:ascii="Arial" w:hAnsi="Arial" w:cs="Arial"/>
          <w:b/>
          <w:i/>
          <w:u w:val="single"/>
        </w:rPr>
        <w:t>partners clear targets and deliverables should be defined and achieved under the Project</w:t>
      </w:r>
    </w:p>
    <w:p w14:paraId="39DB0460" w14:textId="77777777" w:rsidR="008308E1" w:rsidRPr="008308E1" w:rsidRDefault="008308E1" w:rsidP="008308E1">
      <w:pPr>
        <w:rPr>
          <w:rFonts w:ascii="Arial" w:hAnsi="Arial" w:cs="Arial"/>
          <w:b/>
          <w:i/>
          <w:u w:val="single"/>
        </w:rPr>
      </w:pPr>
      <w:r w:rsidRPr="00C90D17">
        <w:rPr>
          <w:rFonts w:ascii="Arial" w:hAnsi="Arial" w:cs="Arial"/>
          <w:b/>
          <w:i/>
          <w:u w:val="single"/>
        </w:rPr>
        <w:t>management and control.</w:t>
      </w:r>
    </w:p>
    <w:p w14:paraId="2243ABB2" w14:textId="77777777" w:rsidR="008308E1" w:rsidRDefault="00C90D17" w:rsidP="008308E1">
      <w:pPr>
        <w:rPr>
          <w:rFonts w:ascii="Arial" w:hAnsi="Arial" w:cs="Arial"/>
        </w:rPr>
      </w:pPr>
      <w:r>
        <w:rPr>
          <w:rFonts w:ascii="Arial" w:hAnsi="Arial" w:cs="Arial"/>
        </w:rPr>
        <w:t xml:space="preserve">The recommendation was considered. Experts were only hired based on consultancy contracts, which allowed the Project better management and control. </w:t>
      </w:r>
    </w:p>
    <w:p w14:paraId="191E96D2" w14:textId="77777777" w:rsidR="00C90D17" w:rsidRDefault="00C90D17" w:rsidP="008308E1">
      <w:pPr>
        <w:rPr>
          <w:rFonts w:ascii="Arial" w:hAnsi="Arial" w:cs="Arial"/>
        </w:rPr>
      </w:pPr>
    </w:p>
    <w:p w14:paraId="458CB0E2" w14:textId="77777777" w:rsidR="008308E1" w:rsidRPr="008308E1" w:rsidRDefault="008308E1" w:rsidP="008308E1">
      <w:pPr>
        <w:rPr>
          <w:rFonts w:ascii="Arial" w:hAnsi="Arial" w:cs="Arial"/>
          <w:b/>
          <w:i/>
          <w:u w:val="single"/>
        </w:rPr>
      </w:pPr>
      <w:r w:rsidRPr="008308E1">
        <w:rPr>
          <w:rFonts w:ascii="Arial" w:hAnsi="Arial" w:cs="Arial"/>
          <w:b/>
          <w:i/>
          <w:u w:val="single"/>
        </w:rPr>
        <w:t>Recommendation 5: Request a no-cost extension for 12 months to allow for monitoring</w:t>
      </w:r>
    </w:p>
    <w:p w14:paraId="416AA997" w14:textId="77777777" w:rsidR="008308E1" w:rsidRPr="008308E1" w:rsidRDefault="008308E1" w:rsidP="008308E1">
      <w:pPr>
        <w:rPr>
          <w:rFonts w:ascii="Arial" w:hAnsi="Arial" w:cs="Arial"/>
          <w:b/>
          <w:i/>
          <w:u w:val="single"/>
        </w:rPr>
      </w:pPr>
      <w:r w:rsidRPr="008308E1">
        <w:rPr>
          <w:rFonts w:ascii="Arial" w:hAnsi="Arial" w:cs="Arial"/>
          <w:b/>
          <w:i/>
          <w:u w:val="single"/>
        </w:rPr>
        <w:t>implementation of pilot projects, as well as project’s indirect impacts, including GHG</w:t>
      </w:r>
    </w:p>
    <w:p w14:paraId="33F8D761" w14:textId="77777777" w:rsidR="008308E1" w:rsidRPr="008308E1" w:rsidRDefault="008308E1" w:rsidP="008308E1">
      <w:pPr>
        <w:rPr>
          <w:rFonts w:ascii="Arial" w:hAnsi="Arial" w:cs="Arial"/>
          <w:b/>
          <w:i/>
          <w:u w:val="single"/>
        </w:rPr>
      </w:pPr>
      <w:r w:rsidRPr="008308E1">
        <w:rPr>
          <w:rFonts w:ascii="Arial" w:hAnsi="Arial" w:cs="Arial"/>
          <w:b/>
          <w:i/>
          <w:u w:val="single"/>
        </w:rPr>
        <w:t>emissions reductions</w:t>
      </w:r>
    </w:p>
    <w:p w14:paraId="6C6B6FB0" w14:textId="77777777" w:rsidR="008308E1" w:rsidRDefault="00BF7AD5" w:rsidP="008308E1">
      <w:pPr>
        <w:rPr>
          <w:rFonts w:ascii="Arial" w:hAnsi="Arial" w:cs="Arial"/>
        </w:rPr>
      </w:pPr>
      <w:r>
        <w:rPr>
          <w:rFonts w:ascii="Arial" w:hAnsi="Arial" w:cs="Arial"/>
        </w:rPr>
        <w:t xml:space="preserve">No-cost extension was </w:t>
      </w:r>
      <w:r w:rsidR="00EE14F1">
        <w:rPr>
          <w:rFonts w:ascii="Arial" w:hAnsi="Arial" w:cs="Arial"/>
        </w:rPr>
        <w:t xml:space="preserve">proposed, project end-date was moved to May 2019. </w:t>
      </w:r>
    </w:p>
    <w:p w14:paraId="70A8AFC4" w14:textId="77777777" w:rsidR="008308E1" w:rsidRPr="00222B7F" w:rsidRDefault="008308E1" w:rsidP="00222B7F">
      <w:pPr>
        <w:rPr>
          <w:rFonts w:ascii="Arial" w:hAnsi="Arial" w:cs="Arial"/>
        </w:rPr>
      </w:pPr>
    </w:p>
    <w:p w14:paraId="126BE3B9" w14:textId="77777777" w:rsidR="00222B7F" w:rsidRPr="00222B7F" w:rsidRDefault="00222B7F" w:rsidP="00222B7F">
      <w:pPr>
        <w:rPr>
          <w:rFonts w:ascii="Arial" w:hAnsi="Arial" w:cs="Arial"/>
        </w:rPr>
      </w:pPr>
    </w:p>
    <w:p w14:paraId="500BEAE0"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41" w:name="_Toc5851919"/>
      <w:r w:rsidRPr="0058736B">
        <w:rPr>
          <w:rFonts w:ascii="Arial" w:hAnsi="Arial" w:cs="Arial"/>
          <w:b/>
        </w:rPr>
        <w:t>Project Finance</w:t>
      </w:r>
      <w:bookmarkEnd w:id="41"/>
      <w:r w:rsidRPr="0058736B">
        <w:rPr>
          <w:rFonts w:ascii="Arial" w:hAnsi="Arial" w:cs="Arial"/>
          <w:b/>
        </w:rPr>
        <w:t xml:space="preserve"> </w:t>
      </w:r>
    </w:p>
    <w:p w14:paraId="743E75D4" w14:textId="77777777" w:rsidR="00222B7F" w:rsidRPr="00222B7F" w:rsidRDefault="00222B7F" w:rsidP="00222B7F">
      <w:pPr>
        <w:rPr>
          <w:rFonts w:ascii="Arial" w:hAnsi="Arial" w:cs="Arial"/>
        </w:rPr>
      </w:pPr>
      <w:r w:rsidRPr="00222B7F">
        <w:rPr>
          <w:rFonts w:ascii="Arial" w:hAnsi="Arial" w:cs="Arial"/>
        </w:rPr>
        <w:t xml:space="preserve">The following table gives an overview on the project budget and expenditures from project start in </w:t>
      </w:r>
      <w:r w:rsidR="00E23C4B">
        <w:rPr>
          <w:rFonts w:ascii="Arial" w:hAnsi="Arial" w:cs="Arial"/>
        </w:rPr>
        <w:t>May 2014</w:t>
      </w:r>
      <w:r w:rsidRPr="00222B7F">
        <w:rPr>
          <w:rFonts w:ascii="Arial" w:hAnsi="Arial" w:cs="Arial"/>
        </w:rPr>
        <w:t xml:space="preserve"> to </w:t>
      </w:r>
      <w:r w:rsidR="00E23C4B">
        <w:rPr>
          <w:rFonts w:ascii="Arial" w:hAnsi="Arial" w:cs="Arial"/>
        </w:rPr>
        <w:t>December 2018</w:t>
      </w:r>
      <w:r w:rsidRPr="00222B7F">
        <w:rPr>
          <w:rFonts w:ascii="Arial" w:hAnsi="Arial" w:cs="Arial"/>
        </w:rPr>
        <w:t>. At the time of the Terminal Evaluation (</w:t>
      </w:r>
      <w:r w:rsidR="00E23C4B">
        <w:rPr>
          <w:rFonts w:ascii="Arial" w:hAnsi="Arial" w:cs="Arial"/>
        </w:rPr>
        <w:t>March 2019</w:t>
      </w:r>
      <w:r w:rsidRPr="00222B7F">
        <w:rPr>
          <w:rFonts w:ascii="Arial" w:hAnsi="Arial" w:cs="Arial"/>
        </w:rPr>
        <w:t xml:space="preserve">), </w:t>
      </w:r>
      <w:r w:rsidR="00CB66E9">
        <w:rPr>
          <w:rFonts w:ascii="Arial" w:hAnsi="Arial" w:cs="Arial"/>
        </w:rPr>
        <w:t xml:space="preserve">only </w:t>
      </w:r>
      <w:r w:rsidRPr="00222B7F">
        <w:rPr>
          <w:rFonts w:ascii="Arial" w:hAnsi="Arial" w:cs="Arial"/>
        </w:rPr>
        <w:t xml:space="preserve">US$ </w:t>
      </w:r>
      <w:r w:rsidR="00E23C4B">
        <w:rPr>
          <w:rFonts w:ascii="Arial" w:hAnsi="Arial" w:cs="Arial"/>
        </w:rPr>
        <w:t>181,924</w:t>
      </w:r>
      <w:r w:rsidRPr="00222B7F">
        <w:rPr>
          <w:rFonts w:ascii="Arial" w:hAnsi="Arial" w:cs="Arial"/>
        </w:rPr>
        <w:t xml:space="preserve"> were not spent yet and were planned to be spent until end of </w:t>
      </w:r>
      <w:r w:rsidR="0041755F">
        <w:rPr>
          <w:rFonts w:ascii="Arial" w:hAnsi="Arial" w:cs="Arial"/>
        </w:rPr>
        <w:t>Project</w:t>
      </w:r>
      <w:r w:rsidRPr="00222B7F">
        <w:rPr>
          <w:rFonts w:ascii="Arial" w:hAnsi="Arial" w:cs="Arial"/>
        </w:rPr>
        <w:t>.</w:t>
      </w:r>
    </w:p>
    <w:p w14:paraId="1B3B39C8" w14:textId="77777777" w:rsidR="00222B7F" w:rsidRPr="00222B7F" w:rsidRDefault="00222B7F" w:rsidP="00222B7F">
      <w:pPr>
        <w:rPr>
          <w:rFonts w:ascii="Arial" w:hAnsi="Arial" w:cs="Arial"/>
          <w:i/>
        </w:rPr>
      </w:pPr>
    </w:p>
    <w:p w14:paraId="4A24798F" w14:textId="77777777" w:rsidR="00222B7F" w:rsidRDefault="00222B7F" w:rsidP="00222B7F">
      <w:pPr>
        <w:shd w:val="clear" w:color="auto" w:fill="FFFFFF"/>
        <w:tabs>
          <w:tab w:val="right" w:pos="3060"/>
        </w:tabs>
        <w:rPr>
          <w:rFonts w:ascii="Arial" w:eastAsia="Times New Roman" w:hAnsi="Arial" w:cs="Arial"/>
          <w:b/>
          <w:i/>
          <w:szCs w:val="22"/>
        </w:rPr>
      </w:pPr>
      <w:bookmarkStart w:id="42" w:name="_Toc5851948"/>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463066">
        <w:rPr>
          <w:rFonts w:ascii="Arial" w:eastAsia="Times New Roman" w:hAnsi="Arial" w:cs="Arial"/>
          <w:b/>
          <w:i/>
          <w:noProof/>
          <w:szCs w:val="22"/>
        </w:rPr>
        <w:t>4</w:t>
      </w:r>
      <w:r w:rsidRPr="00222B7F">
        <w:rPr>
          <w:rFonts w:ascii="Arial" w:eastAsia="Times New Roman" w:hAnsi="Arial" w:cs="Arial"/>
          <w:b/>
          <w:i/>
          <w:szCs w:val="22"/>
        </w:rPr>
        <w:fldChar w:fldCharType="end"/>
      </w:r>
      <w:r w:rsidRPr="00222B7F">
        <w:rPr>
          <w:rFonts w:ascii="Arial" w:eastAsia="Times New Roman" w:hAnsi="Arial" w:cs="Arial"/>
          <w:b/>
          <w:i/>
          <w:szCs w:val="22"/>
        </w:rPr>
        <w:t>: Total Project Budget and Expenditures (in US$)</w:t>
      </w:r>
      <w:bookmarkEnd w:id="42"/>
    </w:p>
    <w:tbl>
      <w:tblPr>
        <w:tblW w:w="8820" w:type="dxa"/>
        <w:tblInd w:w="55" w:type="dxa"/>
        <w:tblCellMar>
          <w:left w:w="70" w:type="dxa"/>
          <w:right w:w="70" w:type="dxa"/>
        </w:tblCellMar>
        <w:tblLook w:val="04A0" w:firstRow="1" w:lastRow="0" w:firstColumn="1" w:lastColumn="0" w:noHBand="0" w:noVBand="1"/>
      </w:tblPr>
      <w:tblGrid>
        <w:gridCol w:w="1980"/>
        <w:gridCol w:w="1140"/>
        <w:gridCol w:w="1140"/>
        <w:gridCol w:w="1140"/>
        <w:gridCol w:w="1140"/>
        <w:gridCol w:w="1140"/>
        <w:gridCol w:w="1140"/>
      </w:tblGrid>
      <w:tr w:rsidR="00E23C4B" w:rsidRPr="00E23C4B" w14:paraId="7909270B" w14:textId="77777777" w:rsidTr="00E23C4B">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583CDC" w14:textId="77777777" w:rsidR="00E23C4B" w:rsidRPr="00E23C4B" w:rsidRDefault="00E23C4B" w:rsidP="00E23C4B">
            <w:pPr>
              <w:jc w:val="both"/>
              <w:rPr>
                <w:rFonts w:eastAsia="Times New Roman" w:cs="Arial"/>
                <w:b/>
                <w:color w:val="000000"/>
                <w:sz w:val="20"/>
                <w:lang w:val="de-AT" w:eastAsia="de-AT"/>
              </w:rPr>
            </w:pPr>
            <w:r w:rsidRPr="00E23C4B">
              <w:rPr>
                <w:rFonts w:eastAsia="Times New Roman" w:cs="Arial"/>
                <w:b/>
                <w:color w:val="000000"/>
                <w:sz w:val="20"/>
                <w:lang w:val="en-GB" w:eastAsia="en-GB"/>
              </w:rPr>
              <w:t>Outcome</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23C2EC"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en-GB" w:eastAsia="en-GB"/>
              </w:rPr>
              <w:t>2014</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EF9D372"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en-GB" w:eastAsia="en-GB"/>
              </w:rPr>
              <w:t>2015</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316BB2"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en-GB" w:eastAsia="en-GB"/>
              </w:rPr>
              <w:t>2016</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FD56BD"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en-GB" w:eastAsia="en-GB"/>
              </w:rPr>
              <w:t>2017</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F59103"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de-AT" w:eastAsia="de-AT"/>
              </w:rPr>
              <w:t>2018</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BC8FFC6" w14:textId="77777777" w:rsidR="00E23C4B" w:rsidRPr="00E23C4B" w:rsidRDefault="00E23C4B" w:rsidP="00E23C4B">
            <w:pPr>
              <w:jc w:val="right"/>
              <w:rPr>
                <w:rFonts w:eastAsia="Times New Roman" w:cs="Calibri"/>
                <w:b/>
                <w:color w:val="000000"/>
                <w:sz w:val="20"/>
                <w:lang w:val="de-AT" w:eastAsia="de-AT"/>
              </w:rPr>
            </w:pPr>
            <w:r w:rsidRPr="00E23C4B">
              <w:rPr>
                <w:rFonts w:eastAsia="Times New Roman" w:cs="Calibri"/>
                <w:b/>
                <w:color w:val="000000"/>
                <w:sz w:val="20"/>
                <w:lang w:val="de-AT" w:eastAsia="de-AT"/>
              </w:rPr>
              <w:t>Total</w:t>
            </w:r>
            <w:r>
              <w:rPr>
                <w:rFonts w:eastAsia="Times New Roman" w:cs="Calibri"/>
                <w:b/>
                <w:color w:val="000000"/>
                <w:sz w:val="20"/>
                <w:lang w:val="de-AT" w:eastAsia="de-AT"/>
              </w:rPr>
              <w:t xml:space="preserve"> expenditure</w:t>
            </w:r>
          </w:p>
        </w:tc>
      </w:tr>
      <w:tr w:rsidR="00E23C4B" w:rsidRPr="00E23C4B" w14:paraId="6873D566"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2BC236"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 xml:space="preserve">Outcome 1: </w:t>
            </w:r>
          </w:p>
        </w:tc>
        <w:tc>
          <w:tcPr>
            <w:tcW w:w="1140" w:type="dxa"/>
            <w:tcBorders>
              <w:top w:val="nil"/>
              <w:left w:val="nil"/>
              <w:bottom w:val="single" w:sz="4" w:space="0" w:color="auto"/>
              <w:right w:val="single" w:sz="4" w:space="0" w:color="auto"/>
            </w:tcBorders>
            <w:shd w:val="clear" w:color="auto" w:fill="auto"/>
            <w:noWrap/>
            <w:vAlign w:val="bottom"/>
            <w:hideMark/>
          </w:tcPr>
          <w:p w14:paraId="7CC67D23"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44,783 </w:t>
            </w:r>
          </w:p>
        </w:tc>
        <w:tc>
          <w:tcPr>
            <w:tcW w:w="1140" w:type="dxa"/>
            <w:tcBorders>
              <w:top w:val="nil"/>
              <w:left w:val="nil"/>
              <w:bottom w:val="single" w:sz="4" w:space="0" w:color="auto"/>
              <w:right w:val="single" w:sz="4" w:space="0" w:color="auto"/>
            </w:tcBorders>
            <w:shd w:val="clear" w:color="auto" w:fill="auto"/>
            <w:noWrap/>
            <w:vAlign w:val="bottom"/>
            <w:hideMark/>
          </w:tcPr>
          <w:p w14:paraId="65BB9ABA"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79,928 </w:t>
            </w:r>
          </w:p>
        </w:tc>
        <w:tc>
          <w:tcPr>
            <w:tcW w:w="1140" w:type="dxa"/>
            <w:tcBorders>
              <w:top w:val="nil"/>
              <w:left w:val="nil"/>
              <w:bottom w:val="single" w:sz="4" w:space="0" w:color="auto"/>
              <w:right w:val="single" w:sz="4" w:space="0" w:color="auto"/>
            </w:tcBorders>
            <w:shd w:val="clear" w:color="auto" w:fill="auto"/>
            <w:noWrap/>
            <w:vAlign w:val="bottom"/>
            <w:hideMark/>
          </w:tcPr>
          <w:p w14:paraId="692BCAE1"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63,057 </w:t>
            </w:r>
          </w:p>
        </w:tc>
        <w:tc>
          <w:tcPr>
            <w:tcW w:w="1140" w:type="dxa"/>
            <w:tcBorders>
              <w:top w:val="nil"/>
              <w:left w:val="nil"/>
              <w:bottom w:val="single" w:sz="4" w:space="0" w:color="auto"/>
              <w:right w:val="single" w:sz="4" w:space="0" w:color="auto"/>
            </w:tcBorders>
            <w:shd w:val="clear" w:color="auto" w:fill="auto"/>
            <w:noWrap/>
            <w:vAlign w:val="bottom"/>
            <w:hideMark/>
          </w:tcPr>
          <w:p w14:paraId="5012F680"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80,869 </w:t>
            </w:r>
          </w:p>
        </w:tc>
        <w:tc>
          <w:tcPr>
            <w:tcW w:w="1140" w:type="dxa"/>
            <w:tcBorders>
              <w:top w:val="nil"/>
              <w:left w:val="nil"/>
              <w:bottom w:val="single" w:sz="4" w:space="0" w:color="auto"/>
              <w:right w:val="single" w:sz="4" w:space="0" w:color="auto"/>
            </w:tcBorders>
            <w:shd w:val="clear" w:color="auto" w:fill="auto"/>
            <w:noWrap/>
            <w:vAlign w:val="bottom"/>
            <w:hideMark/>
          </w:tcPr>
          <w:p w14:paraId="02876166"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w:t>
            </w:r>
          </w:p>
        </w:tc>
        <w:tc>
          <w:tcPr>
            <w:tcW w:w="1140" w:type="dxa"/>
            <w:tcBorders>
              <w:top w:val="nil"/>
              <w:left w:val="nil"/>
              <w:bottom w:val="single" w:sz="4" w:space="0" w:color="auto"/>
              <w:right w:val="single" w:sz="4" w:space="0" w:color="auto"/>
            </w:tcBorders>
            <w:shd w:val="clear" w:color="auto" w:fill="auto"/>
            <w:noWrap/>
            <w:vAlign w:val="bottom"/>
            <w:hideMark/>
          </w:tcPr>
          <w:p w14:paraId="1EB031D1"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268,637 </w:t>
            </w:r>
          </w:p>
        </w:tc>
      </w:tr>
      <w:tr w:rsidR="00E23C4B" w:rsidRPr="00E23C4B" w14:paraId="49884695"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ECE9CEC"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Outcome  2:</w:t>
            </w:r>
          </w:p>
        </w:tc>
        <w:tc>
          <w:tcPr>
            <w:tcW w:w="1140" w:type="dxa"/>
            <w:tcBorders>
              <w:top w:val="nil"/>
              <w:left w:val="nil"/>
              <w:bottom w:val="single" w:sz="4" w:space="0" w:color="auto"/>
              <w:right w:val="single" w:sz="4" w:space="0" w:color="auto"/>
            </w:tcBorders>
            <w:shd w:val="clear" w:color="auto" w:fill="auto"/>
            <w:noWrap/>
            <w:vAlign w:val="bottom"/>
            <w:hideMark/>
          </w:tcPr>
          <w:p w14:paraId="1766CEAC"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799 </w:t>
            </w:r>
          </w:p>
        </w:tc>
        <w:tc>
          <w:tcPr>
            <w:tcW w:w="1140" w:type="dxa"/>
            <w:tcBorders>
              <w:top w:val="nil"/>
              <w:left w:val="nil"/>
              <w:bottom w:val="single" w:sz="4" w:space="0" w:color="auto"/>
              <w:right w:val="single" w:sz="4" w:space="0" w:color="auto"/>
            </w:tcBorders>
            <w:shd w:val="clear" w:color="auto" w:fill="auto"/>
            <w:noWrap/>
            <w:vAlign w:val="bottom"/>
            <w:hideMark/>
          </w:tcPr>
          <w:p w14:paraId="5E135428"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20,561 </w:t>
            </w:r>
          </w:p>
        </w:tc>
        <w:tc>
          <w:tcPr>
            <w:tcW w:w="1140" w:type="dxa"/>
            <w:tcBorders>
              <w:top w:val="nil"/>
              <w:left w:val="nil"/>
              <w:bottom w:val="single" w:sz="4" w:space="0" w:color="auto"/>
              <w:right w:val="single" w:sz="4" w:space="0" w:color="auto"/>
            </w:tcBorders>
            <w:shd w:val="clear" w:color="auto" w:fill="auto"/>
            <w:noWrap/>
            <w:vAlign w:val="bottom"/>
            <w:hideMark/>
          </w:tcPr>
          <w:p w14:paraId="26905ACC"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30,958 </w:t>
            </w:r>
          </w:p>
        </w:tc>
        <w:tc>
          <w:tcPr>
            <w:tcW w:w="1140" w:type="dxa"/>
            <w:tcBorders>
              <w:top w:val="nil"/>
              <w:left w:val="nil"/>
              <w:bottom w:val="single" w:sz="4" w:space="0" w:color="auto"/>
              <w:right w:val="single" w:sz="4" w:space="0" w:color="auto"/>
            </w:tcBorders>
            <w:shd w:val="clear" w:color="auto" w:fill="auto"/>
            <w:noWrap/>
            <w:vAlign w:val="bottom"/>
            <w:hideMark/>
          </w:tcPr>
          <w:p w14:paraId="0AF81CE7"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79,847 </w:t>
            </w:r>
          </w:p>
        </w:tc>
        <w:tc>
          <w:tcPr>
            <w:tcW w:w="1140" w:type="dxa"/>
            <w:tcBorders>
              <w:top w:val="nil"/>
              <w:left w:val="nil"/>
              <w:bottom w:val="single" w:sz="4" w:space="0" w:color="auto"/>
              <w:right w:val="single" w:sz="4" w:space="0" w:color="auto"/>
            </w:tcBorders>
            <w:shd w:val="clear" w:color="auto" w:fill="auto"/>
            <w:noWrap/>
            <w:vAlign w:val="bottom"/>
            <w:hideMark/>
          </w:tcPr>
          <w:p w14:paraId="6B7986C2"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248,306 </w:t>
            </w:r>
          </w:p>
        </w:tc>
        <w:tc>
          <w:tcPr>
            <w:tcW w:w="1140" w:type="dxa"/>
            <w:tcBorders>
              <w:top w:val="nil"/>
              <w:left w:val="nil"/>
              <w:bottom w:val="single" w:sz="4" w:space="0" w:color="auto"/>
              <w:right w:val="single" w:sz="4" w:space="0" w:color="auto"/>
            </w:tcBorders>
            <w:shd w:val="clear" w:color="auto" w:fill="auto"/>
            <w:noWrap/>
            <w:vAlign w:val="bottom"/>
            <w:hideMark/>
          </w:tcPr>
          <w:p w14:paraId="3033AD33"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380,471 </w:t>
            </w:r>
          </w:p>
        </w:tc>
      </w:tr>
      <w:tr w:rsidR="00E23C4B" w:rsidRPr="00E23C4B" w14:paraId="26E8D3B3"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C089FCB"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Outcome 3:</w:t>
            </w:r>
          </w:p>
        </w:tc>
        <w:tc>
          <w:tcPr>
            <w:tcW w:w="1140" w:type="dxa"/>
            <w:tcBorders>
              <w:top w:val="nil"/>
              <w:left w:val="nil"/>
              <w:bottom w:val="single" w:sz="4" w:space="0" w:color="auto"/>
              <w:right w:val="single" w:sz="4" w:space="0" w:color="auto"/>
            </w:tcBorders>
            <w:shd w:val="clear" w:color="auto" w:fill="auto"/>
            <w:noWrap/>
            <w:vAlign w:val="bottom"/>
            <w:hideMark/>
          </w:tcPr>
          <w:p w14:paraId="41E6E42C"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2,466 </w:t>
            </w:r>
          </w:p>
        </w:tc>
        <w:tc>
          <w:tcPr>
            <w:tcW w:w="1140" w:type="dxa"/>
            <w:tcBorders>
              <w:top w:val="nil"/>
              <w:left w:val="nil"/>
              <w:bottom w:val="single" w:sz="4" w:space="0" w:color="auto"/>
              <w:right w:val="single" w:sz="4" w:space="0" w:color="auto"/>
            </w:tcBorders>
            <w:shd w:val="clear" w:color="auto" w:fill="auto"/>
            <w:noWrap/>
            <w:vAlign w:val="bottom"/>
            <w:hideMark/>
          </w:tcPr>
          <w:p w14:paraId="51CC3304"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108,990 </w:t>
            </w:r>
          </w:p>
        </w:tc>
        <w:tc>
          <w:tcPr>
            <w:tcW w:w="1140" w:type="dxa"/>
            <w:tcBorders>
              <w:top w:val="nil"/>
              <w:left w:val="nil"/>
              <w:bottom w:val="single" w:sz="4" w:space="0" w:color="auto"/>
              <w:right w:val="single" w:sz="4" w:space="0" w:color="auto"/>
            </w:tcBorders>
            <w:shd w:val="clear" w:color="auto" w:fill="auto"/>
            <w:noWrap/>
            <w:vAlign w:val="bottom"/>
            <w:hideMark/>
          </w:tcPr>
          <w:p w14:paraId="21CE01CA"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30,891 </w:t>
            </w:r>
          </w:p>
        </w:tc>
        <w:tc>
          <w:tcPr>
            <w:tcW w:w="1140" w:type="dxa"/>
            <w:tcBorders>
              <w:top w:val="nil"/>
              <w:left w:val="nil"/>
              <w:bottom w:val="single" w:sz="4" w:space="0" w:color="auto"/>
              <w:right w:val="single" w:sz="4" w:space="0" w:color="auto"/>
            </w:tcBorders>
            <w:shd w:val="clear" w:color="auto" w:fill="auto"/>
            <w:noWrap/>
            <w:vAlign w:val="bottom"/>
            <w:hideMark/>
          </w:tcPr>
          <w:p w14:paraId="772753FB"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108,536 </w:t>
            </w:r>
          </w:p>
        </w:tc>
        <w:tc>
          <w:tcPr>
            <w:tcW w:w="1140" w:type="dxa"/>
            <w:tcBorders>
              <w:top w:val="nil"/>
              <w:left w:val="nil"/>
              <w:bottom w:val="single" w:sz="4" w:space="0" w:color="auto"/>
              <w:right w:val="single" w:sz="4" w:space="0" w:color="auto"/>
            </w:tcBorders>
            <w:shd w:val="clear" w:color="auto" w:fill="auto"/>
            <w:noWrap/>
            <w:vAlign w:val="bottom"/>
            <w:hideMark/>
          </w:tcPr>
          <w:p w14:paraId="3ACDCDD4"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104,430 </w:t>
            </w:r>
          </w:p>
        </w:tc>
        <w:tc>
          <w:tcPr>
            <w:tcW w:w="1140" w:type="dxa"/>
            <w:tcBorders>
              <w:top w:val="nil"/>
              <w:left w:val="nil"/>
              <w:bottom w:val="single" w:sz="4" w:space="0" w:color="auto"/>
              <w:right w:val="single" w:sz="4" w:space="0" w:color="auto"/>
            </w:tcBorders>
            <w:shd w:val="clear" w:color="auto" w:fill="auto"/>
            <w:noWrap/>
            <w:vAlign w:val="bottom"/>
            <w:hideMark/>
          </w:tcPr>
          <w:p w14:paraId="045E0B6C"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355,313 </w:t>
            </w:r>
          </w:p>
        </w:tc>
      </w:tr>
      <w:tr w:rsidR="00E23C4B" w:rsidRPr="00E23C4B" w14:paraId="1B5C6BB2"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D0E4CF9"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Outcome 4:</w:t>
            </w:r>
          </w:p>
        </w:tc>
        <w:tc>
          <w:tcPr>
            <w:tcW w:w="1140" w:type="dxa"/>
            <w:tcBorders>
              <w:top w:val="nil"/>
              <w:left w:val="nil"/>
              <w:bottom w:val="single" w:sz="4" w:space="0" w:color="auto"/>
              <w:right w:val="single" w:sz="4" w:space="0" w:color="auto"/>
            </w:tcBorders>
            <w:shd w:val="clear" w:color="auto" w:fill="auto"/>
            <w:noWrap/>
            <w:vAlign w:val="bottom"/>
            <w:hideMark/>
          </w:tcPr>
          <w:p w14:paraId="38ABC938"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14:paraId="31533E3D"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480,000 </w:t>
            </w:r>
          </w:p>
        </w:tc>
        <w:tc>
          <w:tcPr>
            <w:tcW w:w="1140" w:type="dxa"/>
            <w:tcBorders>
              <w:top w:val="nil"/>
              <w:left w:val="nil"/>
              <w:bottom w:val="single" w:sz="4" w:space="0" w:color="auto"/>
              <w:right w:val="single" w:sz="4" w:space="0" w:color="auto"/>
            </w:tcBorders>
            <w:shd w:val="clear" w:color="auto" w:fill="auto"/>
            <w:noWrap/>
            <w:vAlign w:val="bottom"/>
            <w:hideMark/>
          </w:tcPr>
          <w:p w14:paraId="61877C48"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771,456 </w:t>
            </w:r>
          </w:p>
        </w:tc>
        <w:tc>
          <w:tcPr>
            <w:tcW w:w="1140" w:type="dxa"/>
            <w:tcBorders>
              <w:top w:val="nil"/>
              <w:left w:val="nil"/>
              <w:bottom w:val="single" w:sz="4" w:space="0" w:color="auto"/>
              <w:right w:val="single" w:sz="4" w:space="0" w:color="auto"/>
            </w:tcBorders>
            <w:shd w:val="clear" w:color="auto" w:fill="auto"/>
            <w:noWrap/>
            <w:vAlign w:val="bottom"/>
            <w:hideMark/>
          </w:tcPr>
          <w:p w14:paraId="25B7B2FF"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192,864 </w:t>
            </w:r>
          </w:p>
        </w:tc>
        <w:tc>
          <w:tcPr>
            <w:tcW w:w="1140" w:type="dxa"/>
            <w:tcBorders>
              <w:top w:val="nil"/>
              <w:left w:val="nil"/>
              <w:bottom w:val="single" w:sz="4" w:space="0" w:color="auto"/>
              <w:right w:val="single" w:sz="4" w:space="0" w:color="auto"/>
            </w:tcBorders>
            <w:shd w:val="clear" w:color="auto" w:fill="auto"/>
            <w:noWrap/>
            <w:vAlign w:val="bottom"/>
            <w:hideMark/>
          </w:tcPr>
          <w:p w14:paraId="135A9623"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132,571 </w:t>
            </w:r>
          </w:p>
        </w:tc>
        <w:tc>
          <w:tcPr>
            <w:tcW w:w="1140" w:type="dxa"/>
            <w:tcBorders>
              <w:top w:val="nil"/>
              <w:left w:val="nil"/>
              <w:bottom w:val="single" w:sz="4" w:space="0" w:color="auto"/>
              <w:right w:val="single" w:sz="4" w:space="0" w:color="auto"/>
            </w:tcBorders>
            <w:shd w:val="clear" w:color="auto" w:fill="auto"/>
            <w:noWrap/>
            <w:vAlign w:val="bottom"/>
            <w:hideMark/>
          </w:tcPr>
          <w:p w14:paraId="153E8AB8"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1,576,891 </w:t>
            </w:r>
          </w:p>
        </w:tc>
      </w:tr>
      <w:tr w:rsidR="00E23C4B" w:rsidRPr="00E23C4B" w14:paraId="16040BE7"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39C3DA4"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Outcome 5:</w:t>
            </w:r>
          </w:p>
        </w:tc>
        <w:tc>
          <w:tcPr>
            <w:tcW w:w="1140" w:type="dxa"/>
            <w:tcBorders>
              <w:top w:val="nil"/>
              <w:left w:val="nil"/>
              <w:bottom w:val="single" w:sz="4" w:space="0" w:color="auto"/>
              <w:right w:val="single" w:sz="4" w:space="0" w:color="auto"/>
            </w:tcBorders>
            <w:shd w:val="clear" w:color="auto" w:fill="auto"/>
            <w:noWrap/>
            <w:vAlign w:val="bottom"/>
            <w:hideMark/>
          </w:tcPr>
          <w:p w14:paraId="5BF59C56"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356 </w:t>
            </w:r>
          </w:p>
        </w:tc>
        <w:tc>
          <w:tcPr>
            <w:tcW w:w="1140" w:type="dxa"/>
            <w:tcBorders>
              <w:top w:val="nil"/>
              <w:left w:val="nil"/>
              <w:bottom w:val="single" w:sz="4" w:space="0" w:color="auto"/>
              <w:right w:val="single" w:sz="4" w:space="0" w:color="auto"/>
            </w:tcBorders>
            <w:shd w:val="clear" w:color="auto" w:fill="auto"/>
            <w:noWrap/>
            <w:vAlign w:val="bottom"/>
            <w:hideMark/>
          </w:tcPr>
          <w:p w14:paraId="787B6E53"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4,800 </w:t>
            </w:r>
          </w:p>
        </w:tc>
        <w:tc>
          <w:tcPr>
            <w:tcW w:w="1140" w:type="dxa"/>
            <w:tcBorders>
              <w:top w:val="nil"/>
              <w:left w:val="nil"/>
              <w:bottom w:val="single" w:sz="4" w:space="0" w:color="auto"/>
              <w:right w:val="single" w:sz="4" w:space="0" w:color="auto"/>
            </w:tcBorders>
            <w:shd w:val="clear" w:color="auto" w:fill="auto"/>
            <w:noWrap/>
            <w:vAlign w:val="bottom"/>
            <w:hideMark/>
          </w:tcPr>
          <w:p w14:paraId="32445340"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9,811 </w:t>
            </w:r>
          </w:p>
        </w:tc>
        <w:tc>
          <w:tcPr>
            <w:tcW w:w="1140" w:type="dxa"/>
            <w:tcBorders>
              <w:top w:val="nil"/>
              <w:left w:val="nil"/>
              <w:bottom w:val="single" w:sz="4" w:space="0" w:color="auto"/>
              <w:right w:val="single" w:sz="4" w:space="0" w:color="auto"/>
            </w:tcBorders>
            <w:shd w:val="clear" w:color="auto" w:fill="auto"/>
            <w:noWrap/>
            <w:vAlign w:val="bottom"/>
            <w:hideMark/>
          </w:tcPr>
          <w:p w14:paraId="023A83B6"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27,321 </w:t>
            </w:r>
          </w:p>
        </w:tc>
        <w:tc>
          <w:tcPr>
            <w:tcW w:w="1140" w:type="dxa"/>
            <w:tcBorders>
              <w:top w:val="nil"/>
              <w:left w:val="nil"/>
              <w:bottom w:val="single" w:sz="4" w:space="0" w:color="auto"/>
              <w:right w:val="single" w:sz="4" w:space="0" w:color="auto"/>
            </w:tcBorders>
            <w:shd w:val="clear" w:color="auto" w:fill="auto"/>
            <w:noWrap/>
            <w:vAlign w:val="bottom"/>
            <w:hideMark/>
          </w:tcPr>
          <w:p w14:paraId="19DB9F35"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155,680 </w:t>
            </w:r>
          </w:p>
        </w:tc>
        <w:tc>
          <w:tcPr>
            <w:tcW w:w="1140" w:type="dxa"/>
            <w:tcBorders>
              <w:top w:val="nil"/>
              <w:left w:val="nil"/>
              <w:bottom w:val="single" w:sz="4" w:space="0" w:color="auto"/>
              <w:right w:val="single" w:sz="4" w:space="0" w:color="auto"/>
            </w:tcBorders>
            <w:shd w:val="clear" w:color="auto" w:fill="auto"/>
            <w:noWrap/>
            <w:vAlign w:val="bottom"/>
            <w:hideMark/>
          </w:tcPr>
          <w:p w14:paraId="19776FAD"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197,968 </w:t>
            </w:r>
          </w:p>
        </w:tc>
      </w:tr>
      <w:tr w:rsidR="00E23C4B" w:rsidRPr="00E23C4B" w14:paraId="77B6414F"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495E68"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Outcome 6:</w:t>
            </w:r>
          </w:p>
        </w:tc>
        <w:tc>
          <w:tcPr>
            <w:tcW w:w="1140" w:type="dxa"/>
            <w:tcBorders>
              <w:top w:val="nil"/>
              <w:left w:val="nil"/>
              <w:bottom w:val="single" w:sz="4" w:space="0" w:color="auto"/>
              <w:right w:val="single" w:sz="4" w:space="0" w:color="auto"/>
            </w:tcBorders>
            <w:shd w:val="clear" w:color="auto" w:fill="auto"/>
            <w:noWrap/>
            <w:vAlign w:val="bottom"/>
            <w:hideMark/>
          </w:tcPr>
          <w:p w14:paraId="7DB78C2D"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14:paraId="058996BC"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14:paraId="0A684B7E"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14:paraId="5E24E628"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6,272 </w:t>
            </w:r>
          </w:p>
        </w:tc>
        <w:tc>
          <w:tcPr>
            <w:tcW w:w="1140" w:type="dxa"/>
            <w:tcBorders>
              <w:top w:val="nil"/>
              <w:left w:val="nil"/>
              <w:bottom w:val="single" w:sz="4" w:space="0" w:color="auto"/>
              <w:right w:val="single" w:sz="4" w:space="0" w:color="auto"/>
            </w:tcBorders>
            <w:shd w:val="clear" w:color="auto" w:fill="auto"/>
            <w:noWrap/>
            <w:vAlign w:val="bottom"/>
            <w:hideMark/>
          </w:tcPr>
          <w:p w14:paraId="489E6E03"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40,656 </w:t>
            </w:r>
          </w:p>
        </w:tc>
        <w:tc>
          <w:tcPr>
            <w:tcW w:w="1140" w:type="dxa"/>
            <w:tcBorders>
              <w:top w:val="nil"/>
              <w:left w:val="nil"/>
              <w:bottom w:val="single" w:sz="4" w:space="0" w:color="auto"/>
              <w:right w:val="single" w:sz="4" w:space="0" w:color="auto"/>
            </w:tcBorders>
            <w:shd w:val="clear" w:color="auto" w:fill="auto"/>
            <w:noWrap/>
            <w:vAlign w:val="bottom"/>
            <w:hideMark/>
          </w:tcPr>
          <w:p w14:paraId="00EF4EFF"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46,927 </w:t>
            </w:r>
          </w:p>
        </w:tc>
      </w:tr>
      <w:tr w:rsidR="00E23C4B" w:rsidRPr="00E23C4B" w14:paraId="5E6CD36A"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F46824" w14:textId="77777777" w:rsidR="00E23C4B" w:rsidRPr="00E23C4B" w:rsidRDefault="00E23C4B" w:rsidP="00E23C4B">
            <w:pPr>
              <w:jc w:val="both"/>
              <w:rPr>
                <w:rFonts w:eastAsia="Times New Roman" w:cs="Arial"/>
                <w:color w:val="000000"/>
                <w:sz w:val="20"/>
                <w:lang w:val="de-AT" w:eastAsia="de-AT"/>
              </w:rPr>
            </w:pPr>
            <w:r w:rsidRPr="00E23C4B">
              <w:rPr>
                <w:rFonts w:eastAsia="Times New Roman" w:cs="Arial"/>
                <w:color w:val="000000"/>
                <w:sz w:val="20"/>
                <w:lang w:val="en-GB" w:eastAsia="en-GB"/>
              </w:rPr>
              <w:t>Project Management</w:t>
            </w:r>
          </w:p>
        </w:tc>
        <w:tc>
          <w:tcPr>
            <w:tcW w:w="1140" w:type="dxa"/>
            <w:tcBorders>
              <w:top w:val="nil"/>
              <w:left w:val="nil"/>
              <w:bottom w:val="single" w:sz="4" w:space="0" w:color="auto"/>
              <w:right w:val="single" w:sz="4" w:space="0" w:color="auto"/>
            </w:tcBorders>
            <w:shd w:val="clear" w:color="auto" w:fill="auto"/>
            <w:noWrap/>
            <w:vAlign w:val="bottom"/>
            <w:hideMark/>
          </w:tcPr>
          <w:p w14:paraId="2C4BF66F"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10,218 </w:t>
            </w:r>
          </w:p>
        </w:tc>
        <w:tc>
          <w:tcPr>
            <w:tcW w:w="1140" w:type="dxa"/>
            <w:tcBorders>
              <w:top w:val="nil"/>
              <w:left w:val="nil"/>
              <w:bottom w:val="single" w:sz="4" w:space="0" w:color="auto"/>
              <w:right w:val="single" w:sz="4" w:space="0" w:color="auto"/>
            </w:tcBorders>
            <w:shd w:val="clear" w:color="auto" w:fill="auto"/>
            <w:noWrap/>
            <w:vAlign w:val="bottom"/>
            <w:hideMark/>
          </w:tcPr>
          <w:p w14:paraId="7939D37E"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43,831 </w:t>
            </w:r>
          </w:p>
        </w:tc>
        <w:tc>
          <w:tcPr>
            <w:tcW w:w="1140" w:type="dxa"/>
            <w:tcBorders>
              <w:top w:val="nil"/>
              <w:left w:val="nil"/>
              <w:bottom w:val="single" w:sz="4" w:space="0" w:color="auto"/>
              <w:right w:val="single" w:sz="4" w:space="0" w:color="auto"/>
            </w:tcBorders>
            <w:shd w:val="clear" w:color="auto" w:fill="auto"/>
            <w:noWrap/>
            <w:vAlign w:val="bottom"/>
            <w:hideMark/>
          </w:tcPr>
          <w:p w14:paraId="3A737A71"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28,927 </w:t>
            </w:r>
          </w:p>
        </w:tc>
        <w:tc>
          <w:tcPr>
            <w:tcW w:w="1140" w:type="dxa"/>
            <w:tcBorders>
              <w:top w:val="nil"/>
              <w:left w:val="nil"/>
              <w:bottom w:val="single" w:sz="4" w:space="0" w:color="auto"/>
              <w:right w:val="single" w:sz="4" w:space="0" w:color="auto"/>
            </w:tcBorders>
            <w:shd w:val="clear" w:color="auto" w:fill="auto"/>
            <w:noWrap/>
            <w:vAlign w:val="bottom"/>
            <w:hideMark/>
          </w:tcPr>
          <w:p w14:paraId="7B2D09A7"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en-GB" w:eastAsia="de-AT"/>
              </w:rPr>
              <w:t xml:space="preserve">        26,379 </w:t>
            </w:r>
          </w:p>
        </w:tc>
        <w:tc>
          <w:tcPr>
            <w:tcW w:w="1140" w:type="dxa"/>
            <w:tcBorders>
              <w:top w:val="nil"/>
              <w:left w:val="nil"/>
              <w:bottom w:val="single" w:sz="4" w:space="0" w:color="auto"/>
              <w:right w:val="single" w:sz="4" w:space="0" w:color="auto"/>
            </w:tcBorders>
            <w:shd w:val="clear" w:color="auto" w:fill="auto"/>
            <w:noWrap/>
            <w:vAlign w:val="bottom"/>
            <w:hideMark/>
          </w:tcPr>
          <w:p w14:paraId="09D84C40"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37,515 </w:t>
            </w:r>
          </w:p>
        </w:tc>
        <w:tc>
          <w:tcPr>
            <w:tcW w:w="1140" w:type="dxa"/>
            <w:tcBorders>
              <w:top w:val="nil"/>
              <w:left w:val="nil"/>
              <w:bottom w:val="single" w:sz="4" w:space="0" w:color="auto"/>
              <w:right w:val="single" w:sz="4" w:space="0" w:color="auto"/>
            </w:tcBorders>
            <w:shd w:val="clear" w:color="auto" w:fill="auto"/>
            <w:noWrap/>
            <w:vAlign w:val="bottom"/>
            <w:hideMark/>
          </w:tcPr>
          <w:p w14:paraId="49F1DB09" w14:textId="77777777" w:rsidR="00E23C4B" w:rsidRPr="00E23C4B" w:rsidRDefault="00E23C4B" w:rsidP="00E23C4B">
            <w:pPr>
              <w:rPr>
                <w:rFonts w:eastAsia="Times New Roman" w:cs="Calibri"/>
                <w:color w:val="000000"/>
                <w:sz w:val="20"/>
                <w:lang w:val="de-AT" w:eastAsia="de-AT"/>
              </w:rPr>
            </w:pPr>
            <w:r w:rsidRPr="00E23C4B">
              <w:rPr>
                <w:rFonts w:eastAsia="Times New Roman" w:cs="Calibri"/>
                <w:color w:val="000000"/>
                <w:sz w:val="20"/>
                <w:lang w:val="de-AT" w:eastAsia="de-AT"/>
              </w:rPr>
              <w:t xml:space="preserve">      146,871 </w:t>
            </w:r>
          </w:p>
        </w:tc>
      </w:tr>
      <w:tr w:rsidR="00E23C4B" w:rsidRPr="00E23C4B" w14:paraId="766073CF" w14:textId="77777777" w:rsidTr="00E23C4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FF77FF9" w14:textId="77777777" w:rsidR="00E23C4B" w:rsidRPr="00E23C4B" w:rsidRDefault="00E23C4B" w:rsidP="00E23C4B">
            <w:pPr>
              <w:jc w:val="both"/>
              <w:rPr>
                <w:rFonts w:eastAsia="Times New Roman" w:cs="Arial"/>
                <w:b/>
                <w:bCs/>
                <w:color w:val="000000"/>
                <w:sz w:val="20"/>
                <w:lang w:val="de-AT" w:eastAsia="de-AT"/>
              </w:rPr>
            </w:pPr>
            <w:r w:rsidRPr="00E23C4B">
              <w:rPr>
                <w:rFonts w:eastAsia="Times New Roman" w:cs="Arial"/>
                <w:b/>
                <w:bCs/>
                <w:color w:val="000000"/>
                <w:sz w:val="20"/>
                <w:lang w:val="en-GB" w:eastAsia="en-GB"/>
              </w:rPr>
              <w:t xml:space="preserve">Total </w:t>
            </w:r>
          </w:p>
        </w:tc>
        <w:tc>
          <w:tcPr>
            <w:tcW w:w="1140" w:type="dxa"/>
            <w:tcBorders>
              <w:top w:val="nil"/>
              <w:left w:val="nil"/>
              <w:bottom w:val="single" w:sz="4" w:space="0" w:color="auto"/>
              <w:right w:val="single" w:sz="4" w:space="0" w:color="auto"/>
            </w:tcBorders>
            <w:shd w:val="clear" w:color="auto" w:fill="auto"/>
            <w:noWrap/>
            <w:vAlign w:val="bottom"/>
            <w:hideMark/>
          </w:tcPr>
          <w:p w14:paraId="24F52D9A"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en-GB" w:eastAsia="de-AT"/>
              </w:rPr>
              <w:t xml:space="preserve">        58,621 </w:t>
            </w:r>
          </w:p>
        </w:tc>
        <w:tc>
          <w:tcPr>
            <w:tcW w:w="1140" w:type="dxa"/>
            <w:tcBorders>
              <w:top w:val="nil"/>
              <w:left w:val="nil"/>
              <w:bottom w:val="single" w:sz="4" w:space="0" w:color="auto"/>
              <w:right w:val="single" w:sz="4" w:space="0" w:color="auto"/>
            </w:tcBorders>
            <w:shd w:val="clear" w:color="auto" w:fill="auto"/>
            <w:noWrap/>
            <w:vAlign w:val="bottom"/>
            <w:hideMark/>
          </w:tcPr>
          <w:p w14:paraId="6CE344FC"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en-GB" w:eastAsia="de-AT"/>
              </w:rPr>
              <w:t xml:space="preserve">     738,110 </w:t>
            </w:r>
          </w:p>
        </w:tc>
        <w:tc>
          <w:tcPr>
            <w:tcW w:w="1140" w:type="dxa"/>
            <w:tcBorders>
              <w:top w:val="nil"/>
              <w:left w:val="nil"/>
              <w:bottom w:val="single" w:sz="4" w:space="0" w:color="auto"/>
              <w:right w:val="single" w:sz="4" w:space="0" w:color="auto"/>
            </w:tcBorders>
            <w:shd w:val="clear" w:color="auto" w:fill="auto"/>
            <w:noWrap/>
            <w:vAlign w:val="bottom"/>
            <w:hideMark/>
          </w:tcPr>
          <w:p w14:paraId="65DA61CB"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en-GB" w:eastAsia="de-AT"/>
              </w:rPr>
              <w:t xml:space="preserve">     935,100 </w:t>
            </w:r>
          </w:p>
        </w:tc>
        <w:tc>
          <w:tcPr>
            <w:tcW w:w="1140" w:type="dxa"/>
            <w:tcBorders>
              <w:top w:val="nil"/>
              <w:left w:val="nil"/>
              <w:bottom w:val="single" w:sz="4" w:space="0" w:color="auto"/>
              <w:right w:val="single" w:sz="4" w:space="0" w:color="auto"/>
            </w:tcBorders>
            <w:shd w:val="clear" w:color="auto" w:fill="auto"/>
            <w:noWrap/>
            <w:vAlign w:val="bottom"/>
            <w:hideMark/>
          </w:tcPr>
          <w:p w14:paraId="05E69878"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en-GB" w:eastAsia="de-AT"/>
              </w:rPr>
              <w:t xml:space="preserve">     522,088 </w:t>
            </w:r>
          </w:p>
        </w:tc>
        <w:tc>
          <w:tcPr>
            <w:tcW w:w="1140" w:type="dxa"/>
            <w:tcBorders>
              <w:top w:val="nil"/>
              <w:left w:val="nil"/>
              <w:bottom w:val="single" w:sz="4" w:space="0" w:color="auto"/>
              <w:right w:val="single" w:sz="4" w:space="0" w:color="auto"/>
            </w:tcBorders>
            <w:shd w:val="clear" w:color="auto" w:fill="auto"/>
            <w:noWrap/>
            <w:vAlign w:val="bottom"/>
            <w:hideMark/>
          </w:tcPr>
          <w:p w14:paraId="7A73E066"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de-AT" w:eastAsia="de-AT"/>
              </w:rPr>
              <w:t xml:space="preserve">     719,158 </w:t>
            </w:r>
          </w:p>
        </w:tc>
        <w:tc>
          <w:tcPr>
            <w:tcW w:w="1140" w:type="dxa"/>
            <w:tcBorders>
              <w:top w:val="nil"/>
              <w:left w:val="nil"/>
              <w:bottom w:val="single" w:sz="4" w:space="0" w:color="auto"/>
              <w:right w:val="single" w:sz="4" w:space="0" w:color="auto"/>
            </w:tcBorders>
            <w:shd w:val="clear" w:color="auto" w:fill="auto"/>
            <w:noWrap/>
            <w:vAlign w:val="bottom"/>
            <w:hideMark/>
          </w:tcPr>
          <w:p w14:paraId="4A749AB8" w14:textId="77777777" w:rsidR="00E23C4B" w:rsidRPr="00E23C4B" w:rsidRDefault="00E23C4B" w:rsidP="00E23C4B">
            <w:pPr>
              <w:rPr>
                <w:rFonts w:eastAsia="Times New Roman" w:cs="Calibri"/>
                <w:b/>
                <w:bCs/>
                <w:color w:val="000000"/>
                <w:sz w:val="20"/>
                <w:lang w:val="de-AT" w:eastAsia="de-AT"/>
              </w:rPr>
            </w:pPr>
            <w:r w:rsidRPr="00E23C4B">
              <w:rPr>
                <w:rFonts w:eastAsia="Times New Roman" w:cs="Calibri"/>
                <w:b/>
                <w:bCs/>
                <w:color w:val="000000"/>
                <w:sz w:val="20"/>
                <w:lang w:val="de-AT" w:eastAsia="de-AT"/>
              </w:rPr>
              <w:t xml:space="preserve">  2,973,076 </w:t>
            </w:r>
          </w:p>
        </w:tc>
      </w:tr>
    </w:tbl>
    <w:p w14:paraId="6D47CCC6" w14:textId="77777777" w:rsidR="00E23C4B" w:rsidRDefault="00E23C4B" w:rsidP="00222B7F">
      <w:pPr>
        <w:shd w:val="clear" w:color="auto" w:fill="FFFFFF"/>
        <w:tabs>
          <w:tab w:val="right" w:pos="3060"/>
        </w:tabs>
        <w:rPr>
          <w:rFonts w:ascii="Arial" w:eastAsia="Times New Roman" w:hAnsi="Arial" w:cs="Arial"/>
          <w:b/>
          <w:i/>
          <w:szCs w:val="22"/>
        </w:rPr>
      </w:pPr>
    </w:p>
    <w:p w14:paraId="7687BC71" w14:textId="77777777" w:rsidR="007C0930" w:rsidRPr="0041755F" w:rsidRDefault="007C0930" w:rsidP="00222B7F">
      <w:pPr>
        <w:rPr>
          <w:rFonts w:ascii="Arial" w:hAnsi="Arial" w:cs="Arial"/>
        </w:rPr>
      </w:pPr>
      <w:r w:rsidRPr="0041755F">
        <w:rPr>
          <w:rFonts w:ascii="Arial" w:hAnsi="Arial" w:cs="Arial"/>
        </w:rPr>
        <w:t xml:space="preserve">The following table shows the project expenditures by budget lines and compares plan and actual. </w:t>
      </w:r>
    </w:p>
    <w:p w14:paraId="50552646" w14:textId="77777777" w:rsidR="003D4040" w:rsidRDefault="003D4040" w:rsidP="00222B7F">
      <w:pPr>
        <w:rPr>
          <w:rFonts w:ascii="Calibri" w:hAnsi="Calibri"/>
          <w:sz w:val="24"/>
        </w:rPr>
      </w:pPr>
    </w:p>
    <w:p w14:paraId="6DAA2292" w14:textId="77777777" w:rsidR="003D4040" w:rsidRPr="007C0930" w:rsidRDefault="003D4040" w:rsidP="003D4040">
      <w:pPr>
        <w:shd w:val="clear" w:color="auto" w:fill="FFFFFF"/>
        <w:tabs>
          <w:tab w:val="right" w:pos="3060"/>
        </w:tabs>
        <w:rPr>
          <w:rFonts w:ascii="Calibri" w:hAnsi="Calibri"/>
          <w:sz w:val="24"/>
        </w:rPr>
      </w:pPr>
      <w:bookmarkStart w:id="43" w:name="_Toc5851949"/>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463066">
        <w:rPr>
          <w:rFonts w:ascii="Arial" w:eastAsia="Times New Roman" w:hAnsi="Arial" w:cs="Arial"/>
          <w:b/>
          <w:i/>
          <w:noProof/>
          <w:szCs w:val="22"/>
        </w:rPr>
        <w:t>5</w:t>
      </w:r>
      <w:r w:rsidRPr="00222B7F">
        <w:rPr>
          <w:rFonts w:ascii="Arial" w:eastAsia="Times New Roman" w:hAnsi="Arial" w:cs="Arial"/>
          <w:b/>
          <w:i/>
          <w:szCs w:val="22"/>
        </w:rPr>
        <w:fldChar w:fldCharType="end"/>
      </w:r>
      <w:r w:rsidRPr="00222B7F">
        <w:rPr>
          <w:rFonts w:ascii="Arial" w:eastAsia="Times New Roman" w:hAnsi="Arial" w:cs="Arial"/>
          <w:b/>
          <w:i/>
          <w:szCs w:val="22"/>
        </w:rPr>
        <w:t xml:space="preserve">: </w:t>
      </w:r>
      <w:r>
        <w:rPr>
          <w:rFonts w:ascii="Arial" w:eastAsia="Times New Roman" w:hAnsi="Arial" w:cs="Arial"/>
          <w:b/>
          <w:i/>
          <w:szCs w:val="22"/>
        </w:rPr>
        <w:t>Project expenditures by budget lines</w:t>
      </w:r>
      <w:r w:rsidRPr="00222B7F">
        <w:rPr>
          <w:rFonts w:ascii="Arial" w:eastAsia="Times New Roman" w:hAnsi="Arial" w:cs="Arial"/>
          <w:b/>
          <w:i/>
          <w:szCs w:val="22"/>
        </w:rPr>
        <w:t xml:space="preserve"> (in US$)</w:t>
      </w:r>
      <w:bookmarkEnd w:id="43"/>
    </w:p>
    <w:tbl>
      <w:tblPr>
        <w:tblW w:w="6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1200"/>
        <w:gridCol w:w="1200"/>
        <w:gridCol w:w="1200"/>
      </w:tblGrid>
      <w:tr w:rsidR="00E23C4B" w:rsidRPr="00E23C4B" w14:paraId="095C59A9" w14:textId="77777777" w:rsidTr="00E23C4B">
        <w:trPr>
          <w:trHeight w:val="300"/>
        </w:trPr>
        <w:tc>
          <w:tcPr>
            <w:tcW w:w="2960" w:type="dxa"/>
            <w:shd w:val="clear" w:color="auto" w:fill="BFBFBF" w:themeFill="background1" w:themeFillShade="BF"/>
            <w:noWrap/>
            <w:vAlign w:val="bottom"/>
            <w:hideMark/>
          </w:tcPr>
          <w:p w14:paraId="32FD1E65" w14:textId="77777777" w:rsidR="00E23C4B" w:rsidRPr="006F5CB8" w:rsidRDefault="00E23C4B" w:rsidP="00E23C4B">
            <w:pPr>
              <w:rPr>
                <w:rFonts w:ascii="Times New Roman" w:eastAsia="Times New Roman" w:hAnsi="Times New Roman"/>
                <w:color w:val="000000"/>
                <w:sz w:val="20"/>
                <w:lang w:val="en-GB" w:eastAsia="de-AT"/>
              </w:rPr>
            </w:pPr>
          </w:p>
        </w:tc>
        <w:tc>
          <w:tcPr>
            <w:tcW w:w="1200" w:type="dxa"/>
            <w:shd w:val="clear" w:color="auto" w:fill="BFBFBF" w:themeFill="background1" w:themeFillShade="BF"/>
            <w:noWrap/>
            <w:vAlign w:val="center"/>
            <w:hideMark/>
          </w:tcPr>
          <w:p w14:paraId="3383DD23" w14:textId="77777777" w:rsidR="00E23C4B" w:rsidRPr="00E23C4B" w:rsidRDefault="00E23C4B" w:rsidP="00E23C4B">
            <w:pPr>
              <w:jc w:val="right"/>
              <w:rPr>
                <w:rFonts w:ascii="Calibri" w:eastAsia="Times New Roman" w:hAnsi="Calibri" w:cs="Calibri"/>
                <w:b/>
                <w:bCs/>
                <w:color w:val="000000"/>
                <w:sz w:val="20"/>
                <w:lang w:val="de-AT" w:eastAsia="de-AT"/>
              </w:rPr>
            </w:pPr>
            <w:r w:rsidRPr="00E23C4B">
              <w:rPr>
                <w:rFonts w:ascii="Calibri" w:eastAsia="Times New Roman" w:hAnsi="Calibri" w:cs="Calibri"/>
                <w:b/>
                <w:bCs/>
                <w:color w:val="000000"/>
                <w:sz w:val="20"/>
                <w:lang w:val="en-GB" w:eastAsia="en-GB"/>
              </w:rPr>
              <w:t>Plan</w:t>
            </w:r>
          </w:p>
        </w:tc>
        <w:tc>
          <w:tcPr>
            <w:tcW w:w="1200" w:type="dxa"/>
            <w:shd w:val="clear" w:color="auto" w:fill="BFBFBF" w:themeFill="background1" w:themeFillShade="BF"/>
            <w:noWrap/>
            <w:vAlign w:val="center"/>
            <w:hideMark/>
          </w:tcPr>
          <w:p w14:paraId="64C75663" w14:textId="77777777" w:rsidR="00E23C4B" w:rsidRPr="00E23C4B" w:rsidRDefault="00E23C4B" w:rsidP="00E23C4B">
            <w:pPr>
              <w:jc w:val="right"/>
              <w:rPr>
                <w:rFonts w:ascii="Calibri" w:eastAsia="Times New Roman" w:hAnsi="Calibri" w:cs="Calibri"/>
                <w:b/>
                <w:bCs/>
                <w:color w:val="000000"/>
                <w:sz w:val="20"/>
                <w:lang w:val="de-AT" w:eastAsia="de-AT"/>
              </w:rPr>
            </w:pPr>
            <w:r w:rsidRPr="00E23C4B">
              <w:rPr>
                <w:rFonts w:ascii="Calibri" w:eastAsia="Times New Roman" w:hAnsi="Calibri" w:cs="Calibri"/>
                <w:b/>
                <w:bCs/>
                <w:color w:val="000000"/>
                <w:sz w:val="20"/>
                <w:lang w:val="en-GB" w:eastAsia="en-GB"/>
              </w:rPr>
              <w:t>Actual</w:t>
            </w:r>
          </w:p>
        </w:tc>
        <w:tc>
          <w:tcPr>
            <w:tcW w:w="1200" w:type="dxa"/>
            <w:shd w:val="clear" w:color="auto" w:fill="BFBFBF" w:themeFill="background1" w:themeFillShade="BF"/>
            <w:noWrap/>
            <w:vAlign w:val="center"/>
            <w:hideMark/>
          </w:tcPr>
          <w:p w14:paraId="4E4A0987" w14:textId="77777777" w:rsidR="00E23C4B" w:rsidRPr="00E23C4B" w:rsidRDefault="00E23C4B" w:rsidP="00E23C4B">
            <w:pPr>
              <w:jc w:val="right"/>
              <w:rPr>
                <w:rFonts w:ascii="Calibri" w:eastAsia="Times New Roman" w:hAnsi="Calibri" w:cs="Calibri"/>
                <w:b/>
                <w:bCs/>
                <w:color w:val="000000"/>
                <w:sz w:val="20"/>
                <w:lang w:val="de-AT" w:eastAsia="de-AT"/>
              </w:rPr>
            </w:pPr>
            <w:r w:rsidRPr="00E23C4B">
              <w:rPr>
                <w:rFonts w:ascii="Calibri" w:eastAsia="Times New Roman" w:hAnsi="Calibri" w:cs="Calibri"/>
                <w:b/>
                <w:bCs/>
                <w:color w:val="000000"/>
                <w:sz w:val="20"/>
                <w:lang w:val="en-GB" w:eastAsia="en-GB"/>
              </w:rPr>
              <w:t>Deviation</w:t>
            </w:r>
          </w:p>
        </w:tc>
      </w:tr>
      <w:tr w:rsidR="00E23C4B" w:rsidRPr="00E23C4B" w14:paraId="7A465A82" w14:textId="77777777" w:rsidTr="00E23C4B">
        <w:trPr>
          <w:trHeight w:val="300"/>
        </w:trPr>
        <w:tc>
          <w:tcPr>
            <w:tcW w:w="2960" w:type="dxa"/>
            <w:shd w:val="clear" w:color="auto" w:fill="auto"/>
            <w:noWrap/>
            <w:vAlign w:val="center"/>
            <w:hideMark/>
          </w:tcPr>
          <w:p w14:paraId="36E8652A"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International Consultants</w:t>
            </w:r>
          </w:p>
        </w:tc>
        <w:tc>
          <w:tcPr>
            <w:tcW w:w="1200" w:type="dxa"/>
            <w:shd w:val="clear" w:color="auto" w:fill="auto"/>
            <w:noWrap/>
            <w:vAlign w:val="center"/>
            <w:hideMark/>
          </w:tcPr>
          <w:p w14:paraId="0C7DBBA7"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238,000</w:t>
            </w:r>
          </w:p>
        </w:tc>
        <w:tc>
          <w:tcPr>
            <w:tcW w:w="1200" w:type="dxa"/>
            <w:shd w:val="clear" w:color="auto" w:fill="auto"/>
            <w:noWrap/>
            <w:vAlign w:val="center"/>
            <w:hideMark/>
          </w:tcPr>
          <w:p w14:paraId="4E949C68"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157,192</w:t>
            </w:r>
          </w:p>
        </w:tc>
        <w:tc>
          <w:tcPr>
            <w:tcW w:w="1200" w:type="dxa"/>
            <w:shd w:val="clear" w:color="auto" w:fill="auto"/>
            <w:noWrap/>
            <w:vAlign w:val="center"/>
            <w:hideMark/>
          </w:tcPr>
          <w:p w14:paraId="36411819"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80,808</w:t>
            </w:r>
          </w:p>
        </w:tc>
      </w:tr>
      <w:tr w:rsidR="00E23C4B" w:rsidRPr="00E23C4B" w14:paraId="484AADCF" w14:textId="77777777" w:rsidTr="00E23C4B">
        <w:trPr>
          <w:trHeight w:val="300"/>
        </w:trPr>
        <w:tc>
          <w:tcPr>
            <w:tcW w:w="2960" w:type="dxa"/>
            <w:shd w:val="clear" w:color="auto" w:fill="auto"/>
            <w:noWrap/>
            <w:vAlign w:val="center"/>
            <w:hideMark/>
          </w:tcPr>
          <w:p w14:paraId="780B2ED9"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Local consultants</w:t>
            </w:r>
          </w:p>
        </w:tc>
        <w:tc>
          <w:tcPr>
            <w:tcW w:w="1200" w:type="dxa"/>
            <w:shd w:val="clear" w:color="auto" w:fill="auto"/>
            <w:noWrap/>
            <w:vAlign w:val="center"/>
            <w:hideMark/>
          </w:tcPr>
          <w:p w14:paraId="60114453"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438,250</w:t>
            </w:r>
          </w:p>
        </w:tc>
        <w:tc>
          <w:tcPr>
            <w:tcW w:w="1200" w:type="dxa"/>
            <w:shd w:val="clear" w:color="auto" w:fill="auto"/>
            <w:noWrap/>
            <w:vAlign w:val="center"/>
            <w:hideMark/>
          </w:tcPr>
          <w:p w14:paraId="117709FC"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167,091</w:t>
            </w:r>
          </w:p>
        </w:tc>
        <w:tc>
          <w:tcPr>
            <w:tcW w:w="1200" w:type="dxa"/>
            <w:shd w:val="clear" w:color="auto" w:fill="auto"/>
            <w:noWrap/>
            <w:vAlign w:val="center"/>
            <w:hideMark/>
          </w:tcPr>
          <w:p w14:paraId="1EC6B641"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271,159</w:t>
            </w:r>
          </w:p>
        </w:tc>
      </w:tr>
      <w:tr w:rsidR="00E23C4B" w:rsidRPr="00E23C4B" w14:paraId="0629C2B4" w14:textId="77777777" w:rsidTr="00E23C4B">
        <w:trPr>
          <w:trHeight w:val="300"/>
        </w:trPr>
        <w:tc>
          <w:tcPr>
            <w:tcW w:w="2960" w:type="dxa"/>
            <w:shd w:val="clear" w:color="auto" w:fill="auto"/>
            <w:noWrap/>
            <w:vAlign w:val="center"/>
            <w:hideMark/>
          </w:tcPr>
          <w:p w14:paraId="73FAC200"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Contractual services –  individuals</w:t>
            </w:r>
          </w:p>
        </w:tc>
        <w:tc>
          <w:tcPr>
            <w:tcW w:w="1200" w:type="dxa"/>
            <w:shd w:val="clear" w:color="auto" w:fill="auto"/>
            <w:noWrap/>
            <w:vAlign w:val="center"/>
            <w:hideMark/>
          </w:tcPr>
          <w:p w14:paraId="75F1781A"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464,000</w:t>
            </w:r>
          </w:p>
        </w:tc>
        <w:tc>
          <w:tcPr>
            <w:tcW w:w="1200" w:type="dxa"/>
            <w:shd w:val="clear" w:color="auto" w:fill="auto"/>
            <w:noWrap/>
            <w:vAlign w:val="center"/>
            <w:hideMark/>
          </w:tcPr>
          <w:p w14:paraId="4B997242"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480,779</w:t>
            </w:r>
          </w:p>
        </w:tc>
        <w:tc>
          <w:tcPr>
            <w:tcW w:w="1200" w:type="dxa"/>
            <w:shd w:val="clear" w:color="auto" w:fill="auto"/>
            <w:noWrap/>
            <w:vAlign w:val="center"/>
            <w:hideMark/>
          </w:tcPr>
          <w:p w14:paraId="58C12EB5"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-16,779</w:t>
            </w:r>
          </w:p>
        </w:tc>
      </w:tr>
      <w:tr w:rsidR="00E23C4B" w:rsidRPr="00E23C4B" w14:paraId="3E13C9DE" w14:textId="77777777" w:rsidTr="00E23C4B">
        <w:trPr>
          <w:trHeight w:val="300"/>
        </w:trPr>
        <w:tc>
          <w:tcPr>
            <w:tcW w:w="2960" w:type="dxa"/>
            <w:shd w:val="clear" w:color="auto" w:fill="auto"/>
            <w:noWrap/>
            <w:vAlign w:val="center"/>
            <w:hideMark/>
          </w:tcPr>
          <w:p w14:paraId="0B1F2AEB"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Contractual services – companies</w:t>
            </w:r>
          </w:p>
        </w:tc>
        <w:tc>
          <w:tcPr>
            <w:tcW w:w="1200" w:type="dxa"/>
            <w:shd w:val="clear" w:color="auto" w:fill="auto"/>
            <w:noWrap/>
            <w:vAlign w:val="center"/>
            <w:hideMark/>
          </w:tcPr>
          <w:p w14:paraId="45BE1D56"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147,750</w:t>
            </w:r>
          </w:p>
        </w:tc>
        <w:tc>
          <w:tcPr>
            <w:tcW w:w="1200" w:type="dxa"/>
            <w:shd w:val="clear" w:color="auto" w:fill="auto"/>
            <w:noWrap/>
            <w:vAlign w:val="center"/>
            <w:hideMark/>
          </w:tcPr>
          <w:p w14:paraId="29784D47"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351,292</w:t>
            </w:r>
          </w:p>
        </w:tc>
        <w:tc>
          <w:tcPr>
            <w:tcW w:w="1200" w:type="dxa"/>
            <w:shd w:val="clear" w:color="auto" w:fill="auto"/>
            <w:noWrap/>
            <w:vAlign w:val="center"/>
            <w:hideMark/>
          </w:tcPr>
          <w:p w14:paraId="073958E4"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-203,542</w:t>
            </w:r>
          </w:p>
        </w:tc>
      </w:tr>
      <w:tr w:rsidR="00E23C4B" w:rsidRPr="00E23C4B" w14:paraId="6BCF40BE" w14:textId="77777777" w:rsidTr="00E23C4B">
        <w:trPr>
          <w:trHeight w:val="300"/>
        </w:trPr>
        <w:tc>
          <w:tcPr>
            <w:tcW w:w="2960" w:type="dxa"/>
            <w:shd w:val="clear" w:color="auto" w:fill="auto"/>
            <w:noWrap/>
            <w:vAlign w:val="center"/>
            <w:hideMark/>
          </w:tcPr>
          <w:p w14:paraId="1834157B"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Grant</w:t>
            </w:r>
          </w:p>
        </w:tc>
        <w:tc>
          <w:tcPr>
            <w:tcW w:w="1200" w:type="dxa"/>
            <w:shd w:val="clear" w:color="auto" w:fill="auto"/>
            <w:noWrap/>
            <w:vAlign w:val="center"/>
            <w:hideMark/>
          </w:tcPr>
          <w:p w14:paraId="2128BC45"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1,600,000</w:t>
            </w:r>
          </w:p>
        </w:tc>
        <w:tc>
          <w:tcPr>
            <w:tcW w:w="1200" w:type="dxa"/>
            <w:shd w:val="clear" w:color="auto" w:fill="auto"/>
            <w:noWrap/>
            <w:vAlign w:val="center"/>
            <w:hideMark/>
          </w:tcPr>
          <w:p w14:paraId="32CB5977"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1,600,000</w:t>
            </w:r>
          </w:p>
        </w:tc>
        <w:tc>
          <w:tcPr>
            <w:tcW w:w="1200" w:type="dxa"/>
            <w:shd w:val="clear" w:color="auto" w:fill="auto"/>
            <w:noWrap/>
            <w:vAlign w:val="center"/>
            <w:hideMark/>
          </w:tcPr>
          <w:p w14:paraId="3E33FF20"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0</w:t>
            </w:r>
          </w:p>
        </w:tc>
      </w:tr>
      <w:tr w:rsidR="00E23C4B" w:rsidRPr="00E23C4B" w14:paraId="3F82D403" w14:textId="77777777" w:rsidTr="00E23C4B">
        <w:trPr>
          <w:trHeight w:val="300"/>
        </w:trPr>
        <w:tc>
          <w:tcPr>
            <w:tcW w:w="2960" w:type="dxa"/>
            <w:shd w:val="clear" w:color="auto" w:fill="auto"/>
            <w:noWrap/>
            <w:vAlign w:val="center"/>
            <w:hideMark/>
          </w:tcPr>
          <w:p w14:paraId="08F3BC3A"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Micro capital grant</w:t>
            </w:r>
          </w:p>
        </w:tc>
        <w:tc>
          <w:tcPr>
            <w:tcW w:w="1200" w:type="dxa"/>
            <w:shd w:val="clear" w:color="auto" w:fill="auto"/>
            <w:noWrap/>
            <w:vAlign w:val="center"/>
            <w:hideMark/>
          </w:tcPr>
          <w:p w14:paraId="0988B2A6"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 </w:t>
            </w:r>
          </w:p>
        </w:tc>
        <w:tc>
          <w:tcPr>
            <w:tcW w:w="1200" w:type="dxa"/>
            <w:shd w:val="clear" w:color="auto" w:fill="auto"/>
            <w:noWrap/>
            <w:vAlign w:val="center"/>
            <w:hideMark/>
          </w:tcPr>
          <w:p w14:paraId="5C3A38E9"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50,000</w:t>
            </w:r>
          </w:p>
        </w:tc>
        <w:tc>
          <w:tcPr>
            <w:tcW w:w="1200" w:type="dxa"/>
            <w:shd w:val="clear" w:color="auto" w:fill="auto"/>
            <w:noWrap/>
            <w:vAlign w:val="center"/>
            <w:hideMark/>
          </w:tcPr>
          <w:p w14:paraId="40A61BBC"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-50,000</w:t>
            </w:r>
          </w:p>
        </w:tc>
      </w:tr>
      <w:tr w:rsidR="00E23C4B" w:rsidRPr="00E23C4B" w14:paraId="40CD0ED0" w14:textId="77777777" w:rsidTr="00E23C4B">
        <w:trPr>
          <w:trHeight w:val="300"/>
        </w:trPr>
        <w:tc>
          <w:tcPr>
            <w:tcW w:w="2960" w:type="dxa"/>
            <w:shd w:val="clear" w:color="auto" w:fill="auto"/>
            <w:noWrap/>
            <w:vAlign w:val="center"/>
            <w:hideMark/>
          </w:tcPr>
          <w:p w14:paraId="190C5354" w14:textId="77777777" w:rsidR="00E23C4B" w:rsidRPr="00E23C4B" w:rsidRDefault="00E23C4B" w:rsidP="00D21BC2">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 xml:space="preserve">Direct Project Costs </w:t>
            </w:r>
          </w:p>
        </w:tc>
        <w:tc>
          <w:tcPr>
            <w:tcW w:w="1200" w:type="dxa"/>
            <w:shd w:val="clear" w:color="auto" w:fill="auto"/>
            <w:noWrap/>
            <w:vAlign w:val="center"/>
            <w:hideMark/>
          </w:tcPr>
          <w:p w14:paraId="08E587FF"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7,000</w:t>
            </w:r>
          </w:p>
        </w:tc>
        <w:tc>
          <w:tcPr>
            <w:tcW w:w="1200" w:type="dxa"/>
            <w:shd w:val="clear" w:color="auto" w:fill="auto"/>
            <w:noWrap/>
            <w:vAlign w:val="center"/>
            <w:hideMark/>
          </w:tcPr>
          <w:p w14:paraId="689F0A3D"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6,552</w:t>
            </w:r>
          </w:p>
        </w:tc>
        <w:tc>
          <w:tcPr>
            <w:tcW w:w="1200" w:type="dxa"/>
            <w:shd w:val="clear" w:color="auto" w:fill="auto"/>
            <w:noWrap/>
            <w:vAlign w:val="center"/>
            <w:hideMark/>
          </w:tcPr>
          <w:p w14:paraId="3858C6BD"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448</w:t>
            </w:r>
          </w:p>
        </w:tc>
      </w:tr>
      <w:tr w:rsidR="00E23C4B" w:rsidRPr="00E23C4B" w14:paraId="5F62B819" w14:textId="77777777" w:rsidTr="00E23C4B">
        <w:trPr>
          <w:trHeight w:val="300"/>
        </w:trPr>
        <w:tc>
          <w:tcPr>
            <w:tcW w:w="2960" w:type="dxa"/>
            <w:shd w:val="clear" w:color="auto" w:fill="auto"/>
            <w:noWrap/>
            <w:vAlign w:val="center"/>
            <w:hideMark/>
          </w:tcPr>
          <w:p w14:paraId="15BE0659"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Communication</w:t>
            </w:r>
          </w:p>
        </w:tc>
        <w:tc>
          <w:tcPr>
            <w:tcW w:w="1200" w:type="dxa"/>
            <w:shd w:val="clear" w:color="auto" w:fill="auto"/>
            <w:noWrap/>
            <w:vAlign w:val="center"/>
            <w:hideMark/>
          </w:tcPr>
          <w:p w14:paraId="3606546E"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40,000</w:t>
            </w:r>
          </w:p>
        </w:tc>
        <w:tc>
          <w:tcPr>
            <w:tcW w:w="1200" w:type="dxa"/>
            <w:shd w:val="clear" w:color="auto" w:fill="auto"/>
            <w:noWrap/>
            <w:vAlign w:val="center"/>
            <w:hideMark/>
          </w:tcPr>
          <w:p w14:paraId="2BE1E078"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9,107</w:t>
            </w:r>
          </w:p>
        </w:tc>
        <w:tc>
          <w:tcPr>
            <w:tcW w:w="1200" w:type="dxa"/>
            <w:shd w:val="clear" w:color="auto" w:fill="auto"/>
            <w:noWrap/>
            <w:vAlign w:val="center"/>
            <w:hideMark/>
          </w:tcPr>
          <w:p w14:paraId="136D33A3"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30,893</w:t>
            </w:r>
          </w:p>
        </w:tc>
      </w:tr>
      <w:tr w:rsidR="00E23C4B" w:rsidRPr="00E23C4B" w14:paraId="79A34C3F" w14:textId="77777777" w:rsidTr="00E23C4B">
        <w:trPr>
          <w:trHeight w:val="300"/>
        </w:trPr>
        <w:tc>
          <w:tcPr>
            <w:tcW w:w="2960" w:type="dxa"/>
            <w:shd w:val="clear" w:color="auto" w:fill="auto"/>
            <w:noWrap/>
            <w:vAlign w:val="center"/>
            <w:hideMark/>
          </w:tcPr>
          <w:p w14:paraId="693D86A6"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Office supplies</w:t>
            </w:r>
          </w:p>
        </w:tc>
        <w:tc>
          <w:tcPr>
            <w:tcW w:w="1200" w:type="dxa"/>
            <w:shd w:val="clear" w:color="auto" w:fill="auto"/>
            <w:noWrap/>
            <w:vAlign w:val="center"/>
            <w:hideMark/>
          </w:tcPr>
          <w:p w14:paraId="786379E6"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19,000</w:t>
            </w:r>
          </w:p>
        </w:tc>
        <w:tc>
          <w:tcPr>
            <w:tcW w:w="1200" w:type="dxa"/>
            <w:shd w:val="clear" w:color="auto" w:fill="auto"/>
            <w:noWrap/>
            <w:vAlign w:val="center"/>
            <w:hideMark/>
          </w:tcPr>
          <w:p w14:paraId="1B486677"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5,177</w:t>
            </w:r>
          </w:p>
        </w:tc>
        <w:tc>
          <w:tcPr>
            <w:tcW w:w="1200" w:type="dxa"/>
            <w:shd w:val="clear" w:color="auto" w:fill="auto"/>
            <w:noWrap/>
            <w:vAlign w:val="center"/>
            <w:hideMark/>
          </w:tcPr>
          <w:p w14:paraId="438FAB16"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13,823</w:t>
            </w:r>
          </w:p>
        </w:tc>
      </w:tr>
      <w:tr w:rsidR="00E23C4B" w:rsidRPr="00E23C4B" w14:paraId="40AD4A23" w14:textId="77777777" w:rsidTr="00E23C4B">
        <w:trPr>
          <w:trHeight w:val="300"/>
        </w:trPr>
        <w:tc>
          <w:tcPr>
            <w:tcW w:w="2960" w:type="dxa"/>
            <w:shd w:val="clear" w:color="auto" w:fill="auto"/>
            <w:noWrap/>
            <w:vAlign w:val="center"/>
            <w:hideMark/>
          </w:tcPr>
          <w:p w14:paraId="08B10440"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lastRenderedPageBreak/>
              <w:t>Travel</w:t>
            </w:r>
          </w:p>
        </w:tc>
        <w:tc>
          <w:tcPr>
            <w:tcW w:w="1200" w:type="dxa"/>
            <w:shd w:val="clear" w:color="auto" w:fill="auto"/>
            <w:noWrap/>
            <w:vAlign w:val="center"/>
            <w:hideMark/>
          </w:tcPr>
          <w:p w14:paraId="09FCCC5E"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152,000</w:t>
            </w:r>
          </w:p>
        </w:tc>
        <w:tc>
          <w:tcPr>
            <w:tcW w:w="1200" w:type="dxa"/>
            <w:shd w:val="clear" w:color="auto" w:fill="auto"/>
            <w:noWrap/>
            <w:vAlign w:val="center"/>
            <w:hideMark/>
          </w:tcPr>
          <w:p w14:paraId="4238DFB4"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108,080</w:t>
            </w:r>
          </w:p>
        </w:tc>
        <w:tc>
          <w:tcPr>
            <w:tcW w:w="1200" w:type="dxa"/>
            <w:shd w:val="clear" w:color="auto" w:fill="auto"/>
            <w:noWrap/>
            <w:vAlign w:val="center"/>
            <w:hideMark/>
          </w:tcPr>
          <w:p w14:paraId="1AEAE704"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43,920</w:t>
            </w:r>
          </w:p>
        </w:tc>
      </w:tr>
      <w:tr w:rsidR="00E23C4B" w:rsidRPr="00E23C4B" w14:paraId="1DA1069C" w14:textId="77777777" w:rsidTr="00E23C4B">
        <w:trPr>
          <w:trHeight w:val="300"/>
        </w:trPr>
        <w:tc>
          <w:tcPr>
            <w:tcW w:w="2960" w:type="dxa"/>
            <w:shd w:val="clear" w:color="auto" w:fill="auto"/>
            <w:noWrap/>
            <w:vAlign w:val="center"/>
            <w:hideMark/>
          </w:tcPr>
          <w:p w14:paraId="5301F7B5"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Miscellaneous</w:t>
            </w:r>
          </w:p>
        </w:tc>
        <w:tc>
          <w:tcPr>
            <w:tcW w:w="1200" w:type="dxa"/>
            <w:shd w:val="clear" w:color="auto" w:fill="auto"/>
            <w:noWrap/>
            <w:vAlign w:val="center"/>
            <w:hideMark/>
          </w:tcPr>
          <w:p w14:paraId="0D88B02D"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39,000</w:t>
            </w:r>
          </w:p>
        </w:tc>
        <w:tc>
          <w:tcPr>
            <w:tcW w:w="1200" w:type="dxa"/>
            <w:shd w:val="clear" w:color="auto" w:fill="auto"/>
            <w:noWrap/>
            <w:vAlign w:val="center"/>
            <w:hideMark/>
          </w:tcPr>
          <w:p w14:paraId="4FDB6485"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36,534</w:t>
            </w:r>
          </w:p>
        </w:tc>
        <w:tc>
          <w:tcPr>
            <w:tcW w:w="1200" w:type="dxa"/>
            <w:shd w:val="clear" w:color="auto" w:fill="auto"/>
            <w:noWrap/>
            <w:vAlign w:val="center"/>
            <w:hideMark/>
          </w:tcPr>
          <w:p w14:paraId="2EAC28AB"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2,466</w:t>
            </w:r>
          </w:p>
        </w:tc>
      </w:tr>
      <w:tr w:rsidR="00E23C4B" w:rsidRPr="00E23C4B" w14:paraId="5CD961B0" w14:textId="77777777" w:rsidTr="00E23C4B">
        <w:trPr>
          <w:trHeight w:val="300"/>
        </w:trPr>
        <w:tc>
          <w:tcPr>
            <w:tcW w:w="2960" w:type="dxa"/>
            <w:shd w:val="clear" w:color="auto" w:fill="auto"/>
            <w:noWrap/>
            <w:vAlign w:val="center"/>
            <w:hideMark/>
          </w:tcPr>
          <w:p w14:paraId="45874405"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Equipment and Furniture</w:t>
            </w:r>
          </w:p>
        </w:tc>
        <w:tc>
          <w:tcPr>
            <w:tcW w:w="1200" w:type="dxa"/>
            <w:shd w:val="clear" w:color="auto" w:fill="auto"/>
            <w:noWrap/>
            <w:vAlign w:val="center"/>
            <w:hideMark/>
          </w:tcPr>
          <w:p w14:paraId="71495A3E"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0</w:t>
            </w:r>
          </w:p>
        </w:tc>
        <w:tc>
          <w:tcPr>
            <w:tcW w:w="1200" w:type="dxa"/>
            <w:shd w:val="clear" w:color="auto" w:fill="auto"/>
            <w:noWrap/>
            <w:vAlign w:val="center"/>
            <w:hideMark/>
          </w:tcPr>
          <w:p w14:paraId="2617E1FA"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0</w:t>
            </w:r>
          </w:p>
        </w:tc>
        <w:tc>
          <w:tcPr>
            <w:tcW w:w="1200" w:type="dxa"/>
            <w:shd w:val="clear" w:color="auto" w:fill="auto"/>
            <w:noWrap/>
            <w:vAlign w:val="center"/>
            <w:hideMark/>
          </w:tcPr>
          <w:p w14:paraId="7D450B8F"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 </w:t>
            </w:r>
          </w:p>
        </w:tc>
      </w:tr>
      <w:tr w:rsidR="00E23C4B" w:rsidRPr="00E23C4B" w14:paraId="5E745829" w14:textId="77777777" w:rsidTr="00E23C4B">
        <w:trPr>
          <w:trHeight w:val="300"/>
        </w:trPr>
        <w:tc>
          <w:tcPr>
            <w:tcW w:w="2960" w:type="dxa"/>
            <w:shd w:val="clear" w:color="auto" w:fill="auto"/>
            <w:noWrap/>
            <w:vAlign w:val="center"/>
            <w:hideMark/>
          </w:tcPr>
          <w:p w14:paraId="1A8576C7"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Professional services</w:t>
            </w:r>
          </w:p>
        </w:tc>
        <w:tc>
          <w:tcPr>
            <w:tcW w:w="1200" w:type="dxa"/>
            <w:shd w:val="clear" w:color="auto" w:fill="auto"/>
            <w:noWrap/>
            <w:vAlign w:val="center"/>
            <w:hideMark/>
          </w:tcPr>
          <w:p w14:paraId="0D2A81F8"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10,000</w:t>
            </w:r>
          </w:p>
        </w:tc>
        <w:tc>
          <w:tcPr>
            <w:tcW w:w="1200" w:type="dxa"/>
            <w:shd w:val="clear" w:color="auto" w:fill="auto"/>
            <w:noWrap/>
            <w:vAlign w:val="center"/>
            <w:hideMark/>
          </w:tcPr>
          <w:p w14:paraId="32C8BA1F"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1,272</w:t>
            </w:r>
          </w:p>
        </w:tc>
        <w:tc>
          <w:tcPr>
            <w:tcW w:w="1200" w:type="dxa"/>
            <w:shd w:val="clear" w:color="auto" w:fill="auto"/>
            <w:noWrap/>
            <w:vAlign w:val="center"/>
            <w:hideMark/>
          </w:tcPr>
          <w:p w14:paraId="5999057C"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8,728</w:t>
            </w:r>
          </w:p>
        </w:tc>
      </w:tr>
      <w:tr w:rsidR="00E23C4B" w:rsidRPr="00E23C4B" w14:paraId="5E9C7BEB" w14:textId="77777777" w:rsidTr="00E23C4B">
        <w:trPr>
          <w:trHeight w:val="300"/>
        </w:trPr>
        <w:tc>
          <w:tcPr>
            <w:tcW w:w="2960" w:type="dxa"/>
            <w:shd w:val="clear" w:color="auto" w:fill="auto"/>
            <w:noWrap/>
            <w:vAlign w:val="center"/>
            <w:hideMark/>
          </w:tcPr>
          <w:p w14:paraId="30670F3D" w14:textId="77777777" w:rsidR="00E23C4B" w:rsidRPr="00E23C4B" w:rsidRDefault="00E23C4B" w:rsidP="00E23C4B">
            <w:pPr>
              <w:rPr>
                <w:rFonts w:ascii="Calibri" w:eastAsia="Times New Roman" w:hAnsi="Calibri" w:cs="Calibri"/>
                <w:color w:val="000000"/>
                <w:sz w:val="20"/>
                <w:lang w:val="de-AT" w:eastAsia="de-AT"/>
              </w:rPr>
            </w:pPr>
            <w:r w:rsidRPr="00E23C4B">
              <w:rPr>
                <w:rFonts w:ascii="Calibri" w:eastAsia="Times New Roman" w:hAnsi="Calibri" w:cs="Calibri"/>
                <w:color w:val="000000"/>
                <w:sz w:val="20"/>
                <w:lang w:val="en-GB" w:eastAsia="en-GB"/>
              </w:rPr>
              <w:t>Printing and publication costs</w:t>
            </w:r>
          </w:p>
        </w:tc>
        <w:tc>
          <w:tcPr>
            <w:tcW w:w="1200" w:type="dxa"/>
            <w:shd w:val="clear" w:color="auto" w:fill="auto"/>
            <w:noWrap/>
            <w:vAlign w:val="center"/>
            <w:hideMark/>
          </w:tcPr>
          <w:p w14:paraId="7CC051AD"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0</w:t>
            </w:r>
          </w:p>
        </w:tc>
        <w:tc>
          <w:tcPr>
            <w:tcW w:w="1200" w:type="dxa"/>
            <w:shd w:val="clear" w:color="auto" w:fill="auto"/>
            <w:noWrap/>
            <w:vAlign w:val="center"/>
            <w:hideMark/>
          </w:tcPr>
          <w:p w14:paraId="790A54BA"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0</w:t>
            </w:r>
          </w:p>
        </w:tc>
        <w:tc>
          <w:tcPr>
            <w:tcW w:w="1200" w:type="dxa"/>
            <w:shd w:val="clear" w:color="auto" w:fill="auto"/>
            <w:noWrap/>
            <w:vAlign w:val="center"/>
            <w:hideMark/>
          </w:tcPr>
          <w:p w14:paraId="1C615F94" w14:textId="77777777" w:rsidR="00E23C4B" w:rsidRPr="00E23C4B" w:rsidRDefault="00E23C4B" w:rsidP="00E23C4B">
            <w:pPr>
              <w:jc w:val="right"/>
              <w:rPr>
                <w:rFonts w:eastAsia="Times New Roman" w:cs="Calibri"/>
                <w:color w:val="000000"/>
                <w:sz w:val="20"/>
                <w:lang w:val="de-AT" w:eastAsia="de-AT"/>
              </w:rPr>
            </w:pPr>
            <w:r w:rsidRPr="00E23C4B">
              <w:rPr>
                <w:rFonts w:eastAsia="Times New Roman" w:cs="Calibri"/>
                <w:color w:val="000000"/>
                <w:sz w:val="20"/>
                <w:lang w:val="en-GB" w:eastAsia="de-AT"/>
              </w:rPr>
              <w:t> </w:t>
            </w:r>
          </w:p>
        </w:tc>
      </w:tr>
      <w:tr w:rsidR="00E23C4B" w:rsidRPr="00E23C4B" w14:paraId="0C20E0EB" w14:textId="77777777" w:rsidTr="00E23C4B">
        <w:trPr>
          <w:trHeight w:val="300"/>
        </w:trPr>
        <w:tc>
          <w:tcPr>
            <w:tcW w:w="2960" w:type="dxa"/>
            <w:shd w:val="clear" w:color="auto" w:fill="auto"/>
            <w:noWrap/>
            <w:vAlign w:val="center"/>
            <w:hideMark/>
          </w:tcPr>
          <w:p w14:paraId="344AC754" w14:textId="77777777" w:rsidR="00E23C4B" w:rsidRPr="00E23C4B" w:rsidRDefault="00E23C4B" w:rsidP="00E23C4B">
            <w:pPr>
              <w:rPr>
                <w:rFonts w:ascii="Calibri" w:eastAsia="Times New Roman" w:hAnsi="Calibri" w:cs="Calibri"/>
                <w:b/>
                <w:bCs/>
                <w:color w:val="000000"/>
                <w:sz w:val="20"/>
                <w:lang w:val="de-AT" w:eastAsia="de-AT"/>
              </w:rPr>
            </w:pPr>
            <w:r w:rsidRPr="00E23C4B">
              <w:rPr>
                <w:rFonts w:ascii="Calibri" w:eastAsia="Times New Roman" w:hAnsi="Calibri" w:cs="Calibri"/>
                <w:b/>
                <w:bCs/>
                <w:color w:val="000000"/>
                <w:sz w:val="20"/>
                <w:lang w:val="de-AT" w:eastAsia="de-AT"/>
              </w:rPr>
              <w:t>Total</w:t>
            </w:r>
          </w:p>
        </w:tc>
        <w:tc>
          <w:tcPr>
            <w:tcW w:w="1200" w:type="dxa"/>
            <w:shd w:val="clear" w:color="auto" w:fill="auto"/>
            <w:noWrap/>
            <w:vAlign w:val="center"/>
            <w:hideMark/>
          </w:tcPr>
          <w:p w14:paraId="33CDBD01" w14:textId="77777777" w:rsidR="00E23C4B" w:rsidRPr="00E23C4B" w:rsidRDefault="00E23C4B" w:rsidP="00E23C4B">
            <w:pPr>
              <w:jc w:val="right"/>
              <w:rPr>
                <w:rFonts w:ascii="Calibri" w:eastAsia="Times New Roman" w:hAnsi="Calibri" w:cs="Calibri"/>
                <w:b/>
                <w:bCs/>
                <w:color w:val="000000"/>
                <w:szCs w:val="22"/>
                <w:lang w:val="de-AT" w:eastAsia="de-AT"/>
              </w:rPr>
            </w:pPr>
            <w:r w:rsidRPr="00E23C4B">
              <w:rPr>
                <w:rFonts w:ascii="Calibri" w:eastAsia="Times New Roman" w:hAnsi="Calibri" w:cs="Calibri"/>
                <w:b/>
                <w:bCs/>
                <w:color w:val="000000"/>
                <w:szCs w:val="22"/>
                <w:lang w:val="de-AT" w:eastAsia="de-AT"/>
              </w:rPr>
              <w:t>3,155,000</w:t>
            </w:r>
          </w:p>
        </w:tc>
        <w:tc>
          <w:tcPr>
            <w:tcW w:w="1200" w:type="dxa"/>
            <w:shd w:val="clear" w:color="auto" w:fill="auto"/>
            <w:noWrap/>
            <w:vAlign w:val="center"/>
            <w:hideMark/>
          </w:tcPr>
          <w:p w14:paraId="76D8A0E2" w14:textId="77777777" w:rsidR="00E23C4B" w:rsidRPr="00E23C4B" w:rsidRDefault="00E23C4B" w:rsidP="00E23C4B">
            <w:pPr>
              <w:jc w:val="right"/>
              <w:rPr>
                <w:rFonts w:ascii="Calibri" w:eastAsia="Times New Roman" w:hAnsi="Calibri" w:cs="Calibri"/>
                <w:b/>
                <w:bCs/>
                <w:color w:val="000000"/>
                <w:szCs w:val="22"/>
                <w:lang w:val="de-AT" w:eastAsia="de-AT"/>
              </w:rPr>
            </w:pPr>
            <w:r w:rsidRPr="00E23C4B">
              <w:rPr>
                <w:rFonts w:ascii="Calibri" w:eastAsia="Times New Roman" w:hAnsi="Calibri" w:cs="Calibri"/>
                <w:b/>
                <w:bCs/>
                <w:color w:val="000000"/>
                <w:szCs w:val="22"/>
                <w:lang w:val="de-AT" w:eastAsia="de-AT"/>
              </w:rPr>
              <w:t>2,973,076</w:t>
            </w:r>
          </w:p>
        </w:tc>
        <w:tc>
          <w:tcPr>
            <w:tcW w:w="1200" w:type="dxa"/>
            <w:shd w:val="clear" w:color="auto" w:fill="auto"/>
            <w:noWrap/>
            <w:vAlign w:val="center"/>
            <w:hideMark/>
          </w:tcPr>
          <w:p w14:paraId="6FA0EFEA" w14:textId="77777777" w:rsidR="00E23C4B" w:rsidRPr="00E23C4B" w:rsidRDefault="00E23C4B" w:rsidP="00E23C4B">
            <w:pPr>
              <w:jc w:val="right"/>
              <w:rPr>
                <w:rFonts w:ascii="Calibri" w:eastAsia="Times New Roman" w:hAnsi="Calibri" w:cs="Calibri"/>
                <w:b/>
                <w:bCs/>
                <w:color w:val="000000"/>
                <w:szCs w:val="22"/>
                <w:lang w:val="de-AT" w:eastAsia="de-AT"/>
              </w:rPr>
            </w:pPr>
            <w:r w:rsidRPr="00E23C4B">
              <w:rPr>
                <w:rFonts w:ascii="Calibri" w:eastAsia="Times New Roman" w:hAnsi="Calibri" w:cs="Calibri"/>
                <w:b/>
                <w:bCs/>
                <w:color w:val="000000"/>
                <w:szCs w:val="22"/>
                <w:lang w:val="de-AT" w:eastAsia="de-AT"/>
              </w:rPr>
              <w:t>181,924</w:t>
            </w:r>
          </w:p>
        </w:tc>
      </w:tr>
    </w:tbl>
    <w:p w14:paraId="6461430D" w14:textId="77777777" w:rsidR="00222B7F" w:rsidRDefault="00222B7F" w:rsidP="00222B7F">
      <w:pPr>
        <w:rPr>
          <w:rFonts w:ascii="Arial" w:hAnsi="Arial" w:cs="Arial"/>
        </w:rPr>
      </w:pPr>
    </w:p>
    <w:p w14:paraId="025645F5" w14:textId="77777777" w:rsidR="00D21BC2" w:rsidRDefault="00D21BC2" w:rsidP="00222B7F">
      <w:pPr>
        <w:rPr>
          <w:rFonts w:ascii="Arial" w:hAnsi="Arial" w:cs="Arial"/>
        </w:rPr>
      </w:pPr>
      <w:r>
        <w:rPr>
          <w:rFonts w:ascii="Arial" w:hAnsi="Arial" w:cs="Arial"/>
        </w:rPr>
        <w:t xml:space="preserve">After getting operational, the </w:t>
      </w:r>
      <w:r w:rsidR="0041755F">
        <w:rPr>
          <w:rFonts w:ascii="Arial" w:hAnsi="Arial" w:cs="Arial"/>
        </w:rPr>
        <w:t>Project</w:t>
      </w:r>
      <w:r>
        <w:rPr>
          <w:rFonts w:ascii="Arial" w:hAnsi="Arial" w:cs="Arial"/>
        </w:rPr>
        <w:t xml:space="preserve"> had a good start with expenses and disseminated 56% of the funds in the first 2 years of full operation (2015 and 2016). These were mainly funds related to the Investment Grant Mechanism under Outcome 4. In general, there </w:t>
      </w:r>
      <w:r w:rsidR="006F5CB8">
        <w:rPr>
          <w:rFonts w:ascii="Arial" w:hAnsi="Arial" w:cs="Arial"/>
        </w:rPr>
        <w:t>was</w:t>
      </w:r>
      <w:r>
        <w:rPr>
          <w:rFonts w:ascii="Arial" w:hAnsi="Arial" w:cs="Arial"/>
        </w:rPr>
        <w:t xml:space="preserve"> a quite even dissemination of funds over the year due to the continuous work under the various outcomes of the </w:t>
      </w:r>
      <w:r w:rsidR="0041755F">
        <w:rPr>
          <w:rFonts w:ascii="Arial" w:hAnsi="Arial" w:cs="Arial"/>
        </w:rPr>
        <w:t>Project</w:t>
      </w:r>
      <w:r>
        <w:rPr>
          <w:rFonts w:ascii="Arial" w:hAnsi="Arial" w:cs="Arial"/>
        </w:rPr>
        <w:t xml:space="preserve">. </w:t>
      </w:r>
    </w:p>
    <w:p w14:paraId="42C681A0" w14:textId="77777777" w:rsidR="00D21BC2" w:rsidRPr="007C0930" w:rsidRDefault="00D21BC2" w:rsidP="00222B7F">
      <w:pPr>
        <w:rPr>
          <w:rFonts w:ascii="Arial" w:hAnsi="Arial" w:cs="Arial"/>
        </w:rPr>
      </w:pPr>
    </w:p>
    <w:p w14:paraId="5467A4C1" w14:textId="77777777" w:rsidR="00222B7F" w:rsidRPr="00222B7F" w:rsidRDefault="00222B7F" w:rsidP="00222B7F">
      <w:pPr>
        <w:rPr>
          <w:rFonts w:ascii="Arial" w:hAnsi="Arial" w:cs="Arial"/>
        </w:rPr>
      </w:pPr>
      <w:r w:rsidRPr="00222B7F">
        <w:rPr>
          <w:rFonts w:ascii="Arial" w:hAnsi="Arial" w:cs="Arial"/>
        </w:rPr>
        <w:t xml:space="preserve">When looking at individual budget lines (e.g. international consultants, national consultants, </w:t>
      </w:r>
      <w:proofErr w:type="gramStart"/>
      <w:r w:rsidRPr="00222B7F">
        <w:rPr>
          <w:rFonts w:ascii="Arial" w:hAnsi="Arial" w:cs="Arial"/>
        </w:rPr>
        <w:t>travel,…</w:t>
      </w:r>
      <w:proofErr w:type="gramEnd"/>
      <w:r w:rsidRPr="00222B7F">
        <w:rPr>
          <w:rFonts w:ascii="Arial" w:hAnsi="Arial" w:cs="Arial"/>
        </w:rPr>
        <w:t xml:space="preserve">) there are only </w:t>
      </w:r>
      <w:r w:rsidR="00D21BC2">
        <w:rPr>
          <w:rFonts w:ascii="Arial" w:hAnsi="Arial" w:cs="Arial"/>
        </w:rPr>
        <w:t>slight</w:t>
      </w:r>
      <w:r w:rsidRPr="00222B7F">
        <w:rPr>
          <w:rFonts w:ascii="Arial" w:hAnsi="Arial" w:cs="Arial"/>
        </w:rPr>
        <w:t xml:space="preserve"> deviations between </w:t>
      </w:r>
      <w:proofErr w:type="spellStart"/>
      <w:r w:rsidRPr="00222B7F">
        <w:rPr>
          <w:rFonts w:ascii="Arial" w:hAnsi="Arial" w:cs="Arial"/>
        </w:rPr>
        <w:t>ProDoc</w:t>
      </w:r>
      <w:proofErr w:type="spellEnd"/>
      <w:r w:rsidRPr="00222B7F">
        <w:rPr>
          <w:rFonts w:ascii="Arial" w:hAnsi="Arial" w:cs="Arial"/>
        </w:rPr>
        <w:t xml:space="preserve"> and actual expenditures, which is </w:t>
      </w:r>
      <w:r w:rsidR="00CB66E9">
        <w:rPr>
          <w:rFonts w:ascii="Arial" w:hAnsi="Arial" w:cs="Arial"/>
        </w:rPr>
        <w:t>a good result</w:t>
      </w:r>
      <w:r w:rsidRPr="00222B7F">
        <w:rPr>
          <w:rFonts w:ascii="Arial" w:hAnsi="Arial" w:cs="Arial"/>
        </w:rPr>
        <w:t xml:space="preserve"> for a project where the </w:t>
      </w:r>
      <w:proofErr w:type="spellStart"/>
      <w:r w:rsidRPr="00222B7F">
        <w:rPr>
          <w:rFonts w:ascii="Arial" w:hAnsi="Arial" w:cs="Arial"/>
        </w:rPr>
        <w:t>ProDoc</w:t>
      </w:r>
      <w:proofErr w:type="spellEnd"/>
      <w:r w:rsidRPr="00222B7F">
        <w:rPr>
          <w:rFonts w:ascii="Arial" w:hAnsi="Arial" w:cs="Arial"/>
        </w:rPr>
        <w:t xml:space="preserve"> was developed already </w:t>
      </w:r>
      <w:r w:rsidR="00D21BC2">
        <w:rPr>
          <w:rFonts w:ascii="Arial" w:hAnsi="Arial" w:cs="Arial"/>
        </w:rPr>
        <w:t>6</w:t>
      </w:r>
      <w:r w:rsidRPr="00222B7F">
        <w:rPr>
          <w:rFonts w:ascii="Arial" w:hAnsi="Arial" w:cs="Arial"/>
        </w:rPr>
        <w:t xml:space="preserve"> years ago. This indicates that there was good and tight financial management. </w:t>
      </w:r>
    </w:p>
    <w:p w14:paraId="2728517D" w14:textId="77777777" w:rsidR="00222B7F" w:rsidRPr="00222B7F" w:rsidRDefault="00222B7F" w:rsidP="00222B7F">
      <w:pPr>
        <w:rPr>
          <w:rFonts w:ascii="Arial" w:hAnsi="Arial" w:cs="Arial"/>
        </w:rPr>
      </w:pPr>
    </w:p>
    <w:p w14:paraId="50CAE5ED" w14:textId="6E181F5E" w:rsidR="00222B7F" w:rsidRPr="00222B7F" w:rsidRDefault="00222B7F" w:rsidP="00222B7F">
      <w:pPr>
        <w:rPr>
          <w:rFonts w:ascii="Arial" w:hAnsi="Arial" w:cs="Arial"/>
        </w:rPr>
      </w:pPr>
      <w:r w:rsidRPr="00222B7F">
        <w:rPr>
          <w:rFonts w:ascii="Arial" w:hAnsi="Arial" w:cs="Arial"/>
        </w:rPr>
        <w:t xml:space="preserve">During the preparation phase, the </w:t>
      </w:r>
      <w:r w:rsidR="0041755F">
        <w:rPr>
          <w:rFonts w:ascii="Arial" w:hAnsi="Arial" w:cs="Arial"/>
        </w:rPr>
        <w:t>Project</w:t>
      </w:r>
      <w:r w:rsidRPr="00222B7F">
        <w:rPr>
          <w:rFonts w:ascii="Arial" w:hAnsi="Arial" w:cs="Arial"/>
        </w:rPr>
        <w:t xml:space="preserve"> has received co-financing commitments from UNDP, </w:t>
      </w:r>
      <w:r w:rsidR="00965F01">
        <w:rPr>
          <w:rFonts w:ascii="Arial" w:hAnsi="Arial" w:cs="Arial"/>
        </w:rPr>
        <w:t>Serbian government institutions, specialized organizations, municipalities and municipal associations and private investors</w:t>
      </w:r>
      <w:r w:rsidRPr="00222B7F">
        <w:rPr>
          <w:rFonts w:ascii="Arial" w:hAnsi="Arial" w:cs="Arial"/>
        </w:rPr>
        <w:t xml:space="preserve">. </w:t>
      </w:r>
      <w:r w:rsidR="00965F01">
        <w:rPr>
          <w:rFonts w:ascii="Arial" w:hAnsi="Arial" w:cs="Arial"/>
        </w:rPr>
        <w:t>Co-financing commitments were a total of US$ 27.63 million, out of which US$ 24.11 (87.3%) million were committed in cash</w:t>
      </w:r>
      <w:r w:rsidR="00FD7074">
        <w:rPr>
          <w:rFonts w:ascii="Arial" w:hAnsi="Arial" w:cs="Arial"/>
        </w:rPr>
        <w:t>, with the majority of contributions from private sector. U</w:t>
      </w:r>
      <w:r w:rsidR="00965F01">
        <w:rPr>
          <w:rFonts w:ascii="Arial" w:hAnsi="Arial" w:cs="Arial"/>
        </w:rPr>
        <w:t>S$ 3.52 (12.7%) million</w:t>
      </w:r>
      <w:r w:rsidR="00FD7074">
        <w:rPr>
          <w:rFonts w:ascii="Arial" w:hAnsi="Arial" w:cs="Arial"/>
        </w:rPr>
        <w:t xml:space="preserve"> were committed</w:t>
      </w:r>
      <w:r w:rsidR="00965F01">
        <w:rPr>
          <w:rFonts w:ascii="Arial" w:hAnsi="Arial" w:cs="Arial"/>
        </w:rPr>
        <w:t xml:space="preserve"> in-kind. </w:t>
      </w:r>
      <w:r w:rsidRPr="00222B7F">
        <w:rPr>
          <w:rFonts w:ascii="Arial" w:hAnsi="Arial" w:cs="Arial"/>
        </w:rPr>
        <w:t xml:space="preserve">The following table gives an overview on co-financing commitments at </w:t>
      </w:r>
      <w:r w:rsidR="00FD7074">
        <w:rPr>
          <w:rFonts w:ascii="Arial" w:hAnsi="Arial" w:cs="Arial"/>
        </w:rPr>
        <w:t>CEO Endorsement and project end</w:t>
      </w:r>
      <w:r w:rsidRPr="00222B7F">
        <w:rPr>
          <w:rFonts w:ascii="Arial" w:hAnsi="Arial" w:cs="Arial"/>
        </w:rPr>
        <w:t>.</w:t>
      </w:r>
    </w:p>
    <w:p w14:paraId="12E393CF" w14:textId="77777777" w:rsidR="00222B7F" w:rsidRPr="00222B7F" w:rsidRDefault="00222B7F" w:rsidP="00222B7F">
      <w:pPr>
        <w:rPr>
          <w:rFonts w:ascii="Arial" w:hAnsi="Arial" w:cs="Arial"/>
        </w:rPr>
      </w:pPr>
    </w:p>
    <w:p w14:paraId="3FAA3674" w14:textId="77777777" w:rsidR="00222B7F" w:rsidRPr="00222B7F" w:rsidRDefault="00222B7F" w:rsidP="00222B7F">
      <w:pPr>
        <w:shd w:val="clear" w:color="auto" w:fill="FFFFFF"/>
        <w:tabs>
          <w:tab w:val="right" w:pos="3060"/>
        </w:tabs>
        <w:rPr>
          <w:rFonts w:ascii="Arial" w:eastAsia="Times New Roman" w:hAnsi="Arial" w:cs="Arial"/>
          <w:b/>
        </w:rPr>
      </w:pPr>
      <w:bookmarkStart w:id="44" w:name="_Toc5851950"/>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6</w:t>
      </w:r>
      <w:r w:rsidRPr="00222B7F">
        <w:rPr>
          <w:rFonts w:ascii="Arial" w:eastAsia="Times New Roman" w:hAnsi="Arial"/>
          <w:b/>
        </w:rPr>
        <w:fldChar w:fldCharType="end"/>
      </w:r>
      <w:r w:rsidRPr="00222B7F">
        <w:rPr>
          <w:rFonts w:ascii="Arial" w:eastAsia="Times New Roman" w:hAnsi="Arial"/>
          <w:b/>
        </w:rPr>
        <w:t xml:space="preserve">: Co-financing at </w:t>
      </w:r>
      <w:r w:rsidR="00FD7074">
        <w:rPr>
          <w:rFonts w:ascii="Arial" w:eastAsia="Times New Roman" w:hAnsi="Arial"/>
          <w:b/>
        </w:rPr>
        <w:t>CEO Endorsement and project end</w:t>
      </w:r>
      <w:bookmarkEnd w:id="44"/>
    </w:p>
    <w:tbl>
      <w:tblPr>
        <w:tblW w:w="95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3320"/>
        <w:gridCol w:w="1480"/>
        <w:gridCol w:w="1940"/>
        <w:gridCol w:w="1260"/>
      </w:tblGrid>
      <w:tr w:rsidR="00FD7074" w:rsidRPr="00FD7074" w14:paraId="19FE2F60" w14:textId="77777777" w:rsidTr="00C02962">
        <w:trPr>
          <w:trHeight w:val="1410"/>
        </w:trPr>
        <w:tc>
          <w:tcPr>
            <w:tcW w:w="1500" w:type="dxa"/>
            <w:vMerge w:val="restart"/>
            <w:shd w:val="clear" w:color="auto" w:fill="BFBFBF" w:themeFill="background1" w:themeFillShade="BF"/>
            <w:vAlign w:val="center"/>
            <w:hideMark/>
          </w:tcPr>
          <w:p w14:paraId="7FF7DA33" w14:textId="77777777" w:rsidR="00FD7074" w:rsidRPr="00FD7074" w:rsidRDefault="00FD7074" w:rsidP="00FD7074">
            <w:pPr>
              <w:jc w:val="center"/>
              <w:rPr>
                <w:rFonts w:ascii="Calibri" w:eastAsia="Times New Roman" w:hAnsi="Calibri" w:cs="Calibri"/>
                <w:b/>
                <w:bCs/>
                <w:color w:val="000000" w:themeColor="text1"/>
                <w:sz w:val="20"/>
                <w:lang w:val="en-GB" w:eastAsia="de-AT"/>
              </w:rPr>
            </w:pPr>
            <w:r w:rsidRPr="00FD7074">
              <w:rPr>
                <w:rFonts w:ascii="Calibri" w:eastAsia="Times New Roman" w:hAnsi="Calibri" w:cs="Calibri"/>
                <w:b/>
                <w:bCs/>
                <w:color w:val="000000" w:themeColor="text1"/>
                <w:sz w:val="20"/>
                <w:lang w:val="en-GB" w:eastAsia="de-AT"/>
              </w:rPr>
              <w:t>Sources &amp; type of co-financing</w:t>
            </w:r>
          </w:p>
        </w:tc>
        <w:tc>
          <w:tcPr>
            <w:tcW w:w="3320" w:type="dxa"/>
            <w:vMerge w:val="restart"/>
            <w:shd w:val="clear" w:color="auto" w:fill="BFBFBF" w:themeFill="background1" w:themeFillShade="BF"/>
            <w:vAlign w:val="center"/>
            <w:hideMark/>
          </w:tcPr>
          <w:p w14:paraId="627AE377" w14:textId="77777777" w:rsidR="00FD7074" w:rsidRPr="00FD7074" w:rsidRDefault="00FD7074" w:rsidP="00FD7074">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Name of co-financer</w:t>
            </w:r>
          </w:p>
        </w:tc>
        <w:tc>
          <w:tcPr>
            <w:tcW w:w="1480" w:type="dxa"/>
            <w:shd w:val="clear" w:color="auto" w:fill="BFBFBF" w:themeFill="background1" w:themeFillShade="BF"/>
            <w:vAlign w:val="center"/>
            <w:hideMark/>
          </w:tcPr>
          <w:p w14:paraId="1F753FB3" w14:textId="77777777" w:rsidR="00FD7074" w:rsidRPr="00FD7074" w:rsidRDefault="00FD7074" w:rsidP="00FD7074">
            <w:pPr>
              <w:jc w:val="center"/>
              <w:rPr>
                <w:rFonts w:ascii="Calibri" w:eastAsia="Times New Roman" w:hAnsi="Calibri" w:cs="Calibri"/>
                <w:b/>
                <w:bCs/>
                <w:color w:val="000000" w:themeColor="text1"/>
                <w:sz w:val="20"/>
                <w:lang w:val="en-GB" w:eastAsia="de-AT"/>
              </w:rPr>
            </w:pPr>
            <w:r w:rsidRPr="00FD7074">
              <w:rPr>
                <w:rFonts w:ascii="Calibri" w:eastAsia="Times New Roman" w:hAnsi="Calibri" w:cs="Calibri"/>
                <w:b/>
                <w:bCs/>
                <w:color w:val="000000" w:themeColor="text1"/>
                <w:sz w:val="20"/>
                <w:lang w:val="en-GB" w:eastAsia="de-AT"/>
              </w:rPr>
              <w:t>Amount confirmed at CEO Endorsement</w:t>
            </w:r>
          </w:p>
        </w:tc>
        <w:tc>
          <w:tcPr>
            <w:tcW w:w="1940" w:type="dxa"/>
            <w:shd w:val="clear" w:color="auto" w:fill="BFBFBF" w:themeFill="background1" w:themeFillShade="BF"/>
            <w:vAlign w:val="center"/>
            <w:hideMark/>
          </w:tcPr>
          <w:p w14:paraId="701965FB" w14:textId="77777777" w:rsidR="00FD7074" w:rsidRPr="00FD7074" w:rsidRDefault="00FD7074" w:rsidP="00FD7074">
            <w:pPr>
              <w:jc w:val="center"/>
              <w:rPr>
                <w:rFonts w:ascii="Calibri" w:eastAsia="Times New Roman" w:hAnsi="Calibri" w:cs="Calibri"/>
                <w:b/>
                <w:bCs/>
                <w:color w:val="000000" w:themeColor="text1"/>
                <w:sz w:val="20"/>
                <w:lang w:val="en-GB" w:eastAsia="de-AT"/>
              </w:rPr>
            </w:pPr>
            <w:r w:rsidRPr="00FD7074">
              <w:rPr>
                <w:rFonts w:ascii="Calibri" w:eastAsia="Times New Roman" w:hAnsi="Calibri" w:cs="Calibri"/>
                <w:b/>
                <w:bCs/>
                <w:color w:val="000000" w:themeColor="text1"/>
                <w:sz w:val="20"/>
                <w:lang w:val="en-GB" w:eastAsia="de-AT"/>
              </w:rPr>
              <w:t xml:space="preserve">Actual amount Contributed at project end - projection </w:t>
            </w:r>
            <w:r w:rsidRPr="00FD7074">
              <w:rPr>
                <w:rFonts w:ascii="Calibri" w:eastAsia="Times New Roman" w:hAnsi="Calibri" w:cs="Calibri"/>
                <w:b/>
                <w:bCs/>
                <w:color w:val="000000" w:themeColor="text1"/>
                <w:sz w:val="20"/>
                <w:lang w:val="en-GB" w:eastAsia="de-AT"/>
              </w:rPr>
              <w:br/>
              <w:t>(May 2019)</w:t>
            </w:r>
          </w:p>
        </w:tc>
        <w:tc>
          <w:tcPr>
            <w:tcW w:w="1260" w:type="dxa"/>
            <w:vMerge w:val="restart"/>
            <w:shd w:val="clear" w:color="auto" w:fill="BFBFBF" w:themeFill="background1" w:themeFillShade="BF"/>
            <w:vAlign w:val="center"/>
            <w:hideMark/>
          </w:tcPr>
          <w:p w14:paraId="196A319E" w14:textId="77777777" w:rsidR="00FD7074" w:rsidRPr="00FD7074" w:rsidRDefault="00FD7074" w:rsidP="00FD7074">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Actual % of expected amount</w:t>
            </w:r>
          </w:p>
        </w:tc>
      </w:tr>
      <w:tr w:rsidR="00FD7074" w:rsidRPr="00FD7074" w14:paraId="2DED6615" w14:textId="77777777" w:rsidTr="00C02962">
        <w:trPr>
          <w:trHeight w:val="40"/>
        </w:trPr>
        <w:tc>
          <w:tcPr>
            <w:tcW w:w="1500" w:type="dxa"/>
            <w:vMerge/>
            <w:shd w:val="clear" w:color="auto" w:fill="BFBFBF" w:themeFill="background1" w:themeFillShade="BF"/>
            <w:vAlign w:val="center"/>
            <w:hideMark/>
          </w:tcPr>
          <w:p w14:paraId="476C3976" w14:textId="77777777" w:rsidR="00FD7074" w:rsidRPr="00FD7074" w:rsidRDefault="00FD7074" w:rsidP="00FD7074">
            <w:pPr>
              <w:rPr>
                <w:rFonts w:ascii="Calibri" w:eastAsia="Times New Roman" w:hAnsi="Calibri" w:cs="Calibri"/>
                <w:b/>
                <w:bCs/>
                <w:color w:val="000000" w:themeColor="text1"/>
                <w:sz w:val="20"/>
                <w:lang w:val="de-AT" w:eastAsia="de-AT"/>
              </w:rPr>
            </w:pPr>
          </w:p>
        </w:tc>
        <w:tc>
          <w:tcPr>
            <w:tcW w:w="3320" w:type="dxa"/>
            <w:vMerge/>
            <w:shd w:val="clear" w:color="auto" w:fill="BFBFBF" w:themeFill="background1" w:themeFillShade="BF"/>
            <w:vAlign w:val="center"/>
            <w:hideMark/>
          </w:tcPr>
          <w:p w14:paraId="1DE53791" w14:textId="77777777" w:rsidR="00FD7074" w:rsidRPr="00FD7074" w:rsidRDefault="00FD7074" w:rsidP="00FD7074">
            <w:pPr>
              <w:rPr>
                <w:rFonts w:ascii="Calibri" w:eastAsia="Times New Roman" w:hAnsi="Calibri" w:cs="Calibri"/>
                <w:b/>
                <w:bCs/>
                <w:color w:val="000000" w:themeColor="text1"/>
                <w:sz w:val="20"/>
                <w:lang w:val="de-AT" w:eastAsia="de-AT"/>
              </w:rPr>
            </w:pPr>
          </w:p>
        </w:tc>
        <w:tc>
          <w:tcPr>
            <w:tcW w:w="1480" w:type="dxa"/>
            <w:shd w:val="clear" w:color="auto" w:fill="BFBFBF" w:themeFill="background1" w:themeFillShade="BF"/>
            <w:vAlign w:val="center"/>
            <w:hideMark/>
          </w:tcPr>
          <w:p w14:paraId="7D916507" w14:textId="2E7842A6" w:rsidR="00FD7074" w:rsidRPr="00FD7074" w:rsidRDefault="00FD7074" w:rsidP="00C718F8">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US</w:t>
            </w:r>
            <w:r w:rsidR="00C718F8">
              <w:rPr>
                <w:rFonts w:ascii="Calibri" w:eastAsia="Times New Roman" w:hAnsi="Calibri" w:cs="Calibri"/>
                <w:b/>
                <w:bCs/>
                <w:color w:val="000000" w:themeColor="text1"/>
                <w:sz w:val="20"/>
                <w:lang w:val="de-AT" w:eastAsia="de-AT"/>
              </w:rPr>
              <w:t>$</w:t>
            </w:r>
          </w:p>
        </w:tc>
        <w:tc>
          <w:tcPr>
            <w:tcW w:w="1940" w:type="dxa"/>
            <w:shd w:val="clear" w:color="auto" w:fill="BFBFBF" w:themeFill="background1" w:themeFillShade="BF"/>
            <w:vAlign w:val="center"/>
            <w:hideMark/>
          </w:tcPr>
          <w:p w14:paraId="4DDDB5F4" w14:textId="56A1AA8D" w:rsidR="00FD7074" w:rsidRPr="00FD7074" w:rsidRDefault="00FD7074" w:rsidP="00C718F8">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US</w:t>
            </w:r>
            <w:r w:rsidR="00C718F8">
              <w:rPr>
                <w:rFonts w:ascii="Calibri" w:eastAsia="Times New Roman" w:hAnsi="Calibri" w:cs="Calibri"/>
                <w:b/>
                <w:bCs/>
                <w:color w:val="000000" w:themeColor="text1"/>
                <w:sz w:val="20"/>
                <w:lang w:val="de-AT" w:eastAsia="de-AT"/>
              </w:rPr>
              <w:t>$</w:t>
            </w:r>
          </w:p>
        </w:tc>
        <w:tc>
          <w:tcPr>
            <w:tcW w:w="1260" w:type="dxa"/>
            <w:vMerge/>
            <w:shd w:val="clear" w:color="auto" w:fill="BFBFBF" w:themeFill="background1" w:themeFillShade="BF"/>
            <w:vAlign w:val="center"/>
            <w:hideMark/>
          </w:tcPr>
          <w:p w14:paraId="4D9A2795" w14:textId="77777777" w:rsidR="00FD7074" w:rsidRPr="00FD7074" w:rsidRDefault="00FD7074" w:rsidP="00FD7074">
            <w:pPr>
              <w:rPr>
                <w:rFonts w:ascii="Calibri" w:eastAsia="Times New Roman" w:hAnsi="Calibri" w:cs="Calibri"/>
                <w:b/>
                <w:bCs/>
                <w:color w:val="000000" w:themeColor="text1"/>
                <w:sz w:val="20"/>
                <w:lang w:val="de-AT" w:eastAsia="de-AT"/>
              </w:rPr>
            </w:pPr>
          </w:p>
        </w:tc>
      </w:tr>
      <w:tr w:rsidR="00FD7074" w:rsidRPr="00FD7074" w14:paraId="3B08E276" w14:textId="77777777" w:rsidTr="00C02962">
        <w:trPr>
          <w:trHeight w:val="300"/>
        </w:trPr>
        <w:tc>
          <w:tcPr>
            <w:tcW w:w="9500" w:type="dxa"/>
            <w:gridSpan w:val="5"/>
            <w:shd w:val="clear" w:color="auto" w:fill="auto"/>
            <w:vAlign w:val="center"/>
            <w:hideMark/>
          </w:tcPr>
          <w:p w14:paraId="0771FD23" w14:textId="77777777" w:rsidR="00FD7074" w:rsidRPr="00FD7074" w:rsidRDefault="00FD7074" w:rsidP="00FD7074">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CASH</w:t>
            </w:r>
          </w:p>
        </w:tc>
      </w:tr>
      <w:tr w:rsidR="00FD7074" w:rsidRPr="00FD7074" w14:paraId="32D34B46" w14:textId="77777777" w:rsidTr="00C02962">
        <w:trPr>
          <w:trHeight w:val="300"/>
        </w:trPr>
        <w:tc>
          <w:tcPr>
            <w:tcW w:w="1500" w:type="dxa"/>
            <w:shd w:val="clear" w:color="auto" w:fill="auto"/>
            <w:vAlign w:val="center"/>
            <w:hideMark/>
          </w:tcPr>
          <w:p w14:paraId="5EE48BED" w14:textId="77777777" w:rsidR="00FD7074" w:rsidRPr="00FD7074" w:rsidRDefault="00FD7074" w:rsidP="00FD7074">
            <w:pPr>
              <w:rPr>
                <w:rFonts w:ascii="Calibri" w:eastAsia="Times New Roman" w:hAnsi="Calibri" w:cs="Calibri"/>
                <w:b/>
                <w:bCs/>
                <w:color w:val="000000"/>
                <w:sz w:val="20"/>
                <w:lang w:val="de-AT" w:eastAsia="de-AT"/>
              </w:rPr>
            </w:pPr>
            <w:r>
              <w:rPr>
                <w:rFonts w:ascii="Calibri" w:eastAsia="Times New Roman" w:hAnsi="Calibri" w:cs="Calibri"/>
                <w:b/>
                <w:bCs/>
                <w:color w:val="000000"/>
                <w:sz w:val="20"/>
                <w:lang w:val="de-AT" w:eastAsia="de-AT"/>
              </w:rPr>
              <w:t>GEF Agency</w:t>
            </w:r>
          </w:p>
        </w:tc>
        <w:tc>
          <w:tcPr>
            <w:tcW w:w="3320" w:type="dxa"/>
            <w:shd w:val="clear" w:color="auto" w:fill="auto"/>
            <w:vAlign w:val="center"/>
            <w:hideMark/>
          </w:tcPr>
          <w:p w14:paraId="00D8F2BF"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UNDP</w:t>
            </w:r>
          </w:p>
        </w:tc>
        <w:tc>
          <w:tcPr>
            <w:tcW w:w="1480" w:type="dxa"/>
            <w:shd w:val="clear" w:color="auto" w:fill="auto"/>
            <w:vAlign w:val="center"/>
            <w:hideMark/>
          </w:tcPr>
          <w:p w14:paraId="1DE52F3A"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250,000</w:t>
            </w:r>
          </w:p>
        </w:tc>
        <w:tc>
          <w:tcPr>
            <w:tcW w:w="1940" w:type="dxa"/>
            <w:shd w:val="clear" w:color="auto" w:fill="auto"/>
            <w:vAlign w:val="center"/>
            <w:hideMark/>
          </w:tcPr>
          <w:p w14:paraId="7C51937E"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250,000</w:t>
            </w:r>
          </w:p>
        </w:tc>
        <w:tc>
          <w:tcPr>
            <w:tcW w:w="1260" w:type="dxa"/>
            <w:shd w:val="clear" w:color="auto" w:fill="auto"/>
            <w:vAlign w:val="center"/>
            <w:hideMark/>
          </w:tcPr>
          <w:p w14:paraId="609442CB"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5AFD8644" w14:textId="77777777" w:rsidTr="00C02962">
        <w:trPr>
          <w:trHeight w:val="300"/>
        </w:trPr>
        <w:tc>
          <w:tcPr>
            <w:tcW w:w="1500" w:type="dxa"/>
            <w:shd w:val="clear" w:color="auto" w:fill="auto"/>
            <w:vAlign w:val="center"/>
            <w:hideMark/>
          </w:tcPr>
          <w:p w14:paraId="6EFB9AFD" w14:textId="77777777" w:rsidR="00FD7074" w:rsidRPr="00FD7074" w:rsidRDefault="00FD7074" w:rsidP="00FD7074">
            <w:pPr>
              <w:rPr>
                <w:rFonts w:ascii="Calibri" w:eastAsia="Times New Roman" w:hAnsi="Calibri" w:cs="Calibri"/>
                <w:b/>
                <w:bCs/>
                <w:color w:val="000000"/>
                <w:sz w:val="20"/>
                <w:lang w:val="de-AT" w:eastAsia="de-AT"/>
              </w:rPr>
            </w:pPr>
            <w:r>
              <w:rPr>
                <w:rFonts w:ascii="Calibri" w:eastAsia="Times New Roman" w:hAnsi="Calibri" w:cs="Calibri"/>
                <w:b/>
                <w:bCs/>
                <w:color w:val="000000"/>
                <w:sz w:val="20"/>
                <w:lang w:val="de-AT" w:eastAsia="de-AT"/>
              </w:rPr>
              <w:t>Private</w:t>
            </w:r>
          </w:p>
        </w:tc>
        <w:tc>
          <w:tcPr>
            <w:tcW w:w="3320" w:type="dxa"/>
            <w:shd w:val="clear" w:color="auto" w:fill="auto"/>
            <w:vAlign w:val="center"/>
            <w:hideMark/>
          </w:tcPr>
          <w:p w14:paraId="4575BE97"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Private Investors</w:t>
            </w:r>
          </w:p>
        </w:tc>
        <w:tc>
          <w:tcPr>
            <w:tcW w:w="1480" w:type="dxa"/>
            <w:shd w:val="clear" w:color="auto" w:fill="auto"/>
            <w:vAlign w:val="center"/>
            <w:hideMark/>
          </w:tcPr>
          <w:p w14:paraId="511D893C"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23,800,000</w:t>
            </w:r>
          </w:p>
        </w:tc>
        <w:tc>
          <w:tcPr>
            <w:tcW w:w="1940" w:type="dxa"/>
            <w:shd w:val="clear" w:color="auto" w:fill="auto"/>
            <w:vAlign w:val="center"/>
            <w:hideMark/>
          </w:tcPr>
          <w:p w14:paraId="7526AF97"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22,655,380</w:t>
            </w:r>
          </w:p>
        </w:tc>
        <w:tc>
          <w:tcPr>
            <w:tcW w:w="1260" w:type="dxa"/>
            <w:shd w:val="clear" w:color="auto" w:fill="auto"/>
            <w:vAlign w:val="center"/>
            <w:hideMark/>
          </w:tcPr>
          <w:p w14:paraId="682B2A2A"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95.2%</w:t>
            </w:r>
          </w:p>
        </w:tc>
      </w:tr>
      <w:tr w:rsidR="00FD7074" w:rsidRPr="00FD7074" w14:paraId="700BA9F0" w14:textId="77777777" w:rsidTr="00C02962">
        <w:trPr>
          <w:trHeight w:val="300"/>
        </w:trPr>
        <w:tc>
          <w:tcPr>
            <w:tcW w:w="1500" w:type="dxa"/>
            <w:shd w:val="clear" w:color="auto" w:fill="auto"/>
            <w:vAlign w:val="center"/>
            <w:hideMark/>
          </w:tcPr>
          <w:p w14:paraId="4B14C5F4"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 </w:t>
            </w:r>
          </w:p>
        </w:tc>
        <w:tc>
          <w:tcPr>
            <w:tcW w:w="3320" w:type="dxa"/>
            <w:shd w:val="clear" w:color="auto" w:fill="auto"/>
            <w:vAlign w:val="center"/>
            <w:hideMark/>
          </w:tcPr>
          <w:p w14:paraId="76FB0704" w14:textId="77777777" w:rsidR="00FD7074" w:rsidRPr="00FD7074" w:rsidRDefault="00FD7074" w:rsidP="00FD7074">
            <w:pPr>
              <w:jc w:val="right"/>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TOTAL CASH</w:t>
            </w:r>
          </w:p>
        </w:tc>
        <w:tc>
          <w:tcPr>
            <w:tcW w:w="1480" w:type="dxa"/>
            <w:shd w:val="clear" w:color="auto" w:fill="auto"/>
            <w:vAlign w:val="center"/>
            <w:hideMark/>
          </w:tcPr>
          <w:p w14:paraId="17491B71"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24,050,000</w:t>
            </w:r>
          </w:p>
        </w:tc>
        <w:tc>
          <w:tcPr>
            <w:tcW w:w="1940" w:type="dxa"/>
            <w:shd w:val="clear" w:color="auto" w:fill="auto"/>
            <w:vAlign w:val="center"/>
            <w:hideMark/>
          </w:tcPr>
          <w:p w14:paraId="6AAE829C"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22,905,380</w:t>
            </w:r>
          </w:p>
        </w:tc>
        <w:tc>
          <w:tcPr>
            <w:tcW w:w="1260" w:type="dxa"/>
            <w:shd w:val="clear" w:color="auto" w:fill="auto"/>
            <w:vAlign w:val="center"/>
            <w:hideMark/>
          </w:tcPr>
          <w:p w14:paraId="43D57C3B"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95.2%</w:t>
            </w:r>
          </w:p>
        </w:tc>
      </w:tr>
      <w:tr w:rsidR="00FD7074" w:rsidRPr="00FD7074" w14:paraId="6C0C1F0B" w14:textId="77777777" w:rsidTr="00C02962">
        <w:trPr>
          <w:trHeight w:val="300"/>
        </w:trPr>
        <w:tc>
          <w:tcPr>
            <w:tcW w:w="9500" w:type="dxa"/>
            <w:gridSpan w:val="5"/>
            <w:shd w:val="clear" w:color="auto" w:fill="auto"/>
            <w:vAlign w:val="center"/>
            <w:hideMark/>
          </w:tcPr>
          <w:p w14:paraId="0A835979" w14:textId="77777777" w:rsidR="00FD7074" w:rsidRPr="00FD7074" w:rsidRDefault="00FD7074" w:rsidP="00FD7074">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IN- KIND</w:t>
            </w:r>
          </w:p>
        </w:tc>
      </w:tr>
      <w:tr w:rsidR="00FD7074" w:rsidRPr="00FD7074" w14:paraId="15D1307F" w14:textId="77777777" w:rsidTr="00C02962">
        <w:trPr>
          <w:trHeight w:val="300"/>
        </w:trPr>
        <w:tc>
          <w:tcPr>
            <w:tcW w:w="1500" w:type="dxa"/>
            <w:shd w:val="clear" w:color="auto" w:fill="auto"/>
            <w:vAlign w:val="center"/>
            <w:hideMark/>
          </w:tcPr>
          <w:p w14:paraId="280FC9A8" w14:textId="77777777" w:rsidR="00FD7074" w:rsidRPr="00FD7074" w:rsidRDefault="00FD7074" w:rsidP="00FD7074">
            <w:pPr>
              <w:rPr>
                <w:rFonts w:ascii="Calibri" w:eastAsia="Times New Roman" w:hAnsi="Calibri" w:cs="Calibri"/>
                <w:b/>
                <w:bCs/>
                <w:color w:val="000000"/>
                <w:sz w:val="20"/>
                <w:lang w:val="de-AT" w:eastAsia="de-AT"/>
              </w:rPr>
            </w:pPr>
            <w:r>
              <w:rPr>
                <w:rFonts w:ascii="Calibri" w:eastAsia="Times New Roman" w:hAnsi="Calibri" w:cs="Calibri"/>
                <w:b/>
                <w:bCs/>
                <w:color w:val="000000"/>
                <w:sz w:val="20"/>
                <w:lang w:val="de-AT" w:eastAsia="de-AT"/>
              </w:rPr>
              <w:t>GEF Agency</w:t>
            </w:r>
          </w:p>
        </w:tc>
        <w:tc>
          <w:tcPr>
            <w:tcW w:w="3320" w:type="dxa"/>
            <w:shd w:val="clear" w:color="auto" w:fill="auto"/>
            <w:vAlign w:val="center"/>
            <w:hideMark/>
          </w:tcPr>
          <w:p w14:paraId="00B7F1CD"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UNDP</w:t>
            </w:r>
          </w:p>
        </w:tc>
        <w:tc>
          <w:tcPr>
            <w:tcW w:w="1480" w:type="dxa"/>
            <w:shd w:val="clear" w:color="auto" w:fill="auto"/>
            <w:vAlign w:val="center"/>
            <w:hideMark/>
          </w:tcPr>
          <w:p w14:paraId="2BC3E8B1"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310,000</w:t>
            </w:r>
          </w:p>
        </w:tc>
        <w:tc>
          <w:tcPr>
            <w:tcW w:w="1940" w:type="dxa"/>
            <w:shd w:val="clear" w:color="auto" w:fill="auto"/>
            <w:vAlign w:val="center"/>
            <w:hideMark/>
          </w:tcPr>
          <w:p w14:paraId="15C29004"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310,000</w:t>
            </w:r>
          </w:p>
        </w:tc>
        <w:tc>
          <w:tcPr>
            <w:tcW w:w="1260" w:type="dxa"/>
            <w:shd w:val="clear" w:color="auto" w:fill="auto"/>
            <w:vAlign w:val="center"/>
            <w:hideMark/>
          </w:tcPr>
          <w:p w14:paraId="641BB3E4"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6D194050" w14:textId="77777777" w:rsidTr="00C02962">
        <w:trPr>
          <w:trHeight w:val="373"/>
        </w:trPr>
        <w:tc>
          <w:tcPr>
            <w:tcW w:w="1500" w:type="dxa"/>
            <w:shd w:val="clear" w:color="auto" w:fill="auto"/>
            <w:vAlign w:val="center"/>
            <w:hideMark/>
          </w:tcPr>
          <w:p w14:paraId="153E4145"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GOVERNMENT</w:t>
            </w:r>
          </w:p>
        </w:tc>
        <w:tc>
          <w:tcPr>
            <w:tcW w:w="3320" w:type="dxa"/>
            <w:shd w:val="clear" w:color="auto" w:fill="auto"/>
            <w:vAlign w:val="center"/>
            <w:hideMark/>
          </w:tcPr>
          <w:p w14:paraId="105AB256"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Government of Serbia</w:t>
            </w:r>
          </w:p>
        </w:tc>
        <w:tc>
          <w:tcPr>
            <w:tcW w:w="1480" w:type="dxa"/>
            <w:shd w:val="clear" w:color="auto" w:fill="auto"/>
            <w:vAlign w:val="center"/>
            <w:hideMark/>
          </w:tcPr>
          <w:p w14:paraId="02783E8D"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1,800,000</w:t>
            </w:r>
          </w:p>
        </w:tc>
        <w:tc>
          <w:tcPr>
            <w:tcW w:w="1940" w:type="dxa"/>
            <w:shd w:val="clear" w:color="auto" w:fill="auto"/>
            <w:vAlign w:val="center"/>
            <w:hideMark/>
          </w:tcPr>
          <w:p w14:paraId="5A044844"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1,800,000</w:t>
            </w:r>
          </w:p>
        </w:tc>
        <w:tc>
          <w:tcPr>
            <w:tcW w:w="1260" w:type="dxa"/>
            <w:shd w:val="clear" w:color="auto" w:fill="auto"/>
            <w:vAlign w:val="center"/>
            <w:hideMark/>
          </w:tcPr>
          <w:p w14:paraId="71553683"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37E12189" w14:textId="77777777" w:rsidTr="00C02962">
        <w:trPr>
          <w:trHeight w:val="565"/>
        </w:trPr>
        <w:tc>
          <w:tcPr>
            <w:tcW w:w="1500" w:type="dxa"/>
            <w:shd w:val="clear" w:color="auto" w:fill="auto"/>
            <w:vAlign w:val="center"/>
            <w:hideMark/>
          </w:tcPr>
          <w:p w14:paraId="7CC53FA9"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OTHERS</w:t>
            </w:r>
          </w:p>
        </w:tc>
        <w:tc>
          <w:tcPr>
            <w:tcW w:w="3320" w:type="dxa"/>
            <w:shd w:val="clear" w:color="auto" w:fill="auto"/>
            <w:vAlign w:val="center"/>
            <w:hideMark/>
          </w:tcPr>
          <w:p w14:paraId="36282750" w14:textId="77777777" w:rsidR="00FD7074" w:rsidRPr="00FD7074" w:rsidRDefault="00FD7074" w:rsidP="00FD7074">
            <w:pPr>
              <w:rPr>
                <w:rFonts w:ascii="Calibri" w:eastAsia="Times New Roman" w:hAnsi="Calibri" w:cs="Calibri"/>
                <w:bCs/>
                <w:color w:val="000000"/>
                <w:sz w:val="20"/>
                <w:lang w:val="en-GB" w:eastAsia="de-AT"/>
              </w:rPr>
            </w:pPr>
            <w:r w:rsidRPr="00FD7074">
              <w:rPr>
                <w:rFonts w:ascii="Calibri" w:eastAsia="Times New Roman" w:hAnsi="Calibri" w:cs="Calibri"/>
                <w:bCs/>
                <w:color w:val="000000"/>
                <w:sz w:val="20"/>
                <w:lang w:val="en-GB" w:eastAsia="de-AT"/>
              </w:rPr>
              <w:t>Chamber of Commerce and Industry of Serbia</w:t>
            </w:r>
          </w:p>
        </w:tc>
        <w:tc>
          <w:tcPr>
            <w:tcW w:w="1480" w:type="dxa"/>
            <w:shd w:val="clear" w:color="auto" w:fill="auto"/>
            <w:vAlign w:val="center"/>
            <w:hideMark/>
          </w:tcPr>
          <w:p w14:paraId="3D78F7B6"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440,000</w:t>
            </w:r>
          </w:p>
        </w:tc>
        <w:tc>
          <w:tcPr>
            <w:tcW w:w="1940" w:type="dxa"/>
            <w:shd w:val="clear" w:color="auto" w:fill="auto"/>
            <w:vAlign w:val="center"/>
            <w:hideMark/>
          </w:tcPr>
          <w:p w14:paraId="64C3DE2D"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440,000</w:t>
            </w:r>
          </w:p>
        </w:tc>
        <w:tc>
          <w:tcPr>
            <w:tcW w:w="1260" w:type="dxa"/>
            <w:shd w:val="clear" w:color="auto" w:fill="auto"/>
            <w:vAlign w:val="center"/>
            <w:hideMark/>
          </w:tcPr>
          <w:p w14:paraId="492F551D"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6FBDC9CF" w14:textId="77777777" w:rsidTr="00C02962">
        <w:trPr>
          <w:trHeight w:val="545"/>
        </w:trPr>
        <w:tc>
          <w:tcPr>
            <w:tcW w:w="1500" w:type="dxa"/>
            <w:shd w:val="clear" w:color="auto" w:fill="auto"/>
            <w:vAlign w:val="center"/>
            <w:hideMark/>
          </w:tcPr>
          <w:p w14:paraId="52D0631A"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 xml:space="preserve">OTHERS </w:t>
            </w:r>
          </w:p>
        </w:tc>
        <w:tc>
          <w:tcPr>
            <w:tcW w:w="3320" w:type="dxa"/>
            <w:shd w:val="clear" w:color="auto" w:fill="auto"/>
            <w:vAlign w:val="center"/>
            <w:hideMark/>
          </w:tcPr>
          <w:p w14:paraId="1F76D096" w14:textId="77777777" w:rsidR="00FD7074" w:rsidRPr="00FD7074" w:rsidRDefault="00FD7074" w:rsidP="00FD7074">
            <w:pPr>
              <w:rPr>
                <w:rFonts w:ascii="Calibri" w:eastAsia="Times New Roman" w:hAnsi="Calibri" w:cs="Calibri"/>
                <w:bCs/>
                <w:color w:val="000000"/>
                <w:sz w:val="20"/>
                <w:lang w:val="en-GB" w:eastAsia="de-AT"/>
              </w:rPr>
            </w:pPr>
            <w:r w:rsidRPr="00FD7074">
              <w:rPr>
                <w:rFonts w:ascii="Calibri" w:eastAsia="Times New Roman" w:hAnsi="Calibri" w:cs="Calibri"/>
                <w:bCs/>
                <w:color w:val="000000"/>
                <w:sz w:val="20"/>
                <w:lang w:val="en-GB" w:eastAsia="de-AT"/>
              </w:rPr>
              <w:t>Standing Conference of Towns and Municipalities</w:t>
            </w:r>
          </w:p>
        </w:tc>
        <w:tc>
          <w:tcPr>
            <w:tcW w:w="1480" w:type="dxa"/>
            <w:shd w:val="clear" w:color="auto" w:fill="auto"/>
            <w:vAlign w:val="center"/>
            <w:hideMark/>
          </w:tcPr>
          <w:p w14:paraId="2C2CD2CD"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300,000</w:t>
            </w:r>
          </w:p>
        </w:tc>
        <w:tc>
          <w:tcPr>
            <w:tcW w:w="1940" w:type="dxa"/>
            <w:shd w:val="clear" w:color="auto" w:fill="auto"/>
            <w:vAlign w:val="center"/>
            <w:hideMark/>
          </w:tcPr>
          <w:p w14:paraId="4E9FC0D0"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300,000</w:t>
            </w:r>
          </w:p>
        </w:tc>
        <w:tc>
          <w:tcPr>
            <w:tcW w:w="1260" w:type="dxa"/>
            <w:shd w:val="clear" w:color="auto" w:fill="auto"/>
            <w:vAlign w:val="center"/>
            <w:hideMark/>
          </w:tcPr>
          <w:p w14:paraId="61B4CA32"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23BB3A74" w14:textId="77777777" w:rsidTr="00C02962">
        <w:trPr>
          <w:trHeight w:val="411"/>
        </w:trPr>
        <w:tc>
          <w:tcPr>
            <w:tcW w:w="1500" w:type="dxa"/>
            <w:shd w:val="clear" w:color="auto" w:fill="auto"/>
            <w:vAlign w:val="center"/>
            <w:hideMark/>
          </w:tcPr>
          <w:p w14:paraId="5EF40EBF"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OTHERS</w:t>
            </w:r>
          </w:p>
        </w:tc>
        <w:tc>
          <w:tcPr>
            <w:tcW w:w="3320" w:type="dxa"/>
            <w:shd w:val="clear" w:color="auto" w:fill="auto"/>
            <w:vAlign w:val="center"/>
            <w:hideMark/>
          </w:tcPr>
          <w:p w14:paraId="53E69BAA"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Regional Development Agency Srem</w:t>
            </w:r>
          </w:p>
        </w:tc>
        <w:tc>
          <w:tcPr>
            <w:tcW w:w="1480" w:type="dxa"/>
            <w:shd w:val="clear" w:color="auto" w:fill="auto"/>
            <w:vAlign w:val="center"/>
            <w:hideMark/>
          </w:tcPr>
          <w:p w14:paraId="50EEA046"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50,000</w:t>
            </w:r>
          </w:p>
        </w:tc>
        <w:tc>
          <w:tcPr>
            <w:tcW w:w="1940" w:type="dxa"/>
            <w:shd w:val="clear" w:color="auto" w:fill="auto"/>
            <w:vAlign w:val="center"/>
            <w:hideMark/>
          </w:tcPr>
          <w:p w14:paraId="6D877D43"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50,000</w:t>
            </w:r>
          </w:p>
        </w:tc>
        <w:tc>
          <w:tcPr>
            <w:tcW w:w="1260" w:type="dxa"/>
            <w:shd w:val="clear" w:color="auto" w:fill="auto"/>
            <w:vAlign w:val="center"/>
            <w:hideMark/>
          </w:tcPr>
          <w:p w14:paraId="01DD5965"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w:t>
            </w:r>
          </w:p>
        </w:tc>
      </w:tr>
      <w:tr w:rsidR="00FD7074" w:rsidRPr="00FD7074" w14:paraId="6338DEFF" w14:textId="77777777" w:rsidTr="00C02962">
        <w:trPr>
          <w:trHeight w:val="403"/>
        </w:trPr>
        <w:tc>
          <w:tcPr>
            <w:tcW w:w="1500" w:type="dxa"/>
            <w:shd w:val="clear" w:color="auto" w:fill="auto"/>
            <w:vAlign w:val="center"/>
            <w:hideMark/>
          </w:tcPr>
          <w:p w14:paraId="60BE47E9"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OTHERS</w:t>
            </w:r>
          </w:p>
        </w:tc>
        <w:tc>
          <w:tcPr>
            <w:tcW w:w="3320" w:type="dxa"/>
            <w:shd w:val="clear" w:color="auto" w:fill="auto"/>
            <w:vAlign w:val="center"/>
            <w:hideMark/>
          </w:tcPr>
          <w:p w14:paraId="7ED9A955"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Municipality of Alibunar</w:t>
            </w:r>
          </w:p>
        </w:tc>
        <w:tc>
          <w:tcPr>
            <w:tcW w:w="1480" w:type="dxa"/>
            <w:shd w:val="clear" w:color="auto" w:fill="auto"/>
            <w:vAlign w:val="center"/>
            <w:hideMark/>
          </w:tcPr>
          <w:p w14:paraId="7F420D19"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100,000</w:t>
            </w:r>
          </w:p>
        </w:tc>
        <w:tc>
          <w:tcPr>
            <w:tcW w:w="1940" w:type="dxa"/>
            <w:shd w:val="clear" w:color="auto" w:fill="auto"/>
            <w:vAlign w:val="center"/>
            <w:hideMark/>
          </w:tcPr>
          <w:p w14:paraId="23FD7597"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120,000</w:t>
            </w:r>
          </w:p>
        </w:tc>
        <w:tc>
          <w:tcPr>
            <w:tcW w:w="1260" w:type="dxa"/>
            <w:shd w:val="clear" w:color="auto" w:fill="auto"/>
            <w:vAlign w:val="center"/>
            <w:hideMark/>
          </w:tcPr>
          <w:p w14:paraId="4D94DEEC"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120.0%</w:t>
            </w:r>
          </w:p>
        </w:tc>
      </w:tr>
      <w:tr w:rsidR="00FD7074" w:rsidRPr="00FD7074" w14:paraId="74571E46" w14:textId="77777777" w:rsidTr="00C02962">
        <w:trPr>
          <w:trHeight w:val="420"/>
        </w:trPr>
        <w:tc>
          <w:tcPr>
            <w:tcW w:w="1500" w:type="dxa"/>
            <w:shd w:val="clear" w:color="auto" w:fill="auto"/>
            <w:vAlign w:val="center"/>
            <w:hideMark/>
          </w:tcPr>
          <w:p w14:paraId="17CFBF9F"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lastRenderedPageBreak/>
              <w:t>OTHERS</w:t>
            </w:r>
          </w:p>
        </w:tc>
        <w:tc>
          <w:tcPr>
            <w:tcW w:w="3320" w:type="dxa"/>
            <w:shd w:val="clear" w:color="auto" w:fill="auto"/>
            <w:vAlign w:val="center"/>
            <w:hideMark/>
          </w:tcPr>
          <w:p w14:paraId="17F6E838"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Municipality of Ruma</w:t>
            </w:r>
          </w:p>
        </w:tc>
        <w:tc>
          <w:tcPr>
            <w:tcW w:w="1480" w:type="dxa"/>
            <w:shd w:val="clear" w:color="auto" w:fill="auto"/>
            <w:vAlign w:val="center"/>
            <w:hideMark/>
          </w:tcPr>
          <w:p w14:paraId="76375B52"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340,000</w:t>
            </w:r>
          </w:p>
        </w:tc>
        <w:tc>
          <w:tcPr>
            <w:tcW w:w="1940" w:type="dxa"/>
            <w:shd w:val="clear" w:color="auto" w:fill="auto"/>
            <w:vAlign w:val="center"/>
            <w:hideMark/>
          </w:tcPr>
          <w:p w14:paraId="44B754B8"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w:t>
            </w:r>
          </w:p>
        </w:tc>
        <w:tc>
          <w:tcPr>
            <w:tcW w:w="1260" w:type="dxa"/>
            <w:shd w:val="clear" w:color="auto" w:fill="auto"/>
            <w:vAlign w:val="center"/>
            <w:hideMark/>
          </w:tcPr>
          <w:p w14:paraId="483A0177"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0.0%</w:t>
            </w:r>
          </w:p>
        </w:tc>
      </w:tr>
      <w:tr w:rsidR="00FD7074" w:rsidRPr="00FD7074" w14:paraId="3ACF12E8" w14:textId="77777777" w:rsidTr="00C02962">
        <w:trPr>
          <w:trHeight w:val="386"/>
        </w:trPr>
        <w:tc>
          <w:tcPr>
            <w:tcW w:w="1500" w:type="dxa"/>
            <w:shd w:val="clear" w:color="auto" w:fill="auto"/>
            <w:vAlign w:val="center"/>
            <w:hideMark/>
          </w:tcPr>
          <w:p w14:paraId="4D3160C9"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OTHERS</w:t>
            </w:r>
          </w:p>
        </w:tc>
        <w:tc>
          <w:tcPr>
            <w:tcW w:w="3320" w:type="dxa"/>
            <w:shd w:val="clear" w:color="auto" w:fill="auto"/>
            <w:vAlign w:val="center"/>
            <w:hideMark/>
          </w:tcPr>
          <w:p w14:paraId="7A5AD482" w14:textId="77777777" w:rsidR="00FD7074" w:rsidRPr="00FD7074" w:rsidRDefault="00FD7074" w:rsidP="00FD7074">
            <w:pPr>
              <w:rPr>
                <w:rFonts w:ascii="Calibri" w:eastAsia="Times New Roman" w:hAnsi="Calibri" w:cs="Calibri"/>
                <w:bCs/>
                <w:color w:val="000000"/>
                <w:sz w:val="20"/>
                <w:lang w:val="de-AT" w:eastAsia="de-AT"/>
              </w:rPr>
            </w:pPr>
            <w:r w:rsidRPr="00FD7074">
              <w:rPr>
                <w:rFonts w:ascii="Calibri" w:eastAsia="Times New Roman" w:hAnsi="Calibri" w:cs="Calibri"/>
                <w:bCs/>
                <w:color w:val="000000"/>
                <w:sz w:val="20"/>
                <w:lang w:val="de-AT" w:eastAsia="de-AT"/>
              </w:rPr>
              <w:t>Institute for Standardization</w:t>
            </w:r>
          </w:p>
        </w:tc>
        <w:tc>
          <w:tcPr>
            <w:tcW w:w="1480" w:type="dxa"/>
            <w:shd w:val="clear" w:color="auto" w:fill="auto"/>
            <w:vAlign w:val="center"/>
            <w:hideMark/>
          </w:tcPr>
          <w:p w14:paraId="09978919"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240,000</w:t>
            </w:r>
          </w:p>
        </w:tc>
        <w:tc>
          <w:tcPr>
            <w:tcW w:w="1940" w:type="dxa"/>
            <w:shd w:val="clear" w:color="auto" w:fill="auto"/>
            <w:vAlign w:val="center"/>
            <w:hideMark/>
          </w:tcPr>
          <w:p w14:paraId="15733FF4"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w:t>
            </w:r>
          </w:p>
        </w:tc>
        <w:tc>
          <w:tcPr>
            <w:tcW w:w="1260" w:type="dxa"/>
            <w:shd w:val="clear" w:color="auto" w:fill="auto"/>
            <w:vAlign w:val="center"/>
            <w:hideMark/>
          </w:tcPr>
          <w:p w14:paraId="01692C24"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0.0%</w:t>
            </w:r>
          </w:p>
        </w:tc>
      </w:tr>
      <w:tr w:rsidR="00FD7074" w:rsidRPr="00FD7074" w14:paraId="62DD9E3F" w14:textId="77777777" w:rsidTr="00C02962">
        <w:trPr>
          <w:trHeight w:val="300"/>
        </w:trPr>
        <w:tc>
          <w:tcPr>
            <w:tcW w:w="1500" w:type="dxa"/>
            <w:shd w:val="clear" w:color="auto" w:fill="auto"/>
            <w:vAlign w:val="center"/>
            <w:hideMark/>
          </w:tcPr>
          <w:p w14:paraId="3515201B"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 </w:t>
            </w:r>
          </w:p>
        </w:tc>
        <w:tc>
          <w:tcPr>
            <w:tcW w:w="3320" w:type="dxa"/>
            <w:shd w:val="clear" w:color="auto" w:fill="auto"/>
            <w:vAlign w:val="center"/>
            <w:hideMark/>
          </w:tcPr>
          <w:p w14:paraId="067D783D" w14:textId="77777777" w:rsidR="00FD7074" w:rsidRPr="00FD7074" w:rsidRDefault="00FD7074" w:rsidP="00FD7074">
            <w:pPr>
              <w:jc w:val="right"/>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TOTAL IN-KIND</w:t>
            </w:r>
          </w:p>
        </w:tc>
        <w:tc>
          <w:tcPr>
            <w:tcW w:w="1480" w:type="dxa"/>
            <w:shd w:val="clear" w:color="auto" w:fill="auto"/>
            <w:vAlign w:val="center"/>
            <w:hideMark/>
          </w:tcPr>
          <w:p w14:paraId="167A7A21"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3,580,000</w:t>
            </w:r>
          </w:p>
        </w:tc>
        <w:tc>
          <w:tcPr>
            <w:tcW w:w="1940" w:type="dxa"/>
            <w:shd w:val="clear" w:color="auto" w:fill="auto"/>
            <w:vAlign w:val="center"/>
            <w:hideMark/>
          </w:tcPr>
          <w:p w14:paraId="73ABFFC7"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3,020,000</w:t>
            </w:r>
          </w:p>
        </w:tc>
        <w:tc>
          <w:tcPr>
            <w:tcW w:w="1260" w:type="dxa"/>
            <w:shd w:val="clear" w:color="auto" w:fill="auto"/>
            <w:vAlign w:val="center"/>
            <w:hideMark/>
          </w:tcPr>
          <w:p w14:paraId="2880738D"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84.4%</w:t>
            </w:r>
          </w:p>
        </w:tc>
      </w:tr>
      <w:tr w:rsidR="00FD7074" w:rsidRPr="00FD7074" w14:paraId="60AE03B3" w14:textId="77777777" w:rsidTr="00C02962">
        <w:trPr>
          <w:trHeight w:val="300"/>
        </w:trPr>
        <w:tc>
          <w:tcPr>
            <w:tcW w:w="9500" w:type="dxa"/>
            <w:gridSpan w:val="5"/>
            <w:shd w:val="clear" w:color="auto" w:fill="auto"/>
            <w:vAlign w:val="center"/>
            <w:hideMark/>
          </w:tcPr>
          <w:p w14:paraId="6B0CAF4D" w14:textId="77777777" w:rsidR="00FD7074" w:rsidRPr="00FD7074" w:rsidRDefault="00FD7074" w:rsidP="00FD7074">
            <w:pPr>
              <w:jc w:val="center"/>
              <w:rPr>
                <w:rFonts w:ascii="Calibri" w:eastAsia="Times New Roman" w:hAnsi="Calibri" w:cs="Calibri"/>
                <w:b/>
                <w:bCs/>
                <w:color w:val="000000" w:themeColor="text1"/>
                <w:sz w:val="20"/>
                <w:lang w:val="de-AT" w:eastAsia="de-AT"/>
              </w:rPr>
            </w:pPr>
            <w:r w:rsidRPr="00FD7074">
              <w:rPr>
                <w:rFonts w:ascii="Calibri" w:eastAsia="Times New Roman" w:hAnsi="Calibri" w:cs="Calibri"/>
                <w:b/>
                <w:bCs/>
                <w:color w:val="000000" w:themeColor="text1"/>
                <w:sz w:val="20"/>
                <w:lang w:val="de-AT" w:eastAsia="de-AT"/>
              </w:rPr>
              <w:t>ADDITIONAL CO-FINANCING LEVERAGED</w:t>
            </w:r>
          </w:p>
        </w:tc>
      </w:tr>
      <w:tr w:rsidR="00FD7074" w:rsidRPr="00FD7074" w14:paraId="5809C9CB" w14:textId="77777777" w:rsidTr="00C02962">
        <w:trPr>
          <w:trHeight w:val="853"/>
        </w:trPr>
        <w:tc>
          <w:tcPr>
            <w:tcW w:w="1500" w:type="dxa"/>
            <w:shd w:val="clear" w:color="auto" w:fill="auto"/>
            <w:vAlign w:val="center"/>
            <w:hideMark/>
          </w:tcPr>
          <w:p w14:paraId="0ED0C512"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GOVERNMENT</w:t>
            </w:r>
          </w:p>
        </w:tc>
        <w:tc>
          <w:tcPr>
            <w:tcW w:w="3320" w:type="dxa"/>
            <w:shd w:val="clear" w:color="auto" w:fill="auto"/>
            <w:vAlign w:val="center"/>
            <w:hideMark/>
          </w:tcPr>
          <w:p w14:paraId="7A24EB3F" w14:textId="77777777" w:rsidR="00FD7074" w:rsidRPr="00FD7074" w:rsidRDefault="00FD7074" w:rsidP="00FD7074">
            <w:pPr>
              <w:rPr>
                <w:rFonts w:ascii="Calibri" w:eastAsia="Times New Roman" w:hAnsi="Calibri" w:cs="Calibri"/>
                <w:color w:val="000000"/>
                <w:sz w:val="20"/>
                <w:lang w:val="en-GB" w:eastAsia="de-AT"/>
              </w:rPr>
            </w:pPr>
            <w:r w:rsidRPr="00FD7074">
              <w:rPr>
                <w:rFonts w:ascii="Calibri" w:eastAsia="Times New Roman" w:hAnsi="Calibri" w:cs="Calibri"/>
                <w:color w:val="000000"/>
                <w:sz w:val="20"/>
                <w:lang w:val="en-GB" w:eastAsia="de-AT"/>
              </w:rPr>
              <w:t xml:space="preserve">Government of Finland </w:t>
            </w:r>
            <w:r w:rsidRPr="00FD7074">
              <w:rPr>
                <w:rFonts w:ascii="Calibri" w:eastAsia="Times New Roman" w:hAnsi="Calibri" w:cs="Calibri"/>
                <w:color w:val="000000"/>
                <w:sz w:val="20"/>
                <w:lang w:val="en-GB" w:eastAsia="de-AT"/>
              </w:rPr>
              <w:br/>
              <w:t>Joint conference in 2015 and support to study tour to Finland 2015</w:t>
            </w:r>
          </w:p>
        </w:tc>
        <w:tc>
          <w:tcPr>
            <w:tcW w:w="1480" w:type="dxa"/>
            <w:shd w:val="clear" w:color="auto" w:fill="auto"/>
            <w:vAlign w:val="center"/>
            <w:hideMark/>
          </w:tcPr>
          <w:p w14:paraId="7561DA6D"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w:t>
            </w:r>
          </w:p>
        </w:tc>
        <w:tc>
          <w:tcPr>
            <w:tcW w:w="1940" w:type="dxa"/>
            <w:shd w:val="clear" w:color="auto" w:fill="auto"/>
            <w:vAlign w:val="center"/>
            <w:hideMark/>
          </w:tcPr>
          <w:p w14:paraId="46058241"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75,000</w:t>
            </w:r>
          </w:p>
        </w:tc>
        <w:tc>
          <w:tcPr>
            <w:tcW w:w="1260" w:type="dxa"/>
            <w:shd w:val="clear" w:color="auto" w:fill="auto"/>
            <w:vAlign w:val="center"/>
            <w:hideMark/>
          </w:tcPr>
          <w:p w14:paraId="5C62DECA"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N/A</w:t>
            </w:r>
          </w:p>
        </w:tc>
      </w:tr>
      <w:tr w:rsidR="00FD7074" w:rsidRPr="00FD7074" w14:paraId="6B94643B" w14:textId="77777777" w:rsidTr="00C02962">
        <w:trPr>
          <w:trHeight w:val="625"/>
        </w:trPr>
        <w:tc>
          <w:tcPr>
            <w:tcW w:w="1500" w:type="dxa"/>
            <w:shd w:val="clear" w:color="auto" w:fill="auto"/>
            <w:vAlign w:val="center"/>
            <w:hideMark/>
          </w:tcPr>
          <w:p w14:paraId="0A8F457E"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GOVERNMENT</w:t>
            </w:r>
          </w:p>
        </w:tc>
        <w:tc>
          <w:tcPr>
            <w:tcW w:w="3320" w:type="dxa"/>
            <w:shd w:val="clear" w:color="auto" w:fill="auto"/>
            <w:hideMark/>
          </w:tcPr>
          <w:p w14:paraId="3569B6F6" w14:textId="77777777" w:rsidR="00FD7074" w:rsidRPr="00FD7074" w:rsidRDefault="00FD7074" w:rsidP="00FD7074">
            <w:pPr>
              <w:rPr>
                <w:rFonts w:ascii="Calibri" w:eastAsia="Times New Roman" w:hAnsi="Calibri" w:cs="Calibri"/>
                <w:color w:val="000000"/>
                <w:sz w:val="20"/>
                <w:lang w:val="en-GB" w:eastAsia="de-AT"/>
              </w:rPr>
            </w:pPr>
            <w:r w:rsidRPr="00FD7074">
              <w:rPr>
                <w:rFonts w:ascii="Calibri" w:eastAsia="Times New Roman" w:hAnsi="Calibri" w:cs="Calibri"/>
                <w:color w:val="000000"/>
                <w:sz w:val="20"/>
                <w:lang w:val="en-GB" w:eastAsia="de-AT"/>
              </w:rPr>
              <w:t>Government of Slovakia</w:t>
            </w:r>
            <w:r w:rsidRPr="00FD7074">
              <w:rPr>
                <w:rFonts w:ascii="Calibri" w:eastAsia="Times New Roman" w:hAnsi="Calibri" w:cs="Calibri"/>
                <w:color w:val="000000"/>
                <w:sz w:val="20"/>
                <w:lang w:val="en-GB" w:eastAsia="de-AT"/>
              </w:rPr>
              <w:br/>
              <w:t>Joint conference in 2016</w:t>
            </w:r>
          </w:p>
        </w:tc>
        <w:tc>
          <w:tcPr>
            <w:tcW w:w="1480" w:type="dxa"/>
            <w:shd w:val="clear" w:color="auto" w:fill="auto"/>
            <w:vAlign w:val="center"/>
            <w:hideMark/>
          </w:tcPr>
          <w:p w14:paraId="339CBA15"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w:t>
            </w:r>
          </w:p>
        </w:tc>
        <w:tc>
          <w:tcPr>
            <w:tcW w:w="1940" w:type="dxa"/>
            <w:shd w:val="clear" w:color="auto" w:fill="auto"/>
            <w:vAlign w:val="center"/>
            <w:hideMark/>
          </w:tcPr>
          <w:p w14:paraId="1E9B92BE"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7,000</w:t>
            </w:r>
          </w:p>
        </w:tc>
        <w:tc>
          <w:tcPr>
            <w:tcW w:w="1260" w:type="dxa"/>
            <w:shd w:val="clear" w:color="auto" w:fill="auto"/>
            <w:vAlign w:val="center"/>
            <w:hideMark/>
          </w:tcPr>
          <w:p w14:paraId="51595811"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N/A</w:t>
            </w:r>
          </w:p>
        </w:tc>
      </w:tr>
      <w:tr w:rsidR="00FD7074" w:rsidRPr="00FD7074" w14:paraId="30229AD4" w14:textId="77777777" w:rsidTr="00C02962">
        <w:trPr>
          <w:trHeight w:val="613"/>
        </w:trPr>
        <w:tc>
          <w:tcPr>
            <w:tcW w:w="1500" w:type="dxa"/>
            <w:shd w:val="clear" w:color="auto" w:fill="auto"/>
            <w:vAlign w:val="center"/>
            <w:hideMark/>
          </w:tcPr>
          <w:p w14:paraId="36D62664" w14:textId="77777777" w:rsidR="00FD7074" w:rsidRPr="00FD7074" w:rsidRDefault="00FD7074" w:rsidP="00FD7074">
            <w:pPr>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OTHERS</w:t>
            </w:r>
          </w:p>
        </w:tc>
        <w:tc>
          <w:tcPr>
            <w:tcW w:w="3320" w:type="dxa"/>
            <w:shd w:val="clear" w:color="auto" w:fill="auto"/>
            <w:vAlign w:val="center"/>
            <w:hideMark/>
          </w:tcPr>
          <w:p w14:paraId="508BA704" w14:textId="77777777" w:rsidR="00FD7074" w:rsidRPr="00FD7074" w:rsidRDefault="00FD7074" w:rsidP="00FD7074">
            <w:pPr>
              <w:rPr>
                <w:rFonts w:ascii="Calibri" w:eastAsia="Times New Roman" w:hAnsi="Calibri" w:cs="Calibri"/>
                <w:color w:val="000000"/>
                <w:sz w:val="20"/>
                <w:lang w:val="en-GB" w:eastAsia="de-AT"/>
              </w:rPr>
            </w:pPr>
            <w:proofErr w:type="spellStart"/>
            <w:r w:rsidRPr="00FD7074">
              <w:rPr>
                <w:rFonts w:ascii="Calibri" w:eastAsia="Times New Roman" w:hAnsi="Calibri" w:cs="Calibri"/>
                <w:color w:val="000000"/>
                <w:sz w:val="20"/>
                <w:lang w:val="en-GB" w:eastAsia="de-AT"/>
              </w:rPr>
              <w:t>Enerstena</w:t>
            </w:r>
            <w:proofErr w:type="spellEnd"/>
            <w:r w:rsidRPr="00FD7074">
              <w:rPr>
                <w:rFonts w:ascii="Calibri" w:eastAsia="Times New Roman" w:hAnsi="Calibri" w:cs="Calibri"/>
                <w:color w:val="000000"/>
                <w:sz w:val="20"/>
                <w:lang w:val="en-GB" w:eastAsia="de-AT"/>
              </w:rPr>
              <w:t xml:space="preserve"> Group Lithuania  support to study tour to Lithuania 2018</w:t>
            </w:r>
          </w:p>
        </w:tc>
        <w:tc>
          <w:tcPr>
            <w:tcW w:w="1480" w:type="dxa"/>
            <w:shd w:val="clear" w:color="auto" w:fill="auto"/>
            <w:vAlign w:val="center"/>
            <w:hideMark/>
          </w:tcPr>
          <w:p w14:paraId="18931262"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0</w:t>
            </w:r>
          </w:p>
        </w:tc>
        <w:tc>
          <w:tcPr>
            <w:tcW w:w="1940" w:type="dxa"/>
            <w:shd w:val="clear" w:color="auto" w:fill="auto"/>
            <w:vAlign w:val="center"/>
            <w:hideMark/>
          </w:tcPr>
          <w:p w14:paraId="5D34E97B"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35,000</w:t>
            </w:r>
          </w:p>
        </w:tc>
        <w:tc>
          <w:tcPr>
            <w:tcW w:w="1260" w:type="dxa"/>
            <w:shd w:val="clear" w:color="auto" w:fill="auto"/>
            <w:vAlign w:val="center"/>
            <w:hideMark/>
          </w:tcPr>
          <w:p w14:paraId="51EDF025"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N/A</w:t>
            </w:r>
          </w:p>
        </w:tc>
      </w:tr>
      <w:tr w:rsidR="00FD7074" w:rsidRPr="00FD7074" w14:paraId="7AE5A7B4" w14:textId="77777777" w:rsidTr="00C02962">
        <w:trPr>
          <w:trHeight w:val="300"/>
        </w:trPr>
        <w:tc>
          <w:tcPr>
            <w:tcW w:w="1500" w:type="dxa"/>
            <w:shd w:val="clear" w:color="auto" w:fill="auto"/>
            <w:noWrap/>
            <w:vAlign w:val="bottom"/>
            <w:hideMark/>
          </w:tcPr>
          <w:p w14:paraId="3A9A7342" w14:textId="77777777" w:rsidR="00FD7074" w:rsidRPr="00FD7074" w:rsidRDefault="00FD7074" w:rsidP="00FD7074">
            <w:pPr>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 </w:t>
            </w:r>
          </w:p>
        </w:tc>
        <w:tc>
          <w:tcPr>
            <w:tcW w:w="3320" w:type="dxa"/>
            <w:shd w:val="clear" w:color="auto" w:fill="auto"/>
            <w:vAlign w:val="center"/>
            <w:hideMark/>
          </w:tcPr>
          <w:p w14:paraId="52448650" w14:textId="77777777" w:rsidR="00FD7074" w:rsidRPr="00FD7074" w:rsidRDefault="00FD7074" w:rsidP="00FD7074">
            <w:pPr>
              <w:jc w:val="right"/>
              <w:rPr>
                <w:rFonts w:ascii="Calibri" w:eastAsia="Times New Roman" w:hAnsi="Calibri" w:cs="Calibri"/>
                <w:b/>
                <w:bCs/>
                <w:color w:val="000000"/>
                <w:sz w:val="20"/>
                <w:lang w:val="de-AT" w:eastAsia="de-AT"/>
              </w:rPr>
            </w:pPr>
            <w:r w:rsidRPr="00FD7074">
              <w:rPr>
                <w:rFonts w:ascii="Calibri" w:eastAsia="Times New Roman" w:hAnsi="Calibri" w:cs="Calibri"/>
                <w:b/>
                <w:bCs/>
                <w:color w:val="000000"/>
                <w:sz w:val="20"/>
                <w:lang w:val="de-AT" w:eastAsia="de-AT"/>
              </w:rPr>
              <w:t>TOTAL ADDITIONAL CO-FINANCING</w:t>
            </w:r>
          </w:p>
        </w:tc>
        <w:tc>
          <w:tcPr>
            <w:tcW w:w="1480" w:type="dxa"/>
            <w:shd w:val="clear" w:color="auto" w:fill="auto"/>
            <w:noWrap/>
            <w:vAlign w:val="bottom"/>
            <w:hideMark/>
          </w:tcPr>
          <w:p w14:paraId="29E19503" w14:textId="77777777" w:rsidR="00FD7074" w:rsidRPr="00FD7074" w:rsidRDefault="00FD7074" w:rsidP="00FD7074">
            <w:pPr>
              <w:jc w:val="right"/>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0</w:t>
            </w:r>
          </w:p>
        </w:tc>
        <w:tc>
          <w:tcPr>
            <w:tcW w:w="1940" w:type="dxa"/>
            <w:shd w:val="clear" w:color="auto" w:fill="auto"/>
            <w:vAlign w:val="center"/>
            <w:hideMark/>
          </w:tcPr>
          <w:p w14:paraId="4E1E67C9" w14:textId="77777777" w:rsidR="00FD7074" w:rsidRPr="00FD7074" w:rsidRDefault="00FD7074" w:rsidP="00FD7074">
            <w:pPr>
              <w:jc w:val="right"/>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117,000</w:t>
            </w:r>
          </w:p>
        </w:tc>
        <w:tc>
          <w:tcPr>
            <w:tcW w:w="1260" w:type="dxa"/>
            <w:shd w:val="clear" w:color="auto" w:fill="auto"/>
            <w:noWrap/>
            <w:vAlign w:val="bottom"/>
            <w:hideMark/>
          </w:tcPr>
          <w:p w14:paraId="7F805FBC" w14:textId="77777777" w:rsidR="00FD7074" w:rsidRPr="00FD7074" w:rsidRDefault="00FD7074" w:rsidP="00FD7074">
            <w:pPr>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 </w:t>
            </w:r>
          </w:p>
        </w:tc>
      </w:tr>
      <w:tr w:rsidR="00FD7074" w:rsidRPr="00FD7074" w14:paraId="46F515D4" w14:textId="77777777" w:rsidTr="00C02962">
        <w:trPr>
          <w:trHeight w:val="300"/>
        </w:trPr>
        <w:tc>
          <w:tcPr>
            <w:tcW w:w="1500" w:type="dxa"/>
            <w:shd w:val="clear" w:color="auto" w:fill="auto"/>
            <w:noWrap/>
            <w:vAlign w:val="bottom"/>
            <w:hideMark/>
          </w:tcPr>
          <w:p w14:paraId="575FA0B2" w14:textId="77777777" w:rsidR="00FD7074" w:rsidRPr="00FD7074" w:rsidRDefault="00FD7074" w:rsidP="00FD7074">
            <w:pPr>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 </w:t>
            </w:r>
          </w:p>
        </w:tc>
        <w:tc>
          <w:tcPr>
            <w:tcW w:w="3320" w:type="dxa"/>
            <w:shd w:val="clear" w:color="auto" w:fill="auto"/>
            <w:noWrap/>
            <w:vAlign w:val="bottom"/>
            <w:hideMark/>
          </w:tcPr>
          <w:p w14:paraId="0AA4B3B2" w14:textId="77777777" w:rsidR="00FD7074" w:rsidRPr="00FD7074" w:rsidRDefault="00FD7074" w:rsidP="00FD7074">
            <w:pPr>
              <w:jc w:val="right"/>
              <w:rPr>
                <w:rFonts w:ascii="Calibri" w:eastAsia="Times New Roman" w:hAnsi="Calibri" w:cs="Calibri"/>
                <w:b/>
                <w:bCs/>
                <w:color w:val="000000"/>
                <w:szCs w:val="22"/>
                <w:lang w:val="de-AT" w:eastAsia="de-AT"/>
              </w:rPr>
            </w:pPr>
            <w:r w:rsidRPr="00FD7074">
              <w:rPr>
                <w:rFonts w:ascii="Calibri" w:eastAsia="Times New Roman" w:hAnsi="Calibri" w:cs="Calibri"/>
                <w:b/>
                <w:bCs/>
                <w:color w:val="000000"/>
                <w:szCs w:val="22"/>
                <w:lang w:val="de-AT" w:eastAsia="de-AT"/>
              </w:rPr>
              <w:t>TOTAL</w:t>
            </w:r>
          </w:p>
        </w:tc>
        <w:tc>
          <w:tcPr>
            <w:tcW w:w="1480" w:type="dxa"/>
            <w:shd w:val="clear" w:color="auto" w:fill="auto"/>
            <w:noWrap/>
            <w:vAlign w:val="bottom"/>
            <w:hideMark/>
          </w:tcPr>
          <w:p w14:paraId="6B8E5DC5" w14:textId="77777777" w:rsidR="00FD7074" w:rsidRPr="00FD7074" w:rsidRDefault="00FD7074" w:rsidP="00FD7074">
            <w:pPr>
              <w:jc w:val="right"/>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27,630,000</w:t>
            </w:r>
          </w:p>
        </w:tc>
        <w:tc>
          <w:tcPr>
            <w:tcW w:w="1940" w:type="dxa"/>
            <w:shd w:val="clear" w:color="auto" w:fill="auto"/>
            <w:noWrap/>
            <w:vAlign w:val="bottom"/>
            <w:hideMark/>
          </w:tcPr>
          <w:p w14:paraId="4FB051EA" w14:textId="77777777" w:rsidR="00FD7074" w:rsidRPr="00FD7074" w:rsidRDefault="00FD7074" w:rsidP="00FD7074">
            <w:pPr>
              <w:jc w:val="right"/>
              <w:rPr>
                <w:rFonts w:ascii="Calibri" w:eastAsia="Times New Roman" w:hAnsi="Calibri" w:cs="Calibri"/>
                <w:color w:val="000000"/>
                <w:szCs w:val="22"/>
                <w:lang w:val="de-AT" w:eastAsia="de-AT"/>
              </w:rPr>
            </w:pPr>
            <w:r w:rsidRPr="00FD7074">
              <w:rPr>
                <w:rFonts w:ascii="Calibri" w:eastAsia="Times New Roman" w:hAnsi="Calibri" w:cs="Calibri"/>
                <w:color w:val="000000"/>
                <w:szCs w:val="22"/>
                <w:lang w:val="de-AT" w:eastAsia="de-AT"/>
              </w:rPr>
              <w:t>26,042,380</w:t>
            </w:r>
          </w:p>
        </w:tc>
        <w:tc>
          <w:tcPr>
            <w:tcW w:w="1260" w:type="dxa"/>
            <w:shd w:val="clear" w:color="auto" w:fill="auto"/>
            <w:vAlign w:val="center"/>
            <w:hideMark/>
          </w:tcPr>
          <w:p w14:paraId="3A4367E2" w14:textId="77777777" w:rsidR="00FD7074" w:rsidRPr="00FD7074" w:rsidRDefault="00FD7074" w:rsidP="00FD7074">
            <w:pPr>
              <w:jc w:val="center"/>
              <w:rPr>
                <w:rFonts w:ascii="Calibri" w:eastAsia="Times New Roman" w:hAnsi="Calibri" w:cs="Calibri"/>
                <w:color w:val="000000"/>
                <w:sz w:val="20"/>
                <w:lang w:val="de-AT" w:eastAsia="de-AT"/>
              </w:rPr>
            </w:pPr>
            <w:r w:rsidRPr="00FD7074">
              <w:rPr>
                <w:rFonts w:ascii="Calibri" w:eastAsia="Times New Roman" w:hAnsi="Calibri" w:cs="Calibri"/>
                <w:color w:val="000000"/>
                <w:sz w:val="20"/>
                <w:lang w:val="de-AT" w:eastAsia="de-AT"/>
              </w:rPr>
              <w:t>94.3%</w:t>
            </w:r>
          </w:p>
        </w:tc>
      </w:tr>
    </w:tbl>
    <w:p w14:paraId="43533FDB" w14:textId="77777777" w:rsidR="008018BC" w:rsidRPr="00222B7F" w:rsidRDefault="008018BC" w:rsidP="00222B7F">
      <w:pPr>
        <w:rPr>
          <w:rFonts w:ascii="Arial" w:hAnsi="Arial" w:cs="Arial"/>
        </w:rPr>
      </w:pPr>
    </w:p>
    <w:p w14:paraId="6BC5863A" w14:textId="77777777" w:rsidR="00FD7074" w:rsidRDefault="00FD7074" w:rsidP="00222B7F">
      <w:pPr>
        <w:rPr>
          <w:rFonts w:ascii="Arial" w:hAnsi="Arial" w:cs="Arial"/>
        </w:rPr>
      </w:pPr>
      <w:r>
        <w:rPr>
          <w:rFonts w:ascii="Arial" w:hAnsi="Arial" w:cs="Arial"/>
        </w:rPr>
        <w:t xml:space="preserve">Co-financing commitments </w:t>
      </w:r>
      <w:r w:rsidR="00C90D17">
        <w:rPr>
          <w:rFonts w:ascii="Arial" w:hAnsi="Arial" w:cs="Arial"/>
        </w:rPr>
        <w:t xml:space="preserve">in cash </w:t>
      </w:r>
      <w:r>
        <w:rPr>
          <w:rFonts w:ascii="Arial" w:hAnsi="Arial" w:cs="Arial"/>
        </w:rPr>
        <w:t xml:space="preserve">from private sector at CEO Endorsement were given by </w:t>
      </w:r>
      <w:r w:rsidR="00F11770">
        <w:rPr>
          <w:rFonts w:ascii="Arial" w:hAnsi="Arial" w:cs="Arial"/>
        </w:rPr>
        <w:t xml:space="preserve">6 different companies and totaled US$ 23.8 million. Interestingly, none of these companies finally received a grant funding for implementation, still, </w:t>
      </w:r>
      <w:r w:rsidR="00C90D17">
        <w:rPr>
          <w:rFonts w:ascii="Arial" w:hAnsi="Arial" w:cs="Arial"/>
        </w:rPr>
        <w:t xml:space="preserve">cash </w:t>
      </w:r>
      <w:r w:rsidR="00F11770">
        <w:rPr>
          <w:rFonts w:ascii="Arial" w:hAnsi="Arial" w:cs="Arial"/>
        </w:rPr>
        <w:t>co-financing commitments of private sector reached US$ 22.7 million (95% of the expected figure)</w:t>
      </w:r>
      <w:r w:rsidR="00C90D17">
        <w:rPr>
          <w:rFonts w:ascii="Arial" w:hAnsi="Arial" w:cs="Arial"/>
        </w:rPr>
        <w:t xml:space="preserve">. This is an excellent example of adaptive management and shows the high quality of work delivered under this </w:t>
      </w:r>
      <w:r w:rsidR="0041755F">
        <w:rPr>
          <w:rFonts w:ascii="Arial" w:hAnsi="Arial" w:cs="Arial"/>
        </w:rPr>
        <w:t>Project</w:t>
      </w:r>
      <w:r w:rsidR="00C90D17">
        <w:rPr>
          <w:rFonts w:ascii="Arial" w:hAnsi="Arial" w:cs="Arial"/>
        </w:rPr>
        <w:t>.</w:t>
      </w:r>
      <w:r w:rsidR="00F11770">
        <w:rPr>
          <w:rFonts w:ascii="Arial" w:hAnsi="Arial" w:cs="Arial"/>
        </w:rPr>
        <w:t xml:space="preserve"> In total, co-financing commitments from all partners are US$ 26.0 million (94.3% of the figure at CEO endorsement), which is an excellent result. </w:t>
      </w:r>
    </w:p>
    <w:p w14:paraId="13BB5ED3" w14:textId="77777777" w:rsidR="00222B7F" w:rsidRPr="00222B7F" w:rsidRDefault="00222B7F" w:rsidP="00222B7F">
      <w:pPr>
        <w:rPr>
          <w:rFonts w:ascii="Arial" w:hAnsi="Arial" w:cs="Arial"/>
        </w:rPr>
      </w:pPr>
    </w:p>
    <w:p w14:paraId="163192F5"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45" w:name="_Ref492294393"/>
      <w:bookmarkStart w:id="46" w:name="_Toc5851920"/>
      <w:r w:rsidRPr="003552E4">
        <w:rPr>
          <w:rFonts w:ascii="Arial" w:hAnsi="Arial" w:cs="Arial"/>
          <w:b/>
        </w:rPr>
        <w:t>Monitoring and evaluation: design at the entry and implementation</w:t>
      </w:r>
      <w:bookmarkEnd w:id="45"/>
      <w:r w:rsidRPr="003552E4">
        <w:rPr>
          <w:rFonts w:ascii="Arial" w:hAnsi="Arial" w:cs="Arial"/>
          <w:b/>
        </w:rPr>
        <w:t xml:space="preserve"> (*)</w:t>
      </w:r>
      <w:r w:rsidRPr="003552E4">
        <w:rPr>
          <w:rFonts w:ascii="Arial" w:hAnsi="Arial" w:cs="Arial"/>
          <w:b/>
          <w:vertAlign w:val="superscript"/>
        </w:rPr>
        <w:footnoteReference w:id="3"/>
      </w:r>
      <w:bookmarkEnd w:id="46"/>
      <w:r w:rsidRPr="003552E4">
        <w:rPr>
          <w:rFonts w:ascii="Arial" w:hAnsi="Arial" w:cs="Arial"/>
          <w:b/>
        </w:rPr>
        <w:t xml:space="preserve"> </w:t>
      </w:r>
    </w:p>
    <w:p w14:paraId="06DF6D5E" w14:textId="77777777" w:rsidR="00222B7F" w:rsidRPr="00222B7F" w:rsidRDefault="00222B7F" w:rsidP="00222B7F">
      <w:pPr>
        <w:rPr>
          <w:rFonts w:ascii="Arial" w:hAnsi="Arial" w:cs="Arial"/>
        </w:rPr>
      </w:pPr>
      <w:r w:rsidRPr="00222B7F">
        <w:rPr>
          <w:rFonts w:ascii="Arial" w:hAnsi="Arial" w:cs="Arial"/>
        </w:rPr>
        <w:t xml:space="preserve">The </w:t>
      </w:r>
      <w:r w:rsidR="0041755F">
        <w:rPr>
          <w:rFonts w:ascii="Arial" w:hAnsi="Arial" w:cs="Arial"/>
        </w:rPr>
        <w:t>Project</w:t>
      </w:r>
      <w:r w:rsidRPr="00222B7F">
        <w:rPr>
          <w:rFonts w:ascii="Arial" w:hAnsi="Arial" w:cs="Arial"/>
        </w:rPr>
        <w:t xml:space="preserve">’s Monitoring and Evaluation (M&amp;E) system consist of the indicators and outputs of the </w:t>
      </w:r>
      <w:r w:rsidR="0041755F">
        <w:rPr>
          <w:rFonts w:ascii="Arial" w:hAnsi="Arial" w:cs="Arial"/>
        </w:rPr>
        <w:t>Project</w:t>
      </w:r>
      <w:r w:rsidRPr="00222B7F">
        <w:rPr>
          <w:rFonts w:ascii="Arial" w:hAnsi="Arial" w:cs="Arial"/>
        </w:rPr>
        <w:t xml:space="preserve">’s results framework. The M&amp;E system also included </w:t>
      </w:r>
      <w:r w:rsidR="00B809E1">
        <w:rPr>
          <w:rFonts w:ascii="Arial" w:hAnsi="Arial" w:cs="Arial"/>
        </w:rPr>
        <w:t xml:space="preserve">the Project Inception Workshop, </w:t>
      </w:r>
      <w:r w:rsidRPr="00222B7F">
        <w:rPr>
          <w:rFonts w:ascii="Arial" w:hAnsi="Arial" w:cs="Arial"/>
        </w:rPr>
        <w:t>annual Project Implementation Reviews (PIRs)</w:t>
      </w:r>
      <w:r w:rsidR="00B809E1">
        <w:rPr>
          <w:rFonts w:ascii="Arial" w:hAnsi="Arial" w:cs="Arial"/>
        </w:rPr>
        <w:t>, periodic monitoring through site visits</w:t>
      </w:r>
      <w:r w:rsidRPr="00222B7F">
        <w:rPr>
          <w:rFonts w:ascii="Arial" w:hAnsi="Arial" w:cs="Arial"/>
        </w:rPr>
        <w:t xml:space="preserve"> and the project Mid-Term Review. The Monitoring and Evaluation design at entry can be considered as </w:t>
      </w:r>
      <w:r w:rsidRPr="00222B7F">
        <w:rPr>
          <w:rFonts w:ascii="Arial" w:hAnsi="Arial" w:cs="Arial"/>
          <w:b/>
        </w:rPr>
        <w:t>Satisfactory (S)</w:t>
      </w:r>
      <w:r w:rsidRPr="00222B7F">
        <w:rPr>
          <w:rFonts w:ascii="Arial" w:hAnsi="Arial" w:cs="Arial"/>
        </w:rPr>
        <w:t xml:space="preserve">. </w:t>
      </w:r>
    </w:p>
    <w:p w14:paraId="447350A4" w14:textId="77777777" w:rsidR="00222B7F" w:rsidRPr="00222B7F" w:rsidRDefault="00222B7F" w:rsidP="00222B7F">
      <w:pPr>
        <w:rPr>
          <w:rFonts w:ascii="Arial" w:hAnsi="Arial" w:cs="Arial"/>
        </w:rPr>
      </w:pPr>
    </w:p>
    <w:p w14:paraId="16E984D6" w14:textId="77777777" w:rsidR="00276027" w:rsidRDefault="00276027" w:rsidP="00276027">
      <w:pPr>
        <w:rPr>
          <w:rFonts w:ascii="Arial" w:hAnsi="Arial" w:cs="Arial"/>
        </w:rPr>
      </w:pPr>
      <w:r w:rsidRPr="00222B7F">
        <w:rPr>
          <w:rFonts w:ascii="Arial" w:hAnsi="Arial" w:cs="Arial"/>
        </w:rPr>
        <w:t xml:space="preserve">The MTR concluded that </w:t>
      </w:r>
      <w:r>
        <w:rPr>
          <w:rFonts w:ascii="Arial" w:hAnsi="Arial" w:cs="Arial"/>
        </w:rPr>
        <w:t>t</w:t>
      </w:r>
      <w:r w:rsidRPr="00276027">
        <w:rPr>
          <w:rFonts w:ascii="Arial" w:hAnsi="Arial" w:cs="Arial"/>
        </w:rPr>
        <w:t xml:space="preserve">he Project has </w:t>
      </w:r>
      <w:proofErr w:type="spellStart"/>
      <w:r w:rsidRPr="00276027">
        <w:rPr>
          <w:rFonts w:ascii="Arial" w:hAnsi="Arial" w:cs="Arial"/>
        </w:rPr>
        <w:t>harmonised</w:t>
      </w:r>
      <w:proofErr w:type="spellEnd"/>
      <w:r w:rsidRPr="00276027">
        <w:rPr>
          <w:rFonts w:ascii="Arial" w:hAnsi="Arial" w:cs="Arial"/>
        </w:rPr>
        <w:t xml:space="preserve"> the UNDP general M&amp;E framework with GEF Project Results Framework</w:t>
      </w:r>
      <w:r>
        <w:rPr>
          <w:rFonts w:ascii="Arial" w:hAnsi="Arial" w:cs="Arial"/>
        </w:rPr>
        <w:t xml:space="preserve"> w</w:t>
      </w:r>
      <w:r w:rsidRPr="00276027">
        <w:rPr>
          <w:rFonts w:ascii="Arial" w:hAnsi="Arial" w:cs="Arial"/>
        </w:rPr>
        <w:t>hat resulted in a document: “Project Monitoring and Evaluation Plan for the Project “Reducing Barriers</w:t>
      </w:r>
      <w:r>
        <w:rPr>
          <w:rFonts w:ascii="Arial" w:hAnsi="Arial" w:cs="Arial"/>
        </w:rPr>
        <w:t xml:space="preserve"> </w:t>
      </w:r>
      <w:r w:rsidRPr="00276027">
        <w:rPr>
          <w:rFonts w:ascii="Arial" w:hAnsi="Arial" w:cs="Arial"/>
        </w:rPr>
        <w:t>to Accelerate the Development of Biomass Markets in Serbia”</w:t>
      </w:r>
      <w:r>
        <w:rPr>
          <w:rFonts w:ascii="Arial" w:hAnsi="Arial" w:cs="Arial"/>
        </w:rPr>
        <w:t>. It recommended improving</w:t>
      </w:r>
      <w:r w:rsidRPr="00B809E1">
        <w:rPr>
          <w:rFonts w:ascii="Arial" w:hAnsi="Arial" w:cs="Arial"/>
        </w:rPr>
        <w:t xml:space="preserve"> further monitoring and verification of GHG emission at all 6 plants during the remaining</w:t>
      </w:r>
      <w:r>
        <w:rPr>
          <w:rFonts w:ascii="Arial" w:hAnsi="Arial" w:cs="Arial"/>
        </w:rPr>
        <w:t xml:space="preserve"> </w:t>
      </w:r>
      <w:r w:rsidRPr="00B809E1">
        <w:rPr>
          <w:rFonts w:ascii="Arial" w:hAnsi="Arial" w:cs="Arial"/>
        </w:rPr>
        <w:t xml:space="preserve">project lifetime by collecting and </w:t>
      </w:r>
      <w:proofErr w:type="spellStart"/>
      <w:r w:rsidRPr="00B809E1">
        <w:rPr>
          <w:rFonts w:ascii="Arial" w:hAnsi="Arial" w:cs="Arial"/>
        </w:rPr>
        <w:t>analysing</w:t>
      </w:r>
      <w:proofErr w:type="spellEnd"/>
      <w:r w:rsidRPr="00B809E1">
        <w:rPr>
          <w:rFonts w:ascii="Arial" w:hAnsi="Arial" w:cs="Arial"/>
        </w:rPr>
        <w:t xml:space="preserve"> actual operational data from all 6 biogas plants</w:t>
      </w:r>
      <w:r>
        <w:rPr>
          <w:rFonts w:ascii="Arial" w:hAnsi="Arial" w:cs="Arial"/>
        </w:rPr>
        <w:t xml:space="preserve"> as well as </w:t>
      </w:r>
      <w:r w:rsidRPr="00276027">
        <w:rPr>
          <w:rFonts w:ascii="Arial" w:hAnsi="Arial" w:cs="Arial"/>
        </w:rPr>
        <w:t>keeping an</w:t>
      </w:r>
      <w:r>
        <w:rPr>
          <w:rFonts w:ascii="Arial" w:hAnsi="Arial" w:cs="Arial"/>
        </w:rPr>
        <w:t xml:space="preserve"> </w:t>
      </w:r>
      <w:r w:rsidRPr="00276027">
        <w:rPr>
          <w:rFonts w:ascii="Arial" w:hAnsi="Arial" w:cs="Arial"/>
        </w:rPr>
        <w:t>eye on progress with achievement of all project indicators</w:t>
      </w:r>
      <w:r>
        <w:rPr>
          <w:rFonts w:ascii="Arial" w:hAnsi="Arial" w:cs="Arial"/>
        </w:rPr>
        <w:t>.</w:t>
      </w:r>
    </w:p>
    <w:p w14:paraId="1799D6BE" w14:textId="77777777" w:rsidR="00276027" w:rsidRDefault="00276027" w:rsidP="00276027">
      <w:pPr>
        <w:rPr>
          <w:rFonts w:ascii="Arial" w:hAnsi="Arial" w:cs="Arial"/>
        </w:rPr>
      </w:pPr>
    </w:p>
    <w:p w14:paraId="03CFF811" w14:textId="77777777" w:rsidR="00276027" w:rsidRDefault="00276027" w:rsidP="00276027">
      <w:pPr>
        <w:rPr>
          <w:rFonts w:ascii="Arial" w:hAnsi="Arial" w:cs="Arial"/>
        </w:rPr>
      </w:pPr>
      <w:r>
        <w:rPr>
          <w:rFonts w:ascii="Arial" w:hAnsi="Arial" w:cs="Arial"/>
        </w:rPr>
        <w:t>The MTR noted that there was “</w:t>
      </w:r>
      <w:r w:rsidRPr="009949A5">
        <w:rPr>
          <w:rFonts w:ascii="Arial" w:hAnsi="Arial" w:cs="Arial"/>
          <w:i/>
        </w:rPr>
        <w:t>an error in calculating the emission reduction target as determine</w:t>
      </w:r>
      <w:r>
        <w:rPr>
          <w:rFonts w:ascii="Arial" w:hAnsi="Arial" w:cs="Arial"/>
          <w:i/>
        </w:rPr>
        <w:t>d during project implementation</w:t>
      </w:r>
      <w:r w:rsidRPr="009949A5">
        <w:rPr>
          <w:rFonts w:ascii="Arial" w:hAnsi="Arial" w:cs="Arial"/>
          <w:i/>
        </w:rPr>
        <w:t xml:space="preserve"> so the figures need to be checked</w:t>
      </w:r>
      <w:r>
        <w:rPr>
          <w:rFonts w:ascii="Arial" w:hAnsi="Arial" w:cs="Arial"/>
        </w:rPr>
        <w:t xml:space="preserve">”, however, the MTR Report failed to provide a correction of the emission reduction target, which </w:t>
      </w:r>
      <w:r w:rsidR="006F5CB8">
        <w:rPr>
          <w:rFonts w:ascii="Arial" w:hAnsi="Arial" w:cs="Arial"/>
        </w:rPr>
        <w:t>was</w:t>
      </w:r>
      <w:r>
        <w:rPr>
          <w:rFonts w:ascii="Arial" w:hAnsi="Arial" w:cs="Arial"/>
        </w:rPr>
        <w:t xml:space="preserve"> based on inconsistencies of the </w:t>
      </w:r>
      <w:proofErr w:type="spellStart"/>
      <w:r>
        <w:rPr>
          <w:rFonts w:ascii="Arial" w:hAnsi="Arial" w:cs="Arial"/>
        </w:rPr>
        <w:t>ProDoc</w:t>
      </w:r>
      <w:proofErr w:type="spellEnd"/>
      <w:r>
        <w:rPr>
          <w:rFonts w:ascii="Arial" w:hAnsi="Arial" w:cs="Arial"/>
        </w:rPr>
        <w:t xml:space="preserve">. In the Project Results Framework, the Project Objective </w:t>
      </w:r>
      <w:r w:rsidR="006F5CB8">
        <w:rPr>
          <w:rFonts w:ascii="Arial" w:hAnsi="Arial" w:cs="Arial"/>
        </w:rPr>
        <w:t>was</w:t>
      </w:r>
      <w:r>
        <w:rPr>
          <w:rFonts w:ascii="Arial" w:hAnsi="Arial" w:cs="Arial"/>
        </w:rPr>
        <w:t xml:space="preserve"> defined as “</w:t>
      </w:r>
      <w:r w:rsidRPr="00EF4C5E">
        <w:rPr>
          <w:rFonts w:ascii="Arial" w:hAnsi="Arial" w:cs="Arial"/>
          <w:i/>
        </w:rPr>
        <w:t>at least 3 MW of installed capacity support by this project fully operation by end of the project</w:t>
      </w:r>
      <w:r>
        <w:rPr>
          <w:rFonts w:ascii="Arial" w:hAnsi="Arial" w:cs="Arial"/>
        </w:rPr>
        <w:t>”.</w:t>
      </w:r>
      <w:r>
        <w:rPr>
          <w:rStyle w:val="FootnoteReference"/>
          <w:rFonts w:ascii="Arial" w:hAnsi="Arial" w:cs="Arial"/>
        </w:rPr>
        <w:footnoteReference w:id="4"/>
      </w:r>
      <w:r>
        <w:rPr>
          <w:rFonts w:ascii="Arial" w:hAnsi="Arial" w:cs="Arial"/>
        </w:rPr>
        <w:t xml:space="preserve"> The calculations in Annex 8.4 however are based on an assumed installed capacity of 6.9 MW, which was the total </w:t>
      </w:r>
      <w:r>
        <w:rPr>
          <w:rFonts w:ascii="Arial" w:hAnsi="Arial" w:cs="Arial"/>
        </w:rPr>
        <w:lastRenderedPageBreak/>
        <w:t xml:space="preserve">capacity of the projects, which expressed interest to join the GEF </w:t>
      </w:r>
      <w:r w:rsidR="0041755F">
        <w:rPr>
          <w:rFonts w:ascii="Arial" w:hAnsi="Arial" w:cs="Arial"/>
        </w:rPr>
        <w:t>Project</w:t>
      </w:r>
      <w:r>
        <w:rPr>
          <w:rFonts w:ascii="Arial" w:hAnsi="Arial" w:cs="Arial"/>
        </w:rPr>
        <w:t xml:space="preserve">, but not the Project Objective of 3 </w:t>
      </w:r>
      <w:proofErr w:type="spellStart"/>
      <w:r>
        <w:rPr>
          <w:rFonts w:ascii="Arial" w:hAnsi="Arial" w:cs="Arial"/>
        </w:rPr>
        <w:t>MWe</w:t>
      </w:r>
      <w:proofErr w:type="spellEnd"/>
      <w:r>
        <w:rPr>
          <w:rFonts w:ascii="Arial" w:hAnsi="Arial" w:cs="Arial"/>
        </w:rPr>
        <w:t>.</w:t>
      </w:r>
    </w:p>
    <w:p w14:paraId="5C6C4AC3" w14:textId="77777777" w:rsidR="00276027" w:rsidRDefault="00276027" w:rsidP="00276027">
      <w:pPr>
        <w:rPr>
          <w:rFonts w:ascii="Arial" w:hAnsi="Arial" w:cs="Arial"/>
        </w:rPr>
      </w:pPr>
    </w:p>
    <w:p w14:paraId="417D0996" w14:textId="77777777" w:rsidR="00276027" w:rsidRDefault="00276027" w:rsidP="00276027">
      <w:pPr>
        <w:rPr>
          <w:rFonts w:ascii="Arial" w:hAnsi="Arial" w:cs="Arial"/>
        </w:rPr>
      </w:pPr>
      <w:r>
        <w:rPr>
          <w:rFonts w:ascii="Arial" w:hAnsi="Arial" w:cs="Arial"/>
        </w:rPr>
        <w:t xml:space="preserve">With a Project Objective of 3 </w:t>
      </w:r>
      <w:proofErr w:type="spellStart"/>
      <w:r>
        <w:rPr>
          <w:rFonts w:ascii="Arial" w:hAnsi="Arial" w:cs="Arial"/>
        </w:rPr>
        <w:t>MWe</w:t>
      </w:r>
      <w:proofErr w:type="spellEnd"/>
      <w:r>
        <w:rPr>
          <w:rFonts w:ascii="Arial" w:hAnsi="Arial" w:cs="Arial"/>
        </w:rPr>
        <w:t xml:space="preserve">, an annual emission reduction of 23,126 tCO2 can be achieved from the electricity generated (based on an 80% load factor and a grid emission factor of 1.1 tCO2/MWh). The GHG emission reduction over 20 years is 462,528 tCO2. For heat production, it can be assumed that every MW of electric capacity is providing 1.2 MW of heat. The annual emission reduction from heat is 8,073 tCO2 (based on a load factor of 80% and an emission factor of 0.32 tCO2/MWh), the GHG reduction over 20 years is 161,464 tCO2. Electricity and heat generated are jointly reducing 31,200 tCO2 per annum and 623,992 tCO2 over a period of 20 years. As a consequence, this figure should be applied as the correct figure for the Project Goal. </w:t>
      </w:r>
    </w:p>
    <w:p w14:paraId="74E584CC" w14:textId="77777777" w:rsidR="00276027" w:rsidRDefault="00276027" w:rsidP="00276027">
      <w:pPr>
        <w:rPr>
          <w:rFonts w:ascii="Arial" w:hAnsi="Arial" w:cs="Arial"/>
        </w:rPr>
      </w:pPr>
    </w:p>
    <w:p w14:paraId="242486FD" w14:textId="77777777" w:rsidR="00276027" w:rsidRDefault="00276027" w:rsidP="00276027">
      <w:pPr>
        <w:rPr>
          <w:rFonts w:ascii="Arial" w:hAnsi="Arial" w:cs="Arial"/>
        </w:rPr>
      </w:pPr>
      <w:r>
        <w:rPr>
          <w:rFonts w:ascii="Arial" w:hAnsi="Arial" w:cs="Arial"/>
        </w:rPr>
        <w:t xml:space="preserve">The Project has been monitoring the GHG emission reductions in all 6 plants and has presented a report in January 2019 on “Monitoring of the direct Greenhouse Gas Emission Reduction Impact by the Supported Pilot Projects”. The report contains information on the electricity and heat generation in 2017 (from the 5 plants operational in 2017) and calculates the GHG emission reductions achieved in 2017 as well as over a period of 20 years (based on the 2017 figures). </w:t>
      </w:r>
    </w:p>
    <w:p w14:paraId="285B5B92" w14:textId="77777777" w:rsidR="00276027" w:rsidRDefault="00276027" w:rsidP="00276027">
      <w:pPr>
        <w:rPr>
          <w:rFonts w:ascii="Arial" w:hAnsi="Arial" w:cs="Arial"/>
        </w:rPr>
      </w:pPr>
    </w:p>
    <w:p w14:paraId="53D4CAB4" w14:textId="77777777" w:rsidR="00222B7F" w:rsidRPr="00222B7F" w:rsidRDefault="00276027" w:rsidP="00222B7F">
      <w:pPr>
        <w:rPr>
          <w:rFonts w:ascii="Arial" w:hAnsi="Arial" w:cs="Arial"/>
        </w:rPr>
      </w:pPr>
      <w:r>
        <w:rPr>
          <w:rFonts w:ascii="Arial" w:hAnsi="Arial" w:cs="Arial"/>
        </w:rPr>
        <w:t xml:space="preserve">Keeping an overview on </w:t>
      </w:r>
      <w:r w:rsidRPr="00276027">
        <w:rPr>
          <w:rFonts w:ascii="Arial" w:hAnsi="Arial" w:cs="Arial"/>
        </w:rPr>
        <w:t>progress with achievement of all project indicators</w:t>
      </w:r>
      <w:r>
        <w:rPr>
          <w:rFonts w:ascii="Arial" w:hAnsi="Arial" w:cs="Arial"/>
        </w:rPr>
        <w:t xml:space="preserve"> was proven by the detailed comments on each of the indicators given in the 2017 and 2018 PIRs. </w:t>
      </w:r>
      <w:r w:rsidR="00222B7F" w:rsidRPr="00222B7F">
        <w:rPr>
          <w:rFonts w:ascii="Arial" w:hAnsi="Arial" w:cs="Arial"/>
        </w:rPr>
        <w:t>By taking into account all of the above, the rating for project’s monitoring and evaluation is</w:t>
      </w:r>
      <w:r w:rsidR="00984E16">
        <w:rPr>
          <w:rFonts w:ascii="Arial" w:hAnsi="Arial" w:cs="Arial"/>
        </w:rPr>
        <w:t xml:space="preserve"> </w:t>
      </w:r>
      <w:r w:rsidR="00222B7F" w:rsidRPr="00222B7F">
        <w:rPr>
          <w:rFonts w:ascii="Arial" w:hAnsi="Arial" w:cs="Arial"/>
        </w:rPr>
        <w:t xml:space="preserve">considered as </w:t>
      </w:r>
      <w:r w:rsidR="007B524D" w:rsidRPr="007B524D">
        <w:rPr>
          <w:rFonts w:ascii="Arial" w:hAnsi="Arial" w:cs="Arial"/>
          <w:b/>
        </w:rPr>
        <w:t>Highly S</w:t>
      </w:r>
      <w:r w:rsidR="00222B7F" w:rsidRPr="007B524D">
        <w:rPr>
          <w:rFonts w:ascii="Arial" w:hAnsi="Arial" w:cs="Arial"/>
          <w:b/>
        </w:rPr>
        <w:t>atisfactory</w:t>
      </w:r>
      <w:r w:rsidR="00222B7F" w:rsidRPr="00222B7F">
        <w:rPr>
          <w:rFonts w:ascii="Arial" w:hAnsi="Arial" w:cs="Arial"/>
          <w:b/>
        </w:rPr>
        <w:t xml:space="preserve"> (</w:t>
      </w:r>
      <w:r w:rsidR="007B524D">
        <w:rPr>
          <w:rFonts w:ascii="Arial" w:hAnsi="Arial" w:cs="Arial"/>
          <w:b/>
        </w:rPr>
        <w:t>HS</w:t>
      </w:r>
      <w:r w:rsidR="00222B7F" w:rsidRPr="00222B7F">
        <w:rPr>
          <w:rFonts w:ascii="Arial" w:hAnsi="Arial" w:cs="Arial"/>
          <w:b/>
        </w:rPr>
        <w:t>)</w:t>
      </w:r>
      <w:r w:rsidR="00222B7F" w:rsidRPr="00222B7F">
        <w:rPr>
          <w:rFonts w:ascii="Arial" w:hAnsi="Arial" w:cs="Arial"/>
        </w:rPr>
        <w:t>.</w:t>
      </w:r>
    </w:p>
    <w:p w14:paraId="25712CFD" w14:textId="77777777" w:rsidR="00222B7F" w:rsidRPr="00222B7F" w:rsidRDefault="00222B7F" w:rsidP="00222B7F">
      <w:pPr>
        <w:rPr>
          <w:rFonts w:ascii="Arial" w:hAnsi="Arial" w:cs="Arial"/>
        </w:rPr>
      </w:pPr>
    </w:p>
    <w:p w14:paraId="01D7B856"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47" w:name="_Toc5851921"/>
      <w:r w:rsidRPr="0058736B">
        <w:rPr>
          <w:rFonts w:ascii="Arial" w:hAnsi="Arial" w:cs="Arial"/>
          <w:b/>
        </w:rPr>
        <w:t>UNDP and Implementing Partner implementation/execution(*), co-ordination and operational issues</w:t>
      </w:r>
      <w:bookmarkEnd w:id="47"/>
    </w:p>
    <w:p w14:paraId="4BC7673A" w14:textId="77777777" w:rsidR="00ED74D1" w:rsidRPr="00ED74D1" w:rsidRDefault="00ED74D1" w:rsidP="00ED74D1">
      <w:pPr>
        <w:tabs>
          <w:tab w:val="left" w:pos="709"/>
        </w:tabs>
        <w:rPr>
          <w:rFonts w:ascii="Arial" w:hAnsi="Arial" w:cs="Arial"/>
        </w:rPr>
      </w:pPr>
      <w:r w:rsidRPr="00ED74D1">
        <w:rPr>
          <w:rFonts w:ascii="Arial" w:hAnsi="Arial" w:cs="Arial"/>
        </w:rPr>
        <w:t xml:space="preserve">The </w:t>
      </w:r>
      <w:r w:rsidR="0041755F">
        <w:rPr>
          <w:rFonts w:ascii="Arial" w:hAnsi="Arial" w:cs="Arial"/>
        </w:rPr>
        <w:t>Project</w:t>
      </w:r>
      <w:r w:rsidRPr="00ED74D1">
        <w:rPr>
          <w:rFonts w:ascii="Arial" w:hAnsi="Arial" w:cs="Arial"/>
        </w:rPr>
        <w:t xml:space="preserve"> was implemented based on the UNDP National Implementation Modality (NIM). The project management arrangements were slightly amended after the </w:t>
      </w:r>
      <w:proofErr w:type="spellStart"/>
      <w:r w:rsidRPr="00ED74D1">
        <w:rPr>
          <w:rFonts w:ascii="Arial" w:hAnsi="Arial" w:cs="Arial"/>
        </w:rPr>
        <w:t>finalisation</w:t>
      </w:r>
      <w:proofErr w:type="spellEnd"/>
      <w:r w:rsidRPr="00ED74D1">
        <w:rPr>
          <w:rFonts w:ascii="Arial" w:hAnsi="Arial" w:cs="Arial"/>
        </w:rPr>
        <w:t xml:space="preserve"> of the project inception report to reflect </w:t>
      </w:r>
      <w:r>
        <w:rPr>
          <w:rFonts w:ascii="Arial" w:hAnsi="Arial" w:cs="Arial"/>
        </w:rPr>
        <w:t>the</w:t>
      </w:r>
      <w:r w:rsidRPr="00ED74D1">
        <w:rPr>
          <w:rFonts w:ascii="Arial" w:hAnsi="Arial" w:cs="Arial"/>
        </w:rPr>
        <w:t xml:space="preserve"> new composition of the Government of Serbia and revised arrangements for</w:t>
      </w:r>
      <w:r w:rsidRPr="00ED74D1">
        <w:rPr>
          <w:rFonts w:ascii="Arial" w:hAnsi="Arial" w:cs="Arial"/>
        </w:rPr>
        <w:br/>
        <w:t>implementation of the Investment Grant Support Mechanism</w:t>
      </w:r>
      <w:r>
        <w:rPr>
          <w:rFonts w:ascii="Arial" w:hAnsi="Arial" w:cs="Arial"/>
        </w:rPr>
        <w:t xml:space="preserve"> due to the withdrawal of EBRD</w:t>
      </w:r>
      <w:r w:rsidRPr="00ED74D1">
        <w:rPr>
          <w:rFonts w:ascii="Arial" w:hAnsi="Arial" w:cs="Arial"/>
        </w:rPr>
        <w:t xml:space="preserve">. </w:t>
      </w:r>
      <w:r>
        <w:rPr>
          <w:rFonts w:ascii="Arial" w:hAnsi="Arial" w:cs="Arial"/>
        </w:rPr>
        <w:t xml:space="preserve">As both </w:t>
      </w:r>
      <w:r w:rsidRPr="00ED74D1">
        <w:rPr>
          <w:rFonts w:ascii="Arial" w:hAnsi="Arial" w:cs="Arial"/>
        </w:rPr>
        <w:t xml:space="preserve">the Ministry of Mining and Energy and Ministry of Agriculture and Environmental Protection have signed Project Document, both Ministries </w:t>
      </w:r>
      <w:r>
        <w:rPr>
          <w:rFonts w:ascii="Arial" w:hAnsi="Arial" w:cs="Arial"/>
        </w:rPr>
        <w:t>nominated</w:t>
      </w:r>
      <w:r w:rsidRPr="00ED74D1">
        <w:rPr>
          <w:rFonts w:ascii="Arial" w:hAnsi="Arial" w:cs="Arial"/>
        </w:rPr>
        <w:t xml:space="preserve"> their members </w:t>
      </w:r>
      <w:r>
        <w:rPr>
          <w:rFonts w:ascii="Arial" w:hAnsi="Arial" w:cs="Arial"/>
        </w:rPr>
        <w:t>for</w:t>
      </w:r>
      <w:r w:rsidRPr="00ED74D1">
        <w:rPr>
          <w:rFonts w:ascii="Arial" w:hAnsi="Arial" w:cs="Arial"/>
        </w:rPr>
        <w:t xml:space="preserve"> the Project Board. Ministry of Mining and Energy </w:t>
      </w:r>
      <w:r>
        <w:rPr>
          <w:rFonts w:ascii="Arial" w:hAnsi="Arial" w:cs="Arial"/>
        </w:rPr>
        <w:t>has been appointed as the</w:t>
      </w:r>
      <w:r w:rsidRPr="00ED74D1">
        <w:rPr>
          <w:rFonts w:ascii="Arial" w:hAnsi="Arial" w:cs="Arial"/>
        </w:rPr>
        <w:t xml:space="preserve"> Leading Executive</w:t>
      </w:r>
      <w:r>
        <w:rPr>
          <w:rFonts w:ascii="Arial" w:hAnsi="Arial" w:cs="Arial"/>
        </w:rPr>
        <w:t xml:space="preserve"> </w:t>
      </w:r>
      <w:r w:rsidRPr="00ED74D1">
        <w:rPr>
          <w:rFonts w:ascii="Arial" w:hAnsi="Arial" w:cs="Arial"/>
        </w:rPr>
        <w:t>Ministry has been appointed the. Further, to ensure inclusion of additional financing partners, local banks, in the implementation of the Investment Grant Support Mechanism, BSU was tasked to undertake regular consultation and coordination of relevant Project activities with financial institutions. According to stakeholders, the Project Board has been duly involved and regularly consulted on all important decisions and their views have been taken into account and their approval sought before the final decision.</w:t>
      </w:r>
    </w:p>
    <w:p w14:paraId="3BCFE773" w14:textId="77777777" w:rsidR="00ED74D1" w:rsidRDefault="00ED74D1" w:rsidP="00ED74D1">
      <w:pPr>
        <w:tabs>
          <w:tab w:val="left" w:pos="709"/>
        </w:tabs>
        <w:rPr>
          <w:rFonts w:ascii="Arial" w:hAnsi="Arial" w:cs="Arial"/>
        </w:rPr>
      </w:pPr>
    </w:p>
    <w:p w14:paraId="31EF0D48" w14:textId="77777777" w:rsidR="00ED74D1" w:rsidRDefault="00ED74D1" w:rsidP="00ED74D1">
      <w:pPr>
        <w:tabs>
          <w:tab w:val="left" w:pos="709"/>
        </w:tabs>
        <w:rPr>
          <w:rFonts w:ascii="Arial" w:hAnsi="Arial" w:cs="Arial"/>
        </w:rPr>
      </w:pPr>
      <w:r w:rsidRPr="00ED74D1">
        <w:rPr>
          <w:rFonts w:ascii="Arial" w:hAnsi="Arial" w:cs="Arial"/>
        </w:rPr>
        <w:t>Day-to-day management of the Project was carried out by a Project Management Unit (PMU) that was independent of but answerable to the Executing Agency (</w:t>
      </w:r>
      <w:proofErr w:type="spellStart"/>
      <w:r w:rsidRPr="00ED74D1">
        <w:rPr>
          <w:rFonts w:ascii="Arial" w:hAnsi="Arial" w:cs="Arial"/>
        </w:rPr>
        <w:t>MoME</w:t>
      </w:r>
      <w:proofErr w:type="spellEnd"/>
      <w:r w:rsidRPr="00ED74D1">
        <w:rPr>
          <w:rFonts w:ascii="Arial" w:hAnsi="Arial" w:cs="Arial"/>
        </w:rPr>
        <w:t xml:space="preserve">) and both supported and overseen by the GEF Implementing Agency (UNDP Serbia). A Project Board has been established, which consists of Ministry of Mining and Energy, Ministry of Agriculture, Forestry and Water Management, UNDP Serbia and the PMU. The Project Board held 8 meetings during the course of the </w:t>
      </w:r>
      <w:r w:rsidR="0041755F">
        <w:rPr>
          <w:rFonts w:ascii="Arial" w:hAnsi="Arial" w:cs="Arial"/>
        </w:rPr>
        <w:t>Project</w:t>
      </w:r>
      <w:r w:rsidRPr="00ED74D1">
        <w:rPr>
          <w:rFonts w:ascii="Arial" w:hAnsi="Arial" w:cs="Arial"/>
        </w:rPr>
        <w:t xml:space="preserve"> with </w:t>
      </w:r>
      <w:proofErr w:type="spellStart"/>
      <w:r w:rsidRPr="00ED74D1">
        <w:rPr>
          <w:rFonts w:ascii="Arial" w:hAnsi="Arial" w:cs="Arial"/>
        </w:rPr>
        <w:t>MoME</w:t>
      </w:r>
      <w:proofErr w:type="spellEnd"/>
      <w:r w:rsidRPr="00ED74D1">
        <w:rPr>
          <w:rFonts w:ascii="Arial" w:hAnsi="Arial" w:cs="Arial"/>
        </w:rPr>
        <w:t>, UNDP and PMU participating in all meetings.</w:t>
      </w:r>
    </w:p>
    <w:p w14:paraId="3ADD4937" w14:textId="77777777" w:rsidR="00ED74D1" w:rsidRDefault="00ED74D1" w:rsidP="00ED74D1">
      <w:pPr>
        <w:tabs>
          <w:tab w:val="left" w:pos="709"/>
        </w:tabs>
        <w:rPr>
          <w:rFonts w:ascii="Arial" w:hAnsi="Arial" w:cs="Arial"/>
        </w:rPr>
      </w:pPr>
    </w:p>
    <w:p w14:paraId="564E9673" w14:textId="77777777" w:rsidR="00D43C9E" w:rsidRDefault="00ED74D1" w:rsidP="00D43C9E">
      <w:pPr>
        <w:tabs>
          <w:tab w:val="left" w:pos="709"/>
        </w:tabs>
        <w:rPr>
          <w:rFonts w:ascii="Arial" w:hAnsi="Arial" w:cs="Arial"/>
        </w:rPr>
      </w:pPr>
      <w:r>
        <w:rPr>
          <w:rFonts w:ascii="Arial" w:hAnsi="Arial" w:cs="Arial"/>
        </w:rPr>
        <w:t xml:space="preserve">Unfortunately, it was not possible to involve other Ministry fully into the implementation of the </w:t>
      </w:r>
      <w:r w:rsidR="0041755F">
        <w:rPr>
          <w:rFonts w:ascii="Arial" w:hAnsi="Arial" w:cs="Arial"/>
        </w:rPr>
        <w:t>Project</w:t>
      </w:r>
      <w:r>
        <w:rPr>
          <w:rFonts w:ascii="Arial" w:hAnsi="Arial" w:cs="Arial"/>
        </w:rPr>
        <w:t xml:space="preserve">. </w:t>
      </w:r>
      <w:r w:rsidR="009068BF">
        <w:rPr>
          <w:rFonts w:ascii="Arial" w:hAnsi="Arial" w:cs="Arial"/>
        </w:rPr>
        <w:t xml:space="preserve">The Ministry of Agriculture, Forestry and Water Management was a full partner in the Project Board, but only participated in a limited number of meetings. After the elections in 2016, the </w:t>
      </w:r>
      <w:r w:rsidR="009068BF" w:rsidRPr="009068BF">
        <w:rPr>
          <w:rFonts w:ascii="Arial" w:hAnsi="Arial" w:cs="Arial"/>
        </w:rPr>
        <w:t>Ministry of Agriculture and Environmental Protection</w:t>
      </w:r>
      <w:r w:rsidR="009068BF">
        <w:rPr>
          <w:rFonts w:ascii="Arial" w:hAnsi="Arial" w:cs="Arial"/>
        </w:rPr>
        <w:t xml:space="preserve">, which was the original partner and signed the Project </w:t>
      </w:r>
      <w:r w:rsidR="009068BF">
        <w:rPr>
          <w:rFonts w:ascii="Arial" w:hAnsi="Arial" w:cs="Arial"/>
        </w:rPr>
        <w:lastRenderedPageBreak/>
        <w:t xml:space="preserve">Document, was split into a Ministry of Agriculture and a Ministry of Environmental Protection. Despite efforts, it was not possible to involve the Ministry of Environmental Protection in the implementation of the Project. Also, the BSU played a smaller role than originally envisaged, with meetings only being held until April 2017. </w:t>
      </w:r>
      <w:r w:rsidR="00D43C9E">
        <w:rPr>
          <w:rFonts w:ascii="Arial" w:hAnsi="Arial" w:cs="Arial"/>
        </w:rPr>
        <w:t xml:space="preserve">This is a missed opportunity, as pursuing the initially envisaged design would have created the opportunity to set-up a structure, which could be helpful in coordinating initiatives on biomass in Serbia. </w:t>
      </w:r>
    </w:p>
    <w:p w14:paraId="1FEEA0F5" w14:textId="77777777" w:rsidR="00D43C9E" w:rsidRDefault="00D43C9E" w:rsidP="00222B7F">
      <w:pPr>
        <w:rPr>
          <w:rFonts w:ascii="Arial" w:hAnsi="Arial" w:cs="Arial"/>
        </w:rPr>
      </w:pPr>
    </w:p>
    <w:p w14:paraId="20A18F0D" w14:textId="77777777" w:rsidR="00222B7F" w:rsidRPr="009068BF" w:rsidRDefault="009068BF" w:rsidP="009068BF">
      <w:pPr>
        <w:tabs>
          <w:tab w:val="left" w:pos="709"/>
        </w:tabs>
        <w:rPr>
          <w:rFonts w:ascii="Arial" w:hAnsi="Arial" w:cs="Arial"/>
        </w:rPr>
      </w:pPr>
      <w:r w:rsidRPr="00ED74D1">
        <w:rPr>
          <w:rFonts w:ascii="Arial" w:hAnsi="Arial" w:cs="Arial"/>
        </w:rPr>
        <w:t xml:space="preserve">The support of UNDP, as the Implementing Agency through its Country Office, has been </w:t>
      </w:r>
      <w:r>
        <w:rPr>
          <w:rFonts w:ascii="Arial" w:hAnsi="Arial" w:cs="Arial"/>
        </w:rPr>
        <w:t>strong</w:t>
      </w:r>
      <w:r w:rsidRPr="00ED74D1">
        <w:rPr>
          <w:rFonts w:ascii="Arial" w:hAnsi="Arial" w:cs="Arial"/>
        </w:rPr>
        <w:t xml:space="preserve"> and effective throughout project implementation</w:t>
      </w:r>
      <w:r>
        <w:rPr>
          <w:rFonts w:ascii="Arial" w:hAnsi="Arial" w:cs="Arial"/>
        </w:rPr>
        <w:t xml:space="preserve">. The Project mastered serious challenges such as the withdrawal of EBRD or the withdrawal of all private sector partners, which provided co-financing commitments before project start. This shows the high quality of work from UNDP and the PMU, which qualifies for a </w:t>
      </w:r>
      <w:r>
        <w:rPr>
          <w:rFonts w:ascii="Arial" w:hAnsi="Arial" w:cs="Arial"/>
          <w:b/>
        </w:rPr>
        <w:t>s</w:t>
      </w:r>
      <w:r w:rsidR="00222B7F" w:rsidRPr="00222B7F">
        <w:rPr>
          <w:rFonts w:ascii="Arial" w:hAnsi="Arial" w:cs="Arial"/>
          <w:b/>
        </w:rPr>
        <w:t>atisfactory (S)</w:t>
      </w:r>
      <w:r>
        <w:rPr>
          <w:rFonts w:ascii="Arial" w:hAnsi="Arial" w:cs="Arial"/>
          <w:b/>
        </w:rPr>
        <w:t xml:space="preserve"> </w:t>
      </w:r>
      <w:r w:rsidRPr="009068BF">
        <w:rPr>
          <w:rFonts w:ascii="Arial" w:hAnsi="Arial" w:cs="Arial"/>
        </w:rPr>
        <w:t>rating</w:t>
      </w:r>
      <w:r w:rsidR="00222B7F" w:rsidRPr="009068BF">
        <w:rPr>
          <w:rFonts w:ascii="Arial" w:hAnsi="Arial" w:cs="Arial"/>
        </w:rPr>
        <w:t>.</w:t>
      </w:r>
    </w:p>
    <w:p w14:paraId="70F9BA77" w14:textId="77777777" w:rsidR="00222B7F" w:rsidRPr="00222B7F" w:rsidRDefault="00222B7F" w:rsidP="00222B7F">
      <w:pPr>
        <w:rPr>
          <w:rFonts w:ascii="Arial" w:hAnsi="Arial" w:cs="Arial"/>
        </w:rPr>
      </w:pPr>
    </w:p>
    <w:p w14:paraId="377351C8"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48" w:name="_Toc5851922"/>
      <w:r w:rsidRPr="0041755F">
        <w:rPr>
          <w:rFonts w:ascii="Arial" w:hAnsi="Arial"/>
          <w:b/>
          <w:bCs/>
          <w:sz w:val="28"/>
        </w:rPr>
        <w:t>Results</w:t>
      </w:r>
      <w:bookmarkEnd w:id="48"/>
    </w:p>
    <w:p w14:paraId="5E152485" w14:textId="77777777" w:rsidR="00222B7F" w:rsidRPr="00984E16" w:rsidRDefault="00222B7F" w:rsidP="00222B7F">
      <w:pPr>
        <w:keepNext/>
        <w:numPr>
          <w:ilvl w:val="2"/>
          <w:numId w:val="19"/>
        </w:numPr>
        <w:tabs>
          <w:tab w:val="left" w:pos="709"/>
        </w:tabs>
        <w:spacing w:before="120" w:after="120"/>
        <w:jc w:val="both"/>
        <w:outlineLvl w:val="2"/>
        <w:rPr>
          <w:rFonts w:ascii="Arial" w:hAnsi="Arial" w:cs="Arial"/>
          <w:b/>
        </w:rPr>
      </w:pPr>
      <w:bookmarkStart w:id="49" w:name="_Toc5851923"/>
      <w:r w:rsidRPr="00984E16">
        <w:rPr>
          <w:rFonts w:ascii="Arial" w:hAnsi="Arial" w:cs="Arial"/>
          <w:b/>
        </w:rPr>
        <w:t>Overall results (attainment of project objectives) (*)</w:t>
      </w:r>
      <w:bookmarkEnd w:id="49"/>
    </w:p>
    <w:p w14:paraId="6C26EB5D" w14:textId="77777777" w:rsidR="00222B7F" w:rsidRPr="00222B7F" w:rsidRDefault="00222B7F" w:rsidP="00222B7F">
      <w:pPr>
        <w:rPr>
          <w:rFonts w:ascii="Arial" w:hAnsi="Arial" w:cs="Arial"/>
          <w:b/>
        </w:rPr>
      </w:pPr>
      <w:r w:rsidRPr="00222B7F">
        <w:rPr>
          <w:rFonts w:ascii="Arial" w:hAnsi="Arial" w:cs="Arial"/>
        </w:rPr>
        <w:t xml:space="preserve">The following table gives a detailed analysis of Project Goal, Project Objective and Project Outcomes. It describes the status reached at the end of the </w:t>
      </w:r>
      <w:r w:rsidR="0041755F">
        <w:rPr>
          <w:rFonts w:ascii="Arial" w:hAnsi="Arial" w:cs="Arial"/>
        </w:rPr>
        <w:t>Project</w:t>
      </w:r>
      <w:r w:rsidRPr="00222B7F">
        <w:rPr>
          <w:rFonts w:ascii="Arial" w:hAnsi="Arial" w:cs="Arial"/>
        </w:rPr>
        <w:t xml:space="preserve">, gives a rating as well as a justification of the rating. </w:t>
      </w:r>
      <w:r w:rsidR="002D5961">
        <w:rPr>
          <w:rFonts w:ascii="Arial" w:hAnsi="Arial" w:cs="Arial"/>
        </w:rPr>
        <w:t xml:space="preserve">The result of this detailed analysis is the </w:t>
      </w:r>
      <w:r w:rsidR="001F0AEA">
        <w:rPr>
          <w:rFonts w:ascii="Arial" w:hAnsi="Arial" w:cs="Arial"/>
        </w:rPr>
        <w:t>Overall Project Outcome Rating</w:t>
      </w:r>
      <w:r w:rsidR="002D5961">
        <w:rPr>
          <w:rFonts w:ascii="Arial" w:hAnsi="Arial" w:cs="Arial"/>
        </w:rPr>
        <w:t xml:space="preserve">. </w:t>
      </w:r>
    </w:p>
    <w:p w14:paraId="2C2041F4" w14:textId="77777777" w:rsidR="00222B7F" w:rsidRPr="00222B7F" w:rsidRDefault="00222B7F" w:rsidP="00222B7F">
      <w:pPr>
        <w:shd w:val="clear" w:color="auto" w:fill="FFFFFF"/>
        <w:tabs>
          <w:tab w:val="right" w:pos="3060"/>
        </w:tabs>
        <w:rPr>
          <w:rFonts w:ascii="Arial" w:eastAsia="Times New Roman" w:hAnsi="Arial"/>
          <w:b/>
        </w:rPr>
        <w:sectPr w:rsidR="00222B7F" w:rsidRPr="00222B7F" w:rsidSect="006F4635">
          <w:headerReference w:type="default" r:id="rId19"/>
          <w:footerReference w:type="default" r:id="rId20"/>
          <w:pgSz w:w="12240" w:h="15840" w:code="1"/>
          <w:pgMar w:top="1670" w:right="1152" w:bottom="1440" w:left="1152" w:header="720" w:footer="720" w:gutter="0"/>
          <w:cols w:space="720"/>
        </w:sectPr>
      </w:pPr>
    </w:p>
    <w:p w14:paraId="6C8EE828" w14:textId="77777777" w:rsidR="00222B7F" w:rsidRPr="00222B7F" w:rsidRDefault="00222B7F" w:rsidP="00222B7F">
      <w:pPr>
        <w:shd w:val="clear" w:color="auto" w:fill="FFFFFF"/>
        <w:tabs>
          <w:tab w:val="right" w:pos="3060"/>
        </w:tabs>
        <w:rPr>
          <w:rFonts w:ascii="Garamond" w:eastAsia="Calibri" w:hAnsi="Garamond"/>
          <w:sz w:val="18"/>
          <w:szCs w:val="18"/>
        </w:rPr>
      </w:pPr>
      <w:bookmarkStart w:id="50" w:name="_Toc5851951"/>
      <w:r w:rsidRPr="00222B7F">
        <w:rPr>
          <w:rFonts w:ascii="Arial" w:eastAsia="Times New Roman" w:hAnsi="Arial"/>
          <w:b/>
        </w:rPr>
        <w:lastRenderedPageBreak/>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463066">
        <w:rPr>
          <w:rFonts w:ascii="Arial" w:eastAsia="Times New Roman" w:hAnsi="Arial"/>
          <w:b/>
          <w:noProof/>
        </w:rPr>
        <w:t>9</w:t>
      </w:r>
      <w:r w:rsidRPr="00222B7F">
        <w:rPr>
          <w:rFonts w:ascii="Arial" w:eastAsia="Times New Roman" w:hAnsi="Arial"/>
          <w:b/>
        </w:rPr>
        <w:fldChar w:fldCharType="end"/>
      </w:r>
      <w:r w:rsidRPr="00222B7F">
        <w:rPr>
          <w:rFonts w:ascii="Arial" w:eastAsia="Times New Roman" w:hAnsi="Arial"/>
          <w:b/>
        </w:rPr>
        <w:t>: Progress towards Results Matrix</w:t>
      </w:r>
      <w:bookmarkEnd w:id="50"/>
    </w:p>
    <w:tbl>
      <w:tblPr>
        <w:tblpPr w:leftFromText="141" w:rightFromText="141" w:vertAnchor="text" w:tblpY="1"/>
        <w:tblOverlap w:val="neve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01"/>
        <w:gridCol w:w="1134"/>
        <w:gridCol w:w="2126"/>
        <w:gridCol w:w="2268"/>
        <w:gridCol w:w="567"/>
        <w:gridCol w:w="3118"/>
      </w:tblGrid>
      <w:tr w:rsidR="00222B7F" w:rsidRPr="00222B7F" w14:paraId="196214D4" w14:textId="77777777" w:rsidTr="00D00670">
        <w:trPr>
          <w:cantSplit/>
          <w:trHeight w:val="629"/>
        </w:trPr>
        <w:tc>
          <w:tcPr>
            <w:tcW w:w="1920" w:type="dxa"/>
            <w:shd w:val="clear" w:color="auto" w:fill="D9D9D9"/>
          </w:tcPr>
          <w:p w14:paraId="416D416A" w14:textId="77777777" w:rsidR="00222B7F" w:rsidRPr="00222B7F" w:rsidRDefault="00222B7F" w:rsidP="00D00670">
            <w:pPr>
              <w:rPr>
                <w:rFonts w:ascii="Garamond" w:eastAsia="Calibri" w:hAnsi="Garamond"/>
                <w:b/>
                <w:sz w:val="18"/>
                <w:szCs w:val="18"/>
              </w:rPr>
            </w:pPr>
            <w:r w:rsidRPr="00222B7F">
              <w:rPr>
                <w:rFonts w:ascii="Garamond" w:eastAsia="Calibri" w:hAnsi="Garamond"/>
                <w:b/>
                <w:sz w:val="18"/>
                <w:szCs w:val="18"/>
              </w:rPr>
              <w:t>Project Strategy</w:t>
            </w:r>
          </w:p>
        </w:tc>
        <w:tc>
          <w:tcPr>
            <w:tcW w:w="1701" w:type="dxa"/>
            <w:shd w:val="clear" w:color="auto" w:fill="D9D9D9"/>
          </w:tcPr>
          <w:p w14:paraId="17735527" w14:textId="77777777" w:rsidR="00222B7F" w:rsidRPr="00222B7F" w:rsidRDefault="00222B7F" w:rsidP="00D00670">
            <w:pPr>
              <w:rPr>
                <w:rFonts w:ascii="Garamond" w:eastAsia="Calibri" w:hAnsi="Garamond"/>
                <w:b/>
                <w:sz w:val="18"/>
                <w:szCs w:val="18"/>
              </w:rPr>
            </w:pPr>
            <w:r w:rsidRPr="00222B7F">
              <w:rPr>
                <w:rFonts w:ascii="Garamond" w:eastAsia="Calibri" w:hAnsi="Garamond"/>
                <w:b/>
                <w:sz w:val="18"/>
                <w:szCs w:val="18"/>
              </w:rPr>
              <w:t>Indicator</w:t>
            </w:r>
          </w:p>
        </w:tc>
        <w:tc>
          <w:tcPr>
            <w:tcW w:w="1134" w:type="dxa"/>
            <w:shd w:val="clear" w:color="auto" w:fill="D9D9D9"/>
          </w:tcPr>
          <w:p w14:paraId="3E96843F" w14:textId="77777777" w:rsidR="00222B7F" w:rsidRPr="00222B7F" w:rsidRDefault="00222B7F" w:rsidP="00D00670">
            <w:pPr>
              <w:rPr>
                <w:rFonts w:ascii="Garamond" w:eastAsia="Calibri" w:hAnsi="Garamond"/>
                <w:b/>
                <w:sz w:val="18"/>
                <w:szCs w:val="18"/>
              </w:rPr>
            </w:pPr>
            <w:r w:rsidRPr="00222B7F">
              <w:rPr>
                <w:rFonts w:ascii="Garamond" w:eastAsia="Calibri" w:hAnsi="Garamond"/>
                <w:b/>
                <w:sz w:val="18"/>
                <w:szCs w:val="18"/>
              </w:rPr>
              <w:t>Baseline Level</w:t>
            </w:r>
          </w:p>
        </w:tc>
        <w:tc>
          <w:tcPr>
            <w:tcW w:w="2126" w:type="dxa"/>
            <w:shd w:val="clear" w:color="auto" w:fill="D9D9D9"/>
          </w:tcPr>
          <w:p w14:paraId="2F5C3EE0" w14:textId="77777777" w:rsidR="00222B7F" w:rsidRPr="00222B7F" w:rsidRDefault="00222B7F" w:rsidP="00D00670">
            <w:pPr>
              <w:rPr>
                <w:rFonts w:ascii="Garamond" w:eastAsia="Calibri" w:hAnsi="Garamond"/>
                <w:b/>
                <w:sz w:val="18"/>
                <w:szCs w:val="18"/>
              </w:rPr>
            </w:pPr>
            <w:r w:rsidRPr="00222B7F">
              <w:rPr>
                <w:rFonts w:ascii="Garamond" w:eastAsia="Calibri" w:hAnsi="Garamond"/>
                <w:b/>
                <w:sz w:val="18"/>
                <w:szCs w:val="18"/>
              </w:rPr>
              <w:t>End-of-project Target</w:t>
            </w:r>
          </w:p>
        </w:tc>
        <w:tc>
          <w:tcPr>
            <w:tcW w:w="2268" w:type="dxa"/>
            <w:shd w:val="clear" w:color="auto" w:fill="D9D9D9"/>
          </w:tcPr>
          <w:p w14:paraId="00E4F6FD" w14:textId="77777777" w:rsidR="00222B7F" w:rsidRPr="00222B7F" w:rsidRDefault="00222B7F" w:rsidP="00D00670">
            <w:pPr>
              <w:rPr>
                <w:rFonts w:ascii="Garamond" w:eastAsia="Calibri" w:hAnsi="Garamond"/>
                <w:b/>
                <w:sz w:val="18"/>
                <w:szCs w:val="18"/>
              </w:rPr>
            </w:pPr>
            <w:r w:rsidRPr="00222B7F">
              <w:rPr>
                <w:rFonts w:ascii="Garamond" w:eastAsia="Calibri" w:hAnsi="Garamond"/>
                <w:b/>
                <w:sz w:val="18"/>
                <w:szCs w:val="18"/>
              </w:rPr>
              <w:t>End-of-project Status</w:t>
            </w:r>
          </w:p>
        </w:tc>
        <w:tc>
          <w:tcPr>
            <w:tcW w:w="567" w:type="dxa"/>
            <w:shd w:val="clear" w:color="auto" w:fill="D9D9D9"/>
          </w:tcPr>
          <w:p w14:paraId="6AE3F2B1" w14:textId="77777777" w:rsidR="00222B7F" w:rsidRPr="00222B7F" w:rsidRDefault="00222B7F" w:rsidP="00D00670">
            <w:pPr>
              <w:spacing w:after="200" w:line="276" w:lineRule="auto"/>
              <w:rPr>
                <w:rFonts w:ascii="Garamond" w:eastAsia="Calibri" w:hAnsi="Garamond"/>
                <w:b/>
                <w:sz w:val="18"/>
                <w:szCs w:val="18"/>
              </w:rPr>
            </w:pPr>
            <w:r w:rsidRPr="00222B7F">
              <w:rPr>
                <w:rFonts w:ascii="Garamond" w:eastAsia="Calibri" w:hAnsi="Garamond"/>
                <w:b/>
                <w:sz w:val="18"/>
                <w:szCs w:val="18"/>
              </w:rPr>
              <w:t>Rating</w:t>
            </w:r>
          </w:p>
        </w:tc>
        <w:tc>
          <w:tcPr>
            <w:tcW w:w="3118" w:type="dxa"/>
            <w:shd w:val="clear" w:color="auto" w:fill="D9D9D9"/>
          </w:tcPr>
          <w:p w14:paraId="45E265A4" w14:textId="77777777" w:rsidR="00222B7F" w:rsidRPr="00222B7F" w:rsidRDefault="00222B7F" w:rsidP="00D00670">
            <w:pPr>
              <w:spacing w:after="200" w:line="276" w:lineRule="auto"/>
              <w:rPr>
                <w:rFonts w:ascii="Garamond" w:eastAsia="Calibri" w:hAnsi="Garamond"/>
                <w:b/>
                <w:sz w:val="18"/>
                <w:szCs w:val="18"/>
              </w:rPr>
            </w:pPr>
            <w:r w:rsidRPr="00222B7F">
              <w:rPr>
                <w:rFonts w:ascii="Garamond" w:eastAsia="Calibri" w:hAnsi="Garamond"/>
                <w:b/>
                <w:sz w:val="18"/>
                <w:szCs w:val="18"/>
              </w:rPr>
              <w:t xml:space="preserve">Justification for Rating </w:t>
            </w:r>
          </w:p>
        </w:tc>
      </w:tr>
      <w:tr w:rsidR="00222B7F" w:rsidRPr="00222B7F" w14:paraId="2FE54D64" w14:textId="77777777" w:rsidTr="00D00670">
        <w:trPr>
          <w:cantSplit/>
          <w:trHeight w:val="470"/>
        </w:trPr>
        <w:tc>
          <w:tcPr>
            <w:tcW w:w="1920" w:type="dxa"/>
            <w:shd w:val="clear" w:color="auto" w:fill="auto"/>
          </w:tcPr>
          <w:p w14:paraId="62C5D118" w14:textId="77777777" w:rsidR="00842636" w:rsidRPr="00842636"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Project Goal</w:t>
            </w:r>
            <w:r>
              <w:rPr>
                <w:rFonts w:ascii="Garamond" w:eastAsia="Calibri" w:hAnsi="Garamond"/>
                <w:sz w:val="20"/>
              </w:rPr>
              <w:t xml:space="preserve"> </w:t>
            </w:r>
            <w:r w:rsidRPr="00842636">
              <w:rPr>
                <w:rFonts w:ascii="Garamond" w:eastAsia="Calibri" w:hAnsi="Garamond"/>
                <w:sz w:val="20"/>
              </w:rPr>
              <w:t>Reduction of GHG</w:t>
            </w:r>
            <w:r>
              <w:rPr>
                <w:rFonts w:ascii="Garamond" w:eastAsia="Calibri" w:hAnsi="Garamond"/>
                <w:sz w:val="20"/>
              </w:rPr>
              <w:t xml:space="preserve"> emissions </w:t>
            </w:r>
            <w:r w:rsidRPr="00842636">
              <w:rPr>
                <w:rFonts w:ascii="Garamond" w:eastAsia="Calibri" w:hAnsi="Garamond"/>
                <w:sz w:val="20"/>
              </w:rPr>
              <w:t>associated with</w:t>
            </w:r>
            <w:r>
              <w:rPr>
                <w:rFonts w:ascii="Garamond" w:eastAsia="Calibri" w:hAnsi="Garamond"/>
                <w:sz w:val="20"/>
              </w:rPr>
              <w:t xml:space="preserve"> </w:t>
            </w:r>
            <w:r w:rsidRPr="00842636">
              <w:rPr>
                <w:rFonts w:ascii="Garamond" w:eastAsia="Calibri" w:hAnsi="Garamond"/>
                <w:sz w:val="20"/>
              </w:rPr>
              <w:t>electricity generation in</w:t>
            </w:r>
          </w:p>
          <w:p w14:paraId="59F37BE1" w14:textId="77777777" w:rsidR="00842636" w:rsidRPr="00842636"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Serbia</w:t>
            </w:r>
          </w:p>
          <w:p w14:paraId="6CE451BC" w14:textId="77777777" w:rsidR="00222B7F" w:rsidRPr="00222B7F" w:rsidRDefault="00222B7F" w:rsidP="00D00670">
            <w:pPr>
              <w:autoSpaceDE w:val="0"/>
              <w:autoSpaceDN w:val="0"/>
              <w:adjustRightInd w:val="0"/>
              <w:rPr>
                <w:rFonts w:ascii="Garamond" w:eastAsia="Calibri" w:hAnsi="Garamond"/>
                <w:sz w:val="20"/>
              </w:rPr>
            </w:pPr>
          </w:p>
        </w:tc>
        <w:tc>
          <w:tcPr>
            <w:tcW w:w="1701" w:type="dxa"/>
            <w:shd w:val="clear" w:color="auto" w:fill="auto"/>
          </w:tcPr>
          <w:p w14:paraId="0E2081D3" w14:textId="77777777" w:rsidR="00842636" w:rsidRPr="00842636"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GHG emission reductions,</w:t>
            </w:r>
          </w:p>
          <w:p w14:paraId="10213E1E" w14:textId="77777777" w:rsidR="00842636" w:rsidRPr="00842636"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achieved during project</w:t>
            </w:r>
            <w:r>
              <w:rPr>
                <w:rFonts w:ascii="Garamond" w:eastAsia="Calibri" w:hAnsi="Garamond"/>
                <w:sz w:val="20"/>
              </w:rPr>
              <w:t xml:space="preserve"> lifetime, from </w:t>
            </w:r>
            <w:r w:rsidRPr="00842636">
              <w:rPr>
                <w:rFonts w:ascii="Garamond" w:eastAsia="Calibri" w:hAnsi="Garamond"/>
                <w:sz w:val="20"/>
              </w:rPr>
              <w:t>project</w:t>
            </w:r>
            <w:r>
              <w:rPr>
                <w:rFonts w:ascii="Garamond" w:eastAsia="Calibri" w:hAnsi="Garamond"/>
                <w:sz w:val="20"/>
              </w:rPr>
              <w:t>-</w:t>
            </w:r>
            <w:r w:rsidRPr="00842636">
              <w:rPr>
                <w:rFonts w:ascii="Garamond" w:eastAsia="Calibri" w:hAnsi="Garamond"/>
                <w:sz w:val="20"/>
              </w:rPr>
              <w:t>supported installation and</w:t>
            </w:r>
          </w:p>
          <w:p w14:paraId="6658BCCB" w14:textId="77777777" w:rsidR="00842636" w:rsidRPr="00842636"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operation of biomass</w:t>
            </w:r>
          </w:p>
          <w:p w14:paraId="754FA4EA" w14:textId="77777777" w:rsidR="00222B7F" w:rsidRPr="00222B7F" w:rsidRDefault="00222B7F" w:rsidP="00D00670">
            <w:pPr>
              <w:rPr>
                <w:rFonts w:ascii="Garamond" w:eastAsia="Calibri" w:hAnsi="Garamond"/>
                <w:sz w:val="20"/>
              </w:rPr>
            </w:pPr>
          </w:p>
        </w:tc>
        <w:tc>
          <w:tcPr>
            <w:tcW w:w="1134" w:type="dxa"/>
            <w:shd w:val="clear" w:color="auto" w:fill="auto"/>
          </w:tcPr>
          <w:p w14:paraId="0B7697CD" w14:textId="77777777" w:rsidR="00222B7F" w:rsidRPr="00222B7F"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sz w:val="20"/>
              </w:rPr>
              <w:t>Zero</w:t>
            </w:r>
          </w:p>
        </w:tc>
        <w:tc>
          <w:tcPr>
            <w:tcW w:w="2126" w:type="dxa"/>
          </w:tcPr>
          <w:p w14:paraId="5FAA5170" w14:textId="77777777" w:rsidR="00222B7F" w:rsidRDefault="00842636" w:rsidP="00D00670">
            <w:pPr>
              <w:autoSpaceDE w:val="0"/>
              <w:autoSpaceDN w:val="0"/>
              <w:adjustRightInd w:val="0"/>
              <w:rPr>
                <w:rFonts w:ascii="Garamond" w:eastAsia="Calibri" w:hAnsi="Garamond"/>
                <w:sz w:val="20"/>
              </w:rPr>
            </w:pPr>
            <w:r w:rsidRPr="00842636">
              <w:rPr>
                <w:rFonts w:ascii="Garamond" w:eastAsia="Calibri" w:hAnsi="Garamond"/>
                <w:sz w:val="20"/>
              </w:rPr>
              <w:t xml:space="preserve">At 1,247,481 </w:t>
            </w:r>
            <w:proofErr w:type="spellStart"/>
            <w:r w:rsidRPr="00842636">
              <w:rPr>
                <w:rFonts w:ascii="Garamond" w:eastAsia="Calibri" w:hAnsi="Garamond"/>
                <w:sz w:val="20"/>
              </w:rPr>
              <w:t>tonnes</w:t>
            </w:r>
            <w:proofErr w:type="spellEnd"/>
            <w:r w:rsidRPr="00842636">
              <w:rPr>
                <w:rFonts w:ascii="Garamond" w:eastAsia="Calibri" w:hAnsi="Garamond"/>
                <w:sz w:val="20"/>
              </w:rPr>
              <w:t xml:space="preserve"> of CO2</w:t>
            </w:r>
            <w:r>
              <w:rPr>
                <w:rFonts w:ascii="Garamond" w:eastAsia="Calibri" w:hAnsi="Garamond"/>
                <w:sz w:val="20"/>
              </w:rPr>
              <w:t xml:space="preserve"> </w:t>
            </w:r>
            <w:r w:rsidRPr="00842636">
              <w:rPr>
                <w:rFonts w:ascii="Garamond" w:eastAsia="Calibri" w:hAnsi="Garamond"/>
                <w:sz w:val="20"/>
              </w:rPr>
              <w:t>equivalent will be achieved</w:t>
            </w:r>
            <w:r>
              <w:rPr>
                <w:rFonts w:ascii="Garamond" w:eastAsia="Calibri" w:hAnsi="Garamond"/>
                <w:sz w:val="20"/>
              </w:rPr>
              <w:t xml:space="preserve"> </w:t>
            </w:r>
            <w:r w:rsidRPr="00842636">
              <w:rPr>
                <w:rFonts w:ascii="Garamond" w:eastAsia="Calibri" w:hAnsi="Garamond"/>
                <w:sz w:val="20"/>
              </w:rPr>
              <w:t>over the lifetime of the</w:t>
            </w:r>
            <w:r>
              <w:rPr>
                <w:rFonts w:ascii="Garamond" w:eastAsia="Calibri" w:hAnsi="Garamond"/>
                <w:sz w:val="20"/>
              </w:rPr>
              <w:t xml:space="preserve"> investments of 20 </w:t>
            </w:r>
            <w:r w:rsidRPr="00842636">
              <w:rPr>
                <w:rFonts w:ascii="Garamond" w:eastAsia="Calibri" w:hAnsi="Garamond"/>
                <w:sz w:val="20"/>
              </w:rPr>
              <w:t>years from</w:t>
            </w:r>
            <w:r>
              <w:rPr>
                <w:rFonts w:ascii="Garamond" w:eastAsia="Calibri" w:hAnsi="Garamond"/>
                <w:sz w:val="20"/>
              </w:rPr>
              <w:t xml:space="preserve"> </w:t>
            </w:r>
            <w:r w:rsidRPr="00842636">
              <w:rPr>
                <w:rFonts w:ascii="Garamond" w:eastAsia="Calibri" w:hAnsi="Garamond"/>
                <w:sz w:val="20"/>
              </w:rPr>
              <w:t>projects supported by the</w:t>
            </w:r>
            <w:r>
              <w:rPr>
                <w:rFonts w:ascii="Garamond" w:eastAsia="Calibri" w:hAnsi="Garamond"/>
                <w:sz w:val="20"/>
              </w:rPr>
              <w:t xml:space="preserve"> </w:t>
            </w:r>
            <w:r w:rsidRPr="00842636">
              <w:rPr>
                <w:rFonts w:ascii="Garamond" w:eastAsia="Calibri" w:hAnsi="Garamond"/>
                <w:sz w:val="20"/>
              </w:rPr>
              <w:t>UNDP GEF project</w:t>
            </w:r>
            <w:r w:rsidR="005C4DDB">
              <w:rPr>
                <w:rFonts w:ascii="Garamond" w:eastAsia="Calibri" w:hAnsi="Garamond"/>
                <w:sz w:val="20"/>
              </w:rPr>
              <w:t>.</w:t>
            </w:r>
          </w:p>
          <w:p w14:paraId="240317D8" w14:textId="77777777" w:rsidR="005C4DDB" w:rsidRDefault="005C4DDB" w:rsidP="00D00670">
            <w:pPr>
              <w:autoSpaceDE w:val="0"/>
              <w:autoSpaceDN w:val="0"/>
              <w:adjustRightInd w:val="0"/>
              <w:rPr>
                <w:rFonts w:ascii="Garamond" w:eastAsia="Calibri" w:hAnsi="Garamond"/>
                <w:sz w:val="20"/>
              </w:rPr>
            </w:pPr>
          </w:p>
          <w:p w14:paraId="25B6915D" w14:textId="77777777" w:rsidR="005C4DDB" w:rsidRPr="00222B7F" w:rsidRDefault="005C4DDB" w:rsidP="00D00670">
            <w:pPr>
              <w:autoSpaceDE w:val="0"/>
              <w:autoSpaceDN w:val="0"/>
              <w:adjustRightInd w:val="0"/>
              <w:rPr>
                <w:rFonts w:ascii="Garamond" w:eastAsia="Calibri" w:hAnsi="Garamond" w:cs="Arial Narrow"/>
                <w:sz w:val="20"/>
              </w:rPr>
            </w:pPr>
            <w:r>
              <w:rPr>
                <w:rFonts w:ascii="Garamond" w:eastAsia="Calibri" w:hAnsi="Garamond"/>
                <w:sz w:val="20"/>
              </w:rPr>
              <w:t xml:space="preserve">There was a calculation mistake in the GHG calculation of the </w:t>
            </w:r>
            <w:proofErr w:type="spellStart"/>
            <w:r>
              <w:rPr>
                <w:rFonts w:ascii="Garamond" w:eastAsia="Calibri" w:hAnsi="Garamond"/>
                <w:sz w:val="20"/>
              </w:rPr>
              <w:t>ProDoc</w:t>
            </w:r>
            <w:proofErr w:type="spellEnd"/>
            <w:r>
              <w:rPr>
                <w:rFonts w:ascii="Garamond" w:eastAsia="Calibri" w:hAnsi="Garamond"/>
                <w:sz w:val="20"/>
              </w:rPr>
              <w:t xml:space="preserve">, which was based on the wrong installed capacity (see section on monitoring and evaluation). The correct target is 623,992 tCO2. </w:t>
            </w:r>
          </w:p>
        </w:tc>
        <w:tc>
          <w:tcPr>
            <w:tcW w:w="2268" w:type="dxa"/>
            <w:shd w:val="clear" w:color="auto" w:fill="FFFFFF"/>
          </w:tcPr>
          <w:p w14:paraId="67F352BB" w14:textId="77777777" w:rsidR="00222B7F" w:rsidRPr="00262BD9" w:rsidRDefault="005C4DDB" w:rsidP="00125002">
            <w:pPr>
              <w:rPr>
                <w:rFonts w:ascii="Garamond" w:eastAsia="Calibri" w:hAnsi="Garamond"/>
                <w:sz w:val="20"/>
                <w:szCs w:val="18"/>
              </w:rPr>
            </w:pPr>
            <w:r w:rsidRPr="00262BD9">
              <w:rPr>
                <w:rFonts w:ascii="Garamond" w:eastAsia="Calibri" w:hAnsi="Garamond"/>
                <w:sz w:val="20"/>
                <w:szCs w:val="18"/>
              </w:rPr>
              <w:t xml:space="preserve">The biomass installations financed by the Project will achieve a total emission reduction of </w:t>
            </w:r>
            <w:r w:rsidR="00125002">
              <w:rPr>
                <w:rFonts w:ascii="Garamond" w:eastAsia="Calibri" w:hAnsi="Garamond"/>
                <w:sz w:val="20"/>
                <w:szCs w:val="18"/>
              </w:rPr>
              <w:t>1,054,000</w:t>
            </w:r>
            <w:r w:rsidRPr="00262BD9">
              <w:rPr>
                <w:rFonts w:ascii="Garamond" w:eastAsia="Calibri" w:hAnsi="Garamond"/>
                <w:sz w:val="20"/>
                <w:szCs w:val="18"/>
              </w:rPr>
              <w:t xml:space="preserve"> tCO2 over the period of 20 year</w:t>
            </w:r>
            <w:r w:rsidR="00262BD9" w:rsidRPr="00262BD9">
              <w:rPr>
                <w:rFonts w:ascii="Garamond" w:eastAsia="Calibri" w:hAnsi="Garamond"/>
                <w:sz w:val="20"/>
                <w:szCs w:val="18"/>
              </w:rPr>
              <w:t xml:space="preserve">, thereby overachieving the target by around </w:t>
            </w:r>
            <w:r w:rsidR="00125002" w:rsidRPr="00125002">
              <w:rPr>
                <w:rFonts w:ascii="Garamond" w:eastAsia="Calibri" w:hAnsi="Garamond"/>
                <w:sz w:val="20"/>
                <w:szCs w:val="18"/>
              </w:rPr>
              <w:t>69</w:t>
            </w:r>
            <w:r w:rsidR="00262BD9" w:rsidRPr="00125002">
              <w:rPr>
                <w:rFonts w:ascii="Garamond" w:eastAsia="Calibri" w:hAnsi="Garamond"/>
                <w:sz w:val="20"/>
                <w:szCs w:val="18"/>
              </w:rPr>
              <w:t>%</w:t>
            </w:r>
            <w:r w:rsidR="00262BD9" w:rsidRPr="00262BD9">
              <w:rPr>
                <w:rFonts w:ascii="Garamond" w:eastAsia="Calibri" w:hAnsi="Garamond"/>
                <w:sz w:val="20"/>
                <w:szCs w:val="18"/>
              </w:rPr>
              <w:t>. Calculations are based on monitored electricity generation in 2017</w:t>
            </w:r>
            <w:r w:rsidR="00125002">
              <w:rPr>
                <w:rFonts w:ascii="Garamond" w:eastAsia="Calibri" w:hAnsi="Garamond"/>
                <w:sz w:val="20"/>
                <w:szCs w:val="18"/>
              </w:rPr>
              <w:t xml:space="preserve"> and are assuming that 30% of the heat generated can be used</w:t>
            </w:r>
            <w:r w:rsidR="00262BD9" w:rsidRPr="00262BD9">
              <w:rPr>
                <w:rFonts w:ascii="Garamond" w:eastAsia="Calibri" w:hAnsi="Garamond"/>
                <w:sz w:val="20"/>
                <w:szCs w:val="18"/>
              </w:rPr>
              <w:t xml:space="preserve">. For the third Bac project (which only started operation in 2018), the average output of the other 2 Bacs plants was assumed. For the </w:t>
            </w:r>
            <w:proofErr w:type="spellStart"/>
            <w:r w:rsidR="00262BD9" w:rsidRPr="00262BD9">
              <w:rPr>
                <w:rFonts w:ascii="Garamond" w:eastAsia="Calibri" w:hAnsi="Garamond"/>
                <w:sz w:val="20"/>
                <w:szCs w:val="18"/>
              </w:rPr>
              <w:t>Forkom</w:t>
            </w:r>
            <w:proofErr w:type="spellEnd"/>
            <w:r w:rsidR="00262BD9" w:rsidRPr="00262BD9">
              <w:rPr>
                <w:rFonts w:ascii="Garamond" w:eastAsia="Calibri" w:hAnsi="Garamond"/>
                <w:sz w:val="20"/>
                <w:szCs w:val="18"/>
              </w:rPr>
              <w:t xml:space="preserve"> project, a load factor of only 60% was assumed for conservativeness.</w:t>
            </w:r>
          </w:p>
        </w:tc>
        <w:tc>
          <w:tcPr>
            <w:tcW w:w="567" w:type="dxa"/>
            <w:shd w:val="clear" w:color="auto" w:fill="auto"/>
          </w:tcPr>
          <w:p w14:paraId="7CB9C7BE" w14:textId="77777777" w:rsidR="00222B7F" w:rsidRPr="00222B7F" w:rsidRDefault="00262BD9"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7E30AEDE" w14:textId="77777777" w:rsidR="00125002" w:rsidRDefault="00262BD9" w:rsidP="00125002">
            <w:pPr>
              <w:autoSpaceDE w:val="0"/>
              <w:autoSpaceDN w:val="0"/>
              <w:adjustRightInd w:val="0"/>
              <w:rPr>
                <w:rFonts w:ascii="Garamond" w:eastAsia="Calibri" w:hAnsi="Garamond"/>
                <w:sz w:val="20"/>
              </w:rPr>
            </w:pPr>
            <w:r>
              <w:rPr>
                <w:rFonts w:ascii="Garamond" w:eastAsia="Calibri" w:hAnsi="Garamond"/>
                <w:sz w:val="20"/>
              </w:rPr>
              <w:t xml:space="preserve">The </w:t>
            </w:r>
            <w:r w:rsidR="00DC25FE">
              <w:rPr>
                <w:rFonts w:ascii="Garamond" w:eastAsia="Calibri" w:hAnsi="Garamond"/>
                <w:sz w:val="20"/>
              </w:rPr>
              <w:t>P</w:t>
            </w:r>
            <w:r>
              <w:rPr>
                <w:rFonts w:ascii="Garamond" w:eastAsia="Calibri" w:hAnsi="Garamond"/>
                <w:sz w:val="20"/>
              </w:rPr>
              <w:t xml:space="preserve">roject has overachieved the target by </w:t>
            </w:r>
            <w:r w:rsidR="00125002" w:rsidRPr="00125002">
              <w:rPr>
                <w:rFonts w:ascii="Garamond" w:eastAsia="Calibri" w:hAnsi="Garamond"/>
                <w:sz w:val="20"/>
              </w:rPr>
              <w:t>69</w:t>
            </w:r>
            <w:r w:rsidRPr="00125002">
              <w:rPr>
                <w:rFonts w:ascii="Garamond" w:eastAsia="Calibri" w:hAnsi="Garamond"/>
                <w:sz w:val="20"/>
              </w:rPr>
              <w:t>%</w:t>
            </w:r>
            <w:r w:rsidR="00125002">
              <w:rPr>
                <w:rFonts w:ascii="Garamond" w:eastAsia="Calibri" w:hAnsi="Garamond"/>
                <w:sz w:val="20"/>
              </w:rPr>
              <w:t>.</w:t>
            </w:r>
            <w:r>
              <w:rPr>
                <w:rFonts w:ascii="Garamond" w:eastAsia="Calibri" w:hAnsi="Garamond"/>
                <w:sz w:val="20"/>
              </w:rPr>
              <w:t xml:space="preserve"> </w:t>
            </w:r>
            <w:r w:rsidR="00125002">
              <w:rPr>
                <w:rFonts w:ascii="Garamond" w:eastAsia="Calibri" w:hAnsi="Garamond"/>
                <w:sz w:val="20"/>
              </w:rPr>
              <w:t xml:space="preserve">Electricity generation alone will generate emission reductions of 970,000 tCO2 over a period of 20 years, which is 55% over the target. </w:t>
            </w:r>
          </w:p>
          <w:p w14:paraId="2CB17BC0" w14:textId="77777777" w:rsidR="00222B7F" w:rsidRPr="00222B7F" w:rsidRDefault="00222B7F" w:rsidP="00125002">
            <w:pPr>
              <w:autoSpaceDE w:val="0"/>
              <w:autoSpaceDN w:val="0"/>
              <w:adjustRightInd w:val="0"/>
              <w:rPr>
                <w:rFonts w:ascii="Garamond" w:eastAsia="Calibri" w:hAnsi="Garamond"/>
                <w:sz w:val="20"/>
              </w:rPr>
            </w:pPr>
          </w:p>
        </w:tc>
      </w:tr>
      <w:tr w:rsidR="00222B7F" w:rsidRPr="00222B7F" w14:paraId="44D88E3B" w14:textId="77777777" w:rsidTr="00D00670">
        <w:trPr>
          <w:cantSplit/>
          <w:trHeight w:val="470"/>
        </w:trPr>
        <w:tc>
          <w:tcPr>
            <w:tcW w:w="1920" w:type="dxa"/>
            <w:shd w:val="clear" w:color="auto" w:fill="auto"/>
          </w:tcPr>
          <w:p w14:paraId="0AD6CA9A"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Project Objective</w:t>
            </w:r>
          </w:p>
          <w:p w14:paraId="6D271E2E"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To reduce barriers to</w:t>
            </w:r>
          </w:p>
          <w:p w14:paraId="10BDB94F"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accelerate the</w:t>
            </w:r>
            <w:r>
              <w:rPr>
                <w:rFonts w:ascii="Garamond" w:eastAsia="Calibri" w:hAnsi="Garamond" w:cs="Arial Narrow"/>
                <w:sz w:val="20"/>
              </w:rPr>
              <w:t xml:space="preserve"> </w:t>
            </w:r>
            <w:r w:rsidRPr="00842636">
              <w:rPr>
                <w:rFonts w:ascii="Garamond" w:eastAsia="Calibri" w:hAnsi="Garamond" w:cs="Arial Narrow"/>
                <w:sz w:val="20"/>
              </w:rPr>
              <w:t>development of biomass</w:t>
            </w:r>
          </w:p>
          <w:p w14:paraId="597AC312"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markets in Serbia</w:t>
            </w:r>
          </w:p>
          <w:p w14:paraId="559A6C4B" w14:textId="77777777" w:rsidR="00222B7F" w:rsidRPr="00222B7F" w:rsidRDefault="00222B7F" w:rsidP="00D00670">
            <w:pPr>
              <w:autoSpaceDE w:val="0"/>
              <w:autoSpaceDN w:val="0"/>
              <w:adjustRightInd w:val="0"/>
              <w:rPr>
                <w:rFonts w:ascii="Garamond" w:eastAsia="Calibri" w:hAnsi="Garamond" w:cs="Arial Narrow"/>
                <w:sz w:val="20"/>
              </w:rPr>
            </w:pPr>
          </w:p>
        </w:tc>
        <w:tc>
          <w:tcPr>
            <w:tcW w:w="1701" w:type="dxa"/>
            <w:shd w:val="clear" w:color="auto" w:fill="auto"/>
          </w:tcPr>
          <w:p w14:paraId="20396286"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Installed capacity of</w:t>
            </w:r>
            <w:r>
              <w:rPr>
                <w:rFonts w:ascii="Garamond" w:eastAsia="Calibri" w:hAnsi="Garamond" w:cs="Arial Narrow"/>
                <w:sz w:val="20"/>
              </w:rPr>
              <w:t xml:space="preserve"> </w:t>
            </w:r>
            <w:r w:rsidRPr="00842636">
              <w:rPr>
                <w:rFonts w:ascii="Garamond" w:eastAsia="Calibri" w:hAnsi="Garamond" w:cs="Arial Narrow"/>
                <w:sz w:val="20"/>
              </w:rPr>
              <w:t>incremental biomass</w:t>
            </w:r>
            <w:r>
              <w:rPr>
                <w:rFonts w:ascii="Garamond" w:eastAsia="Calibri" w:hAnsi="Garamond" w:cs="Arial Narrow"/>
                <w:sz w:val="20"/>
              </w:rPr>
              <w:t xml:space="preserve"> </w:t>
            </w:r>
            <w:r w:rsidRPr="00842636">
              <w:rPr>
                <w:rFonts w:ascii="Garamond" w:eastAsia="Calibri" w:hAnsi="Garamond" w:cs="Arial Narrow"/>
                <w:sz w:val="20"/>
              </w:rPr>
              <w:t>projects, substituting fossil</w:t>
            </w:r>
          </w:p>
          <w:p w14:paraId="54856A06"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fuel-based</w:t>
            </w:r>
            <w:r>
              <w:rPr>
                <w:rFonts w:ascii="Garamond" w:eastAsia="Calibri" w:hAnsi="Garamond" w:cs="Arial Narrow"/>
                <w:sz w:val="20"/>
              </w:rPr>
              <w:t xml:space="preserve"> </w:t>
            </w:r>
            <w:r w:rsidRPr="00842636">
              <w:rPr>
                <w:rFonts w:ascii="Garamond" w:eastAsia="Calibri" w:hAnsi="Garamond" w:cs="Arial Narrow"/>
                <w:sz w:val="20"/>
              </w:rPr>
              <w:t>heating,</w:t>
            </w:r>
            <w:r>
              <w:rPr>
                <w:rFonts w:ascii="Garamond" w:eastAsia="Calibri" w:hAnsi="Garamond" w:cs="Arial Narrow"/>
                <w:sz w:val="20"/>
              </w:rPr>
              <w:t xml:space="preserve">  s</w:t>
            </w:r>
            <w:r w:rsidRPr="00842636">
              <w:rPr>
                <w:rFonts w:ascii="Garamond" w:eastAsia="Calibri" w:hAnsi="Garamond" w:cs="Arial Narrow"/>
                <w:sz w:val="20"/>
              </w:rPr>
              <w:t>upported by the project</w:t>
            </w:r>
          </w:p>
          <w:p w14:paraId="1D413CA0" w14:textId="77777777" w:rsidR="00222B7F" w:rsidRPr="00222B7F" w:rsidRDefault="00222B7F" w:rsidP="00D00670">
            <w:pPr>
              <w:rPr>
                <w:rFonts w:ascii="Garamond" w:eastAsia="Calibri" w:hAnsi="Garamond"/>
                <w:sz w:val="20"/>
              </w:rPr>
            </w:pPr>
          </w:p>
        </w:tc>
        <w:tc>
          <w:tcPr>
            <w:tcW w:w="1134" w:type="dxa"/>
            <w:shd w:val="clear" w:color="auto" w:fill="auto"/>
          </w:tcPr>
          <w:p w14:paraId="6ABF94CC" w14:textId="77777777" w:rsidR="00222B7F" w:rsidRPr="00222B7F"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Zero</w:t>
            </w:r>
          </w:p>
        </w:tc>
        <w:tc>
          <w:tcPr>
            <w:tcW w:w="2126" w:type="dxa"/>
          </w:tcPr>
          <w:p w14:paraId="52BC4BAC"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At least 3 MW of installed</w:t>
            </w:r>
            <w:r>
              <w:rPr>
                <w:rFonts w:ascii="Garamond" w:eastAsia="Calibri" w:hAnsi="Garamond" w:cs="Arial Narrow"/>
                <w:sz w:val="20"/>
              </w:rPr>
              <w:t xml:space="preserve"> </w:t>
            </w:r>
            <w:r w:rsidRPr="00842636">
              <w:rPr>
                <w:rFonts w:ascii="Garamond" w:eastAsia="Calibri" w:hAnsi="Garamond" w:cs="Arial Narrow"/>
                <w:sz w:val="20"/>
              </w:rPr>
              <w:t>capacity support by this</w:t>
            </w:r>
            <w:r>
              <w:rPr>
                <w:rFonts w:ascii="Garamond" w:eastAsia="Calibri" w:hAnsi="Garamond" w:cs="Arial Narrow"/>
                <w:sz w:val="20"/>
              </w:rPr>
              <w:t xml:space="preserve"> </w:t>
            </w:r>
            <w:r w:rsidRPr="00842636">
              <w:rPr>
                <w:rFonts w:ascii="Garamond" w:eastAsia="Calibri" w:hAnsi="Garamond" w:cs="Arial Narrow"/>
                <w:sz w:val="20"/>
              </w:rPr>
              <w:t>project fully operation by end</w:t>
            </w:r>
            <w:r>
              <w:rPr>
                <w:rFonts w:ascii="Garamond" w:eastAsia="Calibri" w:hAnsi="Garamond" w:cs="Arial Narrow"/>
                <w:sz w:val="20"/>
              </w:rPr>
              <w:t xml:space="preserve"> </w:t>
            </w:r>
            <w:r w:rsidRPr="00842636">
              <w:rPr>
                <w:rFonts w:ascii="Garamond" w:eastAsia="Calibri" w:hAnsi="Garamond" w:cs="Arial Narrow"/>
                <w:sz w:val="20"/>
              </w:rPr>
              <w:t>of the project</w:t>
            </w:r>
          </w:p>
          <w:p w14:paraId="1CAFDF1A" w14:textId="77777777" w:rsidR="00842636" w:rsidRDefault="00842636" w:rsidP="00D00670">
            <w:pPr>
              <w:autoSpaceDE w:val="0"/>
              <w:autoSpaceDN w:val="0"/>
              <w:adjustRightInd w:val="0"/>
              <w:rPr>
                <w:rFonts w:ascii="Garamond" w:eastAsia="Calibri" w:hAnsi="Garamond" w:cs="Arial Narrow"/>
                <w:sz w:val="20"/>
              </w:rPr>
            </w:pPr>
          </w:p>
          <w:p w14:paraId="220EA537"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Direct greenhouse gas</w:t>
            </w:r>
          </w:p>
          <w:p w14:paraId="26E4EE5F"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emission reductions totaling</w:t>
            </w:r>
            <w:r>
              <w:rPr>
                <w:rFonts w:ascii="Garamond" w:eastAsia="Calibri" w:hAnsi="Garamond" w:cs="Arial Narrow"/>
                <w:sz w:val="20"/>
              </w:rPr>
              <w:t xml:space="preserve"> </w:t>
            </w:r>
            <w:r w:rsidRPr="00842636">
              <w:rPr>
                <w:rFonts w:ascii="Garamond" w:eastAsia="Calibri" w:hAnsi="Garamond" w:cs="Arial Narrow"/>
                <w:sz w:val="20"/>
              </w:rPr>
              <w:t xml:space="preserve">1.2 million </w:t>
            </w:r>
            <w:proofErr w:type="spellStart"/>
            <w:r w:rsidRPr="00842636">
              <w:rPr>
                <w:rFonts w:ascii="Garamond" w:eastAsia="Calibri" w:hAnsi="Garamond" w:cs="Arial Narrow"/>
                <w:sz w:val="20"/>
              </w:rPr>
              <w:t>tonnes</w:t>
            </w:r>
            <w:proofErr w:type="spellEnd"/>
            <w:r w:rsidRPr="00842636">
              <w:rPr>
                <w:rFonts w:ascii="Garamond" w:eastAsia="Calibri" w:hAnsi="Garamond" w:cs="Arial Narrow"/>
                <w:sz w:val="20"/>
              </w:rPr>
              <w:t xml:space="preserve"> of CO2</w:t>
            </w:r>
          </w:p>
          <w:p w14:paraId="37997F9D"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equivalent will be achieved</w:t>
            </w:r>
            <w:r>
              <w:rPr>
                <w:rFonts w:ascii="Garamond" w:eastAsia="Calibri" w:hAnsi="Garamond" w:cs="Arial Narrow"/>
                <w:sz w:val="20"/>
              </w:rPr>
              <w:t xml:space="preserve"> </w:t>
            </w:r>
            <w:r w:rsidRPr="00842636">
              <w:rPr>
                <w:rFonts w:ascii="Garamond" w:eastAsia="Calibri" w:hAnsi="Garamond" w:cs="Arial Narrow"/>
                <w:sz w:val="20"/>
              </w:rPr>
              <w:t>over the lifetime of the</w:t>
            </w:r>
          </w:p>
          <w:p w14:paraId="16C1805B" w14:textId="77777777" w:rsidR="00222B7F" w:rsidRPr="00222B7F"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investments of 20 years</w:t>
            </w:r>
          </w:p>
        </w:tc>
        <w:tc>
          <w:tcPr>
            <w:tcW w:w="2268" w:type="dxa"/>
            <w:shd w:val="clear" w:color="auto" w:fill="FFFFFF"/>
          </w:tcPr>
          <w:p w14:paraId="1865E021" w14:textId="77777777" w:rsidR="002A1D9B" w:rsidRPr="00502415" w:rsidRDefault="00262BD9" w:rsidP="00D00670">
            <w:pPr>
              <w:ind w:left="33"/>
              <w:rPr>
                <w:rFonts w:ascii="Garamond" w:eastAsia="Calibri" w:hAnsi="Garamond"/>
                <w:sz w:val="20"/>
                <w:szCs w:val="18"/>
              </w:rPr>
            </w:pPr>
            <w:r>
              <w:rPr>
                <w:rFonts w:ascii="Garamond" w:eastAsia="Calibri" w:hAnsi="Garamond"/>
                <w:sz w:val="20"/>
                <w:szCs w:val="18"/>
              </w:rPr>
              <w:t xml:space="preserve">The </w:t>
            </w:r>
            <w:r w:rsidR="00DC25FE">
              <w:rPr>
                <w:rFonts w:ascii="Garamond" w:eastAsia="Calibri" w:hAnsi="Garamond"/>
                <w:sz w:val="20"/>
                <w:szCs w:val="18"/>
              </w:rPr>
              <w:t>P</w:t>
            </w:r>
            <w:r>
              <w:rPr>
                <w:rFonts w:ascii="Garamond" w:eastAsia="Calibri" w:hAnsi="Garamond"/>
                <w:sz w:val="20"/>
                <w:szCs w:val="18"/>
              </w:rPr>
              <w:t xml:space="preserve">roject managed to implement biogas projects with a total installed capacity of 6.32 MW in 6 projects. </w:t>
            </w:r>
            <w:r w:rsidR="00DC25FE">
              <w:rPr>
                <w:rFonts w:ascii="Garamond" w:eastAsia="Calibri" w:hAnsi="Garamond"/>
                <w:sz w:val="20"/>
                <w:szCs w:val="18"/>
              </w:rPr>
              <w:t xml:space="preserve">2 investors are currently implementing additional projects, which will add another 2.6 MW of capacity by end of 2020, bringing the total installed capacity to 8.92 MW. </w:t>
            </w:r>
          </w:p>
        </w:tc>
        <w:tc>
          <w:tcPr>
            <w:tcW w:w="567" w:type="dxa"/>
            <w:shd w:val="clear" w:color="auto" w:fill="auto"/>
          </w:tcPr>
          <w:p w14:paraId="175406E4" w14:textId="77777777" w:rsidR="00222B7F" w:rsidRPr="00222B7F" w:rsidRDefault="00DC25FE"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0D991573" w14:textId="77777777" w:rsidR="00222B7F" w:rsidRPr="00222B7F" w:rsidRDefault="00DC25FE" w:rsidP="00D00670">
            <w:pPr>
              <w:autoSpaceDE w:val="0"/>
              <w:autoSpaceDN w:val="0"/>
              <w:adjustRightInd w:val="0"/>
              <w:rPr>
                <w:rFonts w:ascii="Garamond" w:eastAsia="Calibri" w:hAnsi="Garamond"/>
                <w:sz w:val="20"/>
              </w:rPr>
            </w:pPr>
            <w:r>
              <w:rPr>
                <w:rFonts w:ascii="Garamond" w:eastAsia="Calibri" w:hAnsi="Garamond"/>
                <w:sz w:val="20"/>
              </w:rPr>
              <w:t xml:space="preserve">The Project managed to install more than double of the expected capacity (6.32 MW vs 3 MW) by end of the Project. Additional capacity additions initiated by the Project, which will be implemented after end of the Project, will bring the installed capacity to almost triple of the Project Objective. </w:t>
            </w:r>
          </w:p>
        </w:tc>
      </w:tr>
      <w:tr w:rsidR="00222B7F" w:rsidRPr="00222B7F" w14:paraId="5F602091" w14:textId="77777777" w:rsidTr="00D00670">
        <w:trPr>
          <w:cantSplit/>
          <w:trHeight w:val="1350"/>
        </w:trPr>
        <w:tc>
          <w:tcPr>
            <w:tcW w:w="1920" w:type="dxa"/>
            <w:vMerge w:val="restart"/>
            <w:shd w:val="clear" w:color="auto" w:fill="auto"/>
          </w:tcPr>
          <w:p w14:paraId="42D542C7" w14:textId="77777777" w:rsidR="005906C6" w:rsidRDefault="005906C6" w:rsidP="00D00670">
            <w:pPr>
              <w:autoSpaceDE w:val="0"/>
              <w:autoSpaceDN w:val="0"/>
              <w:adjustRightInd w:val="0"/>
              <w:rPr>
                <w:rFonts w:ascii="Garamond" w:eastAsia="Calibri" w:hAnsi="Garamond" w:cs="Arial Narrow"/>
                <w:sz w:val="20"/>
              </w:rPr>
            </w:pPr>
            <w:r>
              <w:rPr>
                <w:rFonts w:ascii="Garamond" w:eastAsia="Calibri" w:hAnsi="Garamond" w:cs="Arial Narrow"/>
                <w:sz w:val="20"/>
              </w:rPr>
              <w:lastRenderedPageBreak/>
              <w:t>Outcome 1</w:t>
            </w:r>
          </w:p>
          <w:p w14:paraId="0A6FA1DD"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Improved</w:t>
            </w:r>
          </w:p>
          <w:p w14:paraId="77A15F64"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capability of local</w:t>
            </w:r>
          </w:p>
          <w:p w14:paraId="04D583CE" w14:textId="77777777" w:rsidR="00842636" w:rsidRPr="00842636"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municipalities and</w:t>
            </w:r>
          </w:p>
          <w:p w14:paraId="0E2E2EB6" w14:textId="77777777" w:rsidR="00222B7F" w:rsidRPr="00222B7F" w:rsidRDefault="00842636" w:rsidP="00D00670">
            <w:pPr>
              <w:autoSpaceDE w:val="0"/>
              <w:autoSpaceDN w:val="0"/>
              <w:adjustRightInd w:val="0"/>
              <w:rPr>
                <w:rFonts w:ascii="Garamond" w:eastAsia="Calibri" w:hAnsi="Garamond" w:cs="Arial Narrow"/>
                <w:sz w:val="20"/>
              </w:rPr>
            </w:pPr>
            <w:r w:rsidRPr="00842636">
              <w:rPr>
                <w:rFonts w:ascii="Garamond" w:eastAsia="Calibri" w:hAnsi="Garamond" w:cs="Arial Narrow"/>
                <w:sz w:val="20"/>
              </w:rPr>
              <w:t>entrepreneurs to identify,</w:t>
            </w:r>
            <w:r>
              <w:rPr>
                <w:rFonts w:ascii="Garamond" w:eastAsia="Calibri" w:hAnsi="Garamond" w:cs="Arial Narrow"/>
                <w:sz w:val="20"/>
              </w:rPr>
              <w:t xml:space="preserve"> </w:t>
            </w:r>
            <w:r w:rsidRPr="00842636">
              <w:rPr>
                <w:rFonts w:ascii="Garamond" w:eastAsia="Calibri" w:hAnsi="Garamond" w:cs="Arial Narrow"/>
                <w:sz w:val="20"/>
              </w:rPr>
              <w:t>prioritize and develop</w:t>
            </w:r>
            <w:r>
              <w:rPr>
                <w:rFonts w:ascii="Garamond" w:eastAsia="Calibri" w:hAnsi="Garamond" w:cs="Arial Narrow"/>
                <w:sz w:val="20"/>
              </w:rPr>
              <w:t xml:space="preserve"> </w:t>
            </w:r>
            <w:r w:rsidRPr="00842636">
              <w:rPr>
                <w:rFonts w:ascii="Garamond" w:eastAsia="Calibri" w:hAnsi="Garamond" w:cs="Arial Narrow"/>
                <w:sz w:val="20"/>
              </w:rPr>
              <w:t>biomass investment</w:t>
            </w:r>
            <w:r>
              <w:rPr>
                <w:rFonts w:ascii="Garamond" w:eastAsia="Calibri" w:hAnsi="Garamond" w:cs="Arial Narrow"/>
                <w:sz w:val="20"/>
              </w:rPr>
              <w:t xml:space="preserve"> </w:t>
            </w:r>
            <w:r w:rsidRPr="00842636">
              <w:rPr>
                <w:rFonts w:ascii="Garamond" w:eastAsia="Calibri" w:hAnsi="Garamond" w:cs="Arial Narrow"/>
                <w:sz w:val="20"/>
              </w:rPr>
              <w:t>opportunities in Serbia</w:t>
            </w:r>
          </w:p>
        </w:tc>
        <w:tc>
          <w:tcPr>
            <w:tcW w:w="1701" w:type="dxa"/>
            <w:shd w:val="clear" w:color="auto" w:fill="auto"/>
          </w:tcPr>
          <w:p w14:paraId="1CC2AA6D" w14:textId="77777777" w:rsidR="00842636" w:rsidRPr="00842636" w:rsidRDefault="00842636" w:rsidP="00D00670">
            <w:pPr>
              <w:rPr>
                <w:rFonts w:ascii="Garamond" w:eastAsia="Calibri" w:hAnsi="Garamond"/>
                <w:sz w:val="20"/>
              </w:rPr>
            </w:pPr>
            <w:r w:rsidRPr="00842636">
              <w:rPr>
                <w:rFonts w:ascii="Garamond" w:eastAsia="Calibri" w:hAnsi="Garamond"/>
                <w:sz w:val="20"/>
              </w:rPr>
              <w:t>Established Biomass</w:t>
            </w:r>
            <w:r>
              <w:rPr>
                <w:rFonts w:ascii="Garamond" w:eastAsia="Calibri" w:hAnsi="Garamond"/>
                <w:sz w:val="20"/>
              </w:rPr>
              <w:t xml:space="preserve"> </w:t>
            </w:r>
            <w:r w:rsidRPr="00842636">
              <w:rPr>
                <w:rFonts w:ascii="Garamond" w:eastAsia="Calibri" w:hAnsi="Garamond"/>
                <w:sz w:val="20"/>
              </w:rPr>
              <w:t>Support Unit</w:t>
            </w:r>
          </w:p>
          <w:p w14:paraId="7310D4D0" w14:textId="77777777" w:rsidR="00222B7F" w:rsidRPr="00222B7F" w:rsidRDefault="00222B7F" w:rsidP="00D00670">
            <w:pPr>
              <w:rPr>
                <w:rFonts w:ascii="Garamond" w:eastAsia="Calibri" w:hAnsi="Garamond"/>
                <w:sz w:val="20"/>
              </w:rPr>
            </w:pPr>
          </w:p>
        </w:tc>
        <w:tc>
          <w:tcPr>
            <w:tcW w:w="1134" w:type="dxa"/>
            <w:shd w:val="clear" w:color="auto" w:fill="auto"/>
          </w:tcPr>
          <w:p w14:paraId="67C118C2" w14:textId="77777777" w:rsidR="00842636" w:rsidRPr="00842636" w:rsidRDefault="00842636" w:rsidP="00D00670">
            <w:pPr>
              <w:rPr>
                <w:rFonts w:ascii="Garamond" w:eastAsia="Calibri" w:hAnsi="Garamond"/>
                <w:sz w:val="20"/>
              </w:rPr>
            </w:pPr>
            <w:r w:rsidRPr="00842636">
              <w:rPr>
                <w:rFonts w:ascii="Garamond" w:eastAsia="Calibri" w:hAnsi="Garamond"/>
                <w:sz w:val="20"/>
              </w:rPr>
              <w:t xml:space="preserve">No </w:t>
            </w:r>
            <w:r>
              <w:rPr>
                <w:rFonts w:ascii="Garamond" w:eastAsia="Calibri" w:hAnsi="Garamond"/>
                <w:sz w:val="20"/>
              </w:rPr>
              <w:t>B</w:t>
            </w:r>
            <w:r w:rsidRPr="00842636">
              <w:rPr>
                <w:rFonts w:ascii="Garamond" w:eastAsia="Calibri" w:hAnsi="Garamond"/>
                <w:sz w:val="20"/>
              </w:rPr>
              <w:t>iomass Support</w:t>
            </w:r>
          </w:p>
          <w:p w14:paraId="75DFCB93" w14:textId="77777777" w:rsidR="00842636" w:rsidRPr="00842636" w:rsidRDefault="00842636" w:rsidP="00D00670">
            <w:pPr>
              <w:rPr>
                <w:rFonts w:ascii="Garamond" w:eastAsia="Calibri" w:hAnsi="Garamond"/>
                <w:sz w:val="20"/>
              </w:rPr>
            </w:pPr>
            <w:r w:rsidRPr="00842636">
              <w:rPr>
                <w:rFonts w:ascii="Garamond" w:eastAsia="Calibri" w:hAnsi="Garamond"/>
                <w:sz w:val="20"/>
              </w:rPr>
              <w:t>Unit</w:t>
            </w:r>
          </w:p>
          <w:p w14:paraId="2591C555" w14:textId="77777777" w:rsidR="00222B7F" w:rsidRPr="00222B7F" w:rsidRDefault="00222B7F" w:rsidP="00D00670">
            <w:pPr>
              <w:autoSpaceDE w:val="0"/>
              <w:autoSpaceDN w:val="0"/>
              <w:adjustRightInd w:val="0"/>
              <w:rPr>
                <w:rFonts w:ascii="Garamond" w:eastAsia="Calibri" w:hAnsi="Garamond" w:cs="Arial Narrow"/>
                <w:sz w:val="20"/>
              </w:rPr>
            </w:pPr>
          </w:p>
        </w:tc>
        <w:tc>
          <w:tcPr>
            <w:tcW w:w="2126" w:type="dxa"/>
          </w:tcPr>
          <w:p w14:paraId="644C1C54" w14:textId="77777777" w:rsidR="00842636" w:rsidRPr="00842636" w:rsidRDefault="00842636" w:rsidP="00D00670">
            <w:pPr>
              <w:rPr>
                <w:rFonts w:ascii="Garamond" w:eastAsia="Calibri" w:hAnsi="Garamond"/>
                <w:sz w:val="20"/>
              </w:rPr>
            </w:pPr>
            <w:r w:rsidRPr="00842636">
              <w:rPr>
                <w:rFonts w:ascii="Garamond" w:eastAsia="Calibri" w:hAnsi="Garamond"/>
                <w:sz w:val="20"/>
              </w:rPr>
              <w:t>Biomass Support Unit staffed</w:t>
            </w:r>
            <w:r>
              <w:rPr>
                <w:rFonts w:ascii="Garamond" w:eastAsia="Calibri" w:hAnsi="Garamond"/>
                <w:sz w:val="20"/>
              </w:rPr>
              <w:t xml:space="preserve"> </w:t>
            </w:r>
            <w:r w:rsidRPr="00842636">
              <w:rPr>
                <w:rFonts w:ascii="Garamond" w:eastAsia="Calibri" w:hAnsi="Garamond"/>
                <w:sz w:val="20"/>
              </w:rPr>
              <w:t>and in full operation with</w:t>
            </w:r>
          </w:p>
          <w:p w14:paraId="56E7A32C" w14:textId="77777777" w:rsidR="00222B7F" w:rsidRPr="00222B7F" w:rsidRDefault="00842636" w:rsidP="00D00670">
            <w:pPr>
              <w:rPr>
                <w:rFonts w:ascii="Garamond" w:eastAsia="Calibri" w:hAnsi="Garamond" w:cs="Arial Narrow"/>
                <w:sz w:val="20"/>
              </w:rPr>
            </w:pPr>
            <w:r w:rsidRPr="00842636">
              <w:rPr>
                <w:rFonts w:ascii="Garamond" w:eastAsia="Calibri" w:hAnsi="Garamond"/>
                <w:sz w:val="20"/>
              </w:rPr>
              <w:t>funding to continue after</w:t>
            </w:r>
            <w:r>
              <w:rPr>
                <w:rFonts w:ascii="Garamond" w:eastAsia="Calibri" w:hAnsi="Garamond"/>
                <w:sz w:val="20"/>
              </w:rPr>
              <w:t xml:space="preserve"> </w:t>
            </w:r>
            <w:r w:rsidRPr="00842636">
              <w:rPr>
                <w:rFonts w:ascii="Garamond" w:eastAsia="Calibri" w:hAnsi="Garamond"/>
                <w:sz w:val="20"/>
              </w:rPr>
              <w:t>project ends</w:t>
            </w:r>
          </w:p>
        </w:tc>
        <w:tc>
          <w:tcPr>
            <w:tcW w:w="2268" w:type="dxa"/>
            <w:shd w:val="clear" w:color="auto" w:fill="FFFFFF"/>
          </w:tcPr>
          <w:p w14:paraId="0F6BB4F7" w14:textId="77777777" w:rsidR="00222B7F" w:rsidRPr="005019C7" w:rsidRDefault="005019C7" w:rsidP="00D00670">
            <w:pPr>
              <w:rPr>
                <w:rFonts w:ascii="Garamond" w:eastAsia="Calibri" w:hAnsi="Garamond"/>
                <w:sz w:val="20"/>
                <w:szCs w:val="18"/>
              </w:rPr>
            </w:pPr>
            <w:r w:rsidRPr="005019C7">
              <w:rPr>
                <w:rFonts w:ascii="Garamond" w:eastAsia="Calibri" w:hAnsi="Garamond"/>
                <w:sz w:val="20"/>
                <w:szCs w:val="18"/>
              </w:rPr>
              <w:t>The</w:t>
            </w:r>
            <w:r>
              <w:rPr>
                <w:rFonts w:ascii="Garamond" w:eastAsia="Calibri" w:hAnsi="Garamond"/>
                <w:sz w:val="20"/>
                <w:szCs w:val="18"/>
              </w:rPr>
              <w:t xml:space="preserve"> Biomass Support Unit has been staffed and in operation from project start until April 2017. Since then, no meeting was held and BSU will not continue after the project ends. </w:t>
            </w:r>
          </w:p>
        </w:tc>
        <w:tc>
          <w:tcPr>
            <w:tcW w:w="567" w:type="dxa"/>
            <w:shd w:val="clear" w:color="auto" w:fill="auto"/>
          </w:tcPr>
          <w:p w14:paraId="320A2360" w14:textId="77777777" w:rsidR="00222B7F" w:rsidRPr="0058736B" w:rsidRDefault="009A6695" w:rsidP="00D00670">
            <w:pPr>
              <w:autoSpaceDE w:val="0"/>
              <w:autoSpaceDN w:val="0"/>
              <w:adjustRightInd w:val="0"/>
              <w:rPr>
                <w:rFonts w:ascii="Garamond" w:eastAsia="Calibri" w:hAnsi="Garamond" w:cs="Arial Narrow"/>
                <w:sz w:val="20"/>
              </w:rPr>
            </w:pPr>
            <w:r w:rsidRPr="0058736B">
              <w:rPr>
                <w:rFonts w:ascii="Garamond" w:eastAsia="Calibri" w:hAnsi="Garamond" w:cs="Arial Narrow"/>
                <w:sz w:val="20"/>
              </w:rPr>
              <w:t>MU</w:t>
            </w:r>
          </w:p>
        </w:tc>
        <w:tc>
          <w:tcPr>
            <w:tcW w:w="3118" w:type="dxa"/>
          </w:tcPr>
          <w:p w14:paraId="49FBE3D4" w14:textId="77777777" w:rsidR="00222B7F" w:rsidRPr="00222B7F" w:rsidRDefault="009A6695" w:rsidP="00D00670">
            <w:pPr>
              <w:autoSpaceDE w:val="0"/>
              <w:autoSpaceDN w:val="0"/>
              <w:adjustRightInd w:val="0"/>
              <w:rPr>
                <w:rFonts w:ascii="Garamond" w:eastAsia="Calibri" w:hAnsi="Garamond" w:cs="Arial Narrow"/>
                <w:sz w:val="20"/>
              </w:rPr>
            </w:pPr>
            <w:r w:rsidRPr="009A6695">
              <w:rPr>
                <w:rFonts w:ascii="Garamond" w:eastAsia="Calibri" w:hAnsi="Garamond" w:cs="Arial Narrow"/>
                <w:sz w:val="20"/>
              </w:rPr>
              <w:t xml:space="preserve">As proposed in the </w:t>
            </w:r>
            <w:proofErr w:type="spellStart"/>
            <w:r w:rsidRPr="009A6695">
              <w:rPr>
                <w:rFonts w:ascii="Garamond" w:eastAsia="Calibri" w:hAnsi="Garamond" w:cs="Arial Narrow"/>
                <w:sz w:val="20"/>
              </w:rPr>
              <w:t>ProDoc</w:t>
            </w:r>
            <w:proofErr w:type="spellEnd"/>
            <w:r w:rsidRPr="009A6695">
              <w:rPr>
                <w:rFonts w:ascii="Garamond" w:eastAsia="Calibri" w:hAnsi="Garamond" w:cs="Arial Narrow"/>
                <w:sz w:val="20"/>
              </w:rPr>
              <w:t>, other ministries or institutions active in biomass in Serbia should have been involved in the BSU on a permanent basis. This is a missed opportunity, as pursuing the initially envisaged design would have created the opportunity to set-up a structure, which could be helpful in coordinating initiatives on biomass in Serbia.</w:t>
            </w:r>
            <w:r>
              <w:rPr>
                <w:rFonts w:ascii="Garamond" w:eastAsia="Calibri" w:hAnsi="Garamond" w:cs="Arial Narrow"/>
                <w:sz w:val="20"/>
              </w:rPr>
              <w:t xml:space="preserve"> Also, as the BSU didn’t receive funding, the argument of lack of funding for stopping operation of the BSU is not valid. </w:t>
            </w:r>
          </w:p>
        </w:tc>
      </w:tr>
      <w:tr w:rsidR="00222B7F" w:rsidRPr="00222B7F" w14:paraId="055355BA" w14:textId="77777777" w:rsidTr="00D00670">
        <w:trPr>
          <w:cantSplit/>
          <w:trHeight w:val="1350"/>
        </w:trPr>
        <w:tc>
          <w:tcPr>
            <w:tcW w:w="1920" w:type="dxa"/>
            <w:vMerge/>
            <w:shd w:val="clear" w:color="auto" w:fill="auto"/>
          </w:tcPr>
          <w:p w14:paraId="05CE51BE" w14:textId="77777777" w:rsidR="00222B7F" w:rsidRPr="00222B7F" w:rsidRDefault="00222B7F" w:rsidP="00D00670">
            <w:pPr>
              <w:autoSpaceDE w:val="0"/>
              <w:autoSpaceDN w:val="0"/>
              <w:adjustRightInd w:val="0"/>
              <w:rPr>
                <w:rFonts w:ascii="Garamond" w:eastAsia="Calibri" w:hAnsi="Garamond"/>
                <w:sz w:val="20"/>
              </w:rPr>
            </w:pPr>
          </w:p>
        </w:tc>
        <w:tc>
          <w:tcPr>
            <w:tcW w:w="1701" w:type="dxa"/>
            <w:shd w:val="clear" w:color="auto" w:fill="auto"/>
          </w:tcPr>
          <w:p w14:paraId="57228B30" w14:textId="77777777" w:rsidR="00842636" w:rsidRPr="00842636" w:rsidRDefault="00842636" w:rsidP="00D00670">
            <w:pPr>
              <w:rPr>
                <w:rFonts w:ascii="Garamond" w:eastAsia="Calibri" w:hAnsi="Garamond"/>
                <w:sz w:val="20"/>
              </w:rPr>
            </w:pPr>
            <w:r w:rsidRPr="00842636">
              <w:rPr>
                <w:rFonts w:ascii="Garamond" w:eastAsia="Calibri" w:hAnsi="Garamond"/>
                <w:sz w:val="20"/>
              </w:rPr>
              <w:t>Training Modules and</w:t>
            </w:r>
          </w:p>
          <w:p w14:paraId="63428DDF" w14:textId="77777777" w:rsidR="00842636" w:rsidRPr="00842636" w:rsidRDefault="00842636" w:rsidP="00D00670">
            <w:pPr>
              <w:rPr>
                <w:rFonts w:ascii="Garamond" w:eastAsia="Calibri" w:hAnsi="Garamond"/>
                <w:sz w:val="20"/>
              </w:rPr>
            </w:pPr>
            <w:r w:rsidRPr="00842636">
              <w:rPr>
                <w:rFonts w:ascii="Garamond" w:eastAsia="Calibri" w:hAnsi="Garamond"/>
                <w:sz w:val="20"/>
              </w:rPr>
              <w:t>seminars on Biomass</w:t>
            </w:r>
          </w:p>
          <w:p w14:paraId="0B499143" w14:textId="77777777" w:rsidR="00842636" w:rsidRPr="00842636" w:rsidRDefault="00842636" w:rsidP="00D00670">
            <w:pPr>
              <w:rPr>
                <w:rFonts w:ascii="Garamond" w:eastAsia="Calibri" w:hAnsi="Garamond"/>
                <w:sz w:val="20"/>
              </w:rPr>
            </w:pPr>
            <w:r w:rsidRPr="00842636">
              <w:rPr>
                <w:rFonts w:ascii="Garamond" w:eastAsia="Calibri" w:hAnsi="Garamond"/>
                <w:sz w:val="20"/>
              </w:rPr>
              <w:t>Energy for local</w:t>
            </w:r>
          </w:p>
          <w:p w14:paraId="20566460" w14:textId="77777777" w:rsidR="00842636" w:rsidRPr="00842636" w:rsidRDefault="00842636" w:rsidP="00D00670">
            <w:pPr>
              <w:rPr>
                <w:rFonts w:ascii="Garamond" w:eastAsia="Calibri" w:hAnsi="Garamond"/>
                <w:sz w:val="20"/>
              </w:rPr>
            </w:pPr>
            <w:r w:rsidRPr="00842636">
              <w:rPr>
                <w:rFonts w:ascii="Garamond" w:eastAsia="Calibri" w:hAnsi="Garamond"/>
                <w:sz w:val="20"/>
              </w:rPr>
              <w:t>municipalities and</w:t>
            </w:r>
          </w:p>
          <w:p w14:paraId="2D5570B9" w14:textId="77777777" w:rsidR="00842636" w:rsidRPr="00842636" w:rsidRDefault="00842636" w:rsidP="00D00670">
            <w:pPr>
              <w:rPr>
                <w:rFonts w:ascii="Garamond" w:eastAsia="Calibri" w:hAnsi="Garamond"/>
                <w:sz w:val="20"/>
              </w:rPr>
            </w:pPr>
            <w:r w:rsidRPr="00842636">
              <w:rPr>
                <w:rFonts w:ascii="Garamond" w:eastAsia="Calibri" w:hAnsi="Garamond"/>
                <w:sz w:val="20"/>
              </w:rPr>
              <w:t>entrepreneurs based upon</w:t>
            </w:r>
          </w:p>
          <w:p w14:paraId="41D22560" w14:textId="77777777" w:rsidR="00842636" w:rsidRPr="00842636" w:rsidRDefault="00842636" w:rsidP="00D00670">
            <w:pPr>
              <w:rPr>
                <w:rFonts w:ascii="Garamond" w:eastAsia="Calibri" w:hAnsi="Garamond"/>
                <w:sz w:val="20"/>
              </w:rPr>
            </w:pPr>
            <w:r w:rsidRPr="00842636">
              <w:rPr>
                <w:rFonts w:ascii="Garamond" w:eastAsia="Calibri" w:hAnsi="Garamond"/>
                <w:sz w:val="20"/>
              </w:rPr>
              <w:t>the UNDP Municipal</w:t>
            </w:r>
          </w:p>
          <w:p w14:paraId="35F0A83F" w14:textId="77777777" w:rsidR="00842636" w:rsidRPr="00842636" w:rsidRDefault="00842636" w:rsidP="00D00670">
            <w:pPr>
              <w:rPr>
                <w:rFonts w:ascii="Garamond" w:eastAsia="Calibri" w:hAnsi="Garamond"/>
                <w:sz w:val="20"/>
              </w:rPr>
            </w:pPr>
            <w:r w:rsidRPr="00842636">
              <w:rPr>
                <w:rFonts w:ascii="Garamond" w:eastAsia="Calibri" w:hAnsi="Garamond"/>
                <w:sz w:val="20"/>
              </w:rPr>
              <w:t>Biomass Guide</w:t>
            </w:r>
          </w:p>
          <w:p w14:paraId="6C734097" w14:textId="77777777" w:rsidR="00222B7F" w:rsidRPr="00222B7F" w:rsidRDefault="00222B7F" w:rsidP="00D00670">
            <w:pPr>
              <w:rPr>
                <w:rFonts w:ascii="Garamond" w:eastAsia="Calibri" w:hAnsi="Garamond"/>
                <w:sz w:val="20"/>
              </w:rPr>
            </w:pPr>
          </w:p>
        </w:tc>
        <w:tc>
          <w:tcPr>
            <w:tcW w:w="1134" w:type="dxa"/>
            <w:shd w:val="clear" w:color="auto" w:fill="auto"/>
          </w:tcPr>
          <w:p w14:paraId="1C81DA8B" w14:textId="77777777" w:rsidR="00842636" w:rsidRPr="00842636" w:rsidRDefault="00842636" w:rsidP="00D00670">
            <w:pPr>
              <w:rPr>
                <w:rFonts w:ascii="Garamond" w:eastAsia="Calibri" w:hAnsi="Garamond"/>
                <w:sz w:val="20"/>
              </w:rPr>
            </w:pPr>
            <w:r w:rsidRPr="00842636">
              <w:rPr>
                <w:rFonts w:ascii="Garamond" w:eastAsia="Calibri" w:hAnsi="Garamond"/>
                <w:sz w:val="20"/>
              </w:rPr>
              <w:t>No training or study</w:t>
            </w:r>
          </w:p>
          <w:p w14:paraId="3CA9B95F" w14:textId="77777777" w:rsidR="00842636" w:rsidRPr="00842636" w:rsidRDefault="00842636" w:rsidP="00D00670">
            <w:pPr>
              <w:rPr>
                <w:rFonts w:ascii="Garamond" w:eastAsia="Calibri" w:hAnsi="Garamond"/>
                <w:sz w:val="20"/>
              </w:rPr>
            </w:pPr>
            <w:r w:rsidRPr="00842636">
              <w:rPr>
                <w:rFonts w:ascii="Garamond" w:eastAsia="Calibri" w:hAnsi="Garamond"/>
                <w:sz w:val="20"/>
              </w:rPr>
              <w:t>courses on Biomass to</w:t>
            </w:r>
          </w:p>
          <w:p w14:paraId="5639582A" w14:textId="77777777" w:rsidR="00842636" w:rsidRPr="00842636" w:rsidRDefault="00842636" w:rsidP="00D00670">
            <w:pPr>
              <w:rPr>
                <w:rFonts w:ascii="Garamond" w:eastAsia="Calibri" w:hAnsi="Garamond"/>
                <w:sz w:val="20"/>
              </w:rPr>
            </w:pPr>
            <w:r w:rsidRPr="00842636">
              <w:rPr>
                <w:rFonts w:ascii="Garamond" w:eastAsia="Calibri" w:hAnsi="Garamond"/>
                <w:sz w:val="20"/>
              </w:rPr>
              <w:t>Energy issues</w:t>
            </w:r>
          </w:p>
          <w:p w14:paraId="70F81740" w14:textId="77777777" w:rsidR="00842636" w:rsidRPr="00842636" w:rsidRDefault="00842636" w:rsidP="00D00670">
            <w:pPr>
              <w:rPr>
                <w:rFonts w:ascii="Garamond" w:eastAsia="Calibri" w:hAnsi="Garamond"/>
                <w:sz w:val="20"/>
              </w:rPr>
            </w:pPr>
            <w:r w:rsidRPr="00842636">
              <w:rPr>
                <w:rFonts w:ascii="Garamond" w:eastAsia="Calibri" w:hAnsi="Garamond"/>
                <w:sz w:val="20"/>
              </w:rPr>
              <w:t>Not existing guidance</w:t>
            </w:r>
          </w:p>
          <w:p w14:paraId="78A0E3D7" w14:textId="77777777" w:rsidR="00842636" w:rsidRPr="00842636" w:rsidRDefault="00842636" w:rsidP="00D00670">
            <w:pPr>
              <w:rPr>
                <w:rFonts w:ascii="Garamond" w:eastAsia="Calibri" w:hAnsi="Garamond"/>
                <w:sz w:val="20"/>
              </w:rPr>
            </w:pPr>
            <w:r w:rsidRPr="00842636">
              <w:rPr>
                <w:rFonts w:ascii="Garamond" w:eastAsia="Calibri" w:hAnsi="Garamond"/>
                <w:sz w:val="20"/>
              </w:rPr>
              <w:t xml:space="preserve">in </w:t>
            </w:r>
            <w:r>
              <w:rPr>
                <w:rFonts w:ascii="Garamond" w:eastAsia="Calibri" w:hAnsi="Garamond"/>
                <w:sz w:val="20"/>
              </w:rPr>
              <w:t>d</w:t>
            </w:r>
            <w:r w:rsidRPr="00842636">
              <w:rPr>
                <w:rFonts w:ascii="Garamond" w:eastAsia="Calibri" w:hAnsi="Garamond"/>
                <w:sz w:val="20"/>
              </w:rPr>
              <w:t>evelopment of</w:t>
            </w:r>
          </w:p>
          <w:p w14:paraId="4F519708" w14:textId="77777777" w:rsidR="00842636" w:rsidRPr="00842636" w:rsidRDefault="00842636" w:rsidP="00D00670">
            <w:pPr>
              <w:rPr>
                <w:rFonts w:ascii="Garamond" w:eastAsia="Calibri" w:hAnsi="Garamond"/>
                <w:sz w:val="20"/>
              </w:rPr>
            </w:pPr>
            <w:r w:rsidRPr="00842636">
              <w:rPr>
                <w:rFonts w:ascii="Garamond" w:eastAsia="Calibri" w:hAnsi="Garamond"/>
                <w:sz w:val="20"/>
              </w:rPr>
              <w:t>biomass projects or</w:t>
            </w:r>
          </w:p>
          <w:p w14:paraId="081BE55A" w14:textId="77777777" w:rsidR="00842636" w:rsidRPr="00842636" w:rsidRDefault="00842636" w:rsidP="00D00670">
            <w:pPr>
              <w:rPr>
                <w:rFonts w:ascii="Garamond" w:eastAsia="Calibri" w:hAnsi="Garamond"/>
                <w:sz w:val="20"/>
              </w:rPr>
            </w:pPr>
            <w:r w:rsidRPr="00842636">
              <w:rPr>
                <w:rFonts w:ascii="Garamond" w:eastAsia="Calibri" w:hAnsi="Garamond"/>
                <w:sz w:val="20"/>
              </w:rPr>
              <w:t>previous experience</w:t>
            </w:r>
          </w:p>
          <w:p w14:paraId="313A6033" w14:textId="77777777" w:rsidR="00222B7F" w:rsidRPr="00222B7F" w:rsidRDefault="00222B7F" w:rsidP="00D00670">
            <w:pPr>
              <w:autoSpaceDE w:val="0"/>
              <w:autoSpaceDN w:val="0"/>
              <w:adjustRightInd w:val="0"/>
              <w:rPr>
                <w:rFonts w:ascii="Garamond" w:eastAsia="Calibri" w:hAnsi="Garamond" w:cs="Arial Narrow"/>
                <w:sz w:val="20"/>
                <w:szCs w:val="18"/>
              </w:rPr>
            </w:pPr>
          </w:p>
        </w:tc>
        <w:tc>
          <w:tcPr>
            <w:tcW w:w="2126" w:type="dxa"/>
          </w:tcPr>
          <w:p w14:paraId="27894857" w14:textId="77777777" w:rsidR="00842636" w:rsidRPr="00842636" w:rsidRDefault="00842636" w:rsidP="00D00670">
            <w:pPr>
              <w:rPr>
                <w:rFonts w:ascii="Garamond" w:eastAsia="Calibri" w:hAnsi="Garamond"/>
                <w:sz w:val="20"/>
              </w:rPr>
            </w:pPr>
            <w:r w:rsidRPr="00842636">
              <w:rPr>
                <w:rFonts w:ascii="Garamond" w:eastAsia="Calibri" w:hAnsi="Garamond"/>
                <w:sz w:val="20"/>
              </w:rPr>
              <w:t>At least 12 completed regional</w:t>
            </w:r>
            <w:r w:rsidR="005019C7">
              <w:rPr>
                <w:rFonts w:ascii="Garamond" w:eastAsia="Calibri" w:hAnsi="Garamond"/>
                <w:sz w:val="20"/>
              </w:rPr>
              <w:t xml:space="preserve"> </w:t>
            </w:r>
            <w:r w:rsidRPr="00842636">
              <w:rPr>
                <w:rFonts w:ascii="Garamond" w:eastAsia="Calibri" w:hAnsi="Garamond"/>
                <w:sz w:val="20"/>
              </w:rPr>
              <w:t>seminars on biomass energy</w:t>
            </w:r>
            <w:r w:rsidR="005019C7">
              <w:rPr>
                <w:rFonts w:ascii="Garamond" w:eastAsia="Calibri" w:hAnsi="Garamond"/>
                <w:sz w:val="20"/>
              </w:rPr>
              <w:t xml:space="preserve"> </w:t>
            </w:r>
            <w:r w:rsidRPr="00842636">
              <w:rPr>
                <w:rFonts w:ascii="Garamond" w:eastAsia="Calibri" w:hAnsi="Garamond"/>
                <w:sz w:val="20"/>
              </w:rPr>
              <w:t>that employed the designed</w:t>
            </w:r>
          </w:p>
          <w:p w14:paraId="58A8F3D7" w14:textId="77777777" w:rsidR="00842636" w:rsidRPr="00842636" w:rsidRDefault="00842636" w:rsidP="00D00670">
            <w:pPr>
              <w:rPr>
                <w:rFonts w:ascii="Garamond" w:eastAsia="Calibri" w:hAnsi="Garamond"/>
                <w:sz w:val="20"/>
              </w:rPr>
            </w:pPr>
            <w:r w:rsidRPr="00842636">
              <w:rPr>
                <w:rFonts w:ascii="Garamond" w:eastAsia="Calibri" w:hAnsi="Garamond"/>
                <w:sz w:val="20"/>
              </w:rPr>
              <w:t>training module will be</w:t>
            </w:r>
          </w:p>
          <w:p w14:paraId="649F6ED2" w14:textId="77777777" w:rsidR="00222B7F" w:rsidRPr="00222B7F" w:rsidRDefault="00842636" w:rsidP="00D00670">
            <w:pPr>
              <w:autoSpaceDE w:val="0"/>
              <w:autoSpaceDN w:val="0"/>
              <w:adjustRightInd w:val="0"/>
              <w:rPr>
                <w:rFonts w:ascii="Garamond" w:eastAsia="Calibri" w:hAnsi="Garamond" w:cs="Arial Narrow"/>
                <w:sz w:val="20"/>
                <w:szCs w:val="18"/>
              </w:rPr>
            </w:pPr>
            <w:r w:rsidRPr="00842636">
              <w:rPr>
                <w:rFonts w:ascii="Garamond" w:eastAsia="Calibri" w:hAnsi="Garamond"/>
                <w:sz w:val="20"/>
              </w:rPr>
              <w:t>presented</w:t>
            </w:r>
          </w:p>
        </w:tc>
        <w:tc>
          <w:tcPr>
            <w:tcW w:w="2268" w:type="dxa"/>
            <w:shd w:val="clear" w:color="auto" w:fill="FFFFFF"/>
          </w:tcPr>
          <w:p w14:paraId="536B67D2" w14:textId="77777777" w:rsidR="009B2FD0" w:rsidRDefault="009A6695" w:rsidP="00D00670">
            <w:pPr>
              <w:rPr>
                <w:rFonts w:ascii="Garamond" w:eastAsia="Calibri" w:hAnsi="Garamond"/>
                <w:sz w:val="20"/>
                <w:szCs w:val="18"/>
              </w:rPr>
            </w:pPr>
            <w:r w:rsidRPr="009A6695">
              <w:rPr>
                <w:rFonts w:ascii="Garamond" w:eastAsia="Calibri" w:hAnsi="Garamond"/>
                <w:sz w:val="20"/>
                <w:szCs w:val="18"/>
              </w:rPr>
              <w:t xml:space="preserve">6 workshops </w:t>
            </w:r>
            <w:r>
              <w:rPr>
                <w:rFonts w:ascii="Garamond" w:eastAsia="Calibri" w:hAnsi="Garamond"/>
                <w:sz w:val="20"/>
                <w:szCs w:val="18"/>
              </w:rPr>
              <w:t>on</w:t>
            </w:r>
            <w:r w:rsidRPr="009A6695">
              <w:rPr>
                <w:rFonts w:ascii="Garamond" w:eastAsia="Calibri" w:hAnsi="Garamond"/>
                <w:sz w:val="20"/>
                <w:szCs w:val="18"/>
              </w:rPr>
              <w:t xml:space="preserve"> “Preparation and financing of projects of energy generation from renewable energy sources at agricultural holdings” </w:t>
            </w:r>
            <w:r>
              <w:rPr>
                <w:rFonts w:ascii="Garamond" w:eastAsia="Calibri" w:hAnsi="Garamond"/>
                <w:sz w:val="20"/>
                <w:szCs w:val="18"/>
              </w:rPr>
              <w:t>were</w:t>
            </w:r>
            <w:r w:rsidRPr="009A6695">
              <w:rPr>
                <w:rFonts w:ascii="Garamond" w:eastAsia="Calibri" w:hAnsi="Garamond"/>
                <w:sz w:val="20"/>
                <w:szCs w:val="18"/>
              </w:rPr>
              <w:t xml:space="preserve"> held </w:t>
            </w:r>
            <w:r>
              <w:rPr>
                <w:rFonts w:ascii="Garamond" w:eastAsia="Calibri" w:hAnsi="Garamond"/>
                <w:sz w:val="20"/>
                <w:szCs w:val="18"/>
              </w:rPr>
              <w:t>between</w:t>
            </w:r>
            <w:r w:rsidRPr="009A6695">
              <w:rPr>
                <w:rFonts w:ascii="Garamond" w:eastAsia="Calibri" w:hAnsi="Garamond"/>
                <w:sz w:val="20"/>
                <w:szCs w:val="18"/>
              </w:rPr>
              <w:t xml:space="preserve"> April</w:t>
            </w:r>
            <w:r>
              <w:rPr>
                <w:rFonts w:ascii="Garamond" w:eastAsia="Calibri" w:hAnsi="Garamond"/>
                <w:sz w:val="20"/>
                <w:szCs w:val="18"/>
              </w:rPr>
              <w:t xml:space="preserve"> and </w:t>
            </w:r>
            <w:r w:rsidR="00023EF4">
              <w:rPr>
                <w:rFonts w:ascii="Garamond" w:eastAsia="Calibri" w:hAnsi="Garamond"/>
                <w:sz w:val="20"/>
                <w:szCs w:val="18"/>
              </w:rPr>
              <w:t>June 2018.</w:t>
            </w:r>
            <w:r>
              <w:rPr>
                <w:rFonts w:ascii="Garamond" w:eastAsia="Calibri" w:hAnsi="Garamond"/>
                <w:sz w:val="20"/>
                <w:szCs w:val="18"/>
              </w:rPr>
              <w:t xml:space="preserve"> </w:t>
            </w:r>
          </w:p>
          <w:p w14:paraId="5A7AD4F4" w14:textId="77777777" w:rsidR="00222B7F" w:rsidRPr="005019C7" w:rsidRDefault="009B2FD0" w:rsidP="00D00670">
            <w:pPr>
              <w:rPr>
                <w:rFonts w:ascii="Garamond" w:eastAsia="Calibri" w:hAnsi="Garamond"/>
                <w:sz w:val="20"/>
                <w:szCs w:val="18"/>
              </w:rPr>
            </w:pPr>
            <w:r>
              <w:rPr>
                <w:rFonts w:ascii="Garamond" w:eastAsia="Calibri" w:hAnsi="Garamond"/>
                <w:sz w:val="20"/>
                <w:szCs w:val="18"/>
              </w:rPr>
              <w:t xml:space="preserve">5 trainings on </w:t>
            </w:r>
            <w:r w:rsidR="009A6695" w:rsidRPr="009A6695">
              <w:rPr>
                <w:rFonts w:ascii="Garamond" w:eastAsia="Calibri" w:hAnsi="Garamond"/>
                <w:sz w:val="20"/>
                <w:szCs w:val="18"/>
              </w:rPr>
              <w:t>the potential, utili</w:t>
            </w:r>
            <w:r>
              <w:rPr>
                <w:rFonts w:ascii="Garamond" w:eastAsia="Calibri" w:hAnsi="Garamond"/>
                <w:sz w:val="20"/>
                <w:szCs w:val="18"/>
              </w:rPr>
              <w:t>z</w:t>
            </w:r>
            <w:r w:rsidR="009A6695" w:rsidRPr="009A6695">
              <w:rPr>
                <w:rFonts w:ascii="Garamond" w:eastAsia="Calibri" w:hAnsi="Garamond"/>
                <w:sz w:val="20"/>
                <w:szCs w:val="18"/>
              </w:rPr>
              <w:t xml:space="preserve">ation and </w:t>
            </w:r>
            <w:r>
              <w:rPr>
                <w:rFonts w:ascii="Garamond" w:eastAsia="Calibri" w:hAnsi="Garamond"/>
                <w:sz w:val="20"/>
                <w:szCs w:val="18"/>
              </w:rPr>
              <w:t>growing of energy crops were held between October and November 2018</w:t>
            </w:r>
            <w:r w:rsidR="009A6695" w:rsidRPr="009A6695">
              <w:rPr>
                <w:rFonts w:ascii="Garamond" w:eastAsia="Calibri" w:hAnsi="Garamond"/>
                <w:sz w:val="20"/>
                <w:szCs w:val="18"/>
              </w:rPr>
              <w:t>.</w:t>
            </w:r>
          </w:p>
        </w:tc>
        <w:tc>
          <w:tcPr>
            <w:tcW w:w="567" w:type="dxa"/>
            <w:shd w:val="clear" w:color="auto" w:fill="auto"/>
          </w:tcPr>
          <w:p w14:paraId="35488389" w14:textId="77777777" w:rsidR="00222B7F" w:rsidRPr="00222B7F" w:rsidRDefault="009A6695" w:rsidP="00D00670">
            <w:pPr>
              <w:autoSpaceDE w:val="0"/>
              <w:autoSpaceDN w:val="0"/>
              <w:adjustRightInd w:val="0"/>
              <w:rPr>
                <w:rFonts w:ascii="Garamond" w:eastAsia="Calibri" w:hAnsi="Garamond" w:cs="Arial Narrow"/>
                <w:sz w:val="20"/>
                <w:szCs w:val="18"/>
              </w:rPr>
            </w:pPr>
            <w:r>
              <w:rPr>
                <w:rFonts w:ascii="Garamond" w:eastAsia="Calibri" w:hAnsi="Garamond" w:cs="Arial Narrow"/>
                <w:sz w:val="20"/>
                <w:szCs w:val="18"/>
              </w:rPr>
              <w:t>S</w:t>
            </w:r>
          </w:p>
        </w:tc>
        <w:tc>
          <w:tcPr>
            <w:tcW w:w="3118" w:type="dxa"/>
          </w:tcPr>
          <w:p w14:paraId="39EAF204" w14:textId="77777777" w:rsidR="00222B7F" w:rsidRPr="00222B7F" w:rsidRDefault="00023EF4" w:rsidP="00D00670">
            <w:pPr>
              <w:autoSpaceDE w:val="0"/>
              <w:autoSpaceDN w:val="0"/>
              <w:adjustRightInd w:val="0"/>
              <w:rPr>
                <w:rFonts w:ascii="Garamond" w:eastAsia="Calibri" w:hAnsi="Garamond" w:cs="Arial Narrow"/>
                <w:sz w:val="20"/>
                <w:szCs w:val="18"/>
              </w:rPr>
            </w:pPr>
            <w:r>
              <w:rPr>
                <w:rFonts w:ascii="Garamond" w:eastAsia="Calibri" w:hAnsi="Garamond" w:cs="Arial Narrow"/>
                <w:sz w:val="20"/>
                <w:szCs w:val="18"/>
              </w:rPr>
              <w:t xml:space="preserve">A total of 11 workshops was held compared to 12 regional seminars planned, which is a minor shortcoming. </w:t>
            </w:r>
          </w:p>
        </w:tc>
      </w:tr>
      <w:tr w:rsidR="00842636" w:rsidRPr="00222B7F" w14:paraId="4F92AC66" w14:textId="77777777" w:rsidTr="00D00670">
        <w:trPr>
          <w:cantSplit/>
          <w:trHeight w:val="1350"/>
        </w:trPr>
        <w:tc>
          <w:tcPr>
            <w:tcW w:w="1920" w:type="dxa"/>
            <w:vMerge/>
            <w:shd w:val="clear" w:color="auto" w:fill="auto"/>
          </w:tcPr>
          <w:p w14:paraId="690C84FA" w14:textId="77777777" w:rsidR="00842636" w:rsidRPr="00222B7F" w:rsidRDefault="00842636" w:rsidP="00D00670">
            <w:pPr>
              <w:autoSpaceDE w:val="0"/>
              <w:autoSpaceDN w:val="0"/>
              <w:adjustRightInd w:val="0"/>
              <w:rPr>
                <w:rFonts w:ascii="Garamond" w:eastAsia="Calibri" w:hAnsi="Garamond"/>
                <w:sz w:val="20"/>
              </w:rPr>
            </w:pPr>
          </w:p>
        </w:tc>
        <w:tc>
          <w:tcPr>
            <w:tcW w:w="1701" w:type="dxa"/>
            <w:shd w:val="clear" w:color="auto" w:fill="auto"/>
          </w:tcPr>
          <w:p w14:paraId="205664CE" w14:textId="77777777" w:rsidR="00842636" w:rsidRPr="00842636" w:rsidRDefault="00842636" w:rsidP="00D00670">
            <w:pPr>
              <w:rPr>
                <w:rFonts w:ascii="Garamond" w:eastAsia="Calibri" w:hAnsi="Garamond"/>
                <w:sz w:val="20"/>
              </w:rPr>
            </w:pPr>
            <w:r w:rsidRPr="00842636">
              <w:rPr>
                <w:rFonts w:ascii="Garamond" w:eastAsia="Calibri" w:hAnsi="Garamond"/>
                <w:sz w:val="20"/>
              </w:rPr>
              <w:t>New course on Biomass</w:t>
            </w:r>
            <w:r>
              <w:rPr>
                <w:rFonts w:ascii="Garamond" w:eastAsia="Calibri" w:hAnsi="Garamond"/>
                <w:sz w:val="20"/>
              </w:rPr>
              <w:t xml:space="preserve"> </w:t>
            </w:r>
            <w:r w:rsidRPr="00842636">
              <w:rPr>
                <w:rFonts w:ascii="Garamond" w:eastAsia="Calibri" w:hAnsi="Garamond"/>
                <w:sz w:val="20"/>
              </w:rPr>
              <w:t>Energy at the University of</w:t>
            </w:r>
          </w:p>
          <w:p w14:paraId="2D660196" w14:textId="77777777" w:rsidR="00842636" w:rsidRPr="00842636" w:rsidRDefault="00842636" w:rsidP="00D00670">
            <w:pPr>
              <w:rPr>
                <w:rFonts w:ascii="Garamond" w:eastAsia="Calibri" w:hAnsi="Garamond"/>
                <w:sz w:val="20"/>
              </w:rPr>
            </w:pPr>
            <w:r w:rsidRPr="00842636">
              <w:rPr>
                <w:rFonts w:ascii="Garamond" w:eastAsia="Calibri" w:hAnsi="Garamond"/>
                <w:sz w:val="20"/>
              </w:rPr>
              <w:t>Belgrade &amp; Novi Sad</w:t>
            </w:r>
          </w:p>
          <w:p w14:paraId="3D57ADA9" w14:textId="77777777" w:rsidR="00842636" w:rsidRPr="00222B7F" w:rsidRDefault="00842636" w:rsidP="00D00670">
            <w:pPr>
              <w:rPr>
                <w:rFonts w:ascii="Garamond" w:eastAsia="Calibri" w:hAnsi="Garamond"/>
                <w:sz w:val="20"/>
              </w:rPr>
            </w:pPr>
          </w:p>
        </w:tc>
        <w:tc>
          <w:tcPr>
            <w:tcW w:w="1134" w:type="dxa"/>
            <w:shd w:val="clear" w:color="auto" w:fill="auto"/>
          </w:tcPr>
          <w:p w14:paraId="67AE01E3" w14:textId="77777777" w:rsidR="00842636" w:rsidRPr="00842636" w:rsidRDefault="00842636" w:rsidP="00D00670">
            <w:pPr>
              <w:rPr>
                <w:rFonts w:ascii="Garamond" w:eastAsia="Calibri" w:hAnsi="Garamond"/>
                <w:sz w:val="20"/>
              </w:rPr>
            </w:pPr>
            <w:r w:rsidRPr="00842636">
              <w:rPr>
                <w:rFonts w:ascii="Garamond" w:eastAsia="Calibri" w:hAnsi="Garamond"/>
                <w:sz w:val="20"/>
              </w:rPr>
              <w:t>Currently no training or</w:t>
            </w:r>
            <w:r>
              <w:rPr>
                <w:rFonts w:ascii="Garamond" w:eastAsia="Calibri" w:hAnsi="Garamond"/>
                <w:sz w:val="20"/>
              </w:rPr>
              <w:t xml:space="preserve"> </w:t>
            </w:r>
            <w:r w:rsidRPr="00842636">
              <w:rPr>
                <w:rFonts w:ascii="Garamond" w:eastAsia="Calibri" w:hAnsi="Garamond"/>
                <w:sz w:val="20"/>
              </w:rPr>
              <w:t>study courses on</w:t>
            </w:r>
          </w:p>
          <w:p w14:paraId="198B44F9" w14:textId="77777777" w:rsidR="00842636" w:rsidRPr="00842636" w:rsidRDefault="00842636" w:rsidP="00D00670">
            <w:pPr>
              <w:rPr>
                <w:rFonts w:ascii="Garamond" w:eastAsia="Calibri" w:hAnsi="Garamond"/>
                <w:sz w:val="20"/>
              </w:rPr>
            </w:pPr>
            <w:r w:rsidRPr="00842636">
              <w:rPr>
                <w:rFonts w:ascii="Garamond" w:eastAsia="Calibri" w:hAnsi="Garamond"/>
                <w:sz w:val="20"/>
              </w:rPr>
              <w:t>Biomass to Energy</w:t>
            </w:r>
          </w:p>
          <w:p w14:paraId="0EE1C054" w14:textId="77777777" w:rsidR="00842636" w:rsidRPr="00842636" w:rsidRDefault="00842636" w:rsidP="00D00670">
            <w:pPr>
              <w:rPr>
                <w:rFonts w:ascii="Garamond" w:eastAsia="Calibri" w:hAnsi="Garamond"/>
                <w:sz w:val="20"/>
              </w:rPr>
            </w:pPr>
            <w:r w:rsidRPr="00842636">
              <w:rPr>
                <w:rFonts w:ascii="Garamond" w:eastAsia="Calibri" w:hAnsi="Garamond"/>
                <w:sz w:val="20"/>
              </w:rPr>
              <w:t>issues</w:t>
            </w:r>
          </w:p>
          <w:p w14:paraId="059C0F04" w14:textId="77777777" w:rsidR="00842636" w:rsidRPr="00222B7F" w:rsidRDefault="00842636" w:rsidP="00D00670">
            <w:pPr>
              <w:autoSpaceDE w:val="0"/>
              <w:autoSpaceDN w:val="0"/>
              <w:adjustRightInd w:val="0"/>
              <w:rPr>
                <w:rFonts w:ascii="Garamond" w:eastAsia="Calibri" w:hAnsi="Garamond" w:cs="Arial Narrow"/>
                <w:sz w:val="20"/>
              </w:rPr>
            </w:pPr>
          </w:p>
        </w:tc>
        <w:tc>
          <w:tcPr>
            <w:tcW w:w="2126" w:type="dxa"/>
          </w:tcPr>
          <w:p w14:paraId="4EF8BE48" w14:textId="77777777" w:rsidR="00842636" w:rsidRPr="00842636" w:rsidRDefault="00842636" w:rsidP="00D00670">
            <w:pPr>
              <w:rPr>
                <w:rFonts w:ascii="Garamond" w:eastAsia="Calibri" w:hAnsi="Garamond"/>
                <w:sz w:val="20"/>
              </w:rPr>
            </w:pPr>
            <w:r w:rsidRPr="00842636">
              <w:rPr>
                <w:rFonts w:ascii="Garamond" w:eastAsia="Calibri" w:hAnsi="Garamond"/>
                <w:sz w:val="20"/>
              </w:rPr>
              <w:t>Established courses on</w:t>
            </w:r>
          </w:p>
          <w:p w14:paraId="37A8A1FB" w14:textId="77777777" w:rsidR="00842636" w:rsidRPr="00222B7F" w:rsidRDefault="00842636" w:rsidP="00D00670">
            <w:pPr>
              <w:rPr>
                <w:rFonts w:ascii="Garamond" w:eastAsia="Calibri" w:hAnsi="Garamond" w:cs="Arial Narrow"/>
                <w:sz w:val="20"/>
              </w:rPr>
            </w:pPr>
            <w:r w:rsidRPr="00842636">
              <w:rPr>
                <w:rFonts w:ascii="Garamond" w:eastAsia="Calibri" w:hAnsi="Garamond"/>
                <w:sz w:val="20"/>
              </w:rPr>
              <w:t>biomass at Uni Belgrade and</w:t>
            </w:r>
            <w:r>
              <w:rPr>
                <w:rFonts w:ascii="Garamond" w:eastAsia="Calibri" w:hAnsi="Garamond"/>
                <w:sz w:val="20"/>
              </w:rPr>
              <w:t xml:space="preserve"> </w:t>
            </w:r>
            <w:r w:rsidRPr="00842636">
              <w:rPr>
                <w:rFonts w:ascii="Garamond" w:eastAsia="Calibri" w:hAnsi="Garamond"/>
                <w:sz w:val="20"/>
              </w:rPr>
              <w:t>Novi Sad</w:t>
            </w:r>
          </w:p>
        </w:tc>
        <w:tc>
          <w:tcPr>
            <w:tcW w:w="2268" w:type="dxa"/>
            <w:shd w:val="clear" w:color="auto" w:fill="FFFFFF"/>
          </w:tcPr>
          <w:p w14:paraId="5B5ADB25" w14:textId="77777777" w:rsidR="00842636" w:rsidRPr="005019C7" w:rsidRDefault="00023EF4" w:rsidP="00D00670">
            <w:pPr>
              <w:rPr>
                <w:rFonts w:ascii="Garamond" w:eastAsia="Calibri" w:hAnsi="Garamond"/>
                <w:sz w:val="20"/>
                <w:szCs w:val="18"/>
              </w:rPr>
            </w:pPr>
            <w:r>
              <w:rPr>
                <w:rFonts w:ascii="Garamond" w:eastAsia="Calibri" w:hAnsi="Garamond"/>
                <w:sz w:val="20"/>
                <w:szCs w:val="18"/>
              </w:rPr>
              <w:t>3</w:t>
            </w:r>
            <w:r w:rsidRPr="00023EF4">
              <w:rPr>
                <w:rFonts w:ascii="Garamond" w:eastAsia="Calibri" w:hAnsi="Garamond"/>
                <w:sz w:val="20"/>
                <w:szCs w:val="18"/>
              </w:rPr>
              <w:t xml:space="preserve"> </w:t>
            </w:r>
            <w:r>
              <w:rPr>
                <w:rFonts w:ascii="Garamond" w:eastAsia="Calibri" w:hAnsi="Garamond"/>
                <w:sz w:val="20"/>
                <w:szCs w:val="18"/>
              </w:rPr>
              <w:t xml:space="preserve">on-site </w:t>
            </w:r>
            <w:r w:rsidRPr="00023EF4">
              <w:rPr>
                <w:rFonts w:ascii="Garamond" w:eastAsia="Calibri" w:hAnsi="Garamond"/>
                <w:sz w:val="20"/>
                <w:szCs w:val="18"/>
              </w:rPr>
              <w:t xml:space="preserve">trainings for students of Belgrade and Novi Sad Universities </w:t>
            </w:r>
            <w:r w:rsidR="009003A5">
              <w:rPr>
                <w:rFonts w:ascii="Garamond" w:eastAsia="Calibri" w:hAnsi="Garamond"/>
                <w:sz w:val="20"/>
                <w:szCs w:val="18"/>
              </w:rPr>
              <w:t xml:space="preserve">were </w:t>
            </w:r>
            <w:r w:rsidRPr="00023EF4">
              <w:rPr>
                <w:rFonts w:ascii="Garamond" w:eastAsia="Calibri" w:hAnsi="Garamond"/>
                <w:sz w:val="20"/>
                <w:szCs w:val="18"/>
              </w:rPr>
              <w:t>held in Oct 201</w:t>
            </w:r>
            <w:r w:rsidR="009003A5">
              <w:rPr>
                <w:rFonts w:ascii="Garamond" w:eastAsia="Calibri" w:hAnsi="Garamond"/>
                <w:sz w:val="20"/>
                <w:szCs w:val="18"/>
              </w:rPr>
              <w:t xml:space="preserve">7, </w:t>
            </w:r>
            <w:r w:rsidRPr="00023EF4">
              <w:rPr>
                <w:rFonts w:ascii="Garamond" w:eastAsia="Calibri" w:hAnsi="Garamond"/>
                <w:sz w:val="20"/>
                <w:szCs w:val="18"/>
              </w:rPr>
              <w:t>April 2018</w:t>
            </w:r>
            <w:r w:rsidR="009003A5">
              <w:rPr>
                <w:rFonts w:ascii="Garamond" w:eastAsia="Calibri" w:hAnsi="Garamond"/>
                <w:sz w:val="20"/>
                <w:szCs w:val="18"/>
              </w:rPr>
              <w:t xml:space="preserve"> and Oct 2018. A 4</w:t>
            </w:r>
            <w:r w:rsidR="009003A5" w:rsidRPr="009003A5">
              <w:rPr>
                <w:rFonts w:ascii="Garamond" w:eastAsia="Calibri" w:hAnsi="Garamond"/>
                <w:sz w:val="20"/>
                <w:szCs w:val="18"/>
                <w:vertAlign w:val="superscript"/>
              </w:rPr>
              <w:t>th</w:t>
            </w:r>
            <w:r w:rsidR="009003A5">
              <w:rPr>
                <w:rFonts w:ascii="Garamond" w:eastAsia="Calibri" w:hAnsi="Garamond"/>
                <w:sz w:val="20"/>
                <w:szCs w:val="18"/>
              </w:rPr>
              <w:t xml:space="preserve"> on-site training will be held in April 2019</w:t>
            </w:r>
            <w:r w:rsidRPr="00023EF4">
              <w:rPr>
                <w:rFonts w:ascii="Garamond" w:eastAsia="Calibri" w:hAnsi="Garamond"/>
                <w:sz w:val="20"/>
                <w:szCs w:val="18"/>
              </w:rPr>
              <w:t>. University professors and students have been engaged as participants for the study visits to the supported biogas plants in order allow them to get acquainted with actually op</w:t>
            </w:r>
            <w:r w:rsidR="009003A5">
              <w:rPr>
                <w:rFonts w:ascii="Garamond" w:eastAsia="Calibri" w:hAnsi="Garamond"/>
                <w:sz w:val="20"/>
                <w:szCs w:val="18"/>
              </w:rPr>
              <w:t>erating plants and to get first-</w:t>
            </w:r>
            <w:r w:rsidRPr="00023EF4">
              <w:rPr>
                <w:rFonts w:ascii="Garamond" w:eastAsia="Calibri" w:hAnsi="Garamond"/>
                <w:sz w:val="20"/>
                <w:szCs w:val="18"/>
              </w:rPr>
              <w:t xml:space="preserve">hand information about the practical challenges and solutions in constructing and commissioning them. </w:t>
            </w:r>
          </w:p>
        </w:tc>
        <w:tc>
          <w:tcPr>
            <w:tcW w:w="567" w:type="dxa"/>
            <w:shd w:val="clear" w:color="auto" w:fill="auto"/>
          </w:tcPr>
          <w:p w14:paraId="479606CA" w14:textId="77777777" w:rsidR="00842636" w:rsidRPr="0058736B" w:rsidRDefault="009003A5" w:rsidP="00D00670">
            <w:pPr>
              <w:autoSpaceDE w:val="0"/>
              <w:autoSpaceDN w:val="0"/>
              <w:adjustRightInd w:val="0"/>
              <w:rPr>
                <w:rFonts w:ascii="Garamond" w:eastAsia="Calibri" w:hAnsi="Garamond" w:cs="Arial Narrow"/>
                <w:sz w:val="20"/>
              </w:rPr>
            </w:pPr>
            <w:r w:rsidRPr="0058736B">
              <w:rPr>
                <w:rFonts w:ascii="Garamond" w:eastAsia="Calibri" w:hAnsi="Garamond" w:cs="Arial Narrow"/>
                <w:sz w:val="20"/>
              </w:rPr>
              <w:t>S</w:t>
            </w:r>
          </w:p>
        </w:tc>
        <w:tc>
          <w:tcPr>
            <w:tcW w:w="3118" w:type="dxa"/>
          </w:tcPr>
          <w:p w14:paraId="618F3FE2" w14:textId="77777777" w:rsidR="00842636" w:rsidRPr="00222B7F" w:rsidRDefault="009003A5" w:rsidP="00D00670">
            <w:pPr>
              <w:autoSpaceDE w:val="0"/>
              <w:autoSpaceDN w:val="0"/>
              <w:adjustRightInd w:val="0"/>
              <w:rPr>
                <w:rFonts w:ascii="Garamond" w:eastAsia="Calibri" w:hAnsi="Garamond" w:cs="Arial Narrow"/>
                <w:sz w:val="20"/>
              </w:rPr>
            </w:pPr>
            <w:r>
              <w:rPr>
                <w:rFonts w:ascii="Garamond" w:eastAsia="Calibri" w:hAnsi="Garamond" w:cs="Arial Narrow"/>
                <w:sz w:val="20"/>
              </w:rPr>
              <w:t xml:space="preserve">Training courses have carried out in the form of on-site training for students. This gave students-first hand opportunity to learn from investors about the challenges in project implementation. Close contact between universities and operators has been established and training courses will be continued in future. </w:t>
            </w:r>
          </w:p>
        </w:tc>
      </w:tr>
      <w:tr w:rsidR="00842636" w:rsidRPr="00222B7F" w14:paraId="2331E465" w14:textId="77777777" w:rsidTr="00D00670">
        <w:trPr>
          <w:cantSplit/>
          <w:trHeight w:val="1350"/>
        </w:trPr>
        <w:tc>
          <w:tcPr>
            <w:tcW w:w="1920" w:type="dxa"/>
            <w:vMerge/>
            <w:shd w:val="clear" w:color="auto" w:fill="auto"/>
          </w:tcPr>
          <w:p w14:paraId="48ECA317" w14:textId="77777777" w:rsidR="00842636" w:rsidRPr="00222B7F" w:rsidRDefault="00842636" w:rsidP="00D00670">
            <w:pPr>
              <w:autoSpaceDE w:val="0"/>
              <w:autoSpaceDN w:val="0"/>
              <w:adjustRightInd w:val="0"/>
              <w:rPr>
                <w:rFonts w:ascii="Garamond" w:eastAsia="Calibri" w:hAnsi="Garamond"/>
                <w:sz w:val="20"/>
              </w:rPr>
            </w:pPr>
          </w:p>
        </w:tc>
        <w:tc>
          <w:tcPr>
            <w:tcW w:w="1701" w:type="dxa"/>
            <w:shd w:val="clear" w:color="auto" w:fill="auto"/>
          </w:tcPr>
          <w:p w14:paraId="3939819F" w14:textId="77777777" w:rsidR="00842636" w:rsidRPr="00842636" w:rsidRDefault="00842636" w:rsidP="00D00670">
            <w:pPr>
              <w:rPr>
                <w:rFonts w:ascii="Garamond" w:eastAsia="Calibri" w:hAnsi="Garamond"/>
                <w:sz w:val="20"/>
              </w:rPr>
            </w:pPr>
            <w:r w:rsidRPr="00842636">
              <w:rPr>
                <w:rFonts w:ascii="Garamond" w:eastAsia="Calibri" w:hAnsi="Garamond"/>
                <w:sz w:val="20"/>
              </w:rPr>
              <w:t>Public awareness raising</w:t>
            </w:r>
            <w:r w:rsidR="005906C6">
              <w:rPr>
                <w:rFonts w:ascii="Garamond" w:eastAsia="Calibri" w:hAnsi="Garamond"/>
                <w:sz w:val="20"/>
              </w:rPr>
              <w:t xml:space="preserve"> </w:t>
            </w:r>
            <w:r w:rsidRPr="00842636">
              <w:rPr>
                <w:rFonts w:ascii="Garamond" w:eastAsia="Calibri" w:hAnsi="Garamond"/>
                <w:sz w:val="20"/>
              </w:rPr>
              <w:t>campaign on Biomass</w:t>
            </w:r>
            <w:r w:rsidR="005906C6">
              <w:rPr>
                <w:rFonts w:ascii="Garamond" w:eastAsia="Calibri" w:hAnsi="Garamond"/>
                <w:sz w:val="20"/>
              </w:rPr>
              <w:t xml:space="preserve"> </w:t>
            </w:r>
            <w:r w:rsidRPr="00842636">
              <w:rPr>
                <w:rFonts w:ascii="Garamond" w:eastAsia="Calibri" w:hAnsi="Garamond"/>
                <w:sz w:val="20"/>
              </w:rPr>
              <w:t>Energy</w:t>
            </w:r>
          </w:p>
          <w:p w14:paraId="6E2E898D" w14:textId="77777777" w:rsidR="00842636" w:rsidRPr="00222B7F" w:rsidRDefault="00842636" w:rsidP="00D00670">
            <w:pPr>
              <w:rPr>
                <w:rFonts w:ascii="Garamond" w:eastAsia="Calibri" w:hAnsi="Garamond"/>
                <w:sz w:val="20"/>
              </w:rPr>
            </w:pPr>
          </w:p>
        </w:tc>
        <w:tc>
          <w:tcPr>
            <w:tcW w:w="1134" w:type="dxa"/>
            <w:shd w:val="clear" w:color="auto" w:fill="auto"/>
          </w:tcPr>
          <w:p w14:paraId="0A5FC96E" w14:textId="77777777" w:rsidR="005906C6" w:rsidRPr="00842636" w:rsidRDefault="005906C6" w:rsidP="00D00670">
            <w:pPr>
              <w:rPr>
                <w:rFonts w:ascii="Garamond" w:eastAsia="Calibri" w:hAnsi="Garamond"/>
                <w:sz w:val="20"/>
              </w:rPr>
            </w:pPr>
            <w:r w:rsidRPr="00842636">
              <w:rPr>
                <w:rFonts w:ascii="Garamond" w:eastAsia="Calibri" w:hAnsi="Garamond"/>
                <w:sz w:val="20"/>
              </w:rPr>
              <w:t>Limited awareness</w:t>
            </w:r>
          </w:p>
          <w:p w14:paraId="17BF4752" w14:textId="77777777" w:rsidR="005906C6" w:rsidRPr="00842636" w:rsidRDefault="005906C6" w:rsidP="00D00670">
            <w:pPr>
              <w:rPr>
                <w:rFonts w:ascii="Garamond" w:eastAsia="Calibri" w:hAnsi="Garamond"/>
                <w:sz w:val="20"/>
              </w:rPr>
            </w:pPr>
            <w:r w:rsidRPr="00842636">
              <w:rPr>
                <w:rFonts w:ascii="Garamond" w:eastAsia="Calibri" w:hAnsi="Garamond"/>
                <w:sz w:val="20"/>
              </w:rPr>
              <w:t>about climate change</w:t>
            </w:r>
            <w:r>
              <w:rPr>
                <w:rFonts w:ascii="Garamond" w:eastAsia="Calibri" w:hAnsi="Garamond"/>
                <w:sz w:val="20"/>
              </w:rPr>
              <w:t xml:space="preserve"> </w:t>
            </w:r>
            <w:r w:rsidRPr="00842636">
              <w:rPr>
                <w:rFonts w:ascii="Garamond" w:eastAsia="Calibri" w:hAnsi="Garamond"/>
                <w:sz w:val="20"/>
              </w:rPr>
              <w:t>issues</w:t>
            </w:r>
          </w:p>
          <w:p w14:paraId="201FDDC6" w14:textId="77777777" w:rsidR="00842636" w:rsidRPr="00222B7F" w:rsidRDefault="00842636" w:rsidP="00D00670">
            <w:pPr>
              <w:autoSpaceDE w:val="0"/>
              <w:autoSpaceDN w:val="0"/>
              <w:adjustRightInd w:val="0"/>
              <w:rPr>
                <w:rFonts w:ascii="Garamond" w:eastAsia="Calibri" w:hAnsi="Garamond" w:cs="Arial Narrow"/>
                <w:sz w:val="20"/>
              </w:rPr>
            </w:pPr>
          </w:p>
        </w:tc>
        <w:tc>
          <w:tcPr>
            <w:tcW w:w="2126" w:type="dxa"/>
          </w:tcPr>
          <w:p w14:paraId="018BA543" w14:textId="77777777" w:rsidR="005906C6" w:rsidRPr="00842636" w:rsidRDefault="005906C6" w:rsidP="00D00670">
            <w:pPr>
              <w:rPr>
                <w:rFonts w:ascii="Garamond" w:eastAsia="Calibri" w:hAnsi="Garamond"/>
                <w:sz w:val="20"/>
              </w:rPr>
            </w:pPr>
            <w:r w:rsidRPr="00842636">
              <w:rPr>
                <w:rFonts w:ascii="Garamond" w:eastAsia="Calibri" w:hAnsi="Garamond"/>
                <w:sz w:val="20"/>
              </w:rPr>
              <w:t>Regularly organized and</w:t>
            </w:r>
          </w:p>
          <w:p w14:paraId="654FB4E2" w14:textId="77777777" w:rsidR="005906C6" w:rsidRPr="00842636" w:rsidRDefault="005906C6" w:rsidP="00D00670">
            <w:pPr>
              <w:rPr>
                <w:rFonts w:ascii="Garamond" w:eastAsia="Calibri" w:hAnsi="Garamond"/>
                <w:sz w:val="20"/>
              </w:rPr>
            </w:pPr>
            <w:r w:rsidRPr="00842636">
              <w:rPr>
                <w:rFonts w:ascii="Garamond" w:eastAsia="Calibri" w:hAnsi="Garamond"/>
                <w:sz w:val="20"/>
              </w:rPr>
              <w:t>conducted Annual</w:t>
            </w:r>
          </w:p>
          <w:p w14:paraId="3DDB2F20" w14:textId="77777777" w:rsidR="00842636" w:rsidRPr="00222B7F" w:rsidRDefault="005906C6" w:rsidP="00D00670">
            <w:pPr>
              <w:rPr>
                <w:rFonts w:ascii="Garamond" w:eastAsia="Calibri" w:hAnsi="Garamond" w:cs="Arial Narrow"/>
                <w:sz w:val="20"/>
              </w:rPr>
            </w:pPr>
            <w:r w:rsidRPr="00842636">
              <w:rPr>
                <w:rFonts w:ascii="Garamond" w:eastAsia="Calibri" w:hAnsi="Garamond"/>
                <w:sz w:val="20"/>
              </w:rPr>
              <w:t>International Workshop on</w:t>
            </w:r>
            <w:r>
              <w:rPr>
                <w:rFonts w:ascii="Garamond" w:eastAsia="Calibri" w:hAnsi="Garamond"/>
                <w:sz w:val="20"/>
              </w:rPr>
              <w:t xml:space="preserve"> </w:t>
            </w:r>
            <w:r w:rsidRPr="00842636">
              <w:rPr>
                <w:rFonts w:ascii="Garamond" w:eastAsia="Calibri" w:hAnsi="Garamond"/>
                <w:sz w:val="20"/>
              </w:rPr>
              <w:t>Biomass Energy in Serbia</w:t>
            </w:r>
            <w:r>
              <w:rPr>
                <w:rFonts w:ascii="Garamond" w:eastAsia="Calibri" w:hAnsi="Garamond"/>
                <w:sz w:val="20"/>
              </w:rPr>
              <w:t xml:space="preserve"> </w:t>
            </w:r>
            <w:r w:rsidRPr="00842636">
              <w:rPr>
                <w:rFonts w:ascii="Garamond" w:eastAsia="Calibri" w:hAnsi="Garamond"/>
                <w:sz w:val="20"/>
              </w:rPr>
              <w:t>produced by the Biomass</w:t>
            </w:r>
            <w:r>
              <w:rPr>
                <w:rFonts w:ascii="Garamond" w:eastAsia="Calibri" w:hAnsi="Garamond"/>
                <w:sz w:val="20"/>
              </w:rPr>
              <w:t xml:space="preserve"> </w:t>
            </w:r>
            <w:r w:rsidRPr="00842636">
              <w:rPr>
                <w:rFonts w:ascii="Garamond" w:eastAsia="Calibri" w:hAnsi="Garamond"/>
                <w:sz w:val="20"/>
              </w:rPr>
              <w:t>Support Unit</w:t>
            </w:r>
          </w:p>
        </w:tc>
        <w:tc>
          <w:tcPr>
            <w:tcW w:w="2268" w:type="dxa"/>
            <w:shd w:val="clear" w:color="auto" w:fill="FFFFFF"/>
          </w:tcPr>
          <w:p w14:paraId="1CABA895" w14:textId="77777777" w:rsidR="00DF720F" w:rsidRPr="005019C7" w:rsidRDefault="00DF720F" w:rsidP="00D00670">
            <w:pPr>
              <w:rPr>
                <w:rFonts w:ascii="Garamond" w:eastAsia="Calibri" w:hAnsi="Garamond"/>
                <w:sz w:val="20"/>
                <w:szCs w:val="18"/>
              </w:rPr>
            </w:pPr>
            <w:r>
              <w:rPr>
                <w:rFonts w:ascii="Garamond" w:eastAsia="Calibri" w:hAnsi="Garamond"/>
                <w:sz w:val="20"/>
                <w:szCs w:val="18"/>
              </w:rPr>
              <w:t>2 annual workshops have been</w:t>
            </w:r>
            <w:r w:rsidRPr="00DF720F">
              <w:rPr>
                <w:rFonts w:ascii="Garamond" w:eastAsia="Calibri" w:hAnsi="Garamond"/>
                <w:sz w:val="20"/>
                <w:szCs w:val="18"/>
              </w:rPr>
              <w:t xml:space="preserve"> organized</w:t>
            </w:r>
            <w:r>
              <w:rPr>
                <w:rFonts w:ascii="Garamond" w:eastAsia="Calibri" w:hAnsi="Garamond"/>
                <w:sz w:val="20"/>
                <w:szCs w:val="18"/>
              </w:rPr>
              <w:t xml:space="preserve"> and held in March 2015 and </w:t>
            </w:r>
            <w:r w:rsidRPr="00DF720F">
              <w:rPr>
                <w:rFonts w:ascii="Garamond" w:eastAsia="Calibri" w:hAnsi="Garamond"/>
                <w:sz w:val="20"/>
                <w:szCs w:val="18"/>
              </w:rPr>
              <w:t xml:space="preserve">October 2016. </w:t>
            </w:r>
            <w:r>
              <w:rPr>
                <w:rFonts w:ascii="Garamond" w:eastAsia="Calibri" w:hAnsi="Garamond"/>
                <w:sz w:val="20"/>
                <w:szCs w:val="18"/>
              </w:rPr>
              <w:t xml:space="preserve">The final workshop will be held in third week of March 2019. </w:t>
            </w:r>
          </w:p>
          <w:p w14:paraId="006F1A53" w14:textId="77777777" w:rsidR="00842636" w:rsidRPr="005019C7" w:rsidRDefault="00842636" w:rsidP="00D00670">
            <w:pPr>
              <w:rPr>
                <w:rFonts w:ascii="Garamond" w:eastAsia="Calibri" w:hAnsi="Garamond"/>
                <w:sz w:val="20"/>
                <w:szCs w:val="18"/>
              </w:rPr>
            </w:pPr>
          </w:p>
        </w:tc>
        <w:tc>
          <w:tcPr>
            <w:tcW w:w="567" w:type="dxa"/>
            <w:shd w:val="clear" w:color="auto" w:fill="auto"/>
          </w:tcPr>
          <w:p w14:paraId="41518C7D" w14:textId="77777777" w:rsidR="00842636" w:rsidRPr="00222B7F" w:rsidRDefault="00DF720F" w:rsidP="00D00670">
            <w:pPr>
              <w:autoSpaceDE w:val="0"/>
              <w:autoSpaceDN w:val="0"/>
              <w:adjustRightInd w:val="0"/>
              <w:rPr>
                <w:rFonts w:ascii="Garamond" w:eastAsia="Calibri" w:hAnsi="Garamond" w:cs="Arial Narrow"/>
                <w:sz w:val="20"/>
              </w:rPr>
            </w:pPr>
            <w:r>
              <w:rPr>
                <w:rFonts w:ascii="Garamond" w:eastAsia="Calibri" w:hAnsi="Garamond" w:cs="Arial Narrow"/>
                <w:sz w:val="20"/>
              </w:rPr>
              <w:t>S</w:t>
            </w:r>
          </w:p>
        </w:tc>
        <w:tc>
          <w:tcPr>
            <w:tcW w:w="3118" w:type="dxa"/>
          </w:tcPr>
          <w:p w14:paraId="708762F0" w14:textId="77777777" w:rsidR="00DF720F" w:rsidRPr="00DF720F" w:rsidRDefault="00DF720F" w:rsidP="00D00670">
            <w:pPr>
              <w:rPr>
                <w:rFonts w:ascii="Garamond" w:eastAsia="Calibri" w:hAnsi="Garamond"/>
                <w:sz w:val="20"/>
                <w:szCs w:val="18"/>
              </w:rPr>
            </w:pPr>
            <w:r>
              <w:rPr>
                <w:rFonts w:ascii="Garamond" w:eastAsia="Calibri" w:hAnsi="Garamond"/>
                <w:sz w:val="20"/>
                <w:szCs w:val="18"/>
              </w:rPr>
              <w:t>Due to</w:t>
            </w:r>
            <w:r w:rsidRPr="00DF720F">
              <w:rPr>
                <w:rFonts w:ascii="Garamond" w:eastAsia="Calibri" w:hAnsi="Garamond"/>
                <w:sz w:val="20"/>
                <w:szCs w:val="18"/>
              </w:rPr>
              <w:t xml:space="preserve"> saturation of biomass related events, it </w:t>
            </w:r>
            <w:r>
              <w:rPr>
                <w:rFonts w:ascii="Garamond" w:eastAsia="Calibri" w:hAnsi="Garamond"/>
                <w:sz w:val="20"/>
                <w:szCs w:val="18"/>
              </w:rPr>
              <w:t>was</w:t>
            </w:r>
            <w:r w:rsidRPr="00DF720F">
              <w:rPr>
                <w:rFonts w:ascii="Garamond" w:eastAsia="Calibri" w:hAnsi="Garamond"/>
                <w:sz w:val="20"/>
                <w:szCs w:val="18"/>
              </w:rPr>
              <w:t xml:space="preserve"> recommended to</w:t>
            </w:r>
          </w:p>
          <w:p w14:paraId="14EB7A17" w14:textId="77777777" w:rsidR="00DF720F" w:rsidRPr="00DF720F" w:rsidRDefault="00DF720F" w:rsidP="00D00670">
            <w:pPr>
              <w:rPr>
                <w:rFonts w:ascii="Garamond" w:eastAsia="Calibri" w:hAnsi="Garamond"/>
                <w:sz w:val="20"/>
                <w:szCs w:val="18"/>
              </w:rPr>
            </w:pPr>
            <w:r w:rsidRPr="00DF720F">
              <w:rPr>
                <w:rFonts w:ascii="Garamond" w:eastAsia="Calibri" w:hAnsi="Garamond"/>
                <w:sz w:val="20"/>
                <w:szCs w:val="18"/>
              </w:rPr>
              <w:t>organize just one closing workshops at the end of project to present</w:t>
            </w:r>
          </w:p>
          <w:p w14:paraId="28B78339" w14:textId="77777777" w:rsidR="00842636" w:rsidRPr="00222B7F" w:rsidRDefault="00DF720F" w:rsidP="00D00670">
            <w:pPr>
              <w:autoSpaceDE w:val="0"/>
              <w:autoSpaceDN w:val="0"/>
              <w:adjustRightInd w:val="0"/>
              <w:rPr>
                <w:rFonts w:ascii="Garamond" w:eastAsia="Calibri" w:hAnsi="Garamond" w:cs="Arial Narrow"/>
                <w:sz w:val="20"/>
              </w:rPr>
            </w:pPr>
            <w:r w:rsidRPr="00DF720F">
              <w:rPr>
                <w:rFonts w:ascii="Garamond" w:eastAsia="Calibri" w:hAnsi="Garamond"/>
                <w:sz w:val="20"/>
                <w:szCs w:val="18"/>
              </w:rPr>
              <w:t>overall project results</w:t>
            </w:r>
            <w:r>
              <w:rPr>
                <w:rFonts w:ascii="Garamond" w:eastAsia="Calibri" w:hAnsi="Garamond"/>
                <w:sz w:val="20"/>
                <w:szCs w:val="18"/>
              </w:rPr>
              <w:t xml:space="preserve"> and to skip the 4</w:t>
            </w:r>
            <w:r w:rsidRPr="00DF720F">
              <w:rPr>
                <w:rFonts w:ascii="Garamond" w:eastAsia="Calibri" w:hAnsi="Garamond"/>
                <w:sz w:val="20"/>
                <w:szCs w:val="18"/>
                <w:vertAlign w:val="superscript"/>
              </w:rPr>
              <w:t>th</w:t>
            </w:r>
            <w:r>
              <w:rPr>
                <w:rFonts w:ascii="Garamond" w:eastAsia="Calibri" w:hAnsi="Garamond"/>
                <w:sz w:val="20"/>
                <w:szCs w:val="18"/>
              </w:rPr>
              <w:t xml:space="preserve"> workshop. </w:t>
            </w:r>
          </w:p>
        </w:tc>
      </w:tr>
      <w:tr w:rsidR="00222B7F" w:rsidRPr="00222B7F" w14:paraId="7A0C182C" w14:textId="77777777" w:rsidTr="00D00670">
        <w:trPr>
          <w:cantSplit/>
          <w:trHeight w:val="1350"/>
        </w:trPr>
        <w:tc>
          <w:tcPr>
            <w:tcW w:w="1920" w:type="dxa"/>
            <w:vMerge/>
            <w:shd w:val="clear" w:color="auto" w:fill="auto"/>
          </w:tcPr>
          <w:p w14:paraId="4C13C37E" w14:textId="77777777" w:rsidR="00222B7F" w:rsidRPr="00222B7F" w:rsidRDefault="00222B7F" w:rsidP="00D00670">
            <w:pPr>
              <w:autoSpaceDE w:val="0"/>
              <w:autoSpaceDN w:val="0"/>
              <w:adjustRightInd w:val="0"/>
              <w:rPr>
                <w:rFonts w:ascii="Garamond" w:eastAsia="Calibri" w:hAnsi="Garamond"/>
                <w:sz w:val="20"/>
              </w:rPr>
            </w:pPr>
          </w:p>
        </w:tc>
        <w:tc>
          <w:tcPr>
            <w:tcW w:w="1701" w:type="dxa"/>
            <w:shd w:val="clear" w:color="auto" w:fill="auto"/>
          </w:tcPr>
          <w:p w14:paraId="2D3F9995" w14:textId="77777777" w:rsidR="005906C6" w:rsidRPr="005906C6" w:rsidRDefault="005906C6" w:rsidP="00D00670">
            <w:pPr>
              <w:rPr>
                <w:rFonts w:ascii="Garamond" w:eastAsia="Calibri" w:hAnsi="Garamond"/>
                <w:sz w:val="20"/>
              </w:rPr>
            </w:pPr>
            <w:r w:rsidRPr="005906C6">
              <w:rPr>
                <w:rFonts w:ascii="Garamond" w:eastAsia="Calibri" w:hAnsi="Garamond"/>
                <w:sz w:val="20"/>
              </w:rPr>
              <w:t>Support material to facilitate</w:t>
            </w:r>
            <w:r>
              <w:rPr>
                <w:rFonts w:ascii="Garamond" w:eastAsia="Calibri" w:hAnsi="Garamond"/>
                <w:sz w:val="20"/>
              </w:rPr>
              <w:t xml:space="preserve"> </w:t>
            </w:r>
            <w:r w:rsidRPr="005906C6">
              <w:rPr>
                <w:rFonts w:ascii="Garamond" w:eastAsia="Calibri" w:hAnsi="Garamond"/>
                <w:sz w:val="20"/>
              </w:rPr>
              <w:t>investments</w:t>
            </w:r>
          </w:p>
          <w:p w14:paraId="7BF3B6AD" w14:textId="77777777" w:rsidR="005906C6" w:rsidRPr="00DF720F" w:rsidRDefault="005906C6" w:rsidP="00647BA2">
            <w:pPr>
              <w:pStyle w:val="ListParagraph"/>
              <w:numPr>
                <w:ilvl w:val="0"/>
                <w:numId w:val="32"/>
              </w:numPr>
              <w:ind w:left="175" w:hanging="175"/>
              <w:rPr>
                <w:rFonts w:ascii="Garamond" w:eastAsia="Calibri" w:hAnsi="Garamond"/>
                <w:sz w:val="20"/>
              </w:rPr>
            </w:pPr>
            <w:r w:rsidRPr="00DF720F">
              <w:rPr>
                <w:rFonts w:ascii="Garamond" w:eastAsia="Calibri" w:hAnsi="Garamond"/>
                <w:sz w:val="20"/>
              </w:rPr>
              <w:t>Public awareness</w:t>
            </w:r>
            <w:r w:rsidR="00DF720F">
              <w:rPr>
                <w:rFonts w:ascii="Garamond" w:eastAsia="Calibri" w:hAnsi="Garamond"/>
                <w:sz w:val="20"/>
              </w:rPr>
              <w:t xml:space="preserve"> </w:t>
            </w:r>
            <w:r w:rsidRPr="00DF720F">
              <w:rPr>
                <w:rFonts w:ascii="Garamond" w:eastAsia="Calibri" w:hAnsi="Garamond"/>
                <w:sz w:val="20"/>
              </w:rPr>
              <w:t>campaign</w:t>
            </w:r>
          </w:p>
          <w:p w14:paraId="4FB40AF9" w14:textId="77777777" w:rsidR="005906C6" w:rsidRPr="00C92C8C" w:rsidRDefault="005906C6" w:rsidP="00647BA2">
            <w:pPr>
              <w:pStyle w:val="ListParagraph"/>
              <w:numPr>
                <w:ilvl w:val="0"/>
                <w:numId w:val="32"/>
              </w:numPr>
              <w:ind w:left="175" w:hanging="175"/>
              <w:rPr>
                <w:rFonts w:ascii="Garamond" w:eastAsia="Calibri" w:hAnsi="Garamond"/>
                <w:sz w:val="20"/>
              </w:rPr>
            </w:pPr>
            <w:r w:rsidRPr="00C92C8C">
              <w:rPr>
                <w:rFonts w:ascii="Garamond" w:eastAsia="Calibri" w:hAnsi="Garamond"/>
                <w:sz w:val="20"/>
              </w:rPr>
              <w:t>Annual International</w:t>
            </w:r>
            <w:r w:rsidR="00C92C8C">
              <w:rPr>
                <w:rFonts w:ascii="Garamond" w:eastAsia="Calibri" w:hAnsi="Garamond"/>
                <w:sz w:val="20"/>
              </w:rPr>
              <w:t xml:space="preserve"> W</w:t>
            </w:r>
            <w:r w:rsidRPr="00C92C8C">
              <w:rPr>
                <w:rFonts w:ascii="Garamond" w:eastAsia="Calibri" w:hAnsi="Garamond"/>
                <w:sz w:val="20"/>
              </w:rPr>
              <w:t>orkshop</w:t>
            </w:r>
          </w:p>
          <w:p w14:paraId="4915E3AC" w14:textId="77777777" w:rsidR="005906C6" w:rsidRPr="005906C6" w:rsidRDefault="005906C6" w:rsidP="00647BA2">
            <w:pPr>
              <w:pStyle w:val="ListParagraph"/>
              <w:numPr>
                <w:ilvl w:val="0"/>
                <w:numId w:val="32"/>
              </w:numPr>
              <w:ind w:left="175" w:hanging="175"/>
              <w:rPr>
                <w:rFonts w:ascii="Garamond" w:eastAsia="Calibri" w:hAnsi="Garamond"/>
                <w:sz w:val="20"/>
              </w:rPr>
            </w:pPr>
            <w:r w:rsidRPr="005906C6">
              <w:rPr>
                <w:rFonts w:ascii="Garamond" w:eastAsia="Calibri" w:hAnsi="Garamond"/>
                <w:sz w:val="20"/>
              </w:rPr>
              <w:t>e-trade platform</w:t>
            </w:r>
          </w:p>
          <w:p w14:paraId="67CC28EE" w14:textId="77777777" w:rsidR="00222B7F" w:rsidRPr="00222B7F" w:rsidRDefault="00222B7F" w:rsidP="00D00670">
            <w:pPr>
              <w:rPr>
                <w:rFonts w:ascii="Garamond" w:eastAsia="Calibri" w:hAnsi="Garamond"/>
                <w:sz w:val="20"/>
              </w:rPr>
            </w:pPr>
          </w:p>
        </w:tc>
        <w:tc>
          <w:tcPr>
            <w:tcW w:w="1134" w:type="dxa"/>
            <w:shd w:val="clear" w:color="auto" w:fill="auto"/>
          </w:tcPr>
          <w:p w14:paraId="1E4B1E6F" w14:textId="77777777" w:rsidR="005906C6" w:rsidRPr="005906C6" w:rsidRDefault="005906C6" w:rsidP="00D00670">
            <w:pPr>
              <w:rPr>
                <w:rFonts w:ascii="Garamond" w:eastAsia="Calibri" w:hAnsi="Garamond"/>
                <w:sz w:val="20"/>
              </w:rPr>
            </w:pPr>
            <w:r w:rsidRPr="005906C6">
              <w:rPr>
                <w:rFonts w:ascii="Garamond" w:eastAsia="Calibri" w:hAnsi="Garamond"/>
                <w:sz w:val="20"/>
              </w:rPr>
              <w:t>Confusion about the</w:t>
            </w:r>
          </w:p>
          <w:p w14:paraId="42DB5859" w14:textId="77777777" w:rsidR="005906C6" w:rsidRPr="005906C6" w:rsidRDefault="005906C6" w:rsidP="00D00670">
            <w:pPr>
              <w:rPr>
                <w:rFonts w:ascii="Garamond" w:eastAsia="Calibri" w:hAnsi="Garamond"/>
                <w:sz w:val="20"/>
              </w:rPr>
            </w:pPr>
            <w:r w:rsidRPr="005906C6">
              <w:rPr>
                <w:rFonts w:ascii="Garamond" w:eastAsia="Calibri" w:hAnsi="Garamond"/>
                <w:sz w:val="20"/>
              </w:rPr>
              <w:t>meaning of bankable</w:t>
            </w:r>
          </w:p>
          <w:p w14:paraId="73D927DE" w14:textId="77777777" w:rsidR="005906C6" w:rsidRPr="005906C6" w:rsidRDefault="005906C6" w:rsidP="00D00670">
            <w:pPr>
              <w:rPr>
                <w:rFonts w:ascii="Garamond" w:eastAsia="Calibri" w:hAnsi="Garamond"/>
                <w:sz w:val="20"/>
              </w:rPr>
            </w:pPr>
            <w:r w:rsidRPr="005906C6">
              <w:rPr>
                <w:rFonts w:ascii="Garamond" w:eastAsia="Calibri" w:hAnsi="Garamond"/>
                <w:sz w:val="20"/>
              </w:rPr>
              <w:t>biomass project</w:t>
            </w:r>
          </w:p>
          <w:p w14:paraId="6CDB722C" w14:textId="77777777" w:rsidR="005906C6" w:rsidRPr="005906C6" w:rsidRDefault="005906C6" w:rsidP="00D00670">
            <w:pPr>
              <w:rPr>
                <w:rFonts w:ascii="Garamond" w:eastAsia="Calibri" w:hAnsi="Garamond"/>
                <w:sz w:val="20"/>
              </w:rPr>
            </w:pPr>
            <w:r w:rsidRPr="005906C6">
              <w:rPr>
                <w:rFonts w:ascii="Garamond" w:eastAsia="Calibri" w:hAnsi="Garamond"/>
                <w:sz w:val="20"/>
              </w:rPr>
              <w:t>Lack of knowledge</w:t>
            </w:r>
          </w:p>
          <w:p w14:paraId="39B7EC02" w14:textId="77777777" w:rsidR="005906C6" w:rsidRPr="005906C6" w:rsidRDefault="005906C6" w:rsidP="00D00670">
            <w:pPr>
              <w:rPr>
                <w:rFonts w:ascii="Garamond" w:eastAsia="Calibri" w:hAnsi="Garamond"/>
                <w:sz w:val="20"/>
              </w:rPr>
            </w:pPr>
            <w:r w:rsidRPr="005906C6">
              <w:rPr>
                <w:rFonts w:ascii="Garamond" w:eastAsia="Calibri" w:hAnsi="Garamond"/>
                <w:sz w:val="20"/>
              </w:rPr>
              <w:t>about biomass projects</w:t>
            </w:r>
          </w:p>
          <w:p w14:paraId="5FE5E377" w14:textId="77777777" w:rsidR="005906C6" w:rsidRPr="005906C6" w:rsidRDefault="005906C6" w:rsidP="00D00670">
            <w:pPr>
              <w:rPr>
                <w:rFonts w:ascii="Garamond" w:eastAsia="Calibri" w:hAnsi="Garamond"/>
                <w:sz w:val="20"/>
              </w:rPr>
            </w:pPr>
            <w:r w:rsidRPr="005906C6">
              <w:rPr>
                <w:rFonts w:ascii="Garamond" w:eastAsia="Calibri" w:hAnsi="Garamond"/>
                <w:sz w:val="20"/>
              </w:rPr>
              <w:t>among local banks</w:t>
            </w:r>
          </w:p>
          <w:p w14:paraId="115424CD" w14:textId="77777777" w:rsidR="00222B7F" w:rsidRPr="00222B7F" w:rsidRDefault="00222B7F" w:rsidP="00D00670">
            <w:pPr>
              <w:autoSpaceDE w:val="0"/>
              <w:autoSpaceDN w:val="0"/>
              <w:adjustRightInd w:val="0"/>
              <w:rPr>
                <w:rFonts w:ascii="Garamond" w:eastAsia="Calibri" w:hAnsi="Garamond" w:cs="Arial Narrow"/>
                <w:sz w:val="20"/>
              </w:rPr>
            </w:pPr>
          </w:p>
        </w:tc>
        <w:tc>
          <w:tcPr>
            <w:tcW w:w="2126" w:type="dxa"/>
          </w:tcPr>
          <w:p w14:paraId="64147468" w14:textId="77777777" w:rsidR="005906C6" w:rsidRPr="005906C6" w:rsidRDefault="005906C6" w:rsidP="00D00670">
            <w:pPr>
              <w:rPr>
                <w:rFonts w:ascii="Garamond" w:eastAsia="Calibri" w:hAnsi="Garamond"/>
                <w:sz w:val="20"/>
              </w:rPr>
            </w:pPr>
            <w:r w:rsidRPr="005906C6">
              <w:rPr>
                <w:rFonts w:ascii="Garamond" w:eastAsia="Calibri" w:hAnsi="Garamond"/>
                <w:sz w:val="20"/>
              </w:rPr>
              <w:t>Guidelines for the preparation</w:t>
            </w:r>
            <w:r>
              <w:rPr>
                <w:rFonts w:ascii="Garamond" w:eastAsia="Calibri" w:hAnsi="Garamond"/>
                <w:sz w:val="20"/>
              </w:rPr>
              <w:t xml:space="preserve"> </w:t>
            </w:r>
            <w:r w:rsidRPr="005906C6">
              <w:rPr>
                <w:rFonts w:ascii="Garamond" w:eastAsia="Calibri" w:hAnsi="Garamond"/>
                <w:sz w:val="20"/>
              </w:rPr>
              <w:t>of bankable projects that can</w:t>
            </w:r>
          </w:p>
          <w:p w14:paraId="7FC2B2DD" w14:textId="77777777" w:rsidR="00222B7F" w:rsidRPr="00222B7F" w:rsidRDefault="005906C6" w:rsidP="00D00670">
            <w:pPr>
              <w:rPr>
                <w:rFonts w:ascii="Garamond" w:eastAsia="Calibri" w:hAnsi="Garamond" w:cs="Arial Narrow"/>
                <w:sz w:val="20"/>
              </w:rPr>
            </w:pPr>
            <w:r w:rsidRPr="005906C6">
              <w:rPr>
                <w:rFonts w:ascii="Garamond" w:eastAsia="Calibri" w:hAnsi="Garamond"/>
                <w:sz w:val="20"/>
              </w:rPr>
              <w:t>be financed by EBRD and</w:t>
            </w:r>
            <w:r>
              <w:rPr>
                <w:rFonts w:ascii="Garamond" w:eastAsia="Calibri" w:hAnsi="Garamond"/>
                <w:sz w:val="20"/>
              </w:rPr>
              <w:t xml:space="preserve"> </w:t>
            </w:r>
            <w:r w:rsidRPr="005906C6">
              <w:rPr>
                <w:rFonts w:ascii="Garamond" w:eastAsia="Calibri" w:hAnsi="Garamond"/>
                <w:sz w:val="20"/>
              </w:rPr>
              <w:t>other international funds</w:t>
            </w:r>
          </w:p>
        </w:tc>
        <w:tc>
          <w:tcPr>
            <w:tcW w:w="2268" w:type="dxa"/>
            <w:shd w:val="clear" w:color="auto" w:fill="FFFFFF"/>
          </w:tcPr>
          <w:p w14:paraId="6B54B681" w14:textId="77777777" w:rsidR="00DF720F" w:rsidRDefault="00C92C8C" w:rsidP="00D00670">
            <w:pPr>
              <w:rPr>
                <w:rFonts w:ascii="Garamond" w:eastAsia="Calibri" w:hAnsi="Garamond"/>
                <w:sz w:val="20"/>
                <w:szCs w:val="18"/>
              </w:rPr>
            </w:pPr>
            <w:r>
              <w:rPr>
                <w:rFonts w:ascii="Garamond" w:eastAsia="Calibri" w:hAnsi="Garamond"/>
                <w:sz w:val="20"/>
                <w:szCs w:val="18"/>
              </w:rPr>
              <w:t xml:space="preserve">Extensive material on investments into biomass projects have been developed and are available in Serbian and English on the </w:t>
            </w:r>
            <w:r w:rsidR="00DF720F" w:rsidRPr="00DF720F">
              <w:rPr>
                <w:rFonts w:ascii="Garamond" w:eastAsia="Calibri" w:hAnsi="Garamond"/>
                <w:sz w:val="20"/>
                <w:szCs w:val="18"/>
              </w:rPr>
              <w:t>project web site (</w:t>
            </w:r>
            <w:hyperlink r:id="rId21" w:history="1">
              <w:r w:rsidR="00DF720F" w:rsidRPr="00BD7F51">
                <w:rPr>
                  <w:rStyle w:val="Hyperlink"/>
                  <w:rFonts w:ascii="Garamond" w:eastAsia="Calibri" w:hAnsi="Garamond"/>
                  <w:sz w:val="20"/>
                  <w:szCs w:val="18"/>
                </w:rPr>
                <w:t>http://biomasa.undp.org.rs</w:t>
              </w:r>
            </w:hyperlink>
            <w:r w:rsidR="00DF720F">
              <w:rPr>
                <w:rFonts w:ascii="Garamond" w:eastAsia="Calibri" w:hAnsi="Garamond"/>
                <w:sz w:val="20"/>
                <w:szCs w:val="18"/>
              </w:rPr>
              <w:t xml:space="preserve"> </w:t>
            </w:r>
            <w:r w:rsidR="00DF720F" w:rsidRPr="00DF720F">
              <w:rPr>
                <w:rFonts w:ascii="Garamond" w:eastAsia="Calibri" w:hAnsi="Garamond"/>
                <w:sz w:val="20"/>
                <w:szCs w:val="18"/>
              </w:rPr>
              <w:t xml:space="preserve">) </w:t>
            </w:r>
          </w:p>
          <w:p w14:paraId="2BEA5432" w14:textId="77777777" w:rsidR="00C92C8C" w:rsidRDefault="00C92C8C" w:rsidP="00D00670">
            <w:pPr>
              <w:rPr>
                <w:rFonts w:ascii="Garamond" w:eastAsia="Calibri" w:hAnsi="Garamond"/>
                <w:sz w:val="20"/>
                <w:szCs w:val="18"/>
              </w:rPr>
            </w:pPr>
            <w:r>
              <w:rPr>
                <w:rFonts w:ascii="Garamond" w:eastAsia="Calibri" w:hAnsi="Garamond"/>
                <w:sz w:val="20"/>
                <w:szCs w:val="18"/>
              </w:rPr>
              <w:t xml:space="preserve">The website of the Chamber of Commerce (going live before project end) will contain extensive information on regulatory framework for biomass projects, guidelines for investors, pilot projects, contact details to companies active in the sector. </w:t>
            </w:r>
          </w:p>
          <w:p w14:paraId="57ACDA34" w14:textId="77777777" w:rsidR="00C92C8C" w:rsidRDefault="00C92C8C" w:rsidP="00D00670">
            <w:pPr>
              <w:rPr>
                <w:rFonts w:ascii="Garamond" w:eastAsia="Calibri" w:hAnsi="Garamond"/>
                <w:sz w:val="20"/>
                <w:szCs w:val="18"/>
              </w:rPr>
            </w:pPr>
            <w:r>
              <w:rPr>
                <w:rFonts w:ascii="Garamond" w:eastAsia="Calibri" w:hAnsi="Garamond"/>
                <w:sz w:val="20"/>
                <w:szCs w:val="18"/>
              </w:rPr>
              <w:t>3 annual workshops have been held.</w:t>
            </w:r>
          </w:p>
          <w:p w14:paraId="1D3BE724" w14:textId="77777777" w:rsidR="00C92C8C" w:rsidRPr="00DF720F" w:rsidRDefault="00C92C8C" w:rsidP="00D00670">
            <w:pPr>
              <w:rPr>
                <w:rFonts w:ascii="Garamond" w:eastAsia="Calibri" w:hAnsi="Garamond"/>
                <w:sz w:val="20"/>
                <w:szCs w:val="18"/>
              </w:rPr>
            </w:pPr>
            <w:r>
              <w:rPr>
                <w:rFonts w:ascii="Garamond" w:eastAsia="Calibri" w:hAnsi="Garamond"/>
                <w:sz w:val="20"/>
                <w:szCs w:val="18"/>
              </w:rPr>
              <w:t xml:space="preserve">E-trading platform will go live before end of the project. </w:t>
            </w:r>
          </w:p>
          <w:p w14:paraId="1E1F1949" w14:textId="77777777" w:rsidR="00DF720F" w:rsidRPr="005019C7" w:rsidRDefault="00DF720F" w:rsidP="00D00670">
            <w:pPr>
              <w:rPr>
                <w:rFonts w:ascii="Garamond" w:eastAsia="Calibri" w:hAnsi="Garamond"/>
                <w:sz w:val="20"/>
                <w:szCs w:val="18"/>
              </w:rPr>
            </w:pPr>
          </w:p>
        </w:tc>
        <w:tc>
          <w:tcPr>
            <w:tcW w:w="567" w:type="dxa"/>
            <w:shd w:val="clear" w:color="auto" w:fill="auto"/>
          </w:tcPr>
          <w:p w14:paraId="2A19CAC1" w14:textId="77777777" w:rsidR="00222B7F" w:rsidRPr="00222B7F" w:rsidRDefault="00DF720F" w:rsidP="00D00670">
            <w:pPr>
              <w:autoSpaceDE w:val="0"/>
              <w:autoSpaceDN w:val="0"/>
              <w:adjustRightInd w:val="0"/>
              <w:rPr>
                <w:rFonts w:ascii="Garamond" w:eastAsia="Calibri" w:hAnsi="Garamond" w:cs="Arial Narrow"/>
                <w:sz w:val="20"/>
              </w:rPr>
            </w:pPr>
            <w:r>
              <w:rPr>
                <w:rFonts w:ascii="Garamond" w:eastAsia="Calibri" w:hAnsi="Garamond" w:cs="Arial Narrow"/>
                <w:sz w:val="20"/>
              </w:rPr>
              <w:t>HS</w:t>
            </w:r>
          </w:p>
        </w:tc>
        <w:tc>
          <w:tcPr>
            <w:tcW w:w="3118" w:type="dxa"/>
          </w:tcPr>
          <w:p w14:paraId="3A8421A9" w14:textId="77777777" w:rsidR="00222B7F" w:rsidRPr="00222B7F" w:rsidRDefault="00C92C8C" w:rsidP="00D00670">
            <w:pPr>
              <w:autoSpaceDE w:val="0"/>
              <w:autoSpaceDN w:val="0"/>
              <w:adjustRightInd w:val="0"/>
              <w:rPr>
                <w:rFonts w:ascii="Garamond" w:eastAsia="Calibri" w:hAnsi="Garamond" w:cs="Arial Narrow"/>
                <w:sz w:val="20"/>
              </w:rPr>
            </w:pPr>
            <w:r>
              <w:rPr>
                <w:rFonts w:ascii="Garamond" w:eastAsia="Calibri" w:hAnsi="Garamond" w:cs="Arial Narrow"/>
                <w:sz w:val="20"/>
              </w:rPr>
              <w:t xml:space="preserve">Extensive and high-quality material on investments in biomass in Serbia has been prepared and disseminated. Due to the Chamber of Commerce operating a new website which covers all this information, it can be secured that information will be kept up-to-date. </w:t>
            </w:r>
          </w:p>
        </w:tc>
      </w:tr>
      <w:tr w:rsidR="00222B7F" w:rsidRPr="00222B7F" w14:paraId="43BABD4A" w14:textId="77777777" w:rsidTr="00D00670">
        <w:trPr>
          <w:cantSplit/>
          <w:trHeight w:val="235"/>
        </w:trPr>
        <w:tc>
          <w:tcPr>
            <w:tcW w:w="1920" w:type="dxa"/>
            <w:vMerge w:val="restart"/>
            <w:shd w:val="clear" w:color="auto" w:fill="auto"/>
          </w:tcPr>
          <w:p w14:paraId="3D0850A3" w14:textId="77777777" w:rsidR="005906C6" w:rsidRDefault="005906C6" w:rsidP="00D00670">
            <w:pPr>
              <w:rPr>
                <w:rFonts w:ascii="Garamond" w:eastAsia="Calibri" w:hAnsi="Garamond"/>
                <w:sz w:val="20"/>
              </w:rPr>
            </w:pPr>
            <w:r w:rsidRPr="005906C6">
              <w:rPr>
                <w:rFonts w:ascii="Garamond" w:eastAsia="Calibri" w:hAnsi="Garamond"/>
                <w:sz w:val="20"/>
              </w:rPr>
              <w:lastRenderedPageBreak/>
              <w:t xml:space="preserve">Outcome 2 </w:t>
            </w:r>
          </w:p>
          <w:p w14:paraId="030A526A" w14:textId="77777777" w:rsidR="005906C6" w:rsidRPr="005906C6" w:rsidRDefault="005906C6" w:rsidP="00D00670">
            <w:pPr>
              <w:rPr>
                <w:rFonts w:ascii="Garamond" w:eastAsia="Calibri" w:hAnsi="Garamond"/>
                <w:sz w:val="20"/>
              </w:rPr>
            </w:pPr>
            <w:r w:rsidRPr="005906C6">
              <w:rPr>
                <w:rFonts w:ascii="Garamond" w:eastAsia="Calibri" w:hAnsi="Garamond"/>
                <w:sz w:val="20"/>
              </w:rPr>
              <w:t>Stronger</w:t>
            </w:r>
          </w:p>
          <w:p w14:paraId="3E084DC7" w14:textId="77777777" w:rsidR="005906C6" w:rsidRPr="005906C6" w:rsidRDefault="005906C6" w:rsidP="00D00670">
            <w:pPr>
              <w:rPr>
                <w:rFonts w:ascii="Garamond" w:eastAsia="Calibri" w:hAnsi="Garamond"/>
                <w:sz w:val="20"/>
              </w:rPr>
            </w:pPr>
            <w:r w:rsidRPr="005906C6">
              <w:rPr>
                <w:rFonts w:ascii="Garamond" w:eastAsia="Calibri" w:hAnsi="Garamond"/>
                <w:sz w:val="20"/>
              </w:rPr>
              <w:t>and more effective</w:t>
            </w:r>
          </w:p>
          <w:p w14:paraId="5F9C97A5" w14:textId="77777777" w:rsidR="005906C6" w:rsidRPr="005906C6" w:rsidRDefault="005906C6" w:rsidP="00D00670">
            <w:pPr>
              <w:rPr>
                <w:rFonts w:ascii="Garamond" w:eastAsia="Calibri" w:hAnsi="Garamond"/>
                <w:sz w:val="20"/>
              </w:rPr>
            </w:pPr>
            <w:r w:rsidRPr="005906C6">
              <w:rPr>
                <w:rFonts w:ascii="Garamond" w:eastAsia="Calibri" w:hAnsi="Garamond"/>
                <w:sz w:val="20"/>
              </w:rPr>
              <w:t>secondary legislation</w:t>
            </w:r>
          </w:p>
          <w:p w14:paraId="1572894F" w14:textId="77777777" w:rsidR="005906C6" w:rsidRPr="005906C6" w:rsidRDefault="005906C6" w:rsidP="00D00670">
            <w:pPr>
              <w:rPr>
                <w:rFonts w:ascii="Garamond" w:eastAsia="Calibri" w:hAnsi="Garamond"/>
                <w:sz w:val="20"/>
              </w:rPr>
            </w:pPr>
            <w:r w:rsidRPr="005906C6">
              <w:rPr>
                <w:rFonts w:ascii="Garamond" w:eastAsia="Calibri" w:hAnsi="Garamond"/>
                <w:sz w:val="20"/>
              </w:rPr>
              <w:t>related to biomass</w:t>
            </w:r>
          </w:p>
          <w:p w14:paraId="660A528B" w14:textId="77777777" w:rsidR="005906C6" w:rsidRPr="005906C6" w:rsidRDefault="005906C6" w:rsidP="00D00670">
            <w:pPr>
              <w:rPr>
                <w:rFonts w:ascii="Garamond" w:eastAsia="Calibri" w:hAnsi="Garamond"/>
                <w:sz w:val="20"/>
              </w:rPr>
            </w:pPr>
            <w:r w:rsidRPr="005906C6">
              <w:rPr>
                <w:rFonts w:ascii="Garamond" w:eastAsia="Calibri" w:hAnsi="Garamond"/>
                <w:sz w:val="20"/>
              </w:rPr>
              <w:t>energy is developed</w:t>
            </w:r>
          </w:p>
          <w:p w14:paraId="350D9D33" w14:textId="77777777" w:rsidR="005906C6" w:rsidRPr="005906C6" w:rsidRDefault="005906C6" w:rsidP="00D00670">
            <w:pPr>
              <w:rPr>
                <w:rFonts w:ascii="Garamond" w:eastAsia="Calibri" w:hAnsi="Garamond"/>
                <w:sz w:val="20"/>
              </w:rPr>
            </w:pPr>
            <w:r w:rsidRPr="005906C6">
              <w:rPr>
                <w:rFonts w:ascii="Garamond" w:eastAsia="Calibri" w:hAnsi="Garamond"/>
                <w:sz w:val="20"/>
              </w:rPr>
              <w:t>and approved and</w:t>
            </w:r>
          </w:p>
          <w:p w14:paraId="66548D49" w14:textId="77777777" w:rsidR="00222B7F" w:rsidRPr="00222B7F" w:rsidRDefault="005906C6" w:rsidP="00D00670">
            <w:pPr>
              <w:rPr>
                <w:rFonts w:ascii="Garamond" w:eastAsia="Calibri" w:hAnsi="Garamond"/>
                <w:sz w:val="20"/>
              </w:rPr>
            </w:pPr>
            <w:r w:rsidRPr="005906C6">
              <w:rPr>
                <w:rFonts w:ascii="Garamond" w:eastAsia="Calibri" w:hAnsi="Garamond"/>
                <w:sz w:val="20"/>
              </w:rPr>
              <w:t>adopted</w:t>
            </w:r>
          </w:p>
        </w:tc>
        <w:tc>
          <w:tcPr>
            <w:tcW w:w="1701" w:type="dxa"/>
            <w:shd w:val="clear" w:color="auto" w:fill="auto"/>
          </w:tcPr>
          <w:p w14:paraId="54BD089A" w14:textId="77777777" w:rsidR="005906C6" w:rsidRPr="005906C6" w:rsidRDefault="005906C6" w:rsidP="00D00670">
            <w:pPr>
              <w:rPr>
                <w:rFonts w:ascii="Garamond" w:eastAsia="Calibri" w:hAnsi="Garamond"/>
                <w:sz w:val="20"/>
              </w:rPr>
            </w:pPr>
            <w:r>
              <w:rPr>
                <w:rFonts w:ascii="Garamond" w:eastAsia="Calibri" w:hAnsi="Garamond"/>
                <w:sz w:val="20"/>
              </w:rPr>
              <w:t>S</w:t>
            </w:r>
            <w:r w:rsidRPr="005906C6">
              <w:rPr>
                <w:rFonts w:ascii="Garamond" w:eastAsia="Calibri" w:hAnsi="Garamond"/>
                <w:sz w:val="20"/>
              </w:rPr>
              <w:t>tatus of adoption of</w:t>
            </w:r>
            <w:r>
              <w:rPr>
                <w:rFonts w:ascii="Garamond" w:eastAsia="Calibri" w:hAnsi="Garamond"/>
                <w:sz w:val="20"/>
              </w:rPr>
              <w:t xml:space="preserve"> </w:t>
            </w:r>
            <w:r w:rsidRPr="005906C6">
              <w:rPr>
                <w:rFonts w:ascii="Garamond" w:eastAsia="Calibri" w:hAnsi="Garamond"/>
                <w:sz w:val="20"/>
              </w:rPr>
              <w:t>technical standards,</w:t>
            </w:r>
          </w:p>
          <w:p w14:paraId="72FFE90A" w14:textId="77777777" w:rsidR="005906C6" w:rsidRPr="005906C6" w:rsidRDefault="005906C6" w:rsidP="00D00670">
            <w:pPr>
              <w:rPr>
                <w:rFonts w:ascii="Garamond" w:eastAsia="Calibri" w:hAnsi="Garamond"/>
                <w:sz w:val="20"/>
              </w:rPr>
            </w:pPr>
            <w:r w:rsidRPr="005906C6">
              <w:rPr>
                <w:rFonts w:ascii="Garamond" w:eastAsia="Calibri" w:hAnsi="Garamond"/>
                <w:sz w:val="20"/>
              </w:rPr>
              <w:t>policies and regulations for</w:t>
            </w:r>
          </w:p>
          <w:p w14:paraId="5E9C1074" w14:textId="77777777" w:rsidR="005906C6" w:rsidRPr="005906C6" w:rsidRDefault="005906C6" w:rsidP="00D00670">
            <w:pPr>
              <w:rPr>
                <w:rFonts w:ascii="Garamond" w:eastAsia="Calibri" w:hAnsi="Garamond"/>
                <w:sz w:val="20"/>
              </w:rPr>
            </w:pPr>
            <w:r w:rsidRPr="005906C6">
              <w:rPr>
                <w:rFonts w:ascii="Garamond" w:eastAsia="Calibri" w:hAnsi="Garamond"/>
                <w:sz w:val="20"/>
              </w:rPr>
              <w:t>biomass projects and</w:t>
            </w:r>
            <w:r>
              <w:rPr>
                <w:rFonts w:ascii="Garamond" w:eastAsia="Calibri" w:hAnsi="Garamond"/>
                <w:sz w:val="20"/>
              </w:rPr>
              <w:t xml:space="preserve"> </w:t>
            </w:r>
            <w:r w:rsidRPr="005906C6">
              <w:rPr>
                <w:rFonts w:ascii="Garamond" w:eastAsia="Calibri" w:hAnsi="Garamond"/>
                <w:sz w:val="20"/>
              </w:rPr>
              <w:t>biomass supply (the exact</w:t>
            </w:r>
          </w:p>
          <w:p w14:paraId="24301AAB" w14:textId="77777777" w:rsidR="005906C6" w:rsidRPr="005906C6" w:rsidRDefault="005906C6" w:rsidP="00D00670">
            <w:pPr>
              <w:rPr>
                <w:rFonts w:ascii="Garamond" w:eastAsia="Calibri" w:hAnsi="Garamond"/>
                <w:sz w:val="20"/>
              </w:rPr>
            </w:pPr>
            <w:r w:rsidRPr="005906C6">
              <w:rPr>
                <w:rFonts w:ascii="Garamond" w:eastAsia="Calibri" w:hAnsi="Garamond"/>
                <w:sz w:val="20"/>
              </w:rPr>
              <w:t>list of regulatory</w:t>
            </w:r>
          </w:p>
          <w:p w14:paraId="647BD481" w14:textId="77777777" w:rsidR="005906C6" w:rsidRPr="005906C6" w:rsidRDefault="005906C6" w:rsidP="00D00670">
            <w:pPr>
              <w:rPr>
                <w:rFonts w:ascii="Garamond" w:eastAsia="Calibri" w:hAnsi="Garamond"/>
                <w:sz w:val="20"/>
              </w:rPr>
            </w:pPr>
            <w:r w:rsidRPr="005906C6">
              <w:rPr>
                <w:rFonts w:ascii="Garamond" w:eastAsia="Calibri" w:hAnsi="Garamond"/>
                <w:sz w:val="20"/>
              </w:rPr>
              <w:t>documents to be</w:t>
            </w:r>
          </w:p>
          <w:p w14:paraId="7D945684" w14:textId="77777777" w:rsidR="005906C6" w:rsidRPr="005906C6" w:rsidRDefault="005906C6" w:rsidP="00D00670">
            <w:pPr>
              <w:rPr>
                <w:rFonts w:ascii="Garamond" w:eastAsia="Calibri" w:hAnsi="Garamond"/>
                <w:sz w:val="20"/>
              </w:rPr>
            </w:pPr>
            <w:r w:rsidRPr="005906C6">
              <w:rPr>
                <w:rFonts w:ascii="Garamond" w:eastAsia="Calibri" w:hAnsi="Garamond"/>
                <w:sz w:val="20"/>
              </w:rPr>
              <w:t>developed and adopted –</w:t>
            </w:r>
          </w:p>
          <w:p w14:paraId="3EC7F73F" w14:textId="77777777" w:rsidR="005906C6" w:rsidRPr="005906C6" w:rsidRDefault="005906C6" w:rsidP="00D00670">
            <w:pPr>
              <w:rPr>
                <w:rFonts w:ascii="Garamond" w:eastAsia="Calibri" w:hAnsi="Garamond"/>
                <w:sz w:val="20"/>
              </w:rPr>
            </w:pPr>
            <w:r w:rsidRPr="005906C6">
              <w:rPr>
                <w:rFonts w:ascii="Garamond" w:eastAsia="Calibri" w:hAnsi="Garamond"/>
                <w:sz w:val="20"/>
              </w:rPr>
              <w:t>to be clarified at the</w:t>
            </w:r>
            <w:r>
              <w:rPr>
                <w:rFonts w:ascii="Garamond" w:eastAsia="Calibri" w:hAnsi="Garamond"/>
                <w:sz w:val="20"/>
              </w:rPr>
              <w:t xml:space="preserve"> </w:t>
            </w:r>
            <w:r w:rsidRPr="005906C6">
              <w:rPr>
                <w:rFonts w:ascii="Garamond" w:eastAsia="Calibri" w:hAnsi="Garamond"/>
                <w:sz w:val="20"/>
              </w:rPr>
              <w:t>Inception stage)</w:t>
            </w:r>
          </w:p>
          <w:p w14:paraId="1864F7F1" w14:textId="77777777" w:rsidR="00222B7F" w:rsidRPr="00222B7F" w:rsidRDefault="00222B7F" w:rsidP="00D00670">
            <w:pPr>
              <w:rPr>
                <w:rFonts w:ascii="Garamond" w:eastAsia="Calibri" w:hAnsi="Garamond"/>
                <w:sz w:val="20"/>
              </w:rPr>
            </w:pPr>
          </w:p>
        </w:tc>
        <w:tc>
          <w:tcPr>
            <w:tcW w:w="1134" w:type="dxa"/>
            <w:shd w:val="clear" w:color="auto" w:fill="auto"/>
          </w:tcPr>
          <w:p w14:paraId="74889A09" w14:textId="77777777" w:rsidR="005906C6" w:rsidRPr="005906C6" w:rsidRDefault="005906C6" w:rsidP="00D00670">
            <w:pPr>
              <w:rPr>
                <w:rFonts w:ascii="Garamond" w:eastAsia="Calibri" w:hAnsi="Garamond"/>
                <w:sz w:val="20"/>
              </w:rPr>
            </w:pPr>
            <w:r>
              <w:rPr>
                <w:rFonts w:ascii="Garamond" w:eastAsia="Calibri" w:hAnsi="Garamond"/>
                <w:sz w:val="20"/>
              </w:rPr>
              <w:t xml:space="preserve">No </w:t>
            </w:r>
            <w:r w:rsidRPr="005906C6">
              <w:rPr>
                <w:rFonts w:ascii="Garamond" w:eastAsia="Calibri" w:hAnsi="Garamond"/>
                <w:sz w:val="20"/>
              </w:rPr>
              <w:t>standards or</w:t>
            </w:r>
            <w:r>
              <w:rPr>
                <w:rFonts w:ascii="Garamond" w:eastAsia="Calibri" w:hAnsi="Garamond"/>
                <w:sz w:val="20"/>
              </w:rPr>
              <w:t xml:space="preserve"> </w:t>
            </w:r>
            <w:r w:rsidRPr="005906C6">
              <w:rPr>
                <w:rFonts w:ascii="Garamond" w:eastAsia="Calibri" w:hAnsi="Garamond"/>
                <w:sz w:val="20"/>
              </w:rPr>
              <w:t>policies exist</w:t>
            </w:r>
          </w:p>
          <w:p w14:paraId="378A4208" w14:textId="77777777" w:rsidR="005906C6" w:rsidRPr="005906C6" w:rsidRDefault="005906C6" w:rsidP="00D00670">
            <w:pPr>
              <w:rPr>
                <w:rFonts w:ascii="Garamond" w:eastAsia="Calibri" w:hAnsi="Garamond"/>
                <w:sz w:val="20"/>
              </w:rPr>
            </w:pPr>
            <w:r w:rsidRPr="005906C6">
              <w:rPr>
                <w:rFonts w:ascii="Garamond" w:eastAsia="Calibri" w:hAnsi="Garamond"/>
                <w:sz w:val="20"/>
              </w:rPr>
              <w:t>specifically for</w:t>
            </w:r>
            <w:r>
              <w:rPr>
                <w:rFonts w:ascii="Garamond" w:eastAsia="Calibri" w:hAnsi="Garamond"/>
                <w:sz w:val="20"/>
              </w:rPr>
              <w:t xml:space="preserve"> </w:t>
            </w:r>
            <w:r w:rsidRPr="005906C6">
              <w:rPr>
                <w:rFonts w:ascii="Garamond" w:eastAsia="Calibri" w:hAnsi="Garamond"/>
                <w:sz w:val="20"/>
              </w:rPr>
              <w:t>biomass projects</w:t>
            </w:r>
          </w:p>
          <w:p w14:paraId="4E140300" w14:textId="77777777" w:rsidR="00222B7F" w:rsidRPr="00222B7F" w:rsidRDefault="00222B7F" w:rsidP="00D00670">
            <w:pPr>
              <w:autoSpaceDE w:val="0"/>
              <w:autoSpaceDN w:val="0"/>
              <w:adjustRightInd w:val="0"/>
              <w:rPr>
                <w:rFonts w:ascii="Garamond" w:eastAsia="Calibri" w:hAnsi="Garamond"/>
                <w:sz w:val="20"/>
              </w:rPr>
            </w:pPr>
          </w:p>
        </w:tc>
        <w:tc>
          <w:tcPr>
            <w:tcW w:w="2126" w:type="dxa"/>
          </w:tcPr>
          <w:p w14:paraId="70C3E586" w14:textId="77777777" w:rsidR="00222B7F" w:rsidRPr="00222B7F" w:rsidRDefault="00647BA2" w:rsidP="00647BA2">
            <w:pPr>
              <w:rPr>
                <w:rFonts w:ascii="Garamond" w:eastAsia="Calibri" w:hAnsi="Garamond"/>
                <w:sz w:val="20"/>
              </w:rPr>
            </w:pPr>
            <w:r w:rsidRPr="00647BA2">
              <w:rPr>
                <w:rFonts w:ascii="Garamond" w:eastAsia="Calibri" w:hAnsi="Garamond"/>
                <w:sz w:val="20"/>
              </w:rPr>
              <w:t xml:space="preserve">Proposed secondary legislation, technical standards, policies and regulations for biomass projects and biomass supply including required amendments to existing bylaws, technical standards and technical regulations for energy/power facilities. </w:t>
            </w:r>
          </w:p>
        </w:tc>
        <w:tc>
          <w:tcPr>
            <w:tcW w:w="2268" w:type="dxa"/>
            <w:shd w:val="clear" w:color="auto" w:fill="FFFFFF"/>
          </w:tcPr>
          <w:p w14:paraId="26492D4F" w14:textId="77777777" w:rsidR="00C92C8C" w:rsidRPr="00C92C8C" w:rsidRDefault="00C92C8C" w:rsidP="00D00670">
            <w:pPr>
              <w:rPr>
                <w:rFonts w:ascii="Garamond" w:eastAsia="Calibri" w:hAnsi="Garamond"/>
                <w:sz w:val="20"/>
                <w:szCs w:val="18"/>
              </w:rPr>
            </w:pPr>
            <w:r w:rsidRPr="00C92C8C">
              <w:rPr>
                <w:rFonts w:ascii="Garamond" w:eastAsia="Calibri" w:hAnsi="Garamond"/>
                <w:sz w:val="20"/>
                <w:szCs w:val="18"/>
              </w:rPr>
              <w:t xml:space="preserve">3 critical </w:t>
            </w:r>
            <w:r>
              <w:rPr>
                <w:rFonts w:ascii="Garamond" w:eastAsia="Calibri" w:hAnsi="Garamond"/>
                <w:sz w:val="20"/>
                <w:szCs w:val="18"/>
              </w:rPr>
              <w:t>g</w:t>
            </w:r>
            <w:r w:rsidRPr="00C92C8C">
              <w:rPr>
                <w:rFonts w:ascii="Garamond" w:eastAsia="Calibri" w:hAnsi="Garamond"/>
                <w:sz w:val="20"/>
                <w:szCs w:val="18"/>
              </w:rPr>
              <w:t xml:space="preserve">overnment decrees were adopted in June 2016 to regulate an incentive mechanism for power producers from renewable energy, development was supported by the project in 2015-2016.  </w:t>
            </w:r>
          </w:p>
          <w:p w14:paraId="605BEB44" w14:textId="77777777" w:rsidR="0052537C" w:rsidRDefault="0052537C" w:rsidP="00D00670">
            <w:pPr>
              <w:rPr>
                <w:rFonts w:ascii="Garamond" w:eastAsia="Calibri" w:hAnsi="Garamond"/>
                <w:sz w:val="20"/>
                <w:szCs w:val="18"/>
              </w:rPr>
            </w:pPr>
          </w:p>
          <w:p w14:paraId="415D790D" w14:textId="77777777" w:rsidR="00222B7F" w:rsidRPr="005019C7" w:rsidRDefault="00C92C8C" w:rsidP="00D00670">
            <w:pPr>
              <w:rPr>
                <w:rFonts w:ascii="Garamond" w:eastAsia="Calibri" w:hAnsi="Garamond"/>
                <w:sz w:val="20"/>
                <w:szCs w:val="18"/>
              </w:rPr>
            </w:pPr>
            <w:r w:rsidRPr="00C92C8C">
              <w:rPr>
                <w:rFonts w:ascii="Garamond" w:eastAsia="Calibri" w:hAnsi="Garamond"/>
                <w:sz w:val="20"/>
                <w:szCs w:val="18"/>
              </w:rPr>
              <w:t xml:space="preserve">A methodology for monitoring the raw material consumption and energy production (both power and heat) for biomass/biogas CHP plants and the model report by privileged power producers to the competent ministry (complementing the Decree on Privileged Power Producers) were developed and adopted in 2017.  </w:t>
            </w:r>
          </w:p>
        </w:tc>
        <w:tc>
          <w:tcPr>
            <w:tcW w:w="567" w:type="dxa"/>
            <w:shd w:val="clear" w:color="auto" w:fill="auto"/>
          </w:tcPr>
          <w:p w14:paraId="39F9D066" w14:textId="77777777" w:rsidR="00222B7F" w:rsidRPr="00222B7F" w:rsidRDefault="0052537C" w:rsidP="00D00670">
            <w:pPr>
              <w:autoSpaceDE w:val="0"/>
              <w:autoSpaceDN w:val="0"/>
              <w:adjustRightInd w:val="0"/>
              <w:rPr>
                <w:rFonts w:ascii="Garamond" w:eastAsia="Calibri" w:hAnsi="Garamond" w:cs="Arial Narrow"/>
                <w:sz w:val="18"/>
                <w:szCs w:val="18"/>
              </w:rPr>
            </w:pPr>
            <w:r>
              <w:rPr>
                <w:rFonts w:ascii="Garamond" w:eastAsia="Calibri" w:hAnsi="Garamond" w:cs="Arial Narrow"/>
                <w:sz w:val="18"/>
                <w:szCs w:val="18"/>
              </w:rPr>
              <w:t>S</w:t>
            </w:r>
          </w:p>
        </w:tc>
        <w:tc>
          <w:tcPr>
            <w:tcW w:w="3118" w:type="dxa"/>
          </w:tcPr>
          <w:p w14:paraId="3FBCA961" w14:textId="77777777" w:rsidR="00222B7F" w:rsidRPr="0052537C" w:rsidRDefault="0052537C" w:rsidP="00D00670">
            <w:pPr>
              <w:autoSpaceDE w:val="0"/>
              <w:autoSpaceDN w:val="0"/>
              <w:adjustRightInd w:val="0"/>
              <w:rPr>
                <w:rFonts w:ascii="Garamond" w:eastAsia="Calibri" w:hAnsi="Garamond" w:cs="Arial Narrow"/>
                <w:sz w:val="20"/>
                <w:szCs w:val="18"/>
              </w:rPr>
            </w:pPr>
            <w:r w:rsidRPr="0052537C">
              <w:rPr>
                <w:rFonts w:ascii="Garamond" w:eastAsia="Calibri" w:hAnsi="Garamond" w:cs="Arial Narrow"/>
                <w:sz w:val="20"/>
                <w:szCs w:val="18"/>
              </w:rPr>
              <w:t xml:space="preserve">The project </w:t>
            </w:r>
            <w:r w:rsidR="00CF7CDE">
              <w:rPr>
                <w:rFonts w:ascii="Garamond" w:eastAsia="Calibri" w:hAnsi="Garamond" w:cs="Arial Narrow"/>
                <w:sz w:val="20"/>
                <w:szCs w:val="18"/>
              </w:rPr>
              <w:t xml:space="preserve">provided the required support to development of </w:t>
            </w:r>
            <w:r>
              <w:rPr>
                <w:rFonts w:ascii="Garamond" w:eastAsia="Calibri" w:hAnsi="Garamond" w:cs="Arial Narrow"/>
                <w:sz w:val="20"/>
                <w:szCs w:val="18"/>
              </w:rPr>
              <w:t>government decrees by providing legal support to the Ministry of Energy</w:t>
            </w:r>
            <w:r w:rsidR="00CF7CDE">
              <w:rPr>
                <w:rFonts w:ascii="Garamond" w:eastAsia="Calibri" w:hAnsi="Garamond" w:cs="Arial Narrow"/>
                <w:sz w:val="20"/>
                <w:szCs w:val="18"/>
              </w:rPr>
              <w:t xml:space="preserve">. Also, a </w:t>
            </w:r>
            <w:r w:rsidR="00CF7CDE" w:rsidRPr="00CF7CDE">
              <w:rPr>
                <w:rFonts w:ascii="Garamond" w:eastAsia="Calibri" w:hAnsi="Garamond" w:cs="Arial Narrow"/>
                <w:sz w:val="20"/>
                <w:szCs w:val="18"/>
              </w:rPr>
              <w:t>methodology for monitoring the raw material con</w:t>
            </w:r>
            <w:r w:rsidR="00CF7CDE">
              <w:rPr>
                <w:rFonts w:ascii="Garamond" w:eastAsia="Calibri" w:hAnsi="Garamond" w:cs="Arial Narrow"/>
                <w:sz w:val="20"/>
                <w:szCs w:val="18"/>
              </w:rPr>
              <w:t xml:space="preserve">sumption and energy production </w:t>
            </w:r>
            <w:r w:rsidR="00CF7CDE" w:rsidRPr="00CF7CDE">
              <w:rPr>
                <w:rFonts w:ascii="Garamond" w:eastAsia="Calibri" w:hAnsi="Garamond" w:cs="Arial Narrow"/>
                <w:sz w:val="20"/>
                <w:szCs w:val="18"/>
              </w:rPr>
              <w:t xml:space="preserve">for biomass/biogas CHP plants and the model report by privileged power producers to the competent ministry </w:t>
            </w:r>
            <w:r w:rsidR="00CF7CDE">
              <w:rPr>
                <w:rFonts w:ascii="Garamond" w:eastAsia="Calibri" w:hAnsi="Garamond" w:cs="Arial Narrow"/>
                <w:sz w:val="20"/>
                <w:szCs w:val="18"/>
              </w:rPr>
              <w:t xml:space="preserve">were prepared with support by the project. </w:t>
            </w:r>
          </w:p>
        </w:tc>
      </w:tr>
      <w:tr w:rsidR="00222B7F" w:rsidRPr="00222B7F" w14:paraId="7A95FFE1" w14:textId="77777777" w:rsidTr="00D00670">
        <w:trPr>
          <w:cantSplit/>
          <w:trHeight w:val="235"/>
        </w:trPr>
        <w:tc>
          <w:tcPr>
            <w:tcW w:w="1920" w:type="dxa"/>
            <w:vMerge/>
            <w:shd w:val="clear" w:color="auto" w:fill="auto"/>
          </w:tcPr>
          <w:p w14:paraId="6DFC8B8F" w14:textId="77777777" w:rsidR="00222B7F" w:rsidRPr="00222B7F" w:rsidRDefault="00222B7F" w:rsidP="00D00670">
            <w:pPr>
              <w:tabs>
                <w:tab w:val="left" w:pos="519"/>
              </w:tabs>
              <w:autoSpaceDN w:val="0"/>
              <w:spacing w:line="276" w:lineRule="auto"/>
              <w:rPr>
                <w:rFonts w:ascii="Garamond" w:eastAsia="Calibri" w:hAnsi="Garamond"/>
                <w:sz w:val="20"/>
              </w:rPr>
            </w:pPr>
          </w:p>
        </w:tc>
        <w:tc>
          <w:tcPr>
            <w:tcW w:w="1701" w:type="dxa"/>
            <w:shd w:val="clear" w:color="auto" w:fill="auto"/>
          </w:tcPr>
          <w:p w14:paraId="0C82D853" w14:textId="77777777" w:rsidR="005906C6" w:rsidRPr="005906C6" w:rsidRDefault="005906C6" w:rsidP="00D00670">
            <w:pPr>
              <w:rPr>
                <w:rFonts w:ascii="Garamond" w:eastAsia="Calibri" w:hAnsi="Garamond"/>
                <w:sz w:val="20"/>
              </w:rPr>
            </w:pPr>
            <w:r w:rsidRPr="005906C6">
              <w:rPr>
                <w:rFonts w:ascii="Garamond" w:eastAsia="Calibri" w:hAnsi="Garamond"/>
                <w:sz w:val="20"/>
              </w:rPr>
              <w:t>Established licensing</w:t>
            </w:r>
            <w:r>
              <w:rPr>
                <w:rFonts w:ascii="Garamond" w:eastAsia="Calibri" w:hAnsi="Garamond"/>
                <w:sz w:val="20"/>
              </w:rPr>
              <w:t xml:space="preserve"> </w:t>
            </w:r>
            <w:r w:rsidRPr="005906C6">
              <w:rPr>
                <w:rFonts w:ascii="Garamond" w:eastAsia="Calibri" w:hAnsi="Garamond"/>
                <w:sz w:val="20"/>
              </w:rPr>
              <w:t>procedures</w:t>
            </w:r>
          </w:p>
          <w:p w14:paraId="12B1A6DF" w14:textId="77777777" w:rsidR="00222B7F" w:rsidRPr="00222B7F" w:rsidRDefault="00222B7F" w:rsidP="00D00670">
            <w:pPr>
              <w:rPr>
                <w:rFonts w:ascii="Garamond" w:eastAsia="Calibri" w:hAnsi="Garamond"/>
                <w:sz w:val="20"/>
              </w:rPr>
            </w:pPr>
          </w:p>
        </w:tc>
        <w:tc>
          <w:tcPr>
            <w:tcW w:w="1134" w:type="dxa"/>
            <w:shd w:val="clear" w:color="auto" w:fill="auto"/>
          </w:tcPr>
          <w:p w14:paraId="445B6DC3" w14:textId="77777777" w:rsidR="005906C6" w:rsidRPr="005906C6" w:rsidRDefault="005906C6" w:rsidP="00D00670">
            <w:pPr>
              <w:rPr>
                <w:rFonts w:ascii="Garamond" w:eastAsia="Calibri" w:hAnsi="Garamond"/>
                <w:sz w:val="20"/>
              </w:rPr>
            </w:pPr>
            <w:r w:rsidRPr="005906C6">
              <w:rPr>
                <w:rFonts w:ascii="Garamond" w:eastAsia="Calibri" w:hAnsi="Garamond"/>
                <w:sz w:val="20"/>
              </w:rPr>
              <w:t>Lack of integrated</w:t>
            </w:r>
          </w:p>
          <w:p w14:paraId="028EA6E3" w14:textId="77777777" w:rsidR="005906C6" w:rsidRPr="005906C6" w:rsidRDefault="005906C6" w:rsidP="00D00670">
            <w:pPr>
              <w:rPr>
                <w:rFonts w:ascii="Garamond" w:eastAsia="Calibri" w:hAnsi="Garamond"/>
                <w:sz w:val="20"/>
              </w:rPr>
            </w:pPr>
            <w:r w:rsidRPr="005906C6">
              <w:rPr>
                <w:rFonts w:ascii="Garamond" w:eastAsia="Calibri" w:hAnsi="Garamond"/>
                <w:sz w:val="20"/>
              </w:rPr>
              <w:t>licensing procedures</w:t>
            </w:r>
          </w:p>
          <w:p w14:paraId="35A50C29" w14:textId="77777777" w:rsidR="00222B7F" w:rsidRPr="00222B7F" w:rsidRDefault="00222B7F" w:rsidP="00D00670">
            <w:pPr>
              <w:autoSpaceDE w:val="0"/>
              <w:autoSpaceDN w:val="0"/>
              <w:adjustRightInd w:val="0"/>
              <w:rPr>
                <w:rFonts w:ascii="Garamond" w:eastAsia="Calibri" w:hAnsi="Garamond"/>
                <w:sz w:val="20"/>
              </w:rPr>
            </w:pPr>
          </w:p>
        </w:tc>
        <w:tc>
          <w:tcPr>
            <w:tcW w:w="2126" w:type="dxa"/>
          </w:tcPr>
          <w:p w14:paraId="17D0557E" w14:textId="77777777" w:rsidR="005906C6" w:rsidRPr="005906C6" w:rsidRDefault="005906C6" w:rsidP="00D00670">
            <w:pPr>
              <w:rPr>
                <w:rFonts w:ascii="Garamond" w:eastAsia="Calibri" w:hAnsi="Garamond"/>
                <w:sz w:val="20"/>
              </w:rPr>
            </w:pPr>
            <w:r w:rsidRPr="005906C6">
              <w:rPr>
                <w:rFonts w:ascii="Garamond" w:eastAsia="Calibri" w:hAnsi="Garamond"/>
                <w:sz w:val="20"/>
              </w:rPr>
              <w:t>Appropriate licensing</w:t>
            </w:r>
          </w:p>
          <w:p w14:paraId="2E6C9007" w14:textId="77777777" w:rsidR="00222B7F" w:rsidRPr="00222B7F" w:rsidRDefault="005906C6" w:rsidP="00D00670">
            <w:pPr>
              <w:rPr>
                <w:rFonts w:ascii="Garamond" w:eastAsia="Calibri" w:hAnsi="Garamond"/>
                <w:sz w:val="20"/>
              </w:rPr>
            </w:pPr>
            <w:r w:rsidRPr="005906C6">
              <w:rPr>
                <w:rFonts w:ascii="Garamond" w:eastAsia="Calibri" w:hAnsi="Garamond"/>
                <w:sz w:val="20"/>
              </w:rPr>
              <w:t>procedures biomass to energy</w:t>
            </w:r>
            <w:r>
              <w:rPr>
                <w:rFonts w:ascii="Garamond" w:eastAsia="Calibri" w:hAnsi="Garamond"/>
                <w:sz w:val="20"/>
              </w:rPr>
              <w:t xml:space="preserve"> </w:t>
            </w:r>
            <w:r w:rsidRPr="005906C6">
              <w:rPr>
                <w:rFonts w:ascii="Garamond" w:eastAsia="Calibri" w:hAnsi="Garamond"/>
                <w:sz w:val="20"/>
              </w:rPr>
              <w:t>systems are in place and</w:t>
            </w:r>
            <w:r>
              <w:rPr>
                <w:rFonts w:ascii="Garamond" w:eastAsia="Calibri" w:hAnsi="Garamond"/>
                <w:sz w:val="20"/>
              </w:rPr>
              <w:t xml:space="preserve"> </w:t>
            </w:r>
            <w:r w:rsidRPr="005906C6">
              <w:rPr>
                <w:rFonts w:ascii="Garamond" w:eastAsia="Calibri" w:hAnsi="Garamond"/>
                <w:sz w:val="20"/>
              </w:rPr>
              <w:t>investors have clarified and</w:t>
            </w:r>
            <w:r>
              <w:rPr>
                <w:rFonts w:ascii="Garamond" w:eastAsia="Calibri" w:hAnsi="Garamond"/>
                <w:sz w:val="20"/>
              </w:rPr>
              <w:t xml:space="preserve"> </w:t>
            </w:r>
            <w:r w:rsidRPr="005906C6">
              <w:rPr>
                <w:rFonts w:ascii="Garamond" w:eastAsia="Calibri" w:hAnsi="Garamond"/>
                <w:sz w:val="20"/>
              </w:rPr>
              <w:t>simplified process to follow</w:t>
            </w:r>
          </w:p>
        </w:tc>
        <w:tc>
          <w:tcPr>
            <w:tcW w:w="2268" w:type="dxa"/>
            <w:shd w:val="clear" w:color="auto" w:fill="FFFFFF"/>
          </w:tcPr>
          <w:p w14:paraId="15DE1A70" w14:textId="77777777" w:rsidR="00222B7F" w:rsidRPr="005019C7" w:rsidRDefault="00CF7CDE" w:rsidP="00D00670">
            <w:pPr>
              <w:rPr>
                <w:rFonts w:ascii="Garamond" w:eastAsia="Calibri" w:hAnsi="Garamond"/>
                <w:sz w:val="20"/>
                <w:szCs w:val="18"/>
              </w:rPr>
            </w:pPr>
            <w:r>
              <w:rPr>
                <w:rFonts w:ascii="Garamond" w:eastAsia="Calibri" w:hAnsi="Garamond"/>
                <w:sz w:val="20"/>
                <w:szCs w:val="18"/>
              </w:rPr>
              <w:t xml:space="preserve">At project start it was concluded that adequate licensing procedures for biomass exist. </w:t>
            </w:r>
            <w:r w:rsidRPr="00C92C8C">
              <w:rPr>
                <w:rFonts w:ascii="Garamond" w:eastAsia="Calibri" w:hAnsi="Garamond"/>
                <w:sz w:val="20"/>
                <w:szCs w:val="18"/>
              </w:rPr>
              <w:t>The project has been working, on guidance, information sharing and training activities</w:t>
            </w:r>
            <w:r w:rsidR="005131D9">
              <w:rPr>
                <w:rFonts w:ascii="Garamond" w:eastAsia="Calibri" w:hAnsi="Garamond"/>
                <w:sz w:val="20"/>
                <w:szCs w:val="18"/>
              </w:rPr>
              <w:t xml:space="preserve"> on licens</w:t>
            </w:r>
            <w:r>
              <w:rPr>
                <w:rFonts w:ascii="Garamond" w:eastAsia="Calibri" w:hAnsi="Garamond"/>
                <w:sz w:val="20"/>
                <w:szCs w:val="18"/>
              </w:rPr>
              <w:t>ing.</w:t>
            </w:r>
          </w:p>
        </w:tc>
        <w:tc>
          <w:tcPr>
            <w:tcW w:w="567" w:type="dxa"/>
            <w:shd w:val="clear" w:color="auto" w:fill="auto"/>
          </w:tcPr>
          <w:p w14:paraId="04A8EF84" w14:textId="77777777" w:rsidR="00222B7F" w:rsidRPr="00222B7F" w:rsidRDefault="00CF7CDE" w:rsidP="00D00670">
            <w:pPr>
              <w:autoSpaceDE w:val="0"/>
              <w:autoSpaceDN w:val="0"/>
              <w:adjustRightInd w:val="0"/>
              <w:rPr>
                <w:rFonts w:ascii="Garamond" w:eastAsia="Calibri" w:hAnsi="Garamond" w:cs="Arial Narrow"/>
                <w:sz w:val="18"/>
                <w:szCs w:val="18"/>
              </w:rPr>
            </w:pPr>
            <w:r>
              <w:rPr>
                <w:rFonts w:ascii="Garamond" w:eastAsia="Calibri" w:hAnsi="Garamond" w:cs="Arial Narrow"/>
                <w:sz w:val="18"/>
                <w:szCs w:val="18"/>
              </w:rPr>
              <w:t>S</w:t>
            </w:r>
          </w:p>
        </w:tc>
        <w:tc>
          <w:tcPr>
            <w:tcW w:w="3118" w:type="dxa"/>
          </w:tcPr>
          <w:p w14:paraId="5FF9509A" w14:textId="77777777" w:rsidR="00222B7F" w:rsidRPr="0052537C" w:rsidRDefault="005131D9" w:rsidP="00D00670">
            <w:pPr>
              <w:autoSpaceDE w:val="0"/>
              <w:autoSpaceDN w:val="0"/>
              <w:adjustRightInd w:val="0"/>
              <w:rPr>
                <w:rFonts w:ascii="Garamond" w:eastAsia="Calibri" w:hAnsi="Garamond" w:cs="Arial Narrow"/>
                <w:sz w:val="20"/>
                <w:szCs w:val="18"/>
              </w:rPr>
            </w:pPr>
            <w:r>
              <w:rPr>
                <w:rFonts w:ascii="Garamond" w:eastAsia="Calibri" w:hAnsi="Garamond" w:cs="Arial Narrow"/>
                <w:sz w:val="20"/>
                <w:szCs w:val="18"/>
              </w:rPr>
              <w:t xml:space="preserve">Adaptive management was successfully applied by working on </w:t>
            </w:r>
            <w:r w:rsidRPr="005131D9">
              <w:rPr>
                <w:rFonts w:ascii="Garamond" w:eastAsia="Calibri" w:hAnsi="Garamond" w:cs="Arial Narrow"/>
                <w:sz w:val="20"/>
                <w:szCs w:val="18"/>
              </w:rPr>
              <w:t>guidance, information sharing and training activities on licensing</w:t>
            </w:r>
            <w:r>
              <w:rPr>
                <w:rFonts w:ascii="Garamond" w:eastAsia="Calibri" w:hAnsi="Garamond" w:cs="Arial Narrow"/>
                <w:sz w:val="20"/>
                <w:szCs w:val="18"/>
              </w:rPr>
              <w:t xml:space="preserve">, as licensing procedures were in place when the Project started. </w:t>
            </w:r>
          </w:p>
        </w:tc>
      </w:tr>
      <w:tr w:rsidR="005906C6" w:rsidRPr="00222B7F" w14:paraId="0D93294A" w14:textId="77777777" w:rsidTr="00D00670">
        <w:trPr>
          <w:cantSplit/>
          <w:trHeight w:val="235"/>
        </w:trPr>
        <w:tc>
          <w:tcPr>
            <w:tcW w:w="1920" w:type="dxa"/>
            <w:vMerge w:val="restart"/>
            <w:shd w:val="clear" w:color="auto" w:fill="auto"/>
          </w:tcPr>
          <w:p w14:paraId="67865611" w14:textId="77777777" w:rsidR="005906C6" w:rsidRPr="005906C6" w:rsidRDefault="005906C6" w:rsidP="00D00670">
            <w:pPr>
              <w:rPr>
                <w:rFonts w:ascii="Garamond" w:eastAsia="Calibri" w:hAnsi="Garamond"/>
                <w:sz w:val="20"/>
              </w:rPr>
            </w:pPr>
            <w:r w:rsidRPr="005906C6">
              <w:rPr>
                <w:rFonts w:ascii="Garamond" w:eastAsia="Calibri" w:hAnsi="Garamond"/>
                <w:sz w:val="20"/>
              </w:rPr>
              <w:lastRenderedPageBreak/>
              <w:t>Outcome 3 Successfully</w:t>
            </w:r>
            <w:r>
              <w:rPr>
                <w:rFonts w:ascii="Garamond" w:eastAsia="Calibri" w:hAnsi="Garamond"/>
                <w:sz w:val="20"/>
              </w:rPr>
              <w:t xml:space="preserve"> </w:t>
            </w:r>
            <w:r w:rsidRPr="005906C6">
              <w:rPr>
                <w:rFonts w:ascii="Garamond" w:eastAsia="Calibri" w:hAnsi="Garamond"/>
                <w:sz w:val="20"/>
              </w:rPr>
              <w:t>operating Biomass</w:t>
            </w:r>
          </w:p>
          <w:p w14:paraId="27A0C9C8" w14:textId="77777777" w:rsidR="005906C6" w:rsidRPr="005906C6" w:rsidRDefault="005906C6" w:rsidP="00D00670">
            <w:pPr>
              <w:rPr>
                <w:rFonts w:ascii="Garamond" w:eastAsia="Calibri" w:hAnsi="Garamond"/>
                <w:sz w:val="20"/>
              </w:rPr>
            </w:pPr>
            <w:r>
              <w:rPr>
                <w:rFonts w:ascii="Garamond" w:eastAsia="Calibri" w:hAnsi="Garamond"/>
                <w:sz w:val="20"/>
              </w:rPr>
              <w:t xml:space="preserve">Support Unit which leads </w:t>
            </w:r>
            <w:r w:rsidRPr="005906C6">
              <w:rPr>
                <w:rFonts w:ascii="Garamond" w:eastAsia="Calibri" w:hAnsi="Garamond"/>
                <w:sz w:val="20"/>
              </w:rPr>
              <w:t>to increased capability of</w:t>
            </w:r>
          </w:p>
          <w:p w14:paraId="5E69BDF1" w14:textId="77777777" w:rsidR="005906C6" w:rsidRPr="005906C6" w:rsidRDefault="005906C6" w:rsidP="00D00670">
            <w:pPr>
              <w:rPr>
                <w:rFonts w:ascii="Garamond" w:eastAsia="Calibri" w:hAnsi="Garamond"/>
                <w:sz w:val="20"/>
              </w:rPr>
            </w:pPr>
            <w:r w:rsidRPr="005906C6">
              <w:rPr>
                <w:rFonts w:ascii="Garamond" w:eastAsia="Calibri" w:hAnsi="Garamond"/>
                <w:sz w:val="20"/>
              </w:rPr>
              <w:t>municipalities and</w:t>
            </w:r>
          </w:p>
          <w:p w14:paraId="19A8C0E9" w14:textId="77777777" w:rsidR="005906C6" w:rsidRPr="00222B7F" w:rsidRDefault="005906C6" w:rsidP="00D00670">
            <w:pPr>
              <w:rPr>
                <w:rFonts w:ascii="Garamond" w:eastAsia="Calibri" w:hAnsi="Garamond"/>
                <w:sz w:val="20"/>
              </w:rPr>
            </w:pPr>
            <w:r w:rsidRPr="005906C6">
              <w:rPr>
                <w:rFonts w:ascii="Garamond" w:eastAsia="Calibri" w:hAnsi="Garamond"/>
                <w:sz w:val="20"/>
              </w:rPr>
              <w:t>entrepreneurs in Serbia</w:t>
            </w:r>
            <w:r>
              <w:rPr>
                <w:rFonts w:ascii="Garamond" w:eastAsia="Calibri" w:hAnsi="Garamond"/>
                <w:sz w:val="20"/>
              </w:rPr>
              <w:t xml:space="preserve"> </w:t>
            </w:r>
            <w:r w:rsidRPr="005906C6">
              <w:rPr>
                <w:rFonts w:ascii="Garamond" w:eastAsia="Calibri" w:hAnsi="Garamond"/>
                <w:sz w:val="20"/>
              </w:rPr>
              <w:t>to develop, finance,</w:t>
            </w:r>
            <w:r>
              <w:rPr>
                <w:rFonts w:ascii="Garamond" w:eastAsia="Calibri" w:hAnsi="Garamond"/>
                <w:sz w:val="20"/>
              </w:rPr>
              <w:t xml:space="preserve"> </w:t>
            </w:r>
            <w:r w:rsidRPr="005906C6">
              <w:rPr>
                <w:rFonts w:ascii="Garamond" w:eastAsia="Calibri" w:hAnsi="Garamond"/>
                <w:sz w:val="20"/>
              </w:rPr>
              <w:t>construct, and operate</w:t>
            </w:r>
            <w:r>
              <w:rPr>
                <w:rFonts w:ascii="Garamond" w:eastAsia="Calibri" w:hAnsi="Garamond"/>
                <w:sz w:val="20"/>
              </w:rPr>
              <w:t xml:space="preserve"> </w:t>
            </w:r>
            <w:r w:rsidRPr="005906C6">
              <w:rPr>
                <w:rFonts w:ascii="Garamond" w:eastAsia="Calibri" w:hAnsi="Garamond"/>
                <w:sz w:val="20"/>
              </w:rPr>
              <w:t>bankable biomass</w:t>
            </w:r>
            <w:r>
              <w:rPr>
                <w:rFonts w:ascii="Garamond" w:eastAsia="Calibri" w:hAnsi="Garamond"/>
                <w:sz w:val="20"/>
              </w:rPr>
              <w:t xml:space="preserve"> </w:t>
            </w:r>
            <w:r w:rsidRPr="005906C6">
              <w:rPr>
                <w:rFonts w:ascii="Garamond" w:eastAsia="Calibri" w:hAnsi="Garamond"/>
                <w:sz w:val="20"/>
              </w:rPr>
              <w:t>energy projects</w:t>
            </w:r>
          </w:p>
        </w:tc>
        <w:tc>
          <w:tcPr>
            <w:tcW w:w="1701" w:type="dxa"/>
            <w:shd w:val="clear" w:color="auto" w:fill="auto"/>
          </w:tcPr>
          <w:p w14:paraId="79FD75DF" w14:textId="77777777" w:rsidR="005906C6" w:rsidRPr="005906C6" w:rsidRDefault="005906C6" w:rsidP="00D00670">
            <w:pPr>
              <w:rPr>
                <w:rFonts w:ascii="Garamond" w:eastAsia="Calibri" w:hAnsi="Garamond"/>
                <w:sz w:val="20"/>
              </w:rPr>
            </w:pPr>
            <w:r w:rsidRPr="005906C6">
              <w:rPr>
                <w:rFonts w:ascii="Garamond" w:eastAsia="Calibri" w:hAnsi="Garamond"/>
                <w:sz w:val="20"/>
              </w:rPr>
              <w:t>Availability of National</w:t>
            </w:r>
            <w:r>
              <w:rPr>
                <w:rFonts w:ascii="Garamond" w:eastAsia="Calibri" w:hAnsi="Garamond"/>
                <w:sz w:val="20"/>
              </w:rPr>
              <w:t xml:space="preserve"> </w:t>
            </w:r>
            <w:proofErr w:type="spellStart"/>
            <w:r w:rsidRPr="005906C6">
              <w:rPr>
                <w:rFonts w:ascii="Garamond" w:eastAsia="Calibri" w:hAnsi="Garamond"/>
                <w:sz w:val="20"/>
              </w:rPr>
              <w:t>Programme</w:t>
            </w:r>
            <w:proofErr w:type="spellEnd"/>
            <w:r w:rsidRPr="005906C6">
              <w:rPr>
                <w:rFonts w:ascii="Garamond" w:eastAsia="Calibri" w:hAnsi="Garamond"/>
                <w:sz w:val="20"/>
              </w:rPr>
              <w:t xml:space="preserve"> for bio energy</w:t>
            </w:r>
          </w:p>
          <w:p w14:paraId="0B9FD3F1" w14:textId="77777777" w:rsidR="005906C6" w:rsidRPr="005906C6" w:rsidRDefault="005906C6" w:rsidP="00D00670">
            <w:pPr>
              <w:rPr>
                <w:rFonts w:ascii="Garamond" w:eastAsia="Calibri" w:hAnsi="Garamond"/>
                <w:sz w:val="20"/>
              </w:rPr>
            </w:pPr>
            <w:r w:rsidRPr="005906C6">
              <w:rPr>
                <w:rFonts w:ascii="Garamond" w:eastAsia="Calibri" w:hAnsi="Garamond"/>
                <w:sz w:val="20"/>
              </w:rPr>
              <w:t>development in Serbia</w:t>
            </w:r>
          </w:p>
          <w:p w14:paraId="0D9275A2" w14:textId="77777777" w:rsidR="005906C6" w:rsidRPr="00222B7F" w:rsidRDefault="005906C6" w:rsidP="00D00670">
            <w:pPr>
              <w:rPr>
                <w:rFonts w:ascii="Garamond" w:eastAsia="Calibri" w:hAnsi="Garamond"/>
                <w:sz w:val="20"/>
              </w:rPr>
            </w:pPr>
          </w:p>
        </w:tc>
        <w:tc>
          <w:tcPr>
            <w:tcW w:w="1134" w:type="dxa"/>
            <w:shd w:val="clear" w:color="auto" w:fill="auto"/>
          </w:tcPr>
          <w:p w14:paraId="46B77A5A" w14:textId="77777777" w:rsidR="005906C6" w:rsidRPr="005906C6" w:rsidRDefault="005906C6" w:rsidP="00D00670">
            <w:pPr>
              <w:rPr>
                <w:rFonts w:ascii="Garamond" w:eastAsia="Calibri" w:hAnsi="Garamond"/>
                <w:sz w:val="20"/>
              </w:rPr>
            </w:pPr>
            <w:r w:rsidRPr="005906C6">
              <w:rPr>
                <w:rFonts w:ascii="Garamond" w:eastAsia="Calibri" w:hAnsi="Garamond"/>
                <w:sz w:val="20"/>
              </w:rPr>
              <w:t>No long-term National</w:t>
            </w:r>
          </w:p>
          <w:p w14:paraId="07DDB8DF" w14:textId="77777777" w:rsidR="005906C6" w:rsidRPr="005906C6" w:rsidRDefault="005906C6" w:rsidP="00D00670">
            <w:pPr>
              <w:rPr>
                <w:rFonts w:ascii="Garamond" w:eastAsia="Calibri" w:hAnsi="Garamond"/>
                <w:sz w:val="20"/>
              </w:rPr>
            </w:pPr>
            <w:proofErr w:type="spellStart"/>
            <w:r w:rsidRPr="005906C6">
              <w:rPr>
                <w:rFonts w:ascii="Garamond" w:eastAsia="Calibri" w:hAnsi="Garamond"/>
                <w:sz w:val="20"/>
              </w:rPr>
              <w:t>Programme</w:t>
            </w:r>
            <w:proofErr w:type="spellEnd"/>
            <w:r w:rsidRPr="005906C6">
              <w:rPr>
                <w:rFonts w:ascii="Garamond" w:eastAsia="Calibri" w:hAnsi="Garamond"/>
                <w:sz w:val="20"/>
              </w:rPr>
              <w:t xml:space="preserve"> for bio</w:t>
            </w:r>
            <w:r>
              <w:rPr>
                <w:rFonts w:ascii="Garamond" w:eastAsia="Calibri" w:hAnsi="Garamond"/>
                <w:sz w:val="20"/>
              </w:rPr>
              <w:t xml:space="preserve"> </w:t>
            </w:r>
            <w:r w:rsidRPr="005906C6">
              <w:rPr>
                <w:rFonts w:ascii="Garamond" w:eastAsia="Calibri" w:hAnsi="Garamond"/>
                <w:sz w:val="20"/>
              </w:rPr>
              <w:t>energy sector in Serbia</w:t>
            </w:r>
          </w:p>
          <w:p w14:paraId="600A053F" w14:textId="77777777" w:rsidR="005906C6" w:rsidRPr="00222B7F" w:rsidRDefault="005906C6" w:rsidP="00D00670">
            <w:pPr>
              <w:autoSpaceDE w:val="0"/>
              <w:autoSpaceDN w:val="0"/>
              <w:adjustRightInd w:val="0"/>
              <w:rPr>
                <w:rFonts w:ascii="Garamond" w:eastAsia="Calibri" w:hAnsi="Garamond"/>
                <w:sz w:val="20"/>
              </w:rPr>
            </w:pPr>
          </w:p>
        </w:tc>
        <w:tc>
          <w:tcPr>
            <w:tcW w:w="2126" w:type="dxa"/>
          </w:tcPr>
          <w:p w14:paraId="7B78319A" w14:textId="77777777" w:rsidR="005906C6" w:rsidRPr="005906C6" w:rsidRDefault="005906C6" w:rsidP="00D00670">
            <w:pPr>
              <w:rPr>
                <w:rFonts w:ascii="Garamond" w:eastAsia="Calibri" w:hAnsi="Garamond"/>
                <w:sz w:val="20"/>
              </w:rPr>
            </w:pPr>
            <w:r w:rsidRPr="005906C6">
              <w:rPr>
                <w:rFonts w:ascii="Garamond" w:eastAsia="Calibri" w:hAnsi="Garamond"/>
                <w:sz w:val="20"/>
              </w:rPr>
              <w:t>National Bio energy</w:t>
            </w:r>
          </w:p>
          <w:p w14:paraId="4D13DA7B" w14:textId="77777777" w:rsidR="005906C6" w:rsidRPr="00222B7F" w:rsidRDefault="005906C6" w:rsidP="00D00670">
            <w:pPr>
              <w:rPr>
                <w:rFonts w:ascii="Garamond" w:eastAsia="Calibri" w:hAnsi="Garamond"/>
                <w:sz w:val="20"/>
              </w:rPr>
            </w:pPr>
            <w:r w:rsidRPr="005906C6">
              <w:rPr>
                <w:rFonts w:ascii="Garamond" w:eastAsia="Calibri" w:hAnsi="Garamond"/>
                <w:sz w:val="20"/>
              </w:rPr>
              <w:t>Strategy and Action Plan,</w:t>
            </w:r>
            <w:r>
              <w:rPr>
                <w:rFonts w:ascii="Garamond" w:eastAsia="Calibri" w:hAnsi="Garamond"/>
                <w:sz w:val="20"/>
              </w:rPr>
              <w:t xml:space="preserve"> </w:t>
            </w:r>
            <w:r w:rsidRPr="005906C6">
              <w:rPr>
                <w:rFonts w:ascii="Garamond" w:eastAsia="Calibri" w:hAnsi="Garamond"/>
                <w:sz w:val="20"/>
              </w:rPr>
              <w:t>which reflects broad</w:t>
            </w:r>
            <w:r>
              <w:rPr>
                <w:rFonts w:ascii="Garamond" w:eastAsia="Calibri" w:hAnsi="Garamond"/>
                <w:sz w:val="20"/>
              </w:rPr>
              <w:t xml:space="preserve"> </w:t>
            </w:r>
            <w:r w:rsidRPr="005906C6">
              <w:rPr>
                <w:rFonts w:ascii="Garamond" w:eastAsia="Calibri" w:hAnsi="Garamond"/>
                <w:sz w:val="20"/>
              </w:rPr>
              <w:t>stakeholder consensus,</w:t>
            </w:r>
            <w:r>
              <w:rPr>
                <w:rFonts w:ascii="Garamond" w:eastAsia="Calibri" w:hAnsi="Garamond"/>
                <w:sz w:val="20"/>
              </w:rPr>
              <w:t xml:space="preserve"> </w:t>
            </w:r>
            <w:r w:rsidRPr="005906C6">
              <w:rPr>
                <w:rFonts w:ascii="Garamond" w:eastAsia="Calibri" w:hAnsi="Garamond"/>
                <w:sz w:val="20"/>
              </w:rPr>
              <w:t>adopted by the</w:t>
            </w:r>
            <w:r>
              <w:rPr>
                <w:rFonts w:ascii="Garamond" w:eastAsia="Calibri" w:hAnsi="Garamond"/>
                <w:sz w:val="20"/>
              </w:rPr>
              <w:t xml:space="preserve"> </w:t>
            </w:r>
            <w:r w:rsidRPr="005906C6">
              <w:rPr>
                <w:rFonts w:ascii="Garamond" w:eastAsia="Calibri" w:hAnsi="Garamond"/>
                <w:sz w:val="20"/>
              </w:rPr>
              <w:t>Government of Serbia</w:t>
            </w:r>
          </w:p>
        </w:tc>
        <w:tc>
          <w:tcPr>
            <w:tcW w:w="2268" w:type="dxa"/>
            <w:shd w:val="clear" w:color="auto" w:fill="FFFFFF"/>
          </w:tcPr>
          <w:p w14:paraId="0DB16C24" w14:textId="77777777" w:rsidR="005906C6" w:rsidRPr="005019C7" w:rsidRDefault="005131D9" w:rsidP="00D00670">
            <w:pPr>
              <w:rPr>
                <w:rFonts w:ascii="Garamond" w:eastAsia="Calibri" w:hAnsi="Garamond"/>
                <w:sz w:val="20"/>
              </w:rPr>
            </w:pPr>
            <w:r>
              <w:rPr>
                <w:rFonts w:ascii="Garamond" w:eastAsia="Calibri" w:hAnsi="Garamond"/>
                <w:sz w:val="20"/>
              </w:rPr>
              <w:t xml:space="preserve">A National Renewable Energy Action Plan was already developed once the project started. As corrective action, 29 municipal biomass balances and biomass programs and plans were developed, which led to identification of 3 investment opportunities. </w:t>
            </w:r>
          </w:p>
        </w:tc>
        <w:tc>
          <w:tcPr>
            <w:tcW w:w="567" w:type="dxa"/>
            <w:shd w:val="clear" w:color="auto" w:fill="auto"/>
          </w:tcPr>
          <w:p w14:paraId="6A8E512E" w14:textId="77777777" w:rsidR="005906C6" w:rsidRPr="00222B7F" w:rsidRDefault="005131D9"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70CD4313" w14:textId="77777777" w:rsidR="005906C6" w:rsidRPr="00222B7F" w:rsidRDefault="005131D9" w:rsidP="00D00670">
            <w:pPr>
              <w:autoSpaceDE w:val="0"/>
              <w:autoSpaceDN w:val="0"/>
              <w:adjustRightInd w:val="0"/>
              <w:rPr>
                <w:rFonts w:ascii="Garamond" w:eastAsia="Calibri" w:hAnsi="Garamond"/>
                <w:sz w:val="20"/>
              </w:rPr>
            </w:pPr>
            <w:r w:rsidRPr="005131D9">
              <w:rPr>
                <w:rFonts w:ascii="Garamond" w:eastAsia="Calibri" w:hAnsi="Garamond"/>
                <w:sz w:val="20"/>
              </w:rPr>
              <w:t>Adaptive management was successfully applied by</w:t>
            </w:r>
            <w:r>
              <w:rPr>
                <w:rFonts w:ascii="Garamond" w:eastAsia="Calibri" w:hAnsi="Garamond"/>
                <w:sz w:val="20"/>
              </w:rPr>
              <w:t xml:space="preserve"> preparing municipal </w:t>
            </w:r>
            <w:r w:rsidRPr="005131D9">
              <w:rPr>
                <w:rFonts w:ascii="Garamond" w:eastAsia="Calibri" w:hAnsi="Garamond"/>
                <w:sz w:val="20"/>
              </w:rPr>
              <w:t>biomass balances and biomass programs and plans</w:t>
            </w:r>
            <w:r>
              <w:rPr>
                <w:rFonts w:ascii="Garamond" w:eastAsia="Calibri" w:hAnsi="Garamond"/>
                <w:sz w:val="20"/>
              </w:rPr>
              <w:t>.</w:t>
            </w:r>
          </w:p>
        </w:tc>
      </w:tr>
      <w:tr w:rsidR="005906C6" w:rsidRPr="00222B7F" w14:paraId="6A462659" w14:textId="77777777" w:rsidTr="00D00670">
        <w:trPr>
          <w:cantSplit/>
          <w:trHeight w:val="235"/>
        </w:trPr>
        <w:tc>
          <w:tcPr>
            <w:tcW w:w="1920" w:type="dxa"/>
            <w:vMerge/>
            <w:shd w:val="clear" w:color="auto" w:fill="auto"/>
          </w:tcPr>
          <w:p w14:paraId="61A3B93F" w14:textId="77777777" w:rsidR="005906C6" w:rsidRPr="00222B7F" w:rsidRDefault="005906C6" w:rsidP="00D00670">
            <w:pPr>
              <w:spacing w:after="200" w:line="276" w:lineRule="auto"/>
              <w:rPr>
                <w:rFonts w:ascii="Garamond" w:eastAsia="Calibri" w:hAnsi="Garamond"/>
                <w:sz w:val="20"/>
              </w:rPr>
            </w:pPr>
          </w:p>
        </w:tc>
        <w:tc>
          <w:tcPr>
            <w:tcW w:w="1701" w:type="dxa"/>
            <w:shd w:val="clear" w:color="auto" w:fill="auto"/>
          </w:tcPr>
          <w:p w14:paraId="61069D05" w14:textId="77777777" w:rsidR="005906C6" w:rsidRPr="005906C6" w:rsidRDefault="005906C6" w:rsidP="00D00670">
            <w:pPr>
              <w:rPr>
                <w:rFonts w:ascii="Garamond" w:eastAsia="Calibri" w:hAnsi="Garamond"/>
                <w:sz w:val="20"/>
              </w:rPr>
            </w:pPr>
            <w:r w:rsidRPr="005906C6">
              <w:rPr>
                <w:rFonts w:ascii="Garamond" w:eastAsia="Calibri" w:hAnsi="Garamond"/>
                <w:sz w:val="20"/>
              </w:rPr>
              <w:t>Number of training seminars</w:t>
            </w:r>
          </w:p>
          <w:p w14:paraId="55C2C1AD" w14:textId="77777777" w:rsidR="005906C6" w:rsidRPr="005906C6" w:rsidRDefault="005906C6" w:rsidP="00D00670">
            <w:pPr>
              <w:rPr>
                <w:rFonts w:ascii="Garamond" w:eastAsia="Calibri" w:hAnsi="Garamond"/>
                <w:sz w:val="20"/>
              </w:rPr>
            </w:pPr>
            <w:r w:rsidRPr="005906C6">
              <w:rPr>
                <w:rFonts w:ascii="Garamond" w:eastAsia="Calibri" w:hAnsi="Garamond"/>
                <w:sz w:val="20"/>
              </w:rPr>
              <w:t>for banks and project</w:t>
            </w:r>
            <w:r>
              <w:rPr>
                <w:rFonts w:ascii="Garamond" w:eastAsia="Calibri" w:hAnsi="Garamond"/>
                <w:sz w:val="20"/>
              </w:rPr>
              <w:t xml:space="preserve"> </w:t>
            </w:r>
            <w:r w:rsidRPr="005906C6">
              <w:rPr>
                <w:rFonts w:ascii="Garamond" w:eastAsia="Calibri" w:hAnsi="Garamond"/>
                <w:sz w:val="20"/>
              </w:rPr>
              <w:t>developers</w:t>
            </w:r>
          </w:p>
          <w:p w14:paraId="2B8CE32A" w14:textId="77777777" w:rsidR="005906C6" w:rsidRPr="00222B7F" w:rsidRDefault="005906C6" w:rsidP="00D00670">
            <w:pPr>
              <w:rPr>
                <w:rFonts w:ascii="Garamond" w:eastAsia="Calibri" w:hAnsi="Garamond"/>
                <w:sz w:val="20"/>
              </w:rPr>
            </w:pPr>
          </w:p>
        </w:tc>
        <w:tc>
          <w:tcPr>
            <w:tcW w:w="1134" w:type="dxa"/>
            <w:shd w:val="clear" w:color="auto" w:fill="auto"/>
          </w:tcPr>
          <w:p w14:paraId="56F38983" w14:textId="77777777" w:rsidR="005906C6" w:rsidRPr="00222B7F"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No dedicated training</w:t>
            </w:r>
          </w:p>
        </w:tc>
        <w:tc>
          <w:tcPr>
            <w:tcW w:w="2126" w:type="dxa"/>
          </w:tcPr>
          <w:p w14:paraId="57EF5CD3" w14:textId="77777777" w:rsidR="005906C6" w:rsidRPr="005906C6" w:rsidRDefault="005906C6" w:rsidP="00D00670">
            <w:pPr>
              <w:rPr>
                <w:rFonts w:ascii="Garamond" w:eastAsia="Calibri" w:hAnsi="Garamond"/>
                <w:sz w:val="20"/>
              </w:rPr>
            </w:pPr>
            <w:r w:rsidRPr="005906C6">
              <w:rPr>
                <w:rFonts w:ascii="Garamond" w:eastAsia="Calibri" w:hAnsi="Garamond"/>
                <w:sz w:val="20"/>
              </w:rPr>
              <w:t xml:space="preserve">At least </w:t>
            </w:r>
            <w:r w:rsidR="005131D9">
              <w:rPr>
                <w:rFonts w:ascii="Garamond" w:eastAsia="Calibri" w:hAnsi="Garamond"/>
                <w:sz w:val="20"/>
              </w:rPr>
              <w:t>10</w:t>
            </w:r>
            <w:r w:rsidRPr="005906C6">
              <w:rPr>
                <w:rFonts w:ascii="Garamond" w:eastAsia="Calibri" w:hAnsi="Garamond"/>
                <w:sz w:val="20"/>
              </w:rPr>
              <w:t xml:space="preserve"> completed training</w:t>
            </w:r>
            <w:r>
              <w:rPr>
                <w:rFonts w:ascii="Garamond" w:eastAsia="Calibri" w:hAnsi="Garamond"/>
                <w:sz w:val="20"/>
              </w:rPr>
              <w:t xml:space="preserve"> </w:t>
            </w:r>
            <w:r w:rsidRPr="005906C6">
              <w:rPr>
                <w:rFonts w:ascii="Garamond" w:eastAsia="Calibri" w:hAnsi="Garamond"/>
                <w:sz w:val="20"/>
              </w:rPr>
              <w:t>seminars by the Biomass</w:t>
            </w:r>
            <w:r>
              <w:rPr>
                <w:rFonts w:ascii="Garamond" w:eastAsia="Calibri" w:hAnsi="Garamond"/>
                <w:sz w:val="20"/>
              </w:rPr>
              <w:t xml:space="preserve"> </w:t>
            </w:r>
            <w:r w:rsidRPr="005906C6">
              <w:rPr>
                <w:rFonts w:ascii="Garamond" w:eastAsia="Calibri" w:hAnsi="Garamond"/>
                <w:sz w:val="20"/>
              </w:rPr>
              <w:t>Support Unit for Serbian banks</w:t>
            </w:r>
          </w:p>
          <w:p w14:paraId="14C8FC9F" w14:textId="77777777" w:rsidR="005906C6" w:rsidRPr="005906C6" w:rsidRDefault="005906C6" w:rsidP="00D00670">
            <w:pPr>
              <w:rPr>
                <w:rFonts w:ascii="Garamond" w:eastAsia="Calibri" w:hAnsi="Garamond"/>
                <w:sz w:val="20"/>
              </w:rPr>
            </w:pPr>
            <w:r w:rsidRPr="005906C6">
              <w:rPr>
                <w:rFonts w:ascii="Garamond" w:eastAsia="Calibri" w:hAnsi="Garamond"/>
                <w:sz w:val="20"/>
              </w:rPr>
              <w:t>and Serbian project</w:t>
            </w:r>
          </w:p>
          <w:p w14:paraId="7D901DCD" w14:textId="77777777" w:rsidR="005906C6" w:rsidRPr="005906C6" w:rsidRDefault="005906C6" w:rsidP="00D00670">
            <w:pPr>
              <w:rPr>
                <w:rFonts w:ascii="Garamond" w:eastAsia="Calibri" w:hAnsi="Garamond"/>
                <w:sz w:val="20"/>
              </w:rPr>
            </w:pPr>
            <w:r w:rsidRPr="005906C6">
              <w:rPr>
                <w:rFonts w:ascii="Garamond" w:eastAsia="Calibri" w:hAnsi="Garamond"/>
                <w:sz w:val="20"/>
              </w:rPr>
              <w:t>developers regarding biomass</w:t>
            </w:r>
            <w:r>
              <w:rPr>
                <w:rFonts w:ascii="Garamond" w:eastAsia="Calibri" w:hAnsi="Garamond"/>
                <w:sz w:val="20"/>
              </w:rPr>
              <w:t xml:space="preserve"> </w:t>
            </w:r>
            <w:r w:rsidRPr="005906C6">
              <w:rPr>
                <w:rFonts w:ascii="Garamond" w:eastAsia="Calibri" w:hAnsi="Garamond"/>
                <w:sz w:val="20"/>
              </w:rPr>
              <w:t>to energy projects and how the</w:t>
            </w:r>
          </w:p>
          <w:p w14:paraId="1CD42A99" w14:textId="77777777" w:rsidR="005906C6" w:rsidRPr="00222B7F" w:rsidRDefault="005906C6" w:rsidP="00D00670">
            <w:pPr>
              <w:rPr>
                <w:rFonts w:ascii="Garamond" w:eastAsia="Calibri" w:hAnsi="Garamond"/>
                <w:sz w:val="20"/>
              </w:rPr>
            </w:pPr>
            <w:r w:rsidRPr="005906C6">
              <w:rPr>
                <w:rFonts w:ascii="Garamond" w:eastAsia="Calibri" w:hAnsi="Garamond"/>
                <w:sz w:val="20"/>
              </w:rPr>
              <w:t>Biomass Support Unit can</w:t>
            </w:r>
            <w:r>
              <w:rPr>
                <w:rFonts w:ascii="Garamond" w:eastAsia="Calibri" w:hAnsi="Garamond"/>
                <w:sz w:val="20"/>
              </w:rPr>
              <w:t xml:space="preserve"> </w:t>
            </w:r>
            <w:r w:rsidRPr="005906C6">
              <w:rPr>
                <w:rFonts w:ascii="Garamond" w:eastAsia="Calibri" w:hAnsi="Garamond"/>
                <w:sz w:val="20"/>
              </w:rPr>
              <w:t>provide assistance through the</w:t>
            </w:r>
            <w:r>
              <w:rPr>
                <w:rFonts w:ascii="Garamond" w:eastAsia="Calibri" w:hAnsi="Garamond"/>
                <w:sz w:val="20"/>
              </w:rPr>
              <w:t xml:space="preserve"> </w:t>
            </w:r>
            <w:r w:rsidRPr="005906C6">
              <w:rPr>
                <w:rFonts w:ascii="Garamond" w:eastAsia="Calibri" w:hAnsi="Garamond"/>
                <w:sz w:val="20"/>
              </w:rPr>
              <w:t xml:space="preserve">Investment </w:t>
            </w:r>
            <w:r w:rsidR="005131D9">
              <w:rPr>
                <w:rFonts w:ascii="Garamond" w:eastAsia="Calibri" w:hAnsi="Garamond"/>
                <w:sz w:val="20"/>
              </w:rPr>
              <w:t>Grant</w:t>
            </w:r>
            <w:r>
              <w:rPr>
                <w:rFonts w:ascii="Garamond" w:eastAsia="Calibri" w:hAnsi="Garamond"/>
                <w:sz w:val="20"/>
              </w:rPr>
              <w:t xml:space="preserve"> </w:t>
            </w:r>
            <w:r w:rsidRPr="005906C6">
              <w:rPr>
                <w:rFonts w:ascii="Garamond" w:eastAsia="Calibri" w:hAnsi="Garamond"/>
                <w:sz w:val="20"/>
              </w:rPr>
              <w:t>Mechanism</w:t>
            </w:r>
          </w:p>
        </w:tc>
        <w:tc>
          <w:tcPr>
            <w:tcW w:w="2268" w:type="dxa"/>
            <w:shd w:val="clear" w:color="auto" w:fill="FFFFFF"/>
          </w:tcPr>
          <w:p w14:paraId="1273036E" w14:textId="77777777" w:rsidR="005906C6" w:rsidRDefault="005131D9" w:rsidP="00D00670">
            <w:pPr>
              <w:rPr>
                <w:rFonts w:ascii="Garamond" w:eastAsia="Calibri" w:hAnsi="Garamond"/>
                <w:sz w:val="20"/>
              </w:rPr>
            </w:pPr>
            <w:r>
              <w:rPr>
                <w:rFonts w:ascii="Garamond" w:eastAsia="Calibri" w:hAnsi="Garamond"/>
                <w:sz w:val="20"/>
              </w:rPr>
              <w:t xml:space="preserve">Workshops have been held for banks and project developers to promote the Investment Grant Mechanism.  </w:t>
            </w:r>
          </w:p>
          <w:p w14:paraId="61575040" w14:textId="77777777" w:rsidR="005131D9" w:rsidRPr="005019C7" w:rsidRDefault="005131D9" w:rsidP="00D00670">
            <w:pPr>
              <w:rPr>
                <w:rFonts w:ascii="Garamond" w:eastAsia="Calibri" w:hAnsi="Garamond"/>
                <w:sz w:val="20"/>
              </w:rPr>
            </w:pPr>
            <w:r>
              <w:rPr>
                <w:rFonts w:ascii="Garamond" w:eastAsia="Calibri" w:hAnsi="Garamond"/>
                <w:sz w:val="20"/>
              </w:rPr>
              <w:t>Based on recommendation from MTR, 15</w:t>
            </w:r>
            <w:r w:rsidRPr="005131D9">
              <w:rPr>
                <w:rFonts w:ascii="Garamond" w:eastAsia="Calibri" w:hAnsi="Garamond"/>
                <w:sz w:val="20"/>
              </w:rPr>
              <w:t xml:space="preserve"> workshops for presenting opportunities pr</w:t>
            </w:r>
            <w:r>
              <w:rPr>
                <w:rFonts w:ascii="Garamond" w:eastAsia="Calibri" w:hAnsi="Garamond"/>
                <w:sz w:val="20"/>
              </w:rPr>
              <w:t>ovided by the IPARD II program</w:t>
            </w:r>
            <w:r w:rsidRPr="005131D9">
              <w:rPr>
                <w:rFonts w:ascii="Garamond" w:eastAsia="Calibri" w:hAnsi="Garamond"/>
                <w:sz w:val="20"/>
              </w:rPr>
              <w:t xml:space="preserve"> (EU Instrument for Pre-Accession Assistance for Rural Development) with the emphasis on supporting biogas plants and plants using renewable energy sources </w:t>
            </w:r>
            <w:r>
              <w:rPr>
                <w:rFonts w:ascii="Garamond" w:eastAsia="Calibri" w:hAnsi="Garamond"/>
                <w:sz w:val="20"/>
              </w:rPr>
              <w:t xml:space="preserve">were </w:t>
            </w:r>
            <w:r w:rsidRPr="005131D9">
              <w:rPr>
                <w:rFonts w:ascii="Garamond" w:eastAsia="Calibri" w:hAnsi="Garamond"/>
                <w:sz w:val="20"/>
              </w:rPr>
              <w:t>held in the period Jan-Apr 2018</w:t>
            </w:r>
          </w:p>
        </w:tc>
        <w:tc>
          <w:tcPr>
            <w:tcW w:w="567" w:type="dxa"/>
            <w:shd w:val="clear" w:color="auto" w:fill="auto"/>
          </w:tcPr>
          <w:p w14:paraId="6DAE976A" w14:textId="77777777" w:rsidR="005906C6" w:rsidRPr="00222B7F" w:rsidRDefault="005131D9"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5DF3BA7D" w14:textId="77777777" w:rsidR="005906C6" w:rsidRPr="00222B7F" w:rsidRDefault="005131D9" w:rsidP="00D00670">
            <w:pPr>
              <w:autoSpaceDE w:val="0"/>
              <w:autoSpaceDN w:val="0"/>
              <w:adjustRightInd w:val="0"/>
              <w:rPr>
                <w:rFonts w:ascii="Garamond" w:eastAsia="Calibri" w:hAnsi="Garamond"/>
                <w:sz w:val="20"/>
              </w:rPr>
            </w:pPr>
            <w:r>
              <w:rPr>
                <w:rFonts w:ascii="Garamond" w:eastAsia="Calibri" w:hAnsi="Garamond"/>
                <w:sz w:val="20"/>
              </w:rPr>
              <w:t xml:space="preserve">The number of workshops and trainings provided was over-achieved. </w:t>
            </w:r>
          </w:p>
        </w:tc>
      </w:tr>
      <w:tr w:rsidR="005906C6" w:rsidRPr="00222B7F" w14:paraId="3DADE1DA" w14:textId="77777777" w:rsidTr="00D00670">
        <w:trPr>
          <w:cantSplit/>
          <w:trHeight w:val="235"/>
        </w:trPr>
        <w:tc>
          <w:tcPr>
            <w:tcW w:w="1920" w:type="dxa"/>
            <w:vMerge/>
            <w:shd w:val="clear" w:color="auto" w:fill="auto"/>
          </w:tcPr>
          <w:p w14:paraId="203A157A" w14:textId="77777777" w:rsidR="005906C6" w:rsidRPr="00222B7F" w:rsidRDefault="005906C6" w:rsidP="00D00670">
            <w:pPr>
              <w:spacing w:after="200" w:line="276" w:lineRule="auto"/>
              <w:rPr>
                <w:rFonts w:ascii="Garamond" w:eastAsia="Calibri" w:hAnsi="Garamond"/>
                <w:sz w:val="20"/>
              </w:rPr>
            </w:pPr>
          </w:p>
        </w:tc>
        <w:tc>
          <w:tcPr>
            <w:tcW w:w="1701" w:type="dxa"/>
            <w:shd w:val="clear" w:color="auto" w:fill="auto"/>
          </w:tcPr>
          <w:p w14:paraId="6F56A76F" w14:textId="77777777" w:rsidR="005906C6" w:rsidRPr="005906C6" w:rsidRDefault="005906C6" w:rsidP="00D00670">
            <w:pPr>
              <w:rPr>
                <w:rFonts w:ascii="Garamond" w:eastAsia="Calibri" w:hAnsi="Garamond"/>
                <w:sz w:val="20"/>
              </w:rPr>
            </w:pPr>
            <w:r>
              <w:rPr>
                <w:rFonts w:ascii="Garamond" w:eastAsia="Calibri" w:hAnsi="Garamond"/>
                <w:sz w:val="20"/>
              </w:rPr>
              <w:t>S</w:t>
            </w:r>
            <w:r w:rsidRPr="005906C6">
              <w:rPr>
                <w:rFonts w:ascii="Garamond" w:eastAsia="Calibri" w:hAnsi="Garamond"/>
                <w:sz w:val="20"/>
              </w:rPr>
              <w:t>tatus of Investment Grant</w:t>
            </w:r>
          </w:p>
          <w:p w14:paraId="6A623D6A" w14:textId="77777777" w:rsidR="005906C6" w:rsidRPr="005906C6" w:rsidRDefault="005906C6" w:rsidP="00D00670">
            <w:pPr>
              <w:rPr>
                <w:rFonts w:ascii="Garamond" w:eastAsia="Calibri" w:hAnsi="Garamond"/>
                <w:sz w:val="20"/>
              </w:rPr>
            </w:pPr>
            <w:r w:rsidRPr="005906C6">
              <w:rPr>
                <w:rFonts w:ascii="Garamond" w:eastAsia="Calibri" w:hAnsi="Garamond"/>
                <w:sz w:val="20"/>
              </w:rPr>
              <w:t>Mechanism</w:t>
            </w:r>
          </w:p>
          <w:p w14:paraId="55DB0185" w14:textId="77777777" w:rsidR="005906C6" w:rsidRPr="00222B7F" w:rsidRDefault="005906C6" w:rsidP="00D00670">
            <w:pPr>
              <w:rPr>
                <w:rFonts w:ascii="Garamond" w:eastAsia="Calibri" w:hAnsi="Garamond"/>
                <w:sz w:val="20"/>
              </w:rPr>
            </w:pPr>
          </w:p>
        </w:tc>
        <w:tc>
          <w:tcPr>
            <w:tcW w:w="1134" w:type="dxa"/>
            <w:shd w:val="clear" w:color="auto" w:fill="auto"/>
          </w:tcPr>
          <w:p w14:paraId="4DD62860" w14:textId="77777777" w:rsidR="005906C6" w:rsidRPr="005906C6" w:rsidRDefault="005906C6" w:rsidP="00D00670">
            <w:pPr>
              <w:rPr>
                <w:rFonts w:ascii="Garamond" w:eastAsia="Calibri" w:hAnsi="Garamond"/>
                <w:sz w:val="20"/>
              </w:rPr>
            </w:pPr>
            <w:r w:rsidRPr="005906C6">
              <w:rPr>
                <w:rFonts w:ascii="Garamond" w:eastAsia="Calibri" w:hAnsi="Garamond"/>
                <w:sz w:val="20"/>
              </w:rPr>
              <w:t>No Investment Grant</w:t>
            </w:r>
          </w:p>
          <w:p w14:paraId="2BD7DBA5" w14:textId="77777777" w:rsidR="005906C6" w:rsidRPr="005906C6" w:rsidRDefault="005906C6" w:rsidP="00D00670">
            <w:pPr>
              <w:rPr>
                <w:rFonts w:ascii="Garamond" w:eastAsia="Calibri" w:hAnsi="Garamond"/>
                <w:sz w:val="20"/>
              </w:rPr>
            </w:pPr>
            <w:r w:rsidRPr="005906C6">
              <w:rPr>
                <w:rFonts w:ascii="Garamond" w:eastAsia="Calibri" w:hAnsi="Garamond"/>
                <w:sz w:val="20"/>
              </w:rPr>
              <w:t>mechanism</w:t>
            </w:r>
          </w:p>
          <w:p w14:paraId="13120A95" w14:textId="77777777" w:rsidR="005906C6" w:rsidRPr="00222B7F" w:rsidRDefault="005906C6" w:rsidP="00D00670">
            <w:pPr>
              <w:autoSpaceDE w:val="0"/>
              <w:autoSpaceDN w:val="0"/>
              <w:adjustRightInd w:val="0"/>
              <w:rPr>
                <w:rFonts w:ascii="Garamond" w:eastAsia="Calibri" w:hAnsi="Garamond"/>
                <w:sz w:val="20"/>
              </w:rPr>
            </w:pPr>
          </w:p>
        </w:tc>
        <w:tc>
          <w:tcPr>
            <w:tcW w:w="2126" w:type="dxa"/>
          </w:tcPr>
          <w:p w14:paraId="362CAE1A" w14:textId="77777777" w:rsidR="005906C6" w:rsidRPr="005906C6" w:rsidRDefault="005906C6" w:rsidP="00D00670">
            <w:pPr>
              <w:rPr>
                <w:rFonts w:ascii="Garamond" w:eastAsia="Calibri" w:hAnsi="Garamond"/>
                <w:sz w:val="20"/>
              </w:rPr>
            </w:pPr>
            <w:r w:rsidRPr="005906C6">
              <w:rPr>
                <w:rFonts w:ascii="Garamond" w:eastAsia="Calibri" w:hAnsi="Garamond"/>
                <w:sz w:val="20"/>
              </w:rPr>
              <w:t>Operational criteria agreed</w:t>
            </w:r>
            <w:r>
              <w:rPr>
                <w:rFonts w:ascii="Garamond" w:eastAsia="Calibri" w:hAnsi="Garamond"/>
                <w:sz w:val="20"/>
              </w:rPr>
              <w:t xml:space="preserve"> </w:t>
            </w:r>
            <w:r w:rsidRPr="005906C6">
              <w:rPr>
                <w:rFonts w:ascii="Garamond" w:eastAsia="Calibri" w:hAnsi="Garamond"/>
                <w:sz w:val="20"/>
              </w:rPr>
              <w:t>with relevant stakeholders and</w:t>
            </w:r>
          </w:p>
          <w:p w14:paraId="6B1FE938" w14:textId="77777777" w:rsidR="005906C6" w:rsidRPr="00222B7F"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investment grants released</w:t>
            </w:r>
          </w:p>
        </w:tc>
        <w:tc>
          <w:tcPr>
            <w:tcW w:w="2268" w:type="dxa"/>
            <w:shd w:val="clear" w:color="auto" w:fill="FFFFFF"/>
          </w:tcPr>
          <w:p w14:paraId="4242F803" w14:textId="77777777" w:rsidR="005906C6" w:rsidRPr="005019C7" w:rsidRDefault="00B01F12" w:rsidP="00D00670">
            <w:pPr>
              <w:rPr>
                <w:rFonts w:ascii="Garamond" w:eastAsia="Calibri" w:hAnsi="Garamond"/>
                <w:sz w:val="20"/>
                <w:szCs w:val="18"/>
              </w:rPr>
            </w:pPr>
            <w:r w:rsidRPr="00B01F12">
              <w:rPr>
                <w:rFonts w:ascii="Garamond" w:eastAsia="Calibri" w:hAnsi="Garamond"/>
                <w:sz w:val="20"/>
                <w:szCs w:val="18"/>
              </w:rPr>
              <w:t>The BSU has elaborated IGM mechanism and criteria for awarding the</w:t>
            </w:r>
            <w:r>
              <w:rPr>
                <w:rFonts w:ascii="Garamond" w:eastAsia="Calibri" w:hAnsi="Garamond"/>
                <w:sz w:val="20"/>
                <w:szCs w:val="18"/>
              </w:rPr>
              <w:t xml:space="preserve"> </w:t>
            </w:r>
            <w:r w:rsidRPr="00B01F12">
              <w:rPr>
                <w:rFonts w:ascii="Garamond" w:eastAsia="Calibri" w:hAnsi="Garamond"/>
                <w:sz w:val="20"/>
                <w:szCs w:val="18"/>
              </w:rPr>
              <w:t>grants. Two public calls were open: one for the participating banks,</w:t>
            </w:r>
            <w:r>
              <w:rPr>
                <w:rFonts w:ascii="Garamond" w:eastAsia="Calibri" w:hAnsi="Garamond"/>
                <w:sz w:val="20"/>
                <w:szCs w:val="18"/>
              </w:rPr>
              <w:t xml:space="preserve"> </w:t>
            </w:r>
            <w:r w:rsidRPr="00B01F12">
              <w:rPr>
                <w:rFonts w:ascii="Garamond" w:eastAsia="Calibri" w:hAnsi="Garamond"/>
                <w:sz w:val="20"/>
                <w:szCs w:val="18"/>
              </w:rPr>
              <w:t>and one for the interested investors with clear</w:t>
            </w:r>
            <w:r>
              <w:rPr>
                <w:rFonts w:ascii="Garamond" w:eastAsia="Calibri" w:hAnsi="Garamond"/>
                <w:sz w:val="20"/>
                <w:szCs w:val="18"/>
              </w:rPr>
              <w:t xml:space="preserve"> </w:t>
            </w:r>
            <w:r w:rsidRPr="00B01F12">
              <w:rPr>
                <w:rFonts w:ascii="Garamond" w:eastAsia="Calibri" w:hAnsi="Garamond"/>
                <w:sz w:val="20"/>
                <w:szCs w:val="18"/>
              </w:rPr>
              <w:t>evaluation criteria</w:t>
            </w:r>
            <w:r>
              <w:rPr>
                <w:rFonts w:ascii="Garamond" w:eastAsia="Calibri" w:hAnsi="Garamond"/>
                <w:sz w:val="20"/>
                <w:szCs w:val="18"/>
              </w:rPr>
              <w:t xml:space="preserve"> </w:t>
            </w:r>
            <w:r w:rsidRPr="00B01F12">
              <w:rPr>
                <w:rFonts w:ascii="Garamond" w:eastAsia="Calibri" w:hAnsi="Garamond"/>
                <w:sz w:val="20"/>
                <w:szCs w:val="18"/>
              </w:rPr>
              <w:t>presented.</w:t>
            </w:r>
          </w:p>
        </w:tc>
        <w:tc>
          <w:tcPr>
            <w:tcW w:w="567" w:type="dxa"/>
            <w:shd w:val="clear" w:color="auto" w:fill="auto"/>
          </w:tcPr>
          <w:p w14:paraId="1E316FDF" w14:textId="77777777" w:rsidR="005906C6" w:rsidRPr="00222B7F" w:rsidRDefault="00B01F12"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699D7D40" w14:textId="77777777" w:rsidR="00B01F12" w:rsidRPr="00B01F12" w:rsidRDefault="00B01F12" w:rsidP="00D00670">
            <w:pPr>
              <w:autoSpaceDE w:val="0"/>
              <w:autoSpaceDN w:val="0"/>
              <w:adjustRightInd w:val="0"/>
              <w:rPr>
                <w:rFonts w:ascii="Garamond" w:eastAsia="Calibri" w:hAnsi="Garamond"/>
                <w:sz w:val="20"/>
              </w:rPr>
            </w:pPr>
            <w:r w:rsidRPr="00B01F12">
              <w:rPr>
                <w:rFonts w:ascii="Garamond" w:eastAsia="Calibri" w:hAnsi="Garamond"/>
                <w:sz w:val="20"/>
              </w:rPr>
              <w:t xml:space="preserve">Operational criteria </w:t>
            </w:r>
            <w:r>
              <w:rPr>
                <w:rFonts w:ascii="Garamond" w:eastAsia="Calibri" w:hAnsi="Garamond"/>
                <w:sz w:val="20"/>
              </w:rPr>
              <w:t xml:space="preserve">were </w:t>
            </w:r>
            <w:r w:rsidRPr="00B01F12">
              <w:rPr>
                <w:rFonts w:ascii="Garamond" w:eastAsia="Calibri" w:hAnsi="Garamond"/>
                <w:sz w:val="20"/>
              </w:rPr>
              <w:t>agreed with relevant stakeholders and</w:t>
            </w:r>
            <w:r>
              <w:rPr>
                <w:rFonts w:ascii="Garamond" w:eastAsia="Calibri" w:hAnsi="Garamond"/>
                <w:sz w:val="20"/>
              </w:rPr>
              <w:t xml:space="preserve"> the</w:t>
            </w:r>
          </w:p>
          <w:p w14:paraId="59DAE5C7" w14:textId="77777777" w:rsidR="005906C6" w:rsidRPr="00222B7F" w:rsidRDefault="00B01F12" w:rsidP="00D00670">
            <w:pPr>
              <w:autoSpaceDE w:val="0"/>
              <w:autoSpaceDN w:val="0"/>
              <w:adjustRightInd w:val="0"/>
              <w:rPr>
                <w:rFonts w:ascii="Garamond" w:eastAsia="Calibri" w:hAnsi="Garamond"/>
                <w:sz w:val="20"/>
              </w:rPr>
            </w:pPr>
            <w:r w:rsidRPr="00B01F12">
              <w:rPr>
                <w:rFonts w:ascii="Garamond" w:eastAsia="Calibri" w:hAnsi="Garamond"/>
                <w:sz w:val="20"/>
              </w:rPr>
              <w:t xml:space="preserve">investment grants </w:t>
            </w:r>
            <w:r>
              <w:rPr>
                <w:rFonts w:ascii="Garamond" w:eastAsia="Calibri" w:hAnsi="Garamond"/>
                <w:sz w:val="20"/>
              </w:rPr>
              <w:t xml:space="preserve">were </w:t>
            </w:r>
            <w:r w:rsidRPr="00B01F12">
              <w:rPr>
                <w:rFonts w:ascii="Garamond" w:eastAsia="Calibri" w:hAnsi="Garamond"/>
                <w:sz w:val="20"/>
              </w:rPr>
              <w:t>released</w:t>
            </w:r>
            <w:r>
              <w:rPr>
                <w:rFonts w:ascii="Garamond" w:eastAsia="Calibri" w:hAnsi="Garamond"/>
                <w:sz w:val="20"/>
              </w:rPr>
              <w:t xml:space="preserve"> to investors. </w:t>
            </w:r>
          </w:p>
        </w:tc>
      </w:tr>
      <w:tr w:rsidR="005906C6" w:rsidRPr="00222B7F" w14:paraId="6E803E3A" w14:textId="77777777" w:rsidTr="00D00670">
        <w:trPr>
          <w:cantSplit/>
          <w:trHeight w:val="1753"/>
        </w:trPr>
        <w:tc>
          <w:tcPr>
            <w:tcW w:w="1920" w:type="dxa"/>
            <w:vMerge w:val="restart"/>
            <w:shd w:val="clear" w:color="auto" w:fill="auto"/>
          </w:tcPr>
          <w:p w14:paraId="52BE4AE0" w14:textId="77777777" w:rsidR="005906C6" w:rsidRDefault="005906C6" w:rsidP="00D00670">
            <w:pPr>
              <w:rPr>
                <w:rFonts w:ascii="Garamond" w:eastAsia="Calibri" w:hAnsi="Garamond"/>
                <w:sz w:val="20"/>
              </w:rPr>
            </w:pPr>
            <w:r>
              <w:rPr>
                <w:rFonts w:ascii="Garamond" w:eastAsia="Calibri" w:hAnsi="Garamond"/>
                <w:sz w:val="20"/>
              </w:rPr>
              <w:lastRenderedPageBreak/>
              <w:t>Outcome 4</w:t>
            </w:r>
          </w:p>
          <w:p w14:paraId="694B55AE" w14:textId="77777777" w:rsidR="005906C6" w:rsidRPr="005906C6" w:rsidRDefault="005906C6" w:rsidP="00D00670">
            <w:pPr>
              <w:rPr>
                <w:rFonts w:ascii="Garamond" w:eastAsia="Calibri" w:hAnsi="Garamond"/>
                <w:sz w:val="20"/>
              </w:rPr>
            </w:pPr>
            <w:r w:rsidRPr="005906C6">
              <w:rPr>
                <w:rFonts w:ascii="Garamond" w:eastAsia="Calibri" w:hAnsi="Garamond"/>
                <w:sz w:val="20"/>
              </w:rPr>
              <w:t>Six biomass</w:t>
            </w:r>
            <w:r>
              <w:rPr>
                <w:rFonts w:ascii="Garamond" w:eastAsia="Calibri" w:hAnsi="Garamond"/>
                <w:sz w:val="20"/>
              </w:rPr>
              <w:t xml:space="preserve"> </w:t>
            </w:r>
            <w:r w:rsidRPr="005906C6">
              <w:rPr>
                <w:rFonts w:ascii="Garamond" w:eastAsia="Calibri" w:hAnsi="Garamond"/>
                <w:sz w:val="20"/>
              </w:rPr>
              <w:t>projects are successfully</w:t>
            </w:r>
          </w:p>
          <w:p w14:paraId="0A22DA0B" w14:textId="77777777" w:rsidR="005906C6" w:rsidRDefault="005906C6" w:rsidP="00D00670">
            <w:pPr>
              <w:rPr>
                <w:rFonts w:ascii="Garamond" w:eastAsia="Calibri" w:hAnsi="Garamond"/>
                <w:sz w:val="20"/>
              </w:rPr>
            </w:pPr>
            <w:r w:rsidRPr="005906C6">
              <w:rPr>
                <w:rFonts w:ascii="Garamond" w:eastAsia="Calibri" w:hAnsi="Garamond"/>
                <w:sz w:val="20"/>
              </w:rPr>
              <w:t>financed, constructed and</w:t>
            </w:r>
            <w:r>
              <w:rPr>
                <w:rFonts w:ascii="Garamond" w:eastAsia="Calibri" w:hAnsi="Garamond"/>
                <w:sz w:val="20"/>
              </w:rPr>
              <w:t xml:space="preserve"> </w:t>
            </w:r>
            <w:r w:rsidRPr="005906C6">
              <w:rPr>
                <w:rFonts w:ascii="Garamond" w:eastAsia="Calibri" w:hAnsi="Garamond"/>
                <w:sz w:val="20"/>
              </w:rPr>
              <w:t>operating by the end of the</w:t>
            </w:r>
            <w:r>
              <w:rPr>
                <w:rFonts w:ascii="Garamond" w:eastAsia="Calibri" w:hAnsi="Garamond"/>
                <w:sz w:val="20"/>
              </w:rPr>
              <w:t xml:space="preserve"> </w:t>
            </w:r>
            <w:r w:rsidRPr="005906C6">
              <w:rPr>
                <w:rFonts w:ascii="Garamond" w:eastAsia="Calibri" w:hAnsi="Garamond"/>
                <w:sz w:val="20"/>
              </w:rPr>
              <w:t>project</w:t>
            </w:r>
          </w:p>
          <w:p w14:paraId="761385B3" w14:textId="77777777" w:rsidR="005906C6" w:rsidRPr="005906C6" w:rsidRDefault="005906C6" w:rsidP="00D00670">
            <w:pPr>
              <w:rPr>
                <w:rFonts w:ascii="Garamond" w:eastAsia="Calibri" w:hAnsi="Garamond"/>
                <w:sz w:val="20"/>
              </w:rPr>
            </w:pPr>
          </w:p>
          <w:p w14:paraId="65FD1C96" w14:textId="77777777" w:rsidR="005906C6" w:rsidRPr="005906C6" w:rsidRDefault="005906C6" w:rsidP="00D00670">
            <w:pPr>
              <w:rPr>
                <w:rFonts w:ascii="Garamond" w:eastAsia="Calibri" w:hAnsi="Garamond"/>
                <w:sz w:val="20"/>
              </w:rPr>
            </w:pPr>
            <w:r w:rsidRPr="005906C6">
              <w:rPr>
                <w:rFonts w:ascii="Garamond" w:eastAsia="Calibri" w:hAnsi="Garamond"/>
                <w:sz w:val="20"/>
              </w:rPr>
              <w:t>Technical viability of</w:t>
            </w:r>
          </w:p>
          <w:p w14:paraId="3A3E8A5F" w14:textId="77777777" w:rsidR="005906C6" w:rsidRPr="005906C6" w:rsidRDefault="005906C6" w:rsidP="00D00670">
            <w:pPr>
              <w:rPr>
                <w:rFonts w:ascii="Garamond" w:eastAsia="Calibri" w:hAnsi="Garamond"/>
                <w:sz w:val="20"/>
              </w:rPr>
            </w:pPr>
            <w:r w:rsidRPr="005906C6">
              <w:rPr>
                <w:rFonts w:ascii="Garamond" w:eastAsia="Calibri" w:hAnsi="Garamond"/>
                <w:sz w:val="20"/>
              </w:rPr>
              <w:t>specific biomass</w:t>
            </w:r>
          </w:p>
          <w:p w14:paraId="0C4F3D39" w14:textId="77777777" w:rsidR="005906C6" w:rsidRPr="005906C6" w:rsidRDefault="005906C6" w:rsidP="00D00670">
            <w:pPr>
              <w:rPr>
                <w:rFonts w:ascii="Garamond" w:eastAsia="Calibri" w:hAnsi="Garamond"/>
                <w:sz w:val="20"/>
              </w:rPr>
            </w:pPr>
            <w:r w:rsidRPr="005906C6">
              <w:rPr>
                <w:rFonts w:ascii="Garamond" w:eastAsia="Calibri" w:hAnsi="Garamond"/>
                <w:sz w:val="20"/>
              </w:rPr>
              <w:t>technologies is</w:t>
            </w:r>
          </w:p>
          <w:p w14:paraId="56EC7DF6" w14:textId="77777777" w:rsidR="005906C6" w:rsidRPr="00222B7F" w:rsidRDefault="005906C6" w:rsidP="00D00670">
            <w:pPr>
              <w:rPr>
                <w:rFonts w:ascii="Garamond" w:eastAsia="Calibri" w:hAnsi="Garamond"/>
                <w:sz w:val="20"/>
              </w:rPr>
            </w:pPr>
            <w:r w:rsidRPr="005906C6">
              <w:rPr>
                <w:rFonts w:ascii="Garamond" w:eastAsia="Calibri" w:hAnsi="Garamond"/>
                <w:sz w:val="20"/>
              </w:rPr>
              <w:t>demonstrated as the basis</w:t>
            </w:r>
            <w:r>
              <w:rPr>
                <w:rFonts w:ascii="Garamond" w:eastAsia="Calibri" w:hAnsi="Garamond"/>
                <w:sz w:val="20"/>
              </w:rPr>
              <w:t xml:space="preserve"> </w:t>
            </w:r>
            <w:r w:rsidRPr="005906C6">
              <w:rPr>
                <w:rFonts w:ascii="Garamond" w:eastAsia="Calibri" w:hAnsi="Garamond"/>
                <w:sz w:val="20"/>
              </w:rPr>
              <w:t>for replication</w:t>
            </w:r>
          </w:p>
        </w:tc>
        <w:tc>
          <w:tcPr>
            <w:tcW w:w="1701" w:type="dxa"/>
            <w:shd w:val="clear" w:color="auto" w:fill="auto"/>
          </w:tcPr>
          <w:p w14:paraId="49A9206E" w14:textId="77777777" w:rsidR="005906C6" w:rsidRPr="00222B7F" w:rsidRDefault="005906C6" w:rsidP="00D00670">
            <w:pPr>
              <w:rPr>
                <w:rFonts w:ascii="Garamond" w:eastAsia="Calibri" w:hAnsi="Garamond"/>
                <w:sz w:val="20"/>
              </w:rPr>
            </w:pPr>
            <w:r w:rsidRPr="005906C6">
              <w:rPr>
                <w:rFonts w:ascii="Garamond" w:eastAsia="Calibri" w:hAnsi="Garamond"/>
                <w:sz w:val="20"/>
              </w:rPr>
              <w:t>Investment grant mechanism</w:t>
            </w:r>
          </w:p>
        </w:tc>
        <w:tc>
          <w:tcPr>
            <w:tcW w:w="1134" w:type="dxa"/>
            <w:shd w:val="clear" w:color="auto" w:fill="auto"/>
          </w:tcPr>
          <w:p w14:paraId="784E0289"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No investment grant</w:t>
            </w:r>
          </w:p>
          <w:p w14:paraId="63C43528"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mechanism</w:t>
            </w:r>
          </w:p>
          <w:p w14:paraId="7938353E" w14:textId="77777777" w:rsidR="005906C6" w:rsidRPr="00222B7F" w:rsidRDefault="005906C6" w:rsidP="00D00670">
            <w:pPr>
              <w:autoSpaceDE w:val="0"/>
              <w:autoSpaceDN w:val="0"/>
              <w:adjustRightInd w:val="0"/>
              <w:rPr>
                <w:rFonts w:ascii="Garamond" w:eastAsia="Calibri" w:hAnsi="Garamond"/>
                <w:sz w:val="20"/>
              </w:rPr>
            </w:pPr>
          </w:p>
        </w:tc>
        <w:tc>
          <w:tcPr>
            <w:tcW w:w="2126" w:type="dxa"/>
          </w:tcPr>
          <w:p w14:paraId="7C5F7312"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Investment grant mechanism</w:t>
            </w:r>
            <w:r>
              <w:rPr>
                <w:rFonts w:ascii="Garamond" w:eastAsia="Calibri" w:hAnsi="Garamond"/>
                <w:sz w:val="20"/>
              </w:rPr>
              <w:t xml:space="preserve"> </w:t>
            </w:r>
            <w:r w:rsidRPr="005906C6">
              <w:rPr>
                <w:rFonts w:ascii="Garamond" w:eastAsia="Calibri" w:hAnsi="Garamond"/>
                <w:sz w:val="20"/>
              </w:rPr>
              <w:t>established and successfully</w:t>
            </w:r>
          </w:p>
          <w:p w14:paraId="74CE7AF0"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piloted by the end of the</w:t>
            </w:r>
            <w:r>
              <w:rPr>
                <w:rFonts w:ascii="Garamond" w:eastAsia="Calibri" w:hAnsi="Garamond"/>
                <w:sz w:val="20"/>
              </w:rPr>
              <w:t xml:space="preserve"> </w:t>
            </w:r>
            <w:r w:rsidRPr="005906C6">
              <w:rPr>
                <w:rFonts w:ascii="Garamond" w:eastAsia="Calibri" w:hAnsi="Garamond"/>
                <w:sz w:val="20"/>
              </w:rPr>
              <w:t>project</w:t>
            </w:r>
          </w:p>
          <w:p w14:paraId="304F3DB4"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Public support scheme for</w:t>
            </w:r>
            <w:r>
              <w:rPr>
                <w:rFonts w:ascii="Garamond" w:eastAsia="Calibri" w:hAnsi="Garamond"/>
                <w:sz w:val="20"/>
              </w:rPr>
              <w:t xml:space="preserve"> </w:t>
            </w:r>
            <w:r w:rsidRPr="005906C6">
              <w:rPr>
                <w:rFonts w:ascii="Garamond" w:eastAsia="Calibri" w:hAnsi="Garamond"/>
                <w:sz w:val="20"/>
              </w:rPr>
              <w:t>biomass projects established</w:t>
            </w:r>
            <w:r>
              <w:rPr>
                <w:rFonts w:ascii="Garamond" w:eastAsia="Calibri" w:hAnsi="Garamond"/>
                <w:sz w:val="20"/>
              </w:rPr>
              <w:t xml:space="preserve"> </w:t>
            </w:r>
            <w:r w:rsidRPr="005906C6">
              <w:rPr>
                <w:rFonts w:ascii="Garamond" w:eastAsia="Calibri" w:hAnsi="Garamond"/>
                <w:sz w:val="20"/>
              </w:rPr>
              <w:t>and is operational under the</w:t>
            </w:r>
          </w:p>
          <w:p w14:paraId="6AFEE73F"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State Energy and</w:t>
            </w:r>
          </w:p>
          <w:p w14:paraId="4FFA5951" w14:textId="77777777" w:rsidR="005906C6" w:rsidRPr="00222B7F"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Environment Fund by the</w:t>
            </w:r>
            <w:r>
              <w:rPr>
                <w:rFonts w:ascii="Garamond" w:eastAsia="Calibri" w:hAnsi="Garamond"/>
                <w:sz w:val="20"/>
              </w:rPr>
              <w:t xml:space="preserve"> </w:t>
            </w:r>
            <w:r w:rsidRPr="005906C6">
              <w:rPr>
                <w:rFonts w:ascii="Garamond" w:eastAsia="Calibri" w:hAnsi="Garamond"/>
                <w:sz w:val="20"/>
              </w:rPr>
              <w:t>end of the project</w:t>
            </w:r>
          </w:p>
        </w:tc>
        <w:tc>
          <w:tcPr>
            <w:tcW w:w="2268" w:type="dxa"/>
            <w:shd w:val="clear" w:color="auto" w:fill="FFFFFF"/>
          </w:tcPr>
          <w:p w14:paraId="524154F6" w14:textId="77777777" w:rsidR="005906C6" w:rsidRPr="005019C7" w:rsidRDefault="00B01F12" w:rsidP="00D00670">
            <w:pPr>
              <w:rPr>
                <w:rFonts w:ascii="Garamond" w:eastAsia="Calibri" w:hAnsi="Garamond"/>
                <w:sz w:val="20"/>
                <w:szCs w:val="18"/>
              </w:rPr>
            </w:pPr>
            <w:r w:rsidRPr="00B01F12">
              <w:rPr>
                <w:rFonts w:ascii="Garamond" w:eastAsia="Calibri" w:hAnsi="Garamond"/>
                <w:sz w:val="20"/>
                <w:szCs w:val="18"/>
              </w:rPr>
              <w:t>Grant agreements for six projects with total capacity of 6.3</w:t>
            </w:r>
            <w:r>
              <w:rPr>
                <w:rFonts w:ascii="Garamond" w:eastAsia="Calibri" w:hAnsi="Garamond"/>
                <w:sz w:val="20"/>
                <w:szCs w:val="18"/>
              </w:rPr>
              <w:t>2</w:t>
            </w:r>
            <w:r w:rsidRPr="00B01F12">
              <w:rPr>
                <w:rFonts w:ascii="Garamond" w:eastAsia="Calibri" w:hAnsi="Garamond"/>
                <w:sz w:val="20"/>
                <w:szCs w:val="18"/>
              </w:rPr>
              <w:t xml:space="preserve"> MW</w:t>
            </w:r>
            <w:r>
              <w:rPr>
                <w:rFonts w:ascii="Garamond" w:eastAsia="Calibri" w:hAnsi="Garamond"/>
                <w:sz w:val="20"/>
                <w:szCs w:val="18"/>
              </w:rPr>
              <w:t xml:space="preserve"> were </w:t>
            </w:r>
            <w:r w:rsidRPr="00B01F12">
              <w:rPr>
                <w:rFonts w:ascii="Garamond" w:eastAsia="Calibri" w:hAnsi="Garamond"/>
                <w:sz w:val="20"/>
                <w:szCs w:val="18"/>
              </w:rPr>
              <w:t xml:space="preserve">signed in December 2015. </w:t>
            </w:r>
            <w:r>
              <w:rPr>
                <w:rFonts w:ascii="Garamond" w:eastAsia="Calibri" w:hAnsi="Garamond"/>
                <w:sz w:val="20"/>
                <w:szCs w:val="18"/>
              </w:rPr>
              <w:t xml:space="preserve">5 of these projects with </w:t>
            </w:r>
            <w:proofErr w:type="gramStart"/>
            <w:r>
              <w:rPr>
                <w:rFonts w:ascii="Garamond" w:eastAsia="Calibri" w:hAnsi="Garamond"/>
                <w:sz w:val="20"/>
                <w:szCs w:val="18"/>
              </w:rPr>
              <w:t>a  capacity</w:t>
            </w:r>
            <w:proofErr w:type="gramEnd"/>
            <w:r>
              <w:rPr>
                <w:rFonts w:ascii="Garamond" w:eastAsia="Calibri" w:hAnsi="Garamond"/>
                <w:sz w:val="20"/>
                <w:szCs w:val="18"/>
              </w:rPr>
              <w:t xml:space="preserve"> of 6.12 MW have been put into operation in 2017 and 2018, the last plant will start operation in April 2019. </w:t>
            </w:r>
          </w:p>
        </w:tc>
        <w:tc>
          <w:tcPr>
            <w:tcW w:w="567" w:type="dxa"/>
            <w:shd w:val="clear" w:color="auto" w:fill="auto"/>
          </w:tcPr>
          <w:p w14:paraId="2F6547B8" w14:textId="77777777" w:rsidR="005906C6" w:rsidRPr="00222B7F" w:rsidRDefault="00B01F12"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5B7D3C54" w14:textId="77777777" w:rsidR="005906C6" w:rsidRPr="00222B7F" w:rsidRDefault="00B01F12" w:rsidP="00D00670">
            <w:pPr>
              <w:autoSpaceDE w:val="0"/>
              <w:autoSpaceDN w:val="0"/>
              <w:adjustRightInd w:val="0"/>
              <w:rPr>
                <w:rFonts w:ascii="Garamond" w:eastAsia="Calibri" w:hAnsi="Garamond"/>
                <w:sz w:val="20"/>
              </w:rPr>
            </w:pPr>
            <w:r>
              <w:rPr>
                <w:rFonts w:ascii="Garamond" w:eastAsia="Calibri" w:hAnsi="Garamond"/>
                <w:sz w:val="20"/>
              </w:rPr>
              <w:t xml:space="preserve">The Investment Grant Mechanism has been successfully implemented and projects supported are operating. </w:t>
            </w:r>
          </w:p>
        </w:tc>
      </w:tr>
      <w:tr w:rsidR="005906C6" w:rsidRPr="00222B7F" w14:paraId="2AD14A65" w14:textId="77777777" w:rsidTr="00D00670">
        <w:trPr>
          <w:cantSplit/>
          <w:trHeight w:val="1753"/>
        </w:trPr>
        <w:tc>
          <w:tcPr>
            <w:tcW w:w="1920" w:type="dxa"/>
            <w:vMerge/>
            <w:shd w:val="clear" w:color="auto" w:fill="auto"/>
          </w:tcPr>
          <w:p w14:paraId="48E01D7F" w14:textId="77777777" w:rsidR="005906C6" w:rsidRPr="00222B7F" w:rsidRDefault="005906C6" w:rsidP="00D00670">
            <w:pPr>
              <w:spacing w:after="200" w:line="276" w:lineRule="auto"/>
              <w:rPr>
                <w:rFonts w:ascii="Garamond" w:eastAsia="Calibri" w:hAnsi="Garamond"/>
                <w:sz w:val="20"/>
              </w:rPr>
            </w:pPr>
          </w:p>
        </w:tc>
        <w:tc>
          <w:tcPr>
            <w:tcW w:w="1701" w:type="dxa"/>
            <w:shd w:val="clear" w:color="auto" w:fill="auto"/>
          </w:tcPr>
          <w:p w14:paraId="58D876AA" w14:textId="77777777" w:rsidR="005906C6" w:rsidRPr="00222B7F" w:rsidRDefault="00C610D0" w:rsidP="00D00670">
            <w:pPr>
              <w:rPr>
                <w:rFonts w:ascii="Garamond" w:eastAsia="Calibri" w:hAnsi="Garamond"/>
                <w:sz w:val="20"/>
              </w:rPr>
            </w:pPr>
            <w:r>
              <w:rPr>
                <w:rFonts w:ascii="Garamond" w:eastAsia="Calibri" w:hAnsi="Garamond"/>
                <w:sz w:val="20"/>
              </w:rPr>
              <w:t>Bio energy projects</w:t>
            </w:r>
          </w:p>
        </w:tc>
        <w:tc>
          <w:tcPr>
            <w:tcW w:w="1134" w:type="dxa"/>
            <w:shd w:val="clear" w:color="auto" w:fill="auto"/>
          </w:tcPr>
          <w:p w14:paraId="034D3652"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No bio energy projects,</w:t>
            </w:r>
          </w:p>
          <w:p w14:paraId="4429A41B" w14:textId="77777777" w:rsidR="005906C6" w:rsidRPr="00222B7F"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insufficient capacities</w:t>
            </w:r>
          </w:p>
        </w:tc>
        <w:tc>
          <w:tcPr>
            <w:tcW w:w="2126" w:type="dxa"/>
          </w:tcPr>
          <w:p w14:paraId="0C89821F" w14:textId="77777777" w:rsidR="005906C6" w:rsidRPr="005906C6"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6 biomass projects of at least</w:t>
            </w:r>
            <w:r>
              <w:rPr>
                <w:rFonts w:ascii="Garamond" w:eastAsia="Calibri" w:hAnsi="Garamond"/>
                <w:sz w:val="20"/>
              </w:rPr>
              <w:t xml:space="preserve"> </w:t>
            </w:r>
            <w:r w:rsidRPr="005906C6">
              <w:rPr>
                <w:rFonts w:ascii="Garamond" w:eastAsia="Calibri" w:hAnsi="Garamond"/>
                <w:sz w:val="20"/>
              </w:rPr>
              <w:t>4MW installed capacity (in</w:t>
            </w:r>
            <w:r>
              <w:rPr>
                <w:rFonts w:ascii="Garamond" w:eastAsia="Calibri" w:hAnsi="Garamond"/>
                <w:sz w:val="20"/>
              </w:rPr>
              <w:t xml:space="preserve"> </w:t>
            </w:r>
            <w:r w:rsidRPr="005906C6">
              <w:rPr>
                <w:rFonts w:ascii="Garamond" w:eastAsia="Calibri" w:hAnsi="Garamond"/>
                <w:sz w:val="20"/>
              </w:rPr>
              <w:t>total) are successfully</w:t>
            </w:r>
            <w:r>
              <w:rPr>
                <w:rFonts w:ascii="Garamond" w:eastAsia="Calibri" w:hAnsi="Garamond"/>
                <w:sz w:val="20"/>
              </w:rPr>
              <w:t xml:space="preserve"> </w:t>
            </w:r>
            <w:r w:rsidRPr="005906C6">
              <w:rPr>
                <w:rFonts w:ascii="Garamond" w:eastAsia="Calibri" w:hAnsi="Garamond"/>
                <w:sz w:val="20"/>
              </w:rPr>
              <w:t>financed, constructed and</w:t>
            </w:r>
          </w:p>
          <w:p w14:paraId="12518F5E" w14:textId="77777777" w:rsidR="005906C6" w:rsidRPr="00222B7F" w:rsidRDefault="005906C6" w:rsidP="00D00670">
            <w:pPr>
              <w:autoSpaceDE w:val="0"/>
              <w:autoSpaceDN w:val="0"/>
              <w:adjustRightInd w:val="0"/>
              <w:rPr>
                <w:rFonts w:ascii="Garamond" w:eastAsia="Calibri" w:hAnsi="Garamond"/>
                <w:sz w:val="20"/>
              </w:rPr>
            </w:pPr>
            <w:r w:rsidRPr="005906C6">
              <w:rPr>
                <w:rFonts w:ascii="Garamond" w:eastAsia="Calibri" w:hAnsi="Garamond"/>
                <w:sz w:val="20"/>
              </w:rPr>
              <w:t>operating by the end of the</w:t>
            </w:r>
            <w:r>
              <w:rPr>
                <w:rFonts w:ascii="Garamond" w:eastAsia="Calibri" w:hAnsi="Garamond"/>
                <w:sz w:val="20"/>
              </w:rPr>
              <w:t xml:space="preserve"> </w:t>
            </w:r>
            <w:r w:rsidRPr="005906C6">
              <w:rPr>
                <w:rFonts w:ascii="Garamond" w:eastAsia="Calibri" w:hAnsi="Garamond"/>
                <w:sz w:val="20"/>
              </w:rPr>
              <w:t>project</w:t>
            </w:r>
          </w:p>
        </w:tc>
        <w:tc>
          <w:tcPr>
            <w:tcW w:w="2268" w:type="dxa"/>
            <w:shd w:val="clear" w:color="auto" w:fill="FFFFFF"/>
          </w:tcPr>
          <w:p w14:paraId="5DF5D426" w14:textId="77777777" w:rsidR="005906C6" w:rsidRPr="00B01F12" w:rsidRDefault="00B01F12" w:rsidP="00D00670">
            <w:pPr>
              <w:rPr>
                <w:rFonts w:ascii="Garamond" w:eastAsia="Calibri" w:hAnsi="Garamond"/>
                <w:sz w:val="20"/>
                <w:szCs w:val="18"/>
              </w:rPr>
            </w:pPr>
            <w:r w:rsidRPr="00B01F12">
              <w:rPr>
                <w:rFonts w:ascii="Garamond" w:eastAsia="Calibri" w:hAnsi="Garamond"/>
                <w:sz w:val="20"/>
                <w:szCs w:val="18"/>
              </w:rPr>
              <w:t xml:space="preserve">The </w:t>
            </w:r>
            <w:r>
              <w:rPr>
                <w:rFonts w:ascii="Garamond" w:eastAsia="Calibri" w:hAnsi="Garamond"/>
                <w:sz w:val="20"/>
                <w:szCs w:val="18"/>
              </w:rPr>
              <w:t xml:space="preserve">target for outcome 4 is not correct, it should be 3 MW to be consistent with the Project Objective. </w:t>
            </w:r>
            <w:r w:rsidRPr="00B01F12">
              <w:rPr>
                <w:rFonts w:ascii="Garamond" w:eastAsia="Calibri" w:hAnsi="Garamond"/>
                <w:sz w:val="20"/>
                <w:szCs w:val="18"/>
              </w:rPr>
              <w:t>The Project managed to implement biogas projects with a total installed capacity of 6.32 MW in 6 projects. 2 investors are currently implementing additional projects, which will add another 2.6 MW of capacity by end of 2020, bringing the total installed capacity to 8.92 MW.</w:t>
            </w:r>
          </w:p>
        </w:tc>
        <w:tc>
          <w:tcPr>
            <w:tcW w:w="567" w:type="dxa"/>
            <w:shd w:val="clear" w:color="auto" w:fill="auto"/>
          </w:tcPr>
          <w:p w14:paraId="3AD8AF30" w14:textId="77777777" w:rsidR="005906C6" w:rsidRPr="00222B7F" w:rsidRDefault="00B01F12"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25C5A82B" w14:textId="77777777" w:rsidR="005906C6" w:rsidRPr="00222B7F" w:rsidRDefault="00B01F12" w:rsidP="00D00670">
            <w:pPr>
              <w:autoSpaceDE w:val="0"/>
              <w:autoSpaceDN w:val="0"/>
              <w:adjustRightInd w:val="0"/>
              <w:rPr>
                <w:rFonts w:ascii="Garamond" w:eastAsia="Calibri" w:hAnsi="Garamond"/>
                <w:sz w:val="20"/>
              </w:rPr>
            </w:pPr>
            <w:r w:rsidRPr="00B01F12">
              <w:rPr>
                <w:rFonts w:ascii="Garamond" w:eastAsia="Calibri" w:hAnsi="Garamond"/>
                <w:sz w:val="20"/>
              </w:rPr>
              <w:t>The Project managed to install more than double of the expected capacity (6.32 MW vs 3 MW) by end of the Project. Additional capacity additions initiated by the Project, which will be implemented after end of the Project, will bring the installed capacity to almost triple of the Project Objective.</w:t>
            </w:r>
          </w:p>
        </w:tc>
      </w:tr>
      <w:tr w:rsidR="008D2E17" w:rsidRPr="00222B7F" w14:paraId="2A81FF6B" w14:textId="77777777" w:rsidTr="00D00670">
        <w:trPr>
          <w:cantSplit/>
          <w:trHeight w:val="1159"/>
        </w:trPr>
        <w:tc>
          <w:tcPr>
            <w:tcW w:w="1920" w:type="dxa"/>
            <w:vMerge w:val="restart"/>
            <w:shd w:val="clear" w:color="auto" w:fill="auto"/>
          </w:tcPr>
          <w:p w14:paraId="3A1FD730" w14:textId="77777777" w:rsidR="008D2E17" w:rsidRDefault="008D2E17" w:rsidP="00D00670">
            <w:pPr>
              <w:autoSpaceDE w:val="0"/>
              <w:autoSpaceDN w:val="0"/>
              <w:adjustRightInd w:val="0"/>
              <w:rPr>
                <w:rFonts w:ascii="Garamond" w:eastAsia="Calibri" w:hAnsi="Garamond"/>
                <w:sz w:val="20"/>
              </w:rPr>
            </w:pPr>
            <w:r>
              <w:rPr>
                <w:rFonts w:ascii="Garamond" w:eastAsia="Calibri" w:hAnsi="Garamond"/>
                <w:sz w:val="20"/>
              </w:rPr>
              <w:lastRenderedPageBreak/>
              <w:t>Outcome 5</w:t>
            </w:r>
            <w:r w:rsidRPr="008D2E17">
              <w:rPr>
                <w:rFonts w:ascii="Garamond" w:eastAsia="Calibri" w:hAnsi="Garamond"/>
                <w:sz w:val="20"/>
              </w:rPr>
              <w:t xml:space="preserve"> </w:t>
            </w:r>
          </w:p>
          <w:p w14:paraId="728F25C0" w14:textId="77777777" w:rsidR="008D2E17" w:rsidRPr="008D2E17" w:rsidRDefault="008D2E17" w:rsidP="00D00670">
            <w:pPr>
              <w:autoSpaceDE w:val="0"/>
              <w:autoSpaceDN w:val="0"/>
              <w:adjustRightInd w:val="0"/>
              <w:rPr>
                <w:rFonts w:ascii="Garamond" w:eastAsia="Calibri" w:hAnsi="Garamond"/>
                <w:sz w:val="20"/>
              </w:rPr>
            </w:pPr>
            <w:r w:rsidRPr="008D2E17">
              <w:rPr>
                <w:rFonts w:ascii="Garamond" w:eastAsia="Calibri" w:hAnsi="Garamond"/>
                <w:sz w:val="20"/>
              </w:rPr>
              <w:t>At least 12</w:t>
            </w:r>
            <w:r>
              <w:rPr>
                <w:rFonts w:ascii="Garamond" w:eastAsia="Calibri" w:hAnsi="Garamond"/>
                <w:sz w:val="20"/>
              </w:rPr>
              <w:t xml:space="preserve"> </w:t>
            </w:r>
            <w:r w:rsidRPr="008D2E17">
              <w:rPr>
                <w:rFonts w:ascii="Garamond" w:eastAsia="Calibri" w:hAnsi="Garamond"/>
                <w:sz w:val="20"/>
              </w:rPr>
              <w:t>additional Biomass</w:t>
            </w:r>
            <w:r>
              <w:rPr>
                <w:rFonts w:ascii="Garamond" w:eastAsia="Calibri" w:hAnsi="Garamond"/>
                <w:sz w:val="20"/>
              </w:rPr>
              <w:t xml:space="preserve"> </w:t>
            </w:r>
            <w:r w:rsidRPr="008D2E17">
              <w:rPr>
                <w:rFonts w:ascii="Garamond" w:eastAsia="Calibri" w:hAnsi="Garamond"/>
                <w:sz w:val="20"/>
              </w:rPr>
              <w:t>Projects are being</w:t>
            </w:r>
            <w:r>
              <w:rPr>
                <w:rFonts w:ascii="Garamond" w:eastAsia="Calibri" w:hAnsi="Garamond"/>
                <w:sz w:val="20"/>
              </w:rPr>
              <w:t xml:space="preserve"> </w:t>
            </w:r>
            <w:r w:rsidRPr="008D2E17">
              <w:rPr>
                <w:rFonts w:ascii="Garamond" w:eastAsia="Calibri" w:hAnsi="Garamond"/>
                <w:sz w:val="20"/>
              </w:rPr>
              <w:t>supported by the Biomass</w:t>
            </w:r>
            <w:r>
              <w:rPr>
                <w:rFonts w:ascii="Garamond" w:eastAsia="Calibri" w:hAnsi="Garamond"/>
                <w:sz w:val="20"/>
              </w:rPr>
              <w:t xml:space="preserve"> </w:t>
            </w:r>
            <w:r w:rsidRPr="008D2E17">
              <w:rPr>
                <w:rFonts w:ascii="Garamond" w:eastAsia="Calibri" w:hAnsi="Garamond"/>
                <w:sz w:val="20"/>
              </w:rPr>
              <w:t>Support Unit / Investment</w:t>
            </w:r>
          </w:p>
          <w:p w14:paraId="78A8245E" w14:textId="77777777" w:rsidR="008D2E17" w:rsidRPr="00222B7F" w:rsidRDefault="008D2E17" w:rsidP="00D00670">
            <w:pPr>
              <w:autoSpaceDE w:val="0"/>
              <w:autoSpaceDN w:val="0"/>
              <w:adjustRightInd w:val="0"/>
              <w:rPr>
                <w:rFonts w:ascii="Garamond" w:eastAsia="Calibri" w:hAnsi="Garamond"/>
                <w:sz w:val="20"/>
              </w:rPr>
            </w:pPr>
            <w:r w:rsidRPr="008D2E17">
              <w:rPr>
                <w:rFonts w:ascii="Garamond" w:eastAsia="Calibri" w:hAnsi="Garamond"/>
                <w:sz w:val="20"/>
              </w:rPr>
              <w:t>Grant Mechanism by the</w:t>
            </w:r>
            <w:r>
              <w:rPr>
                <w:rFonts w:ascii="Garamond" w:eastAsia="Calibri" w:hAnsi="Garamond"/>
                <w:sz w:val="20"/>
              </w:rPr>
              <w:t xml:space="preserve"> </w:t>
            </w:r>
            <w:r w:rsidRPr="008D2E17">
              <w:rPr>
                <w:rFonts w:ascii="Garamond" w:eastAsia="Calibri" w:hAnsi="Garamond"/>
                <w:sz w:val="20"/>
              </w:rPr>
              <w:t>end of the Project</w:t>
            </w:r>
          </w:p>
        </w:tc>
        <w:tc>
          <w:tcPr>
            <w:tcW w:w="1701" w:type="dxa"/>
            <w:shd w:val="clear" w:color="auto" w:fill="auto"/>
          </w:tcPr>
          <w:p w14:paraId="65882075" w14:textId="77777777" w:rsidR="008D2E17" w:rsidRPr="008D2E17" w:rsidRDefault="008D2E17" w:rsidP="00D00670">
            <w:pPr>
              <w:rPr>
                <w:rFonts w:ascii="Garamond" w:eastAsia="Calibri" w:hAnsi="Garamond"/>
                <w:sz w:val="20"/>
              </w:rPr>
            </w:pPr>
            <w:r w:rsidRPr="008D2E17">
              <w:rPr>
                <w:rFonts w:ascii="Garamond" w:eastAsia="Calibri" w:hAnsi="Garamond"/>
                <w:sz w:val="20"/>
              </w:rPr>
              <w:t>Number of new bio energy</w:t>
            </w:r>
            <w:r>
              <w:rPr>
                <w:rFonts w:ascii="Garamond" w:eastAsia="Calibri" w:hAnsi="Garamond"/>
                <w:sz w:val="20"/>
              </w:rPr>
              <w:t xml:space="preserve"> </w:t>
            </w:r>
            <w:r w:rsidRPr="008D2E17">
              <w:rPr>
                <w:rFonts w:ascii="Garamond" w:eastAsia="Calibri" w:hAnsi="Garamond"/>
                <w:sz w:val="20"/>
              </w:rPr>
              <w:t>projects initiated in Serbia</w:t>
            </w:r>
          </w:p>
          <w:p w14:paraId="32522184" w14:textId="77777777" w:rsidR="008D2E17" w:rsidRPr="00222B7F" w:rsidRDefault="008D2E17" w:rsidP="00D00670">
            <w:pPr>
              <w:rPr>
                <w:rFonts w:ascii="Garamond" w:eastAsia="Calibri" w:hAnsi="Garamond"/>
                <w:sz w:val="20"/>
              </w:rPr>
            </w:pPr>
          </w:p>
        </w:tc>
        <w:tc>
          <w:tcPr>
            <w:tcW w:w="1134" w:type="dxa"/>
            <w:shd w:val="clear" w:color="auto" w:fill="auto"/>
          </w:tcPr>
          <w:p w14:paraId="13DC85D8" w14:textId="77777777" w:rsidR="008D2E17" w:rsidRPr="008D2E17" w:rsidRDefault="008D2E17" w:rsidP="00D00670">
            <w:pPr>
              <w:rPr>
                <w:rFonts w:ascii="Garamond" w:eastAsia="Calibri" w:hAnsi="Garamond"/>
                <w:sz w:val="20"/>
              </w:rPr>
            </w:pPr>
            <w:r>
              <w:rPr>
                <w:rFonts w:ascii="Garamond" w:eastAsia="Calibri" w:hAnsi="Garamond"/>
                <w:sz w:val="20"/>
              </w:rPr>
              <w:t xml:space="preserve">No bio </w:t>
            </w:r>
            <w:r w:rsidRPr="008D2E17">
              <w:rPr>
                <w:rFonts w:ascii="Garamond" w:eastAsia="Calibri" w:hAnsi="Garamond"/>
                <w:sz w:val="20"/>
              </w:rPr>
              <w:t>energy projects,</w:t>
            </w:r>
          </w:p>
          <w:p w14:paraId="0E076E7D" w14:textId="77777777" w:rsidR="008D2E17" w:rsidRPr="008D2E17" w:rsidRDefault="008D2E17" w:rsidP="00D00670">
            <w:pPr>
              <w:rPr>
                <w:rFonts w:ascii="Garamond" w:eastAsia="Calibri" w:hAnsi="Garamond"/>
                <w:sz w:val="20"/>
              </w:rPr>
            </w:pPr>
            <w:r w:rsidRPr="008D2E17">
              <w:rPr>
                <w:rFonts w:ascii="Garamond" w:eastAsia="Calibri" w:hAnsi="Garamond"/>
                <w:sz w:val="20"/>
              </w:rPr>
              <w:t>insufficient capacities</w:t>
            </w:r>
          </w:p>
          <w:p w14:paraId="4E265BAB" w14:textId="77777777" w:rsidR="008D2E17" w:rsidRPr="005906C6" w:rsidRDefault="008D2E17" w:rsidP="00D00670">
            <w:pPr>
              <w:autoSpaceDE w:val="0"/>
              <w:autoSpaceDN w:val="0"/>
              <w:adjustRightInd w:val="0"/>
              <w:rPr>
                <w:rFonts w:ascii="Garamond" w:eastAsia="Calibri" w:hAnsi="Garamond"/>
                <w:sz w:val="20"/>
              </w:rPr>
            </w:pPr>
          </w:p>
        </w:tc>
        <w:tc>
          <w:tcPr>
            <w:tcW w:w="2126" w:type="dxa"/>
          </w:tcPr>
          <w:p w14:paraId="30979A0C" w14:textId="77777777" w:rsidR="008D2E17" w:rsidRPr="005906C6" w:rsidRDefault="008D2E17" w:rsidP="00D00670">
            <w:pPr>
              <w:rPr>
                <w:rFonts w:ascii="Garamond" w:eastAsia="Calibri" w:hAnsi="Garamond"/>
                <w:sz w:val="20"/>
              </w:rPr>
            </w:pPr>
            <w:r w:rsidRPr="008D2E17">
              <w:rPr>
                <w:rFonts w:ascii="Garamond" w:eastAsia="Calibri" w:hAnsi="Garamond"/>
                <w:sz w:val="20"/>
              </w:rPr>
              <w:t xml:space="preserve">At least 12 </w:t>
            </w:r>
            <w:r w:rsidR="00647BA2">
              <w:t xml:space="preserve"> </w:t>
            </w:r>
            <w:r w:rsidR="00647BA2" w:rsidRPr="00647BA2">
              <w:rPr>
                <w:rFonts w:ascii="Garamond" w:eastAsia="Calibri" w:hAnsi="Garamond"/>
                <w:sz w:val="20"/>
              </w:rPr>
              <w:t xml:space="preserve">pre-feasibility for the new bio energy projects elaborated </w:t>
            </w:r>
            <w:r w:rsidRPr="008D2E17">
              <w:rPr>
                <w:rFonts w:ascii="Garamond" w:eastAsia="Calibri" w:hAnsi="Garamond"/>
                <w:sz w:val="20"/>
              </w:rPr>
              <w:t>by</w:t>
            </w:r>
            <w:r>
              <w:rPr>
                <w:rFonts w:ascii="Garamond" w:eastAsia="Calibri" w:hAnsi="Garamond"/>
                <w:sz w:val="20"/>
              </w:rPr>
              <w:t xml:space="preserve"> </w:t>
            </w:r>
            <w:r w:rsidRPr="008D2E17">
              <w:rPr>
                <w:rFonts w:ascii="Garamond" w:eastAsia="Calibri" w:hAnsi="Garamond"/>
                <w:sz w:val="20"/>
              </w:rPr>
              <w:t>the end of the project</w:t>
            </w:r>
          </w:p>
        </w:tc>
        <w:tc>
          <w:tcPr>
            <w:tcW w:w="2268" w:type="dxa"/>
            <w:shd w:val="clear" w:color="auto" w:fill="FFFFFF"/>
          </w:tcPr>
          <w:p w14:paraId="42FD798E" w14:textId="77777777" w:rsidR="008D2E17" w:rsidRDefault="00B01F12" w:rsidP="00D00670">
            <w:pPr>
              <w:rPr>
                <w:rFonts w:ascii="Garamond" w:eastAsia="Calibri" w:hAnsi="Garamond"/>
                <w:sz w:val="20"/>
                <w:szCs w:val="18"/>
              </w:rPr>
            </w:pPr>
            <w:r>
              <w:rPr>
                <w:rFonts w:ascii="Garamond" w:eastAsia="Calibri" w:hAnsi="Garamond"/>
                <w:sz w:val="20"/>
                <w:szCs w:val="18"/>
              </w:rPr>
              <w:t xml:space="preserve">Based on the work with municipalities, 3 new projects for use of biomass in municipalities have been identified. </w:t>
            </w:r>
            <w:r w:rsidR="00B40A4E">
              <w:rPr>
                <w:rFonts w:ascii="Garamond" w:eastAsia="Calibri" w:hAnsi="Garamond"/>
                <w:sz w:val="20"/>
                <w:szCs w:val="18"/>
              </w:rPr>
              <w:t xml:space="preserve">As part of the </w:t>
            </w:r>
            <w:r w:rsidR="00B40A4E" w:rsidRPr="00B40A4E">
              <w:rPr>
                <w:rFonts w:ascii="Garamond" w:eastAsia="Calibri" w:hAnsi="Garamond"/>
                <w:sz w:val="20"/>
                <w:szCs w:val="18"/>
              </w:rPr>
              <w:t>biomass potential</w:t>
            </w:r>
            <w:r w:rsidR="00B40A4E">
              <w:rPr>
                <w:rFonts w:ascii="Garamond" w:eastAsia="Calibri" w:hAnsi="Garamond"/>
                <w:sz w:val="20"/>
                <w:szCs w:val="18"/>
              </w:rPr>
              <w:t xml:space="preserve"> study, which was established </w:t>
            </w:r>
            <w:r w:rsidR="00B40A4E" w:rsidRPr="00B40A4E">
              <w:rPr>
                <w:rFonts w:ascii="Garamond" w:eastAsia="Calibri" w:hAnsi="Garamond"/>
                <w:sz w:val="20"/>
                <w:szCs w:val="18"/>
              </w:rPr>
              <w:t xml:space="preserve">in cooperation with </w:t>
            </w:r>
            <w:r w:rsidR="00B40A4E">
              <w:rPr>
                <w:rFonts w:ascii="Garamond" w:eastAsia="Calibri" w:hAnsi="Garamond"/>
                <w:sz w:val="20"/>
                <w:szCs w:val="18"/>
              </w:rPr>
              <w:t>the Standing Committee on Cities and Municipalities</w:t>
            </w:r>
            <w:r w:rsidR="00B40A4E" w:rsidRPr="00B40A4E">
              <w:rPr>
                <w:rFonts w:ascii="Garamond" w:eastAsia="Calibri" w:hAnsi="Garamond"/>
                <w:sz w:val="20"/>
                <w:szCs w:val="18"/>
              </w:rPr>
              <w:t xml:space="preserve"> and </w:t>
            </w:r>
            <w:r w:rsidR="00B40A4E">
              <w:rPr>
                <w:rFonts w:ascii="Garamond" w:eastAsia="Calibri" w:hAnsi="Garamond"/>
                <w:sz w:val="20"/>
                <w:szCs w:val="18"/>
              </w:rPr>
              <w:t xml:space="preserve">the </w:t>
            </w:r>
            <w:r w:rsidR="00B40A4E" w:rsidRPr="00B40A4E">
              <w:rPr>
                <w:rFonts w:ascii="Garamond" w:eastAsia="Calibri" w:hAnsi="Garamond"/>
                <w:sz w:val="20"/>
                <w:szCs w:val="18"/>
              </w:rPr>
              <w:t>Finnish Embassy</w:t>
            </w:r>
            <w:r w:rsidR="00B40A4E">
              <w:rPr>
                <w:rFonts w:ascii="Garamond" w:eastAsia="Calibri" w:hAnsi="Garamond"/>
                <w:sz w:val="20"/>
                <w:szCs w:val="18"/>
              </w:rPr>
              <w:t xml:space="preserve">, 2 new projects were identified and proposed to the Ministry of Mining and Energy. </w:t>
            </w:r>
          </w:p>
          <w:p w14:paraId="112D0319" w14:textId="77777777" w:rsidR="00B40A4E" w:rsidRPr="00B01F12" w:rsidRDefault="00B40A4E" w:rsidP="00D00670">
            <w:pPr>
              <w:rPr>
                <w:rFonts w:ascii="Garamond" w:eastAsia="Calibri" w:hAnsi="Garamond"/>
                <w:sz w:val="20"/>
                <w:szCs w:val="18"/>
              </w:rPr>
            </w:pPr>
            <w:r>
              <w:rPr>
                <w:rFonts w:ascii="Garamond" w:eastAsia="Calibri" w:hAnsi="Garamond"/>
                <w:sz w:val="20"/>
                <w:szCs w:val="18"/>
              </w:rPr>
              <w:t xml:space="preserve">1 additional biogas projects was implemented by the investors of the Bac projects, the </w:t>
            </w:r>
            <w:proofErr w:type="spellStart"/>
            <w:r>
              <w:rPr>
                <w:rFonts w:ascii="Garamond" w:eastAsia="Calibri" w:hAnsi="Garamond"/>
                <w:sz w:val="20"/>
                <w:szCs w:val="18"/>
              </w:rPr>
              <w:t>Botos</w:t>
            </w:r>
            <w:proofErr w:type="spellEnd"/>
            <w:r>
              <w:rPr>
                <w:rFonts w:ascii="Garamond" w:eastAsia="Calibri" w:hAnsi="Garamond"/>
                <w:sz w:val="20"/>
                <w:szCs w:val="18"/>
              </w:rPr>
              <w:t xml:space="preserve"> project will be extended by 1 additional biogas project.</w:t>
            </w:r>
          </w:p>
        </w:tc>
        <w:tc>
          <w:tcPr>
            <w:tcW w:w="567" w:type="dxa"/>
            <w:shd w:val="clear" w:color="auto" w:fill="auto"/>
          </w:tcPr>
          <w:p w14:paraId="06DC86A4" w14:textId="77777777" w:rsidR="008D2E17" w:rsidRPr="00222B7F" w:rsidRDefault="00B40A4E" w:rsidP="00D00670">
            <w:pPr>
              <w:autoSpaceDE w:val="0"/>
              <w:autoSpaceDN w:val="0"/>
              <w:adjustRightInd w:val="0"/>
              <w:rPr>
                <w:rFonts w:ascii="Garamond" w:eastAsia="Calibri" w:hAnsi="Garamond"/>
                <w:sz w:val="20"/>
              </w:rPr>
            </w:pPr>
            <w:r>
              <w:rPr>
                <w:rFonts w:ascii="Garamond" w:eastAsia="Calibri" w:hAnsi="Garamond"/>
                <w:sz w:val="20"/>
              </w:rPr>
              <w:t>MS</w:t>
            </w:r>
          </w:p>
        </w:tc>
        <w:tc>
          <w:tcPr>
            <w:tcW w:w="3118" w:type="dxa"/>
          </w:tcPr>
          <w:p w14:paraId="5525E9AA" w14:textId="77777777" w:rsidR="008D2E17" w:rsidRPr="00222B7F" w:rsidRDefault="00B40A4E" w:rsidP="00D00670">
            <w:pPr>
              <w:autoSpaceDE w:val="0"/>
              <w:autoSpaceDN w:val="0"/>
              <w:adjustRightInd w:val="0"/>
              <w:rPr>
                <w:rFonts w:ascii="Garamond" w:eastAsia="Calibri" w:hAnsi="Garamond"/>
                <w:sz w:val="20"/>
              </w:rPr>
            </w:pPr>
            <w:r>
              <w:rPr>
                <w:rFonts w:ascii="Garamond" w:eastAsia="Calibri" w:hAnsi="Garamond"/>
                <w:sz w:val="20"/>
              </w:rPr>
              <w:t xml:space="preserve">1 new project (1.6 MW installed capacity) will be put into operation in Q2/2019, 1 new project will be put into operation in 2020. A total of 5 other projects has been identified, but are only in very early stages. </w:t>
            </w:r>
          </w:p>
        </w:tc>
      </w:tr>
      <w:tr w:rsidR="008D2E17" w:rsidRPr="00222B7F" w14:paraId="737E9483" w14:textId="77777777" w:rsidTr="00D00670">
        <w:trPr>
          <w:cantSplit/>
          <w:trHeight w:val="1753"/>
        </w:trPr>
        <w:tc>
          <w:tcPr>
            <w:tcW w:w="1920" w:type="dxa"/>
            <w:vMerge/>
            <w:shd w:val="clear" w:color="auto" w:fill="auto"/>
          </w:tcPr>
          <w:p w14:paraId="58306B7C" w14:textId="77777777" w:rsidR="008D2E17" w:rsidRPr="00222B7F" w:rsidRDefault="008D2E17" w:rsidP="00D00670">
            <w:pPr>
              <w:spacing w:after="200" w:line="276" w:lineRule="auto"/>
              <w:rPr>
                <w:rFonts w:ascii="Garamond" w:eastAsia="Calibri" w:hAnsi="Garamond"/>
                <w:sz w:val="20"/>
              </w:rPr>
            </w:pPr>
          </w:p>
        </w:tc>
        <w:tc>
          <w:tcPr>
            <w:tcW w:w="1701" w:type="dxa"/>
            <w:shd w:val="clear" w:color="auto" w:fill="auto"/>
          </w:tcPr>
          <w:p w14:paraId="5498560D" w14:textId="77777777" w:rsidR="00C610D0" w:rsidRPr="00C610D0" w:rsidRDefault="00C610D0" w:rsidP="00D00670">
            <w:pPr>
              <w:rPr>
                <w:rFonts w:ascii="Garamond" w:eastAsia="Calibri" w:hAnsi="Garamond"/>
                <w:sz w:val="20"/>
              </w:rPr>
            </w:pPr>
            <w:r w:rsidRPr="00C610D0">
              <w:rPr>
                <w:rFonts w:ascii="Garamond" w:eastAsia="Calibri" w:hAnsi="Garamond"/>
                <w:sz w:val="20"/>
              </w:rPr>
              <w:t>Case Study or Documentary</w:t>
            </w:r>
          </w:p>
          <w:p w14:paraId="732A210A" w14:textId="77777777" w:rsidR="00C610D0" w:rsidRPr="00C610D0" w:rsidRDefault="00C610D0" w:rsidP="00D00670">
            <w:pPr>
              <w:rPr>
                <w:rFonts w:ascii="Garamond" w:eastAsia="Calibri" w:hAnsi="Garamond"/>
                <w:sz w:val="20"/>
              </w:rPr>
            </w:pPr>
            <w:r w:rsidRPr="00C610D0">
              <w:rPr>
                <w:rFonts w:ascii="Garamond" w:eastAsia="Calibri" w:hAnsi="Garamond"/>
                <w:sz w:val="20"/>
              </w:rPr>
              <w:t>film on biomass</w:t>
            </w:r>
          </w:p>
          <w:p w14:paraId="32426130" w14:textId="77777777" w:rsidR="008D2E17" w:rsidRPr="00222B7F" w:rsidRDefault="008D2E17" w:rsidP="00D00670">
            <w:pPr>
              <w:rPr>
                <w:rFonts w:ascii="Garamond" w:eastAsia="Calibri" w:hAnsi="Garamond"/>
                <w:sz w:val="20"/>
              </w:rPr>
            </w:pPr>
          </w:p>
        </w:tc>
        <w:tc>
          <w:tcPr>
            <w:tcW w:w="1134" w:type="dxa"/>
            <w:shd w:val="clear" w:color="auto" w:fill="auto"/>
          </w:tcPr>
          <w:p w14:paraId="37973F49" w14:textId="77777777" w:rsidR="00C610D0" w:rsidRPr="00C610D0" w:rsidRDefault="00C610D0" w:rsidP="00D00670">
            <w:pPr>
              <w:rPr>
                <w:rFonts w:ascii="Garamond" w:eastAsia="Calibri" w:hAnsi="Garamond"/>
                <w:sz w:val="20"/>
              </w:rPr>
            </w:pPr>
            <w:r w:rsidRPr="00C610D0">
              <w:rPr>
                <w:rFonts w:ascii="Garamond" w:eastAsia="Calibri" w:hAnsi="Garamond"/>
                <w:sz w:val="20"/>
              </w:rPr>
              <w:t>No recent films</w:t>
            </w:r>
            <w:r>
              <w:rPr>
                <w:rFonts w:ascii="Garamond" w:eastAsia="Calibri" w:hAnsi="Garamond"/>
                <w:sz w:val="20"/>
              </w:rPr>
              <w:t xml:space="preserve"> </w:t>
            </w:r>
            <w:r w:rsidRPr="00C610D0">
              <w:rPr>
                <w:rFonts w:ascii="Garamond" w:eastAsia="Calibri" w:hAnsi="Garamond"/>
                <w:sz w:val="20"/>
              </w:rPr>
              <w:t>covering full supply to</w:t>
            </w:r>
            <w:r>
              <w:rPr>
                <w:rFonts w:ascii="Garamond" w:eastAsia="Calibri" w:hAnsi="Garamond"/>
                <w:sz w:val="20"/>
              </w:rPr>
              <w:t xml:space="preserve"> </w:t>
            </w:r>
            <w:r w:rsidRPr="00C610D0">
              <w:rPr>
                <w:rFonts w:ascii="Garamond" w:eastAsia="Calibri" w:hAnsi="Garamond"/>
                <w:sz w:val="20"/>
              </w:rPr>
              <w:t>delivery chains</w:t>
            </w:r>
          </w:p>
          <w:p w14:paraId="4063ACFC" w14:textId="77777777" w:rsidR="008D2E17" w:rsidRPr="005906C6" w:rsidRDefault="008D2E17" w:rsidP="00D00670">
            <w:pPr>
              <w:autoSpaceDE w:val="0"/>
              <w:autoSpaceDN w:val="0"/>
              <w:adjustRightInd w:val="0"/>
              <w:rPr>
                <w:rFonts w:ascii="Garamond" w:eastAsia="Calibri" w:hAnsi="Garamond"/>
                <w:sz w:val="20"/>
              </w:rPr>
            </w:pPr>
          </w:p>
        </w:tc>
        <w:tc>
          <w:tcPr>
            <w:tcW w:w="2126" w:type="dxa"/>
          </w:tcPr>
          <w:p w14:paraId="4AF014BD" w14:textId="77777777" w:rsidR="008D2E17" w:rsidRPr="005906C6" w:rsidRDefault="00C610D0" w:rsidP="00D00670">
            <w:pPr>
              <w:rPr>
                <w:rFonts w:ascii="Garamond" w:eastAsia="Calibri" w:hAnsi="Garamond"/>
                <w:sz w:val="20"/>
              </w:rPr>
            </w:pPr>
            <w:r w:rsidRPr="00C610D0">
              <w:rPr>
                <w:rFonts w:ascii="Garamond" w:eastAsia="Calibri" w:hAnsi="Garamond"/>
                <w:sz w:val="20"/>
              </w:rPr>
              <w:t>One film covering all the</w:t>
            </w:r>
            <w:r>
              <w:rPr>
                <w:rFonts w:ascii="Garamond" w:eastAsia="Calibri" w:hAnsi="Garamond"/>
                <w:sz w:val="20"/>
              </w:rPr>
              <w:t xml:space="preserve"> </w:t>
            </w:r>
            <w:r w:rsidRPr="00C610D0">
              <w:rPr>
                <w:rFonts w:ascii="Garamond" w:eastAsia="Calibri" w:hAnsi="Garamond"/>
                <w:sz w:val="20"/>
              </w:rPr>
              <w:t>projects established during the</w:t>
            </w:r>
            <w:r>
              <w:rPr>
                <w:rFonts w:ascii="Garamond" w:eastAsia="Calibri" w:hAnsi="Garamond"/>
                <w:sz w:val="20"/>
              </w:rPr>
              <w:t xml:space="preserve"> </w:t>
            </w:r>
            <w:r w:rsidRPr="00C610D0">
              <w:rPr>
                <w:rFonts w:ascii="Garamond" w:eastAsia="Calibri" w:hAnsi="Garamond"/>
                <w:sz w:val="20"/>
              </w:rPr>
              <w:t>project</w:t>
            </w:r>
          </w:p>
        </w:tc>
        <w:tc>
          <w:tcPr>
            <w:tcW w:w="2268" w:type="dxa"/>
            <w:shd w:val="clear" w:color="auto" w:fill="FFFFFF"/>
          </w:tcPr>
          <w:p w14:paraId="775884A7" w14:textId="77777777" w:rsidR="008D2E17" w:rsidRPr="00B01F12" w:rsidRDefault="00B40A4E" w:rsidP="00D00670">
            <w:pPr>
              <w:rPr>
                <w:rFonts w:ascii="Garamond" w:eastAsia="Calibri" w:hAnsi="Garamond"/>
                <w:sz w:val="20"/>
                <w:szCs w:val="18"/>
              </w:rPr>
            </w:pPr>
            <w:r>
              <w:rPr>
                <w:rFonts w:ascii="Garamond" w:eastAsia="Calibri" w:hAnsi="Garamond"/>
                <w:sz w:val="20"/>
                <w:szCs w:val="18"/>
              </w:rPr>
              <w:t>1</w:t>
            </w:r>
            <w:r w:rsidRPr="00B40A4E">
              <w:rPr>
                <w:rFonts w:ascii="Garamond" w:eastAsia="Calibri" w:hAnsi="Garamond"/>
                <w:sz w:val="20"/>
                <w:szCs w:val="18"/>
              </w:rPr>
              <w:t xml:space="preserve"> short documentary film (5 min) titled "Biomass - energy all around us" </w:t>
            </w:r>
            <w:r>
              <w:rPr>
                <w:rFonts w:ascii="Garamond" w:eastAsia="Calibri" w:hAnsi="Garamond"/>
                <w:sz w:val="20"/>
                <w:szCs w:val="18"/>
              </w:rPr>
              <w:t>and 1</w:t>
            </w:r>
            <w:r w:rsidRPr="00B40A4E">
              <w:rPr>
                <w:rFonts w:ascii="Garamond" w:eastAsia="Calibri" w:hAnsi="Garamond"/>
                <w:sz w:val="20"/>
                <w:szCs w:val="18"/>
              </w:rPr>
              <w:t xml:space="preserve"> long documentary film (30 min) about the Project and about the use of biomass for energy plants </w:t>
            </w:r>
            <w:r>
              <w:rPr>
                <w:rFonts w:ascii="Garamond" w:eastAsia="Calibri" w:hAnsi="Garamond"/>
                <w:sz w:val="20"/>
                <w:szCs w:val="18"/>
              </w:rPr>
              <w:t>have</w:t>
            </w:r>
            <w:r w:rsidRPr="00B40A4E">
              <w:rPr>
                <w:rFonts w:ascii="Garamond" w:eastAsia="Calibri" w:hAnsi="Garamond"/>
                <w:sz w:val="20"/>
                <w:szCs w:val="18"/>
              </w:rPr>
              <w:t xml:space="preserve"> been produced.</w:t>
            </w:r>
            <w:r>
              <w:rPr>
                <w:rFonts w:ascii="Garamond" w:eastAsia="Calibri" w:hAnsi="Garamond"/>
                <w:sz w:val="20"/>
                <w:szCs w:val="18"/>
              </w:rPr>
              <w:t xml:space="preserve"> Various short video clips were produced and uploaded to the website. </w:t>
            </w:r>
          </w:p>
        </w:tc>
        <w:tc>
          <w:tcPr>
            <w:tcW w:w="567" w:type="dxa"/>
            <w:shd w:val="clear" w:color="auto" w:fill="auto"/>
          </w:tcPr>
          <w:p w14:paraId="19E5ED63" w14:textId="77777777" w:rsidR="008D2E17" w:rsidRPr="00222B7F" w:rsidRDefault="00B40A4E" w:rsidP="00D00670">
            <w:pPr>
              <w:autoSpaceDE w:val="0"/>
              <w:autoSpaceDN w:val="0"/>
              <w:adjustRightInd w:val="0"/>
              <w:rPr>
                <w:rFonts w:ascii="Garamond" w:eastAsia="Calibri" w:hAnsi="Garamond"/>
                <w:sz w:val="20"/>
              </w:rPr>
            </w:pPr>
            <w:r>
              <w:rPr>
                <w:rFonts w:ascii="Garamond" w:eastAsia="Calibri" w:hAnsi="Garamond"/>
                <w:sz w:val="20"/>
              </w:rPr>
              <w:t>HS</w:t>
            </w:r>
          </w:p>
        </w:tc>
        <w:tc>
          <w:tcPr>
            <w:tcW w:w="3118" w:type="dxa"/>
          </w:tcPr>
          <w:p w14:paraId="24D0A60A" w14:textId="77777777" w:rsidR="008D2E17" w:rsidRPr="00222B7F" w:rsidRDefault="00B40A4E" w:rsidP="00D00670">
            <w:pPr>
              <w:autoSpaceDE w:val="0"/>
              <w:autoSpaceDN w:val="0"/>
              <w:adjustRightInd w:val="0"/>
              <w:rPr>
                <w:rFonts w:ascii="Garamond" w:eastAsia="Calibri" w:hAnsi="Garamond"/>
                <w:sz w:val="20"/>
              </w:rPr>
            </w:pPr>
            <w:r>
              <w:rPr>
                <w:rFonts w:ascii="Garamond" w:eastAsia="Calibri" w:hAnsi="Garamond"/>
                <w:sz w:val="20"/>
              </w:rPr>
              <w:t xml:space="preserve">Number of films produced exceeds expected target. </w:t>
            </w:r>
          </w:p>
        </w:tc>
      </w:tr>
    </w:tbl>
    <w:p w14:paraId="5A145F59" w14:textId="77777777" w:rsidR="00222B7F" w:rsidRPr="00222B7F" w:rsidRDefault="00D00670" w:rsidP="00222B7F">
      <w:r>
        <w:br w:type="textWrapping" w:clear="all"/>
      </w:r>
    </w:p>
    <w:p w14:paraId="5A9AB99D" w14:textId="77777777" w:rsidR="00222B7F" w:rsidRPr="00222B7F" w:rsidRDefault="00222B7F" w:rsidP="00222B7F"/>
    <w:p w14:paraId="7CCFA588" w14:textId="77777777" w:rsidR="00222B7F" w:rsidRPr="00222B7F" w:rsidRDefault="00222B7F" w:rsidP="00222B7F">
      <w:pPr>
        <w:sectPr w:rsidR="00222B7F" w:rsidRPr="00222B7F" w:rsidSect="00904A10">
          <w:pgSz w:w="15840" w:h="12240" w:orient="landscape" w:code="1"/>
          <w:pgMar w:top="1151" w:right="1673" w:bottom="1151" w:left="1440" w:header="720" w:footer="720" w:gutter="0"/>
          <w:cols w:space="720"/>
        </w:sectPr>
      </w:pPr>
    </w:p>
    <w:p w14:paraId="450E4905" w14:textId="77777777" w:rsidR="00222B7F" w:rsidRPr="00222B7F" w:rsidRDefault="00CD4FC1" w:rsidP="00222B7F">
      <w:pPr>
        <w:rPr>
          <w:rFonts w:ascii="Arial" w:hAnsi="Arial" w:cs="Arial"/>
          <w:b/>
        </w:rPr>
      </w:pPr>
      <w:r>
        <w:rPr>
          <w:rFonts w:ascii="Arial" w:hAnsi="Arial" w:cs="Arial"/>
        </w:rPr>
        <w:lastRenderedPageBreak/>
        <w:t xml:space="preserve">Applying an equal weight between all ratings, the </w:t>
      </w:r>
      <w:r w:rsidR="0041755F">
        <w:rPr>
          <w:rFonts w:ascii="Arial" w:hAnsi="Arial" w:cs="Arial"/>
        </w:rPr>
        <w:t>Project</w:t>
      </w:r>
      <w:r>
        <w:rPr>
          <w:rFonts w:ascii="Arial" w:hAnsi="Arial" w:cs="Arial"/>
        </w:rPr>
        <w:t xml:space="preserve"> would be between a HS and S rating. However, taking into account the outstanding performance of the project on Project Goal and Project Objective based on successful investments into biogas projects, the </w:t>
      </w:r>
      <w:r w:rsidR="001F0AEA">
        <w:rPr>
          <w:rFonts w:ascii="Arial" w:hAnsi="Arial" w:cs="Arial"/>
        </w:rPr>
        <w:t xml:space="preserve">Overall Project Outcome Rating </w:t>
      </w:r>
      <w:r>
        <w:rPr>
          <w:rFonts w:ascii="Arial" w:hAnsi="Arial" w:cs="Arial"/>
        </w:rPr>
        <w:t>is clearly</w:t>
      </w:r>
      <w:r w:rsidR="00222B7F" w:rsidRPr="00222B7F">
        <w:rPr>
          <w:rFonts w:ascii="Arial" w:hAnsi="Arial" w:cs="Arial"/>
          <w:b/>
        </w:rPr>
        <w:t xml:space="preserve"> </w:t>
      </w:r>
      <w:r w:rsidRPr="00CD4FC1">
        <w:rPr>
          <w:rFonts w:ascii="Arial" w:hAnsi="Arial" w:cs="Arial"/>
          <w:b/>
        </w:rPr>
        <w:t xml:space="preserve">Highly </w:t>
      </w:r>
      <w:r w:rsidR="00222B7F" w:rsidRPr="00CD4FC1">
        <w:rPr>
          <w:rFonts w:ascii="Arial" w:hAnsi="Arial" w:cs="Arial"/>
          <w:b/>
        </w:rPr>
        <w:t>Satisfactory (</w:t>
      </w:r>
      <w:r w:rsidRPr="00CD4FC1">
        <w:rPr>
          <w:rFonts w:ascii="Arial" w:hAnsi="Arial" w:cs="Arial"/>
          <w:b/>
        </w:rPr>
        <w:t>H</w:t>
      </w:r>
      <w:r w:rsidR="00222B7F" w:rsidRPr="00CD4FC1">
        <w:rPr>
          <w:rFonts w:ascii="Arial" w:hAnsi="Arial" w:cs="Arial"/>
          <w:b/>
        </w:rPr>
        <w:t>S).</w:t>
      </w:r>
      <w:r w:rsidR="00222B7F" w:rsidRPr="00222B7F">
        <w:rPr>
          <w:rFonts w:ascii="Arial" w:hAnsi="Arial" w:cs="Arial"/>
          <w:b/>
        </w:rPr>
        <w:t xml:space="preserve"> </w:t>
      </w:r>
    </w:p>
    <w:p w14:paraId="50140CF9" w14:textId="77777777" w:rsidR="00222B7F" w:rsidRPr="00222B7F" w:rsidRDefault="00222B7F" w:rsidP="00222B7F">
      <w:pPr>
        <w:tabs>
          <w:tab w:val="left" w:pos="709"/>
        </w:tabs>
        <w:rPr>
          <w:rFonts w:ascii="Arial" w:hAnsi="Arial" w:cs="Arial"/>
        </w:rPr>
      </w:pPr>
    </w:p>
    <w:p w14:paraId="2C42833A"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51" w:name="_Toc5851924"/>
      <w:r w:rsidRPr="0058736B">
        <w:rPr>
          <w:rFonts w:ascii="Arial" w:hAnsi="Arial" w:cs="Arial"/>
          <w:b/>
        </w:rPr>
        <w:t>Relevance (*)</w:t>
      </w:r>
      <w:bookmarkEnd w:id="51"/>
    </w:p>
    <w:p w14:paraId="0EB10896" w14:textId="77777777" w:rsidR="00222B7F" w:rsidRPr="00222B7F" w:rsidRDefault="00222B7F" w:rsidP="00222B7F">
      <w:pPr>
        <w:tabs>
          <w:tab w:val="left" w:pos="709"/>
        </w:tabs>
        <w:rPr>
          <w:rFonts w:ascii="Arial" w:hAnsi="Arial" w:cs="Arial"/>
        </w:rPr>
      </w:pPr>
      <w:r w:rsidRPr="00222B7F">
        <w:rPr>
          <w:rFonts w:ascii="Arial" w:hAnsi="Arial" w:cs="Arial"/>
        </w:rPr>
        <w:t xml:space="preserve">The work the </w:t>
      </w:r>
      <w:r w:rsidR="0041755F">
        <w:rPr>
          <w:rFonts w:ascii="Arial" w:hAnsi="Arial" w:cs="Arial"/>
        </w:rPr>
        <w:t>Project</w:t>
      </w:r>
      <w:r w:rsidRPr="00222B7F">
        <w:rPr>
          <w:rFonts w:ascii="Arial" w:hAnsi="Arial" w:cs="Arial"/>
        </w:rPr>
        <w:t xml:space="preserve"> carried out and the outcomes delivered are very relevant for the country for a number of reasons:</w:t>
      </w:r>
    </w:p>
    <w:p w14:paraId="38A32507" w14:textId="77777777" w:rsidR="000B33BD" w:rsidRDefault="000B33BD" w:rsidP="00647BA2">
      <w:pPr>
        <w:numPr>
          <w:ilvl w:val="0"/>
          <w:numId w:val="23"/>
        </w:numPr>
        <w:tabs>
          <w:tab w:val="left" w:pos="709"/>
        </w:tabs>
        <w:rPr>
          <w:rFonts w:ascii="Arial" w:hAnsi="Arial" w:cs="Arial"/>
        </w:rPr>
      </w:pPr>
      <w:r>
        <w:rPr>
          <w:rFonts w:ascii="Arial" w:hAnsi="Arial" w:cs="Arial"/>
        </w:rPr>
        <w:t xml:space="preserve">The Project </w:t>
      </w:r>
      <w:r w:rsidR="006F5CB8">
        <w:rPr>
          <w:rFonts w:ascii="Arial" w:hAnsi="Arial" w:cs="Arial"/>
        </w:rPr>
        <w:t>was</w:t>
      </w:r>
      <w:r>
        <w:rPr>
          <w:rFonts w:ascii="Arial" w:hAnsi="Arial" w:cs="Arial"/>
        </w:rPr>
        <w:t xml:space="preserve"> fully in line with the “Energy Sector Development Strategy of the Republic of Serbia for the Period by 2025 with Projections by 2030”. The strategy menti</w:t>
      </w:r>
      <w:r w:rsidR="008D5CA9">
        <w:rPr>
          <w:rFonts w:ascii="Arial" w:hAnsi="Arial" w:cs="Arial"/>
        </w:rPr>
        <w:t xml:space="preserve">ons the large biomass potential, </w:t>
      </w:r>
      <w:r>
        <w:rPr>
          <w:rFonts w:ascii="Arial" w:hAnsi="Arial" w:cs="Arial"/>
        </w:rPr>
        <w:t>sees opportunities in biogas co-generation facilities</w:t>
      </w:r>
      <w:r w:rsidR="008D5CA9">
        <w:rPr>
          <w:rFonts w:ascii="Arial" w:hAnsi="Arial" w:cs="Arial"/>
        </w:rPr>
        <w:t xml:space="preserve"> and envisages a strong role of biomass in contributing to an increase share of renewables in Serbia’s energy supply. </w:t>
      </w:r>
    </w:p>
    <w:p w14:paraId="65D062C5" w14:textId="77777777" w:rsidR="00705EBF" w:rsidRDefault="00705EBF" w:rsidP="00647BA2">
      <w:pPr>
        <w:numPr>
          <w:ilvl w:val="0"/>
          <w:numId w:val="23"/>
        </w:numPr>
        <w:tabs>
          <w:tab w:val="left" w:pos="709"/>
        </w:tabs>
        <w:rPr>
          <w:rFonts w:ascii="Arial" w:hAnsi="Arial" w:cs="Arial"/>
        </w:rPr>
      </w:pPr>
      <w:r>
        <w:rPr>
          <w:rFonts w:ascii="Arial" w:hAnsi="Arial" w:cs="Arial"/>
        </w:rPr>
        <w:t xml:space="preserve">Through the installation of 6 biogas projects, the </w:t>
      </w:r>
      <w:r w:rsidR="0041755F">
        <w:rPr>
          <w:rFonts w:ascii="Arial" w:hAnsi="Arial" w:cs="Arial"/>
        </w:rPr>
        <w:t>Project</w:t>
      </w:r>
      <w:r>
        <w:rPr>
          <w:rFonts w:ascii="Arial" w:hAnsi="Arial" w:cs="Arial"/>
        </w:rPr>
        <w:t xml:space="preserve"> has showcased the implementation of biogas for electricity generation</w:t>
      </w:r>
      <w:r w:rsidR="008D5CA9">
        <w:rPr>
          <w:rFonts w:ascii="Arial" w:hAnsi="Arial" w:cs="Arial"/>
        </w:rPr>
        <w:t>, t</w:t>
      </w:r>
      <w:r w:rsidR="000B33BD">
        <w:rPr>
          <w:rFonts w:ascii="Arial" w:hAnsi="Arial" w:cs="Arial"/>
        </w:rPr>
        <w:t>he projects implemented are excellent reference cases</w:t>
      </w:r>
      <w:r w:rsidR="008D5CA9">
        <w:rPr>
          <w:rFonts w:ascii="Arial" w:hAnsi="Arial" w:cs="Arial"/>
        </w:rPr>
        <w:t>.</w:t>
      </w:r>
    </w:p>
    <w:p w14:paraId="066A089F" w14:textId="77777777" w:rsidR="00574185" w:rsidRDefault="00574185" w:rsidP="00647BA2">
      <w:pPr>
        <w:numPr>
          <w:ilvl w:val="0"/>
          <w:numId w:val="23"/>
        </w:numPr>
        <w:tabs>
          <w:tab w:val="left" w:pos="709"/>
        </w:tabs>
        <w:rPr>
          <w:rFonts w:ascii="Arial" w:hAnsi="Arial" w:cs="Arial"/>
        </w:rPr>
      </w:pPr>
      <w:r>
        <w:rPr>
          <w:rFonts w:ascii="Arial" w:hAnsi="Arial" w:cs="Arial"/>
        </w:rPr>
        <w:t xml:space="preserve">The Project has </w:t>
      </w:r>
      <w:r w:rsidRPr="00574185">
        <w:rPr>
          <w:rFonts w:ascii="Arial" w:hAnsi="Arial" w:cs="Arial"/>
        </w:rPr>
        <w:t>held</w:t>
      </w:r>
      <w:r>
        <w:rPr>
          <w:rFonts w:ascii="Arial" w:hAnsi="Arial" w:cs="Arial"/>
        </w:rPr>
        <w:t xml:space="preserve"> various</w:t>
      </w:r>
      <w:r w:rsidRPr="00574185">
        <w:rPr>
          <w:rFonts w:ascii="Arial" w:hAnsi="Arial" w:cs="Arial"/>
        </w:rPr>
        <w:t xml:space="preserve"> awareness raising seminars on the benefits of biomass energy throughout Serbia through workshops, seminars, training events </w:t>
      </w:r>
      <w:r>
        <w:rPr>
          <w:rFonts w:ascii="Arial" w:hAnsi="Arial" w:cs="Arial"/>
        </w:rPr>
        <w:t>as well as</w:t>
      </w:r>
      <w:r w:rsidRPr="00574185">
        <w:rPr>
          <w:rFonts w:ascii="Arial" w:hAnsi="Arial" w:cs="Arial"/>
        </w:rPr>
        <w:t xml:space="preserve"> international workshop</w:t>
      </w:r>
      <w:r>
        <w:rPr>
          <w:rFonts w:ascii="Arial" w:hAnsi="Arial" w:cs="Arial"/>
        </w:rPr>
        <w:t>s.</w:t>
      </w:r>
    </w:p>
    <w:p w14:paraId="2CD96234" w14:textId="77777777" w:rsidR="00574185" w:rsidRPr="008D5CA9" w:rsidRDefault="00574185" w:rsidP="00647BA2">
      <w:pPr>
        <w:numPr>
          <w:ilvl w:val="0"/>
          <w:numId w:val="23"/>
        </w:numPr>
        <w:tabs>
          <w:tab w:val="left" w:pos="709"/>
        </w:tabs>
        <w:rPr>
          <w:rFonts w:ascii="Arial" w:hAnsi="Arial" w:cs="Arial"/>
        </w:rPr>
      </w:pPr>
      <w:r w:rsidRPr="008D5CA9">
        <w:rPr>
          <w:rFonts w:ascii="Arial" w:hAnsi="Arial" w:cs="Arial"/>
        </w:rPr>
        <w:t xml:space="preserve">The Project has elaborated position papers </w:t>
      </w:r>
      <w:r w:rsidR="008D5CA9" w:rsidRPr="008D5CA9">
        <w:rPr>
          <w:rFonts w:ascii="Arial" w:hAnsi="Arial" w:cs="Arial"/>
        </w:rPr>
        <w:t xml:space="preserve">(for example on </w:t>
      </w:r>
      <w:r w:rsidRPr="008D5CA9">
        <w:rPr>
          <w:rFonts w:ascii="Arial" w:hAnsi="Arial" w:cs="Arial"/>
        </w:rPr>
        <w:t>energy crops and agricultural biomass</w:t>
      </w:r>
      <w:r w:rsidR="008D5CA9">
        <w:rPr>
          <w:rFonts w:ascii="Arial" w:hAnsi="Arial" w:cs="Arial"/>
        </w:rPr>
        <w:t xml:space="preserve">), which will help in identifying sources of biomass to be used in various installations. </w:t>
      </w:r>
    </w:p>
    <w:p w14:paraId="2A991F56" w14:textId="77777777" w:rsidR="00574185" w:rsidRDefault="00574185" w:rsidP="00647BA2">
      <w:pPr>
        <w:numPr>
          <w:ilvl w:val="0"/>
          <w:numId w:val="23"/>
        </w:numPr>
        <w:tabs>
          <w:tab w:val="left" w:pos="709"/>
        </w:tabs>
        <w:rPr>
          <w:rFonts w:ascii="Arial" w:hAnsi="Arial" w:cs="Arial"/>
        </w:rPr>
      </w:pPr>
      <w:r>
        <w:rPr>
          <w:rFonts w:ascii="Arial" w:hAnsi="Arial" w:cs="Arial"/>
        </w:rPr>
        <w:t xml:space="preserve">The Project has increased the capacity of municipalities to understand demand and supply of biomass in their </w:t>
      </w:r>
      <w:r w:rsidR="008D5CA9">
        <w:rPr>
          <w:rFonts w:ascii="Arial" w:hAnsi="Arial" w:cs="Arial"/>
        </w:rPr>
        <w:t>municipal territories</w:t>
      </w:r>
      <w:r>
        <w:rPr>
          <w:rFonts w:ascii="Arial" w:hAnsi="Arial" w:cs="Arial"/>
        </w:rPr>
        <w:t xml:space="preserve"> by elaborating municipal biomass balances. </w:t>
      </w:r>
    </w:p>
    <w:p w14:paraId="4F53F3CB" w14:textId="77777777" w:rsidR="00574185" w:rsidRDefault="00574185" w:rsidP="00647BA2">
      <w:pPr>
        <w:numPr>
          <w:ilvl w:val="0"/>
          <w:numId w:val="23"/>
        </w:numPr>
        <w:tabs>
          <w:tab w:val="left" w:pos="709"/>
        </w:tabs>
        <w:rPr>
          <w:rFonts w:ascii="Arial" w:hAnsi="Arial" w:cs="Arial"/>
        </w:rPr>
      </w:pPr>
      <w:r>
        <w:rPr>
          <w:rFonts w:ascii="Arial" w:hAnsi="Arial" w:cs="Arial"/>
        </w:rPr>
        <w:t>The e-trading portal developed under the Project will set-up a platform for sellers and buyers of various forms of biomass.</w:t>
      </w:r>
    </w:p>
    <w:p w14:paraId="62BC8C82" w14:textId="77777777" w:rsidR="00222B7F" w:rsidRPr="00222B7F" w:rsidRDefault="00222B7F" w:rsidP="00222B7F">
      <w:pPr>
        <w:tabs>
          <w:tab w:val="left" w:pos="709"/>
        </w:tabs>
        <w:rPr>
          <w:rFonts w:ascii="Arial" w:hAnsi="Arial" w:cs="Arial"/>
        </w:rPr>
      </w:pPr>
    </w:p>
    <w:p w14:paraId="7667484A" w14:textId="77777777" w:rsidR="00222B7F" w:rsidRPr="00222B7F" w:rsidRDefault="00222B7F" w:rsidP="00222B7F">
      <w:pPr>
        <w:tabs>
          <w:tab w:val="left" w:pos="709"/>
        </w:tabs>
        <w:rPr>
          <w:rFonts w:ascii="Arial" w:hAnsi="Arial" w:cs="Arial"/>
          <w:b/>
        </w:rPr>
      </w:pPr>
      <w:r w:rsidRPr="00222B7F">
        <w:rPr>
          <w:rFonts w:ascii="Arial" w:hAnsi="Arial" w:cs="Arial"/>
        </w:rPr>
        <w:t xml:space="preserve">It can be concluded that the </w:t>
      </w:r>
      <w:r w:rsidR="0041755F">
        <w:rPr>
          <w:rFonts w:ascii="Arial" w:hAnsi="Arial" w:cs="Arial"/>
        </w:rPr>
        <w:t>Project</w:t>
      </w:r>
      <w:r w:rsidRPr="00222B7F">
        <w:rPr>
          <w:rFonts w:ascii="Arial" w:hAnsi="Arial" w:cs="Arial"/>
        </w:rPr>
        <w:t xml:space="preserve"> was relevant for </w:t>
      </w:r>
      <w:r w:rsidR="00705EBF">
        <w:rPr>
          <w:rFonts w:ascii="Arial" w:hAnsi="Arial" w:cs="Arial"/>
        </w:rPr>
        <w:t>Serbia</w:t>
      </w:r>
      <w:r w:rsidRPr="00222B7F">
        <w:rPr>
          <w:rFonts w:ascii="Arial" w:hAnsi="Arial" w:cs="Arial"/>
        </w:rPr>
        <w:t xml:space="preserve">, which was </w:t>
      </w:r>
      <w:r w:rsidR="008D5CA9">
        <w:rPr>
          <w:rFonts w:ascii="Arial" w:hAnsi="Arial" w:cs="Arial"/>
        </w:rPr>
        <w:t>strongly</w:t>
      </w:r>
      <w:r w:rsidRPr="00222B7F">
        <w:rPr>
          <w:rFonts w:ascii="Arial" w:hAnsi="Arial" w:cs="Arial"/>
        </w:rPr>
        <w:t xml:space="preserve"> confirmed by all stakeholders interviewed during the on-site mission. </w:t>
      </w:r>
      <w:r w:rsidRPr="00D2447F">
        <w:rPr>
          <w:rFonts w:ascii="Arial" w:hAnsi="Arial" w:cs="Arial"/>
        </w:rPr>
        <w:t xml:space="preserve">By </w:t>
      </w:r>
      <w:proofErr w:type="gramStart"/>
      <w:r w:rsidRPr="00D2447F">
        <w:rPr>
          <w:rFonts w:ascii="Arial" w:hAnsi="Arial" w:cs="Arial"/>
        </w:rPr>
        <w:t>taking into account</w:t>
      </w:r>
      <w:proofErr w:type="gramEnd"/>
      <w:r w:rsidRPr="00D2447F">
        <w:rPr>
          <w:rFonts w:ascii="Arial" w:hAnsi="Arial" w:cs="Arial"/>
        </w:rPr>
        <w:t xml:space="preserve"> all of the above, the rating for relevance is</w:t>
      </w:r>
      <w:r w:rsidRPr="00222B7F">
        <w:rPr>
          <w:rFonts w:ascii="Arial" w:hAnsi="Arial" w:cs="Arial"/>
          <w:b/>
        </w:rPr>
        <w:t xml:space="preserve"> Relevant (R).</w:t>
      </w:r>
    </w:p>
    <w:p w14:paraId="734D42C1" w14:textId="77777777" w:rsidR="00222B7F" w:rsidRPr="00222B7F" w:rsidRDefault="00222B7F" w:rsidP="00222B7F">
      <w:pPr>
        <w:tabs>
          <w:tab w:val="left" w:pos="709"/>
        </w:tabs>
        <w:rPr>
          <w:rFonts w:ascii="Arial" w:hAnsi="Arial" w:cs="Arial"/>
        </w:rPr>
      </w:pPr>
    </w:p>
    <w:p w14:paraId="7606DA53" w14:textId="77777777" w:rsidR="00222B7F" w:rsidRPr="00984E16" w:rsidRDefault="00222B7F" w:rsidP="00222B7F">
      <w:pPr>
        <w:keepNext/>
        <w:numPr>
          <w:ilvl w:val="2"/>
          <w:numId w:val="19"/>
        </w:numPr>
        <w:tabs>
          <w:tab w:val="left" w:pos="709"/>
        </w:tabs>
        <w:spacing w:before="120" w:after="120"/>
        <w:jc w:val="both"/>
        <w:outlineLvl w:val="2"/>
        <w:rPr>
          <w:rFonts w:ascii="Arial" w:hAnsi="Arial" w:cs="Arial"/>
          <w:b/>
        </w:rPr>
      </w:pPr>
      <w:bookmarkStart w:id="52" w:name="_Toc5851925"/>
      <w:r w:rsidRPr="00984E16">
        <w:rPr>
          <w:rFonts w:ascii="Arial" w:hAnsi="Arial" w:cs="Arial"/>
          <w:b/>
        </w:rPr>
        <w:t>Effectiveness and Efficiency (*)</w:t>
      </w:r>
      <w:bookmarkEnd w:id="52"/>
    </w:p>
    <w:p w14:paraId="7FF297DC" w14:textId="77777777" w:rsidR="00222B7F" w:rsidRPr="00222B7F" w:rsidRDefault="00222B7F" w:rsidP="00222B7F">
      <w:pPr>
        <w:tabs>
          <w:tab w:val="left" w:pos="709"/>
        </w:tabs>
        <w:rPr>
          <w:rFonts w:ascii="Arial" w:hAnsi="Arial" w:cs="Arial"/>
        </w:rPr>
      </w:pPr>
      <w:r w:rsidRPr="00222B7F">
        <w:rPr>
          <w:rFonts w:ascii="Arial" w:hAnsi="Arial" w:cs="Arial"/>
        </w:rPr>
        <w:t xml:space="preserve">Project effectiveness evaluates to which extent an objective has been achieved or how likely it is to be achieved. The evaluation of project results in chapter “Overall results” gives detailed ratings for the Project Goal, the Project Objective and each of the Outcomes. </w:t>
      </w:r>
      <w:r w:rsidRPr="00222B7F">
        <w:rPr>
          <w:rFonts w:ascii="Arial" w:hAnsi="Arial" w:cs="Arial"/>
          <w:b/>
        </w:rPr>
        <w:t xml:space="preserve">As such, the </w:t>
      </w:r>
      <w:r w:rsidR="00711087">
        <w:rPr>
          <w:rFonts w:ascii="Arial" w:hAnsi="Arial" w:cs="Arial"/>
          <w:b/>
        </w:rPr>
        <w:t>Highly Satisfactory rating (H</w:t>
      </w:r>
      <w:r w:rsidRPr="00222B7F">
        <w:rPr>
          <w:rFonts w:ascii="Arial" w:hAnsi="Arial" w:cs="Arial"/>
          <w:b/>
        </w:rPr>
        <w:t>S) is restated for project effectiveness.</w:t>
      </w:r>
    </w:p>
    <w:p w14:paraId="18B8E0EA" w14:textId="77777777" w:rsidR="00222B7F" w:rsidRPr="00222B7F" w:rsidRDefault="00222B7F" w:rsidP="00222B7F">
      <w:pPr>
        <w:tabs>
          <w:tab w:val="left" w:pos="709"/>
        </w:tabs>
        <w:rPr>
          <w:rFonts w:ascii="Arial" w:hAnsi="Arial" w:cs="Arial"/>
        </w:rPr>
      </w:pPr>
    </w:p>
    <w:p w14:paraId="07992C94" w14:textId="77777777" w:rsidR="00222B7F" w:rsidRPr="00222B7F" w:rsidRDefault="00222B7F" w:rsidP="00222B7F">
      <w:pPr>
        <w:tabs>
          <w:tab w:val="left" w:pos="709"/>
        </w:tabs>
        <w:rPr>
          <w:rFonts w:ascii="Arial" w:hAnsi="Arial" w:cs="Arial"/>
        </w:rPr>
      </w:pPr>
      <w:r w:rsidRPr="00222B7F">
        <w:rPr>
          <w:rFonts w:ascii="Arial" w:hAnsi="Arial" w:cs="Arial"/>
        </w:rPr>
        <w:t xml:space="preserve">Project efficiency evaluates the extent to which results have been delivered with the least costly resources possible. As described in chapter “Project Finance”, all project funds have been used as described in the </w:t>
      </w:r>
      <w:proofErr w:type="spellStart"/>
      <w:r w:rsidRPr="00222B7F">
        <w:rPr>
          <w:rFonts w:ascii="Arial" w:hAnsi="Arial" w:cs="Arial"/>
        </w:rPr>
        <w:t>ProDoc</w:t>
      </w:r>
      <w:proofErr w:type="spellEnd"/>
      <w:r w:rsidRPr="00222B7F">
        <w:rPr>
          <w:rFonts w:ascii="Arial" w:hAnsi="Arial" w:cs="Arial"/>
        </w:rPr>
        <w:t xml:space="preserve"> and there are only small deviations between</w:t>
      </w:r>
      <w:r w:rsidR="00711087">
        <w:rPr>
          <w:rFonts w:ascii="Arial" w:hAnsi="Arial" w:cs="Arial"/>
        </w:rPr>
        <w:t xml:space="preserve"> </w:t>
      </w:r>
      <w:proofErr w:type="spellStart"/>
      <w:r w:rsidR="00711087">
        <w:rPr>
          <w:rFonts w:ascii="Arial" w:hAnsi="Arial" w:cs="Arial"/>
        </w:rPr>
        <w:t>ProDoc</w:t>
      </w:r>
      <w:proofErr w:type="spellEnd"/>
      <w:r w:rsidR="00711087">
        <w:rPr>
          <w:rFonts w:ascii="Arial" w:hAnsi="Arial" w:cs="Arial"/>
        </w:rPr>
        <w:t xml:space="preserve"> and actual expenditures</w:t>
      </w:r>
      <w:r w:rsidRPr="00222B7F">
        <w:rPr>
          <w:rFonts w:ascii="Arial" w:hAnsi="Arial" w:cs="Arial"/>
        </w:rPr>
        <w:t xml:space="preserve">. This indicates that there was good and tight financial management.  </w:t>
      </w:r>
    </w:p>
    <w:p w14:paraId="1A4FECC1" w14:textId="77777777" w:rsidR="00222B7F" w:rsidRPr="00222B7F" w:rsidRDefault="00222B7F" w:rsidP="00222B7F">
      <w:pPr>
        <w:tabs>
          <w:tab w:val="left" w:pos="709"/>
        </w:tabs>
        <w:rPr>
          <w:rFonts w:ascii="Arial" w:hAnsi="Arial" w:cs="Arial"/>
        </w:rPr>
      </w:pPr>
    </w:p>
    <w:p w14:paraId="073A6A6E" w14:textId="77777777" w:rsidR="001B14D4" w:rsidRDefault="001B14D4" w:rsidP="00222B7F">
      <w:pPr>
        <w:tabs>
          <w:tab w:val="left" w:pos="709"/>
        </w:tabs>
        <w:rPr>
          <w:rFonts w:ascii="Arial" w:hAnsi="Arial" w:cs="Arial"/>
        </w:rPr>
      </w:pPr>
      <w:r>
        <w:rPr>
          <w:rFonts w:ascii="Arial" w:hAnsi="Arial" w:cs="Arial"/>
        </w:rPr>
        <w:t>The Project has shown adaptive management on several occasions. Due to the</w:t>
      </w:r>
      <w:r w:rsidR="00D8702A">
        <w:rPr>
          <w:rFonts w:ascii="Arial" w:hAnsi="Arial" w:cs="Arial"/>
        </w:rPr>
        <w:t xml:space="preserve"> withdrawal of EBRD as partner for the Investment Grant Mechanism, the dissemination mechanism for the grant funding had to be revised. A</w:t>
      </w:r>
      <w:r w:rsidR="00D8702A" w:rsidRPr="00D8702A">
        <w:rPr>
          <w:rFonts w:ascii="Arial" w:hAnsi="Arial" w:cs="Arial"/>
        </w:rPr>
        <w:t>s UNDP was not allowed to directly contract w</w:t>
      </w:r>
      <w:r w:rsidR="00D8702A">
        <w:rPr>
          <w:rFonts w:ascii="Arial" w:hAnsi="Arial" w:cs="Arial"/>
        </w:rPr>
        <w:t>ith private sector participants, the Ministry of Mining and Energy took over this new role.</w:t>
      </w:r>
    </w:p>
    <w:p w14:paraId="6711A7EB" w14:textId="77777777" w:rsidR="00222B7F" w:rsidRDefault="00222B7F" w:rsidP="00222B7F">
      <w:pPr>
        <w:tabs>
          <w:tab w:val="left" w:pos="709"/>
        </w:tabs>
        <w:rPr>
          <w:rFonts w:ascii="Arial" w:hAnsi="Arial" w:cs="Arial"/>
        </w:rPr>
      </w:pPr>
    </w:p>
    <w:p w14:paraId="2B63D7C9" w14:textId="77777777" w:rsidR="00222B7F" w:rsidRPr="00222B7F" w:rsidRDefault="00D8702A" w:rsidP="00222B7F">
      <w:pPr>
        <w:tabs>
          <w:tab w:val="left" w:pos="709"/>
        </w:tabs>
        <w:rPr>
          <w:rFonts w:ascii="Arial" w:hAnsi="Arial" w:cs="Arial"/>
        </w:rPr>
      </w:pPr>
      <w:r>
        <w:rPr>
          <w:rFonts w:ascii="Arial" w:hAnsi="Arial" w:cs="Arial"/>
        </w:rPr>
        <w:t>The target of the Pro</w:t>
      </w:r>
      <w:r w:rsidR="00417B22">
        <w:rPr>
          <w:rFonts w:ascii="Arial" w:hAnsi="Arial" w:cs="Arial"/>
        </w:rPr>
        <w:t>ject</w:t>
      </w:r>
      <w:r>
        <w:rPr>
          <w:rFonts w:ascii="Arial" w:hAnsi="Arial" w:cs="Arial"/>
        </w:rPr>
        <w:t xml:space="preserve"> was to reach the installation of 3 MW biomass generation capacity and overall emission reductions of 624,000 tCO2 with a grant component of </w:t>
      </w:r>
      <w:r>
        <w:rPr>
          <w:rFonts w:ascii="Arial" w:hAnsi="Arial" w:cs="Arial"/>
        </w:rPr>
        <w:lastRenderedPageBreak/>
        <w:t xml:space="preserve">US$ 1.8 million. With the same amount of money, the </w:t>
      </w:r>
      <w:r w:rsidR="0041755F">
        <w:rPr>
          <w:rFonts w:ascii="Arial" w:hAnsi="Arial" w:cs="Arial"/>
        </w:rPr>
        <w:t>Project</w:t>
      </w:r>
      <w:r>
        <w:rPr>
          <w:rFonts w:ascii="Arial" w:hAnsi="Arial" w:cs="Arial"/>
        </w:rPr>
        <w:t xml:space="preserve"> managed to installed 6.32 MW of biomass generation capacity (</w:t>
      </w:r>
      <w:r w:rsidR="006970B6">
        <w:rPr>
          <w:rFonts w:ascii="Arial" w:hAnsi="Arial" w:cs="Arial"/>
        </w:rPr>
        <w:t xml:space="preserve">over-performance of 110%) and achieve estimated GHG emission reductions of </w:t>
      </w:r>
      <w:r w:rsidR="00125002">
        <w:rPr>
          <w:rFonts w:ascii="Arial" w:hAnsi="Arial" w:cs="Arial"/>
        </w:rPr>
        <w:t>1,054,000</w:t>
      </w:r>
      <w:r w:rsidR="006970B6">
        <w:rPr>
          <w:rFonts w:ascii="Arial" w:hAnsi="Arial" w:cs="Arial"/>
        </w:rPr>
        <w:t xml:space="preserve"> (over-performance of </w:t>
      </w:r>
      <w:r w:rsidR="00125002">
        <w:rPr>
          <w:rFonts w:ascii="Arial" w:hAnsi="Arial" w:cs="Arial"/>
        </w:rPr>
        <w:t>69</w:t>
      </w:r>
      <w:r w:rsidR="006970B6">
        <w:rPr>
          <w:rFonts w:ascii="Arial" w:hAnsi="Arial" w:cs="Arial"/>
        </w:rPr>
        <w:t xml:space="preserve">%). The fact that co-funding by private sectors </w:t>
      </w:r>
      <w:r w:rsidR="006F5CB8">
        <w:rPr>
          <w:rFonts w:ascii="Arial" w:hAnsi="Arial" w:cs="Arial"/>
        </w:rPr>
        <w:t>was</w:t>
      </w:r>
      <w:r w:rsidR="006970B6">
        <w:rPr>
          <w:rFonts w:ascii="Arial" w:hAnsi="Arial" w:cs="Arial"/>
        </w:rPr>
        <w:t xml:space="preserve"> slightly lower than expected in the </w:t>
      </w:r>
      <w:proofErr w:type="spellStart"/>
      <w:r w:rsidR="006970B6">
        <w:rPr>
          <w:rFonts w:ascii="Arial" w:hAnsi="Arial" w:cs="Arial"/>
        </w:rPr>
        <w:t>ProDoc</w:t>
      </w:r>
      <w:proofErr w:type="spellEnd"/>
      <w:r w:rsidR="006970B6">
        <w:rPr>
          <w:rFonts w:ascii="Arial" w:hAnsi="Arial" w:cs="Arial"/>
        </w:rPr>
        <w:t xml:space="preserve"> is confirming further the efficiency of implementation. </w:t>
      </w:r>
      <w:r w:rsidR="00222B7F" w:rsidRPr="00222B7F">
        <w:rPr>
          <w:rFonts w:ascii="Arial" w:hAnsi="Arial" w:cs="Arial"/>
        </w:rPr>
        <w:t xml:space="preserve">Based on this, the rating for efficiency of the </w:t>
      </w:r>
      <w:r w:rsidR="0041755F">
        <w:rPr>
          <w:rFonts w:ascii="Arial" w:hAnsi="Arial" w:cs="Arial"/>
        </w:rPr>
        <w:t>Project</w:t>
      </w:r>
      <w:r w:rsidR="00222B7F" w:rsidRPr="00222B7F">
        <w:rPr>
          <w:rFonts w:ascii="Arial" w:hAnsi="Arial" w:cs="Arial"/>
        </w:rPr>
        <w:t xml:space="preserve"> is </w:t>
      </w:r>
      <w:r w:rsidR="006970B6">
        <w:rPr>
          <w:rFonts w:ascii="Arial" w:hAnsi="Arial" w:cs="Arial"/>
          <w:b/>
        </w:rPr>
        <w:t>Highly</w:t>
      </w:r>
      <w:r w:rsidR="00222B7F" w:rsidRPr="00222B7F">
        <w:rPr>
          <w:rFonts w:ascii="Arial" w:hAnsi="Arial" w:cs="Arial"/>
          <w:b/>
        </w:rPr>
        <w:t xml:space="preserve"> </w:t>
      </w:r>
      <w:r w:rsidR="006970B6">
        <w:rPr>
          <w:rFonts w:ascii="Arial" w:hAnsi="Arial" w:cs="Arial"/>
          <w:b/>
        </w:rPr>
        <w:t>S</w:t>
      </w:r>
      <w:r w:rsidR="00222B7F" w:rsidRPr="00222B7F">
        <w:rPr>
          <w:rFonts w:ascii="Arial" w:hAnsi="Arial" w:cs="Arial"/>
          <w:b/>
        </w:rPr>
        <w:t>atisfactory (</w:t>
      </w:r>
      <w:r w:rsidR="00376ED5">
        <w:rPr>
          <w:rFonts w:ascii="Arial" w:hAnsi="Arial" w:cs="Arial"/>
          <w:b/>
        </w:rPr>
        <w:t>HS</w:t>
      </w:r>
      <w:r w:rsidR="00222B7F" w:rsidRPr="00222B7F">
        <w:rPr>
          <w:rFonts w:ascii="Arial" w:hAnsi="Arial" w:cs="Arial"/>
          <w:b/>
        </w:rPr>
        <w:t>)</w:t>
      </w:r>
      <w:r w:rsidR="00222B7F" w:rsidRPr="00222B7F">
        <w:rPr>
          <w:rFonts w:ascii="Arial" w:hAnsi="Arial" w:cs="Arial"/>
        </w:rPr>
        <w:t>.</w:t>
      </w:r>
    </w:p>
    <w:p w14:paraId="305A05B3" w14:textId="77777777" w:rsidR="00222B7F" w:rsidRPr="00222B7F" w:rsidRDefault="00222B7F" w:rsidP="00222B7F">
      <w:pPr>
        <w:tabs>
          <w:tab w:val="left" w:pos="709"/>
        </w:tabs>
        <w:rPr>
          <w:rFonts w:ascii="Arial" w:hAnsi="Arial" w:cs="Arial"/>
        </w:rPr>
      </w:pPr>
    </w:p>
    <w:p w14:paraId="0899690A" w14:textId="77777777" w:rsidR="00222B7F" w:rsidRPr="003552E4" w:rsidRDefault="00222B7F" w:rsidP="00222B7F">
      <w:pPr>
        <w:keepNext/>
        <w:numPr>
          <w:ilvl w:val="2"/>
          <w:numId w:val="19"/>
        </w:numPr>
        <w:tabs>
          <w:tab w:val="left" w:pos="709"/>
        </w:tabs>
        <w:spacing w:before="120" w:after="120"/>
        <w:jc w:val="both"/>
        <w:outlineLvl w:val="2"/>
        <w:rPr>
          <w:rFonts w:ascii="Arial" w:hAnsi="Arial" w:cs="Arial"/>
          <w:b/>
        </w:rPr>
      </w:pPr>
      <w:bookmarkStart w:id="53" w:name="_Toc5851926"/>
      <w:r w:rsidRPr="003552E4">
        <w:rPr>
          <w:rFonts w:ascii="Arial" w:hAnsi="Arial" w:cs="Arial"/>
          <w:b/>
        </w:rPr>
        <w:t>Country Ownership</w:t>
      </w:r>
      <w:bookmarkEnd w:id="53"/>
    </w:p>
    <w:p w14:paraId="005F6347" w14:textId="77777777" w:rsidR="00B90EAC" w:rsidRDefault="00B90EAC" w:rsidP="00222B7F">
      <w:pPr>
        <w:tabs>
          <w:tab w:val="left" w:pos="709"/>
        </w:tabs>
        <w:rPr>
          <w:rFonts w:ascii="Arial" w:hAnsi="Arial" w:cs="Arial"/>
        </w:rPr>
      </w:pPr>
      <w:r>
        <w:rPr>
          <w:rFonts w:ascii="Arial" w:hAnsi="Arial" w:cs="Arial"/>
        </w:rPr>
        <w:t xml:space="preserve">Country Ownership in the </w:t>
      </w:r>
      <w:r w:rsidR="0041755F">
        <w:rPr>
          <w:rFonts w:ascii="Arial" w:hAnsi="Arial" w:cs="Arial"/>
        </w:rPr>
        <w:t>Project</w:t>
      </w:r>
      <w:r>
        <w:rPr>
          <w:rFonts w:ascii="Arial" w:hAnsi="Arial" w:cs="Arial"/>
        </w:rPr>
        <w:t xml:space="preserve"> was high. There was a very strong interest of the Ministry of Mining and Energy to achieve tangible results by the Project. The NPD (National Project Director) took a very active role in the </w:t>
      </w:r>
      <w:r w:rsidR="0041755F">
        <w:rPr>
          <w:rFonts w:ascii="Arial" w:hAnsi="Arial" w:cs="Arial"/>
        </w:rPr>
        <w:t>Project</w:t>
      </w:r>
      <w:r>
        <w:rPr>
          <w:rFonts w:ascii="Arial" w:hAnsi="Arial" w:cs="Arial"/>
        </w:rPr>
        <w:t xml:space="preserve"> and was </w:t>
      </w:r>
      <w:r w:rsidR="00125002">
        <w:rPr>
          <w:rFonts w:ascii="Arial" w:hAnsi="Arial" w:cs="Arial"/>
        </w:rPr>
        <w:t>indispensable</w:t>
      </w:r>
      <w:r>
        <w:rPr>
          <w:rFonts w:ascii="Arial" w:hAnsi="Arial" w:cs="Arial"/>
        </w:rPr>
        <w:t xml:space="preserve"> in overcoming key obstacles during project implementation. One of the key challenges was to find an appropriate structure for the setup of the Investment Grant Mechanism after the withdrawal of EBRD. </w:t>
      </w:r>
      <w:r w:rsidR="00B05BDB">
        <w:rPr>
          <w:rFonts w:ascii="Arial" w:hAnsi="Arial" w:cs="Arial"/>
        </w:rPr>
        <w:t>The Ministry took over the key role of contracting with private entities based on the tender and managed challenges such as exchange rate risks.</w:t>
      </w:r>
    </w:p>
    <w:p w14:paraId="66704892" w14:textId="77777777" w:rsidR="00B90EAC" w:rsidRDefault="00B90EAC" w:rsidP="00222B7F">
      <w:pPr>
        <w:tabs>
          <w:tab w:val="left" w:pos="709"/>
        </w:tabs>
        <w:rPr>
          <w:rFonts w:ascii="Arial" w:hAnsi="Arial" w:cs="Arial"/>
        </w:rPr>
      </w:pPr>
    </w:p>
    <w:p w14:paraId="7C9D0891" w14:textId="77777777" w:rsidR="00B90EAC" w:rsidRDefault="00B90EAC" w:rsidP="00222B7F">
      <w:pPr>
        <w:tabs>
          <w:tab w:val="left" w:pos="709"/>
        </w:tabs>
        <w:rPr>
          <w:rFonts w:ascii="Arial" w:hAnsi="Arial" w:cs="Arial"/>
        </w:rPr>
      </w:pPr>
      <w:r>
        <w:rPr>
          <w:rFonts w:ascii="Arial" w:hAnsi="Arial" w:cs="Arial"/>
        </w:rPr>
        <w:t xml:space="preserve">The reduced interest of some governmental institutions was seen by stakeholders to be based more on personal and political reasons than lack of interest in supporting the increase use of biomass in Serbia. </w:t>
      </w:r>
    </w:p>
    <w:p w14:paraId="2F5E90BF" w14:textId="77777777" w:rsidR="00B90EAC" w:rsidRDefault="00B90EAC" w:rsidP="00222B7F">
      <w:pPr>
        <w:tabs>
          <w:tab w:val="left" w:pos="709"/>
        </w:tabs>
        <w:rPr>
          <w:rFonts w:ascii="Arial" w:hAnsi="Arial" w:cs="Arial"/>
        </w:rPr>
      </w:pPr>
      <w:r>
        <w:rPr>
          <w:rFonts w:ascii="Arial" w:hAnsi="Arial" w:cs="Arial"/>
        </w:rPr>
        <w:t xml:space="preserve"> </w:t>
      </w:r>
    </w:p>
    <w:p w14:paraId="59E3C2C8" w14:textId="77777777" w:rsidR="00222B7F" w:rsidRPr="00222B7F" w:rsidRDefault="00B05BDB" w:rsidP="00222B7F">
      <w:pPr>
        <w:tabs>
          <w:tab w:val="left" w:pos="709"/>
        </w:tabs>
        <w:rPr>
          <w:rFonts w:ascii="Arial" w:hAnsi="Arial" w:cs="Arial"/>
        </w:rPr>
      </w:pPr>
      <w:r>
        <w:rPr>
          <w:rFonts w:ascii="Arial" w:hAnsi="Arial" w:cs="Arial"/>
        </w:rPr>
        <w:t xml:space="preserve">Other institutions involved in the implementation of the </w:t>
      </w:r>
      <w:r w:rsidR="0041755F">
        <w:rPr>
          <w:rFonts w:ascii="Arial" w:hAnsi="Arial" w:cs="Arial"/>
        </w:rPr>
        <w:t>Project</w:t>
      </w:r>
      <w:r>
        <w:rPr>
          <w:rFonts w:ascii="Arial" w:hAnsi="Arial" w:cs="Arial"/>
        </w:rPr>
        <w:t xml:space="preserve">, such as the Serbian Chamber of Commerce, the Standing Council of Cities and Municipalities or the Regional Development Agency of </w:t>
      </w:r>
      <w:proofErr w:type="spellStart"/>
      <w:r>
        <w:rPr>
          <w:rFonts w:ascii="Arial" w:hAnsi="Arial" w:cs="Arial"/>
        </w:rPr>
        <w:t>Srem</w:t>
      </w:r>
      <w:proofErr w:type="spellEnd"/>
      <w:r>
        <w:rPr>
          <w:rFonts w:ascii="Arial" w:hAnsi="Arial" w:cs="Arial"/>
        </w:rPr>
        <w:t xml:space="preserve"> were highly committed partners in the implementation of the </w:t>
      </w:r>
      <w:r w:rsidR="0041755F">
        <w:rPr>
          <w:rFonts w:ascii="Arial" w:hAnsi="Arial" w:cs="Arial"/>
        </w:rPr>
        <w:t>Project</w:t>
      </w:r>
      <w:r>
        <w:rPr>
          <w:rFonts w:ascii="Arial" w:hAnsi="Arial" w:cs="Arial"/>
        </w:rPr>
        <w:t xml:space="preserve">. They were </w:t>
      </w:r>
      <w:r w:rsidR="00125002">
        <w:rPr>
          <w:rFonts w:ascii="Arial" w:hAnsi="Arial" w:cs="Arial"/>
        </w:rPr>
        <w:t>essential</w:t>
      </w:r>
      <w:r>
        <w:rPr>
          <w:rFonts w:ascii="Arial" w:hAnsi="Arial" w:cs="Arial"/>
        </w:rPr>
        <w:t xml:space="preserve"> in working with municipalities, organizing workshops and seminars as well as identifying potential partners in the private sector. </w:t>
      </w:r>
    </w:p>
    <w:p w14:paraId="11B452DE" w14:textId="77777777" w:rsidR="00222B7F" w:rsidRPr="00222B7F" w:rsidRDefault="00222B7F" w:rsidP="00222B7F">
      <w:pPr>
        <w:tabs>
          <w:tab w:val="left" w:pos="709"/>
        </w:tabs>
        <w:rPr>
          <w:rFonts w:ascii="Arial" w:hAnsi="Arial" w:cs="Arial"/>
        </w:rPr>
      </w:pPr>
    </w:p>
    <w:p w14:paraId="4DDBCAD1"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54" w:name="_Toc5851927"/>
      <w:r w:rsidRPr="0058736B">
        <w:rPr>
          <w:rFonts w:ascii="Arial" w:hAnsi="Arial" w:cs="Arial"/>
          <w:b/>
        </w:rPr>
        <w:t>Mainstreaming</w:t>
      </w:r>
      <w:bookmarkEnd w:id="54"/>
      <w:r w:rsidRPr="0058736B">
        <w:rPr>
          <w:rFonts w:ascii="Arial" w:hAnsi="Arial" w:cs="Arial"/>
          <w:b/>
        </w:rPr>
        <w:t xml:space="preserve"> </w:t>
      </w:r>
    </w:p>
    <w:p w14:paraId="0400884D" w14:textId="77777777" w:rsidR="00222B7F" w:rsidRPr="00222B7F" w:rsidRDefault="00222B7F" w:rsidP="00222B7F">
      <w:pPr>
        <w:tabs>
          <w:tab w:val="left" w:pos="709"/>
        </w:tabs>
        <w:rPr>
          <w:rFonts w:ascii="Arial" w:hAnsi="Arial" w:cs="Arial"/>
        </w:rPr>
      </w:pPr>
      <w:r w:rsidRPr="00222B7F">
        <w:rPr>
          <w:rFonts w:ascii="Arial" w:hAnsi="Arial" w:cs="Arial"/>
        </w:rPr>
        <w:t xml:space="preserve">The </w:t>
      </w:r>
      <w:r w:rsidR="00125002" w:rsidRPr="00125002">
        <w:rPr>
          <w:rFonts w:ascii="Arial" w:hAnsi="Arial" w:cs="Arial"/>
        </w:rPr>
        <w:t>Development Partnership Framework 2016-2020</w:t>
      </w:r>
      <w:r w:rsidR="00125002">
        <w:rPr>
          <w:rFonts w:ascii="Arial" w:hAnsi="Arial" w:cs="Arial"/>
        </w:rPr>
        <w:t xml:space="preserve"> </w:t>
      </w:r>
      <w:r w:rsidRPr="00222B7F">
        <w:rPr>
          <w:rFonts w:ascii="Arial" w:hAnsi="Arial" w:cs="Arial"/>
        </w:rPr>
        <w:t xml:space="preserve">for </w:t>
      </w:r>
      <w:r w:rsidR="00125002">
        <w:rPr>
          <w:rFonts w:ascii="Arial" w:hAnsi="Arial" w:cs="Arial"/>
        </w:rPr>
        <w:t xml:space="preserve">Serbia </w:t>
      </w:r>
      <w:r w:rsidRPr="00222B7F">
        <w:rPr>
          <w:rFonts w:ascii="Arial" w:hAnsi="Arial" w:cs="Arial"/>
        </w:rPr>
        <w:t xml:space="preserve">defined </w:t>
      </w:r>
      <w:r w:rsidR="00125002">
        <w:rPr>
          <w:rFonts w:ascii="Arial" w:hAnsi="Arial" w:cs="Arial"/>
        </w:rPr>
        <w:t>five</w:t>
      </w:r>
      <w:r w:rsidRPr="00222B7F">
        <w:rPr>
          <w:rFonts w:ascii="Arial" w:hAnsi="Arial" w:cs="Arial"/>
        </w:rPr>
        <w:t xml:space="preserve"> main outcomes to set the direction of UN system development assistance for the years 201</w:t>
      </w:r>
      <w:r w:rsidR="00125002">
        <w:rPr>
          <w:rFonts w:ascii="Arial" w:hAnsi="Arial" w:cs="Arial"/>
        </w:rPr>
        <w:t>6</w:t>
      </w:r>
      <w:r w:rsidRPr="00222B7F">
        <w:rPr>
          <w:rFonts w:ascii="Arial" w:hAnsi="Arial" w:cs="Arial"/>
        </w:rPr>
        <w:t xml:space="preserve"> – 20</w:t>
      </w:r>
      <w:r w:rsidR="00125002">
        <w:rPr>
          <w:rFonts w:ascii="Arial" w:hAnsi="Arial" w:cs="Arial"/>
        </w:rPr>
        <w:t>20</w:t>
      </w:r>
      <w:r w:rsidRPr="00222B7F">
        <w:rPr>
          <w:rFonts w:ascii="Arial" w:hAnsi="Arial" w:cs="Arial"/>
        </w:rPr>
        <w:t>:</w:t>
      </w:r>
    </w:p>
    <w:p w14:paraId="23799351"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 </w:t>
      </w:r>
      <w:r w:rsidR="00125002" w:rsidRPr="00125002">
        <w:rPr>
          <w:rFonts w:ascii="Arial" w:hAnsi="Arial" w:cs="Arial"/>
        </w:rPr>
        <w:t>Governance and Rule of Law</w:t>
      </w:r>
    </w:p>
    <w:p w14:paraId="0A155DC0"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w:t>
      </w:r>
      <w:proofErr w:type="spellStart"/>
      <w:r>
        <w:rPr>
          <w:rFonts w:ascii="Arial" w:hAnsi="Arial" w:cs="Arial"/>
        </w:rPr>
        <w:t>II:</w:t>
      </w:r>
      <w:r w:rsidR="00125002" w:rsidRPr="00125002">
        <w:rPr>
          <w:rFonts w:ascii="Arial" w:hAnsi="Arial" w:cs="Arial"/>
        </w:rPr>
        <w:t>Social</w:t>
      </w:r>
      <w:proofErr w:type="spellEnd"/>
      <w:r w:rsidR="00125002" w:rsidRPr="00125002">
        <w:rPr>
          <w:rFonts w:ascii="Arial" w:hAnsi="Arial" w:cs="Arial"/>
        </w:rPr>
        <w:t xml:space="preserve"> and Human Resources Development</w:t>
      </w:r>
    </w:p>
    <w:p w14:paraId="70BA41A0"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III: </w:t>
      </w:r>
      <w:r w:rsidR="00125002" w:rsidRPr="00125002">
        <w:rPr>
          <w:rFonts w:ascii="Arial" w:hAnsi="Arial" w:cs="Arial"/>
        </w:rPr>
        <w:t>Economic Development, Growth, and Employment</w:t>
      </w:r>
    </w:p>
    <w:p w14:paraId="34747DC7"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IV: </w:t>
      </w:r>
      <w:r w:rsidR="00125002" w:rsidRPr="00125002">
        <w:rPr>
          <w:rFonts w:ascii="Arial" w:hAnsi="Arial" w:cs="Arial"/>
        </w:rPr>
        <w:t>Environment, Climate Change and Resilient Communities</w:t>
      </w:r>
    </w:p>
    <w:p w14:paraId="740A0F6F" w14:textId="77777777" w:rsidR="00222B7F" w:rsidRPr="00222B7F" w:rsidRDefault="00187005" w:rsidP="00647BA2">
      <w:pPr>
        <w:numPr>
          <w:ilvl w:val="0"/>
          <w:numId w:val="22"/>
        </w:numPr>
        <w:tabs>
          <w:tab w:val="left" w:pos="709"/>
        </w:tabs>
        <w:rPr>
          <w:rFonts w:ascii="Arial" w:hAnsi="Arial" w:cs="Arial"/>
        </w:rPr>
      </w:pPr>
      <w:r>
        <w:rPr>
          <w:rFonts w:ascii="Arial" w:hAnsi="Arial" w:cs="Arial"/>
        </w:rPr>
        <w:t xml:space="preserve">Pilar V: </w:t>
      </w:r>
      <w:r w:rsidR="00125002" w:rsidRPr="00125002">
        <w:rPr>
          <w:rFonts w:ascii="Arial" w:hAnsi="Arial" w:cs="Arial"/>
        </w:rPr>
        <w:t>Culture and Development</w:t>
      </w:r>
    </w:p>
    <w:p w14:paraId="40FF14DA" w14:textId="77777777" w:rsidR="00222B7F" w:rsidRPr="00222B7F" w:rsidRDefault="00222B7F" w:rsidP="00222B7F">
      <w:pPr>
        <w:tabs>
          <w:tab w:val="left" w:pos="709"/>
        </w:tabs>
        <w:rPr>
          <w:rFonts w:ascii="Arial" w:hAnsi="Arial" w:cs="Arial"/>
        </w:rPr>
      </w:pPr>
    </w:p>
    <w:p w14:paraId="14CFCF08" w14:textId="77777777" w:rsidR="00125002" w:rsidRDefault="00125002" w:rsidP="00222B7F">
      <w:pPr>
        <w:tabs>
          <w:tab w:val="left" w:pos="709"/>
        </w:tabs>
        <w:rPr>
          <w:rFonts w:ascii="Arial" w:hAnsi="Arial" w:cs="Arial"/>
        </w:rPr>
      </w:pPr>
      <w:r>
        <w:rPr>
          <w:rFonts w:ascii="Arial" w:hAnsi="Arial" w:cs="Arial"/>
        </w:rPr>
        <w:t xml:space="preserve">Renewable energy, including biomass plays a major role </w:t>
      </w:r>
      <w:r w:rsidR="00187005">
        <w:rPr>
          <w:rFonts w:ascii="Arial" w:hAnsi="Arial" w:cs="Arial"/>
        </w:rPr>
        <w:t>under Pilar IV</w:t>
      </w:r>
      <w:r>
        <w:rPr>
          <w:rFonts w:ascii="Arial" w:hAnsi="Arial" w:cs="Arial"/>
        </w:rPr>
        <w:t xml:space="preserve"> “E</w:t>
      </w:r>
      <w:r w:rsidRPr="00125002">
        <w:rPr>
          <w:rFonts w:ascii="Arial" w:hAnsi="Arial" w:cs="Arial"/>
        </w:rPr>
        <w:t>nvironment, Climate Change and Resilient Communities</w:t>
      </w:r>
      <w:r w:rsidR="00187005">
        <w:rPr>
          <w:rFonts w:ascii="Arial" w:hAnsi="Arial" w:cs="Arial"/>
        </w:rPr>
        <w:t xml:space="preserve">” and the relevant </w:t>
      </w:r>
      <w:r w:rsidR="00187005" w:rsidRPr="00187005">
        <w:rPr>
          <w:rFonts w:ascii="Arial" w:hAnsi="Arial" w:cs="Arial"/>
        </w:rPr>
        <w:t>Outcome 8</w:t>
      </w:r>
      <w:r w:rsidR="00187005">
        <w:rPr>
          <w:rFonts w:ascii="Arial" w:hAnsi="Arial" w:cs="Arial"/>
        </w:rPr>
        <w:t>: “</w:t>
      </w:r>
      <w:r w:rsidR="00187005" w:rsidRPr="00187005">
        <w:rPr>
          <w:rFonts w:ascii="Arial" w:hAnsi="Arial" w:cs="Arial"/>
        </w:rPr>
        <w:t>By  2020, there</w:t>
      </w:r>
      <w:r w:rsidR="00187005">
        <w:rPr>
          <w:rFonts w:ascii="Arial" w:hAnsi="Arial" w:cs="Arial"/>
        </w:rPr>
        <w:t xml:space="preserve"> </w:t>
      </w:r>
      <w:r w:rsidR="00187005" w:rsidRPr="00187005">
        <w:rPr>
          <w:rFonts w:ascii="Arial" w:hAnsi="Arial" w:cs="Arial"/>
        </w:rPr>
        <w:t>are improved  capacities to combat climate change and manage natural resources and communities are more resilient to the effects of natural and man-made disasters</w:t>
      </w:r>
      <w:r w:rsidR="00187005">
        <w:rPr>
          <w:rFonts w:ascii="Arial" w:hAnsi="Arial" w:cs="Arial"/>
        </w:rPr>
        <w:t xml:space="preserve">”. </w:t>
      </w:r>
    </w:p>
    <w:p w14:paraId="03462599" w14:textId="77777777" w:rsidR="00222B7F" w:rsidRPr="00222B7F" w:rsidRDefault="00222B7F" w:rsidP="00222B7F">
      <w:pPr>
        <w:tabs>
          <w:tab w:val="left" w:pos="709"/>
        </w:tabs>
        <w:rPr>
          <w:rFonts w:ascii="Arial" w:hAnsi="Arial" w:cs="Arial"/>
        </w:rPr>
      </w:pPr>
    </w:p>
    <w:p w14:paraId="351D2132" w14:textId="77777777" w:rsidR="00222B7F" w:rsidRPr="00222B7F" w:rsidRDefault="00222B7F" w:rsidP="00222B7F">
      <w:pPr>
        <w:tabs>
          <w:tab w:val="left" w:pos="709"/>
        </w:tabs>
        <w:rPr>
          <w:rFonts w:ascii="Arial" w:hAnsi="Arial" w:cs="Arial"/>
        </w:rPr>
      </w:pPr>
      <w:r w:rsidRPr="00222B7F">
        <w:rPr>
          <w:rFonts w:ascii="Arial" w:hAnsi="Arial" w:cs="Arial"/>
        </w:rPr>
        <w:t xml:space="preserve">In regards to gender equality, project design as well as project implementation </w:t>
      </w:r>
      <w:r w:rsidR="00D2447F">
        <w:rPr>
          <w:rFonts w:ascii="Arial" w:hAnsi="Arial" w:cs="Arial"/>
        </w:rPr>
        <w:t>were</w:t>
      </w:r>
      <w:r w:rsidRPr="00222B7F">
        <w:rPr>
          <w:rFonts w:ascii="Arial" w:hAnsi="Arial" w:cs="Arial"/>
        </w:rPr>
        <w:t xml:space="preserve"> focused on entities (municipalities, private companies, etc.) rather than individuals. As such, there were no significant gender concerns considered in the design of this </w:t>
      </w:r>
      <w:r w:rsidR="0041755F">
        <w:rPr>
          <w:rFonts w:ascii="Arial" w:hAnsi="Arial" w:cs="Arial"/>
        </w:rPr>
        <w:t>Project</w:t>
      </w:r>
      <w:r w:rsidRPr="00222B7F">
        <w:rPr>
          <w:rFonts w:ascii="Arial" w:hAnsi="Arial" w:cs="Arial"/>
        </w:rPr>
        <w:t xml:space="preserve">.  </w:t>
      </w:r>
    </w:p>
    <w:p w14:paraId="398F4100" w14:textId="77777777" w:rsidR="00222B7F" w:rsidRPr="00222B7F" w:rsidRDefault="00222B7F" w:rsidP="00222B7F">
      <w:pPr>
        <w:tabs>
          <w:tab w:val="left" w:pos="709"/>
        </w:tabs>
        <w:rPr>
          <w:rFonts w:ascii="Arial" w:hAnsi="Arial" w:cs="Arial"/>
        </w:rPr>
      </w:pPr>
    </w:p>
    <w:p w14:paraId="47BD7291"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55" w:name="_Toc5851928"/>
      <w:r w:rsidRPr="0058736B">
        <w:rPr>
          <w:rFonts w:ascii="Arial" w:hAnsi="Arial" w:cs="Arial"/>
          <w:b/>
        </w:rPr>
        <w:t>Sustainability (*)</w:t>
      </w:r>
      <w:bookmarkEnd w:id="55"/>
    </w:p>
    <w:p w14:paraId="49E10F26" w14:textId="77777777" w:rsidR="00222B7F" w:rsidRPr="00B05BDB" w:rsidRDefault="00222B7F" w:rsidP="00222B7F">
      <w:pPr>
        <w:tabs>
          <w:tab w:val="left" w:pos="709"/>
        </w:tabs>
        <w:rPr>
          <w:rFonts w:ascii="Arial" w:hAnsi="Arial" w:cs="Arial"/>
        </w:rPr>
      </w:pPr>
      <w:r w:rsidRPr="00B05BDB">
        <w:rPr>
          <w:rFonts w:ascii="Arial" w:hAnsi="Arial" w:cs="Arial"/>
        </w:rPr>
        <w:t xml:space="preserve">For sustainability, the GEF guidelines establish four areas for considering risks to sustainability, each of which should be separately evaluated and then rated as to the likelihood and extent that they will impede sustainability of the project outcomes. These risks include: </w:t>
      </w:r>
    </w:p>
    <w:p w14:paraId="5A0F02EA"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Financial risks</w:t>
      </w:r>
    </w:p>
    <w:p w14:paraId="0CEFAA3F"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Socio-economic risks</w:t>
      </w:r>
    </w:p>
    <w:p w14:paraId="6162E131"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lastRenderedPageBreak/>
        <w:t>Institutional framework and governance risks</w:t>
      </w:r>
    </w:p>
    <w:p w14:paraId="2965F862"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Environmental risks</w:t>
      </w:r>
    </w:p>
    <w:p w14:paraId="47F68A70" w14:textId="77777777" w:rsidR="00222B7F" w:rsidRPr="00012B0A" w:rsidRDefault="00222B7F" w:rsidP="00222B7F">
      <w:pPr>
        <w:tabs>
          <w:tab w:val="left" w:pos="709"/>
        </w:tabs>
        <w:rPr>
          <w:rFonts w:ascii="Arial" w:hAnsi="Arial" w:cs="Arial"/>
          <w:highlight w:val="green"/>
        </w:rPr>
      </w:pPr>
    </w:p>
    <w:p w14:paraId="5829C56D" w14:textId="77777777" w:rsidR="00345EE9" w:rsidRPr="00B05BDB" w:rsidRDefault="00222B7F" w:rsidP="00222B7F">
      <w:pPr>
        <w:tabs>
          <w:tab w:val="left" w:pos="709"/>
        </w:tabs>
        <w:rPr>
          <w:rFonts w:ascii="Arial" w:hAnsi="Arial" w:cs="Arial"/>
        </w:rPr>
      </w:pPr>
      <w:r w:rsidRPr="00B05BDB">
        <w:rPr>
          <w:rFonts w:ascii="Arial" w:hAnsi="Arial" w:cs="Arial"/>
        </w:rPr>
        <w:t xml:space="preserve">There are </w:t>
      </w:r>
      <w:r w:rsidR="00187005">
        <w:rPr>
          <w:rFonts w:ascii="Arial" w:hAnsi="Arial" w:cs="Arial"/>
        </w:rPr>
        <w:t xml:space="preserve">certain </w:t>
      </w:r>
      <w:r w:rsidRPr="00B05BDB">
        <w:rPr>
          <w:rFonts w:ascii="Arial" w:hAnsi="Arial" w:cs="Arial"/>
          <w:b/>
        </w:rPr>
        <w:t>financial risks</w:t>
      </w:r>
      <w:r w:rsidRPr="00B05BDB">
        <w:rPr>
          <w:rFonts w:ascii="Arial" w:hAnsi="Arial" w:cs="Arial"/>
        </w:rPr>
        <w:t xml:space="preserve"> to the sustainability of the outcomes of the </w:t>
      </w:r>
      <w:r w:rsidR="0041755F">
        <w:rPr>
          <w:rFonts w:ascii="Arial" w:hAnsi="Arial" w:cs="Arial"/>
        </w:rPr>
        <w:t>Project</w:t>
      </w:r>
      <w:r w:rsidRPr="00B05BDB">
        <w:rPr>
          <w:rFonts w:ascii="Arial" w:hAnsi="Arial" w:cs="Arial"/>
        </w:rPr>
        <w:t xml:space="preserve">. </w:t>
      </w:r>
      <w:r w:rsidR="00345EE9" w:rsidRPr="00B05BDB">
        <w:rPr>
          <w:rFonts w:ascii="Arial" w:hAnsi="Arial" w:cs="Arial"/>
        </w:rPr>
        <w:t xml:space="preserve">The biogas projects supported through the Investment Grant Scheme have all been able to secure a FIT </w:t>
      </w:r>
      <w:r w:rsidR="00187005">
        <w:rPr>
          <w:rFonts w:ascii="Arial" w:hAnsi="Arial" w:cs="Arial"/>
        </w:rPr>
        <w:t xml:space="preserve">(feed-in tariff) </w:t>
      </w:r>
      <w:r w:rsidR="00345EE9" w:rsidRPr="00B05BDB">
        <w:rPr>
          <w:rFonts w:ascii="Arial" w:hAnsi="Arial" w:cs="Arial"/>
        </w:rPr>
        <w:t xml:space="preserve">for a period of 12 years. After the end of this period, </w:t>
      </w:r>
      <w:r w:rsidR="00B05BDB" w:rsidRPr="00B05BDB">
        <w:rPr>
          <w:rFonts w:ascii="Arial" w:hAnsi="Arial" w:cs="Arial"/>
        </w:rPr>
        <w:t>the</w:t>
      </w:r>
      <w:r w:rsidR="00345EE9" w:rsidRPr="00B05BDB">
        <w:rPr>
          <w:rFonts w:ascii="Arial" w:hAnsi="Arial" w:cs="Arial"/>
        </w:rPr>
        <w:t xml:space="preserve"> projects will only receive the market price for electricity at that time</w:t>
      </w:r>
      <w:r w:rsidR="00B05BDB" w:rsidRPr="00B05BDB">
        <w:rPr>
          <w:rFonts w:ascii="Arial" w:hAnsi="Arial" w:cs="Arial"/>
        </w:rPr>
        <w:t>, if no further support scheme is developed</w:t>
      </w:r>
      <w:r w:rsidR="00345EE9" w:rsidRPr="00B05BDB">
        <w:rPr>
          <w:rFonts w:ascii="Arial" w:hAnsi="Arial" w:cs="Arial"/>
        </w:rPr>
        <w:t xml:space="preserve">. This presents a risk for continuation of operation after 12 years, which would endanger the effects of the overall project, which has been calculated over a period of 20 years. </w:t>
      </w:r>
      <w:r w:rsidR="00B05BDB">
        <w:rPr>
          <w:rFonts w:ascii="Arial" w:hAnsi="Arial" w:cs="Arial"/>
        </w:rPr>
        <w:t xml:space="preserve">The Ministry of Mining and Energy understands the need to find a solution for that situation and will be looking at prolonging the support through a (lower) FIT. Details of that support scheme will have to be elaborated over the coming years. </w:t>
      </w:r>
    </w:p>
    <w:p w14:paraId="5587BF29" w14:textId="77777777" w:rsidR="00345EE9" w:rsidRPr="00012B0A" w:rsidRDefault="00345EE9" w:rsidP="00222B7F">
      <w:pPr>
        <w:tabs>
          <w:tab w:val="left" w:pos="709"/>
        </w:tabs>
        <w:rPr>
          <w:rFonts w:ascii="Arial" w:hAnsi="Arial" w:cs="Arial"/>
          <w:highlight w:val="green"/>
        </w:rPr>
      </w:pPr>
    </w:p>
    <w:p w14:paraId="53BD7C8F" w14:textId="77777777" w:rsidR="00187005" w:rsidRDefault="00345EE9" w:rsidP="00222B7F">
      <w:pPr>
        <w:tabs>
          <w:tab w:val="left" w:pos="709"/>
        </w:tabs>
        <w:rPr>
          <w:rFonts w:ascii="Arial" w:hAnsi="Arial" w:cs="Arial"/>
        </w:rPr>
      </w:pPr>
      <w:r w:rsidRPr="00B05BDB">
        <w:rPr>
          <w:rFonts w:ascii="Arial" w:hAnsi="Arial" w:cs="Arial"/>
        </w:rPr>
        <w:t xml:space="preserve">The investors into the biogas projects have all been active in securing additional income and benefits, which would have a positive impact to the financial sustainability of their investments. The key approach </w:t>
      </w:r>
      <w:r w:rsidR="00187005">
        <w:rPr>
          <w:rFonts w:ascii="Arial" w:hAnsi="Arial" w:cs="Arial"/>
        </w:rPr>
        <w:t xml:space="preserve">on the one hand </w:t>
      </w:r>
      <w:r w:rsidRPr="00B05BDB">
        <w:rPr>
          <w:rFonts w:ascii="Arial" w:hAnsi="Arial" w:cs="Arial"/>
        </w:rPr>
        <w:t xml:space="preserve">is to find use for the heat generated by the projects (which is in MWh a multiple of the electricity generated), </w:t>
      </w:r>
      <w:r w:rsidR="00012B0A" w:rsidRPr="00B05BDB">
        <w:rPr>
          <w:rFonts w:ascii="Arial" w:hAnsi="Arial" w:cs="Arial"/>
        </w:rPr>
        <w:t>which otherwise has to be cooled. The approached to u</w:t>
      </w:r>
      <w:r w:rsidRPr="00B05BDB">
        <w:rPr>
          <w:rFonts w:ascii="Arial" w:hAnsi="Arial" w:cs="Arial"/>
        </w:rPr>
        <w:t xml:space="preserve">se </w:t>
      </w:r>
      <w:r w:rsidR="00012B0A" w:rsidRPr="00B05BDB">
        <w:rPr>
          <w:rFonts w:ascii="Arial" w:hAnsi="Arial" w:cs="Arial"/>
        </w:rPr>
        <w:t>the waste</w:t>
      </w:r>
      <w:r w:rsidRPr="00B05BDB">
        <w:rPr>
          <w:rFonts w:ascii="Arial" w:hAnsi="Arial" w:cs="Arial"/>
        </w:rPr>
        <w:t xml:space="preserve"> heat includes </w:t>
      </w:r>
      <w:r w:rsidR="00012B0A" w:rsidRPr="00B05BDB">
        <w:rPr>
          <w:rFonts w:ascii="Arial" w:hAnsi="Arial" w:cs="Arial"/>
        </w:rPr>
        <w:t>erection of greenhouses, dryers and</w:t>
      </w:r>
      <w:r w:rsidRPr="00B05BDB">
        <w:rPr>
          <w:rFonts w:ascii="Arial" w:hAnsi="Arial" w:cs="Arial"/>
        </w:rPr>
        <w:t xml:space="preserve"> heating/cooling of buildings</w:t>
      </w:r>
      <w:r w:rsidR="00187005">
        <w:rPr>
          <w:rFonts w:ascii="Arial" w:hAnsi="Arial" w:cs="Arial"/>
        </w:rPr>
        <w:t xml:space="preserve">. </w:t>
      </w:r>
    </w:p>
    <w:p w14:paraId="27604CAC" w14:textId="77777777" w:rsidR="00187005" w:rsidRDefault="00187005" w:rsidP="00222B7F">
      <w:pPr>
        <w:tabs>
          <w:tab w:val="left" w:pos="709"/>
        </w:tabs>
        <w:rPr>
          <w:rFonts w:ascii="Arial" w:hAnsi="Arial" w:cs="Arial"/>
        </w:rPr>
      </w:pPr>
    </w:p>
    <w:p w14:paraId="346A2A57" w14:textId="77777777" w:rsidR="00222B7F" w:rsidRPr="00222B7F" w:rsidRDefault="00012B0A" w:rsidP="00012B0A">
      <w:pPr>
        <w:tabs>
          <w:tab w:val="left" w:pos="709"/>
        </w:tabs>
        <w:rPr>
          <w:rFonts w:ascii="Arial" w:hAnsi="Arial" w:cs="Arial"/>
        </w:rPr>
      </w:pPr>
      <w:r w:rsidRPr="00B05BDB">
        <w:rPr>
          <w:rFonts w:ascii="Arial" w:hAnsi="Arial" w:cs="Arial"/>
        </w:rPr>
        <w:t xml:space="preserve">Although the level of electricity prices after the end of the FIT is unknown, the additional benefits from heat use </w:t>
      </w:r>
      <w:r w:rsidR="00187005">
        <w:rPr>
          <w:rFonts w:ascii="Arial" w:hAnsi="Arial" w:cs="Arial"/>
        </w:rPr>
        <w:t xml:space="preserve">as well as changes on the supply side of raw material to be used </w:t>
      </w:r>
      <w:r w:rsidRPr="00B05BDB">
        <w:rPr>
          <w:rFonts w:ascii="Arial" w:hAnsi="Arial" w:cs="Arial"/>
        </w:rPr>
        <w:t xml:space="preserve">should give a good basis for financial sustainability of the 6 biogas projects over the project lifetime of 20 years. </w:t>
      </w:r>
      <w:r w:rsidR="00222B7F" w:rsidRPr="00B05BDB">
        <w:rPr>
          <w:rFonts w:ascii="Arial" w:hAnsi="Arial" w:cs="Arial"/>
        </w:rPr>
        <w:t xml:space="preserve">Overall, financial sustainability is considered as </w:t>
      </w:r>
      <w:r w:rsidRPr="00B05BDB">
        <w:rPr>
          <w:rFonts w:ascii="Arial" w:hAnsi="Arial" w:cs="Arial"/>
          <w:b/>
        </w:rPr>
        <w:t>Li</w:t>
      </w:r>
      <w:r w:rsidR="00222B7F" w:rsidRPr="00B05BDB">
        <w:rPr>
          <w:rFonts w:ascii="Arial" w:hAnsi="Arial" w:cs="Arial"/>
          <w:b/>
        </w:rPr>
        <w:t>kely (</w:t>
      </w:r>
      <w:r w:rsidRPr="00B05BDB">
        <w:rPr>
          <w:rFonts w:ascii="Arial" w:hAnsi="Arial" w:cs="Arial"/>
          <w:b/>
        </w:rPr>
        <w:t>L</w:t>
      </w:r>
      <w:r w:rsidR="00222B7F" w:rsidRPr="00B05BDB">
        <w:rPr>
          <w:rFonts w:ascii="Arial" w:hAnsi="Arial" w:cs="Arial"/>
          <w:b/>
        </w:rPr>
        <w:t>)</w:t>
      </w:r>
      <w:r w:rsidR="00222B7F" w:rsidRPr="00B05BDB">
        <w:rPr>
          <w:rFonts w:ascii="Arial" w:hAnsi="Arial" w:cs="Arial"/>
        </w:rPr>
        <w:t>.</w:t>
      </w:r>
      <w:r w:rsidR="00222B7F" w:rsidRPr="00222B7F">
        <w:rPr>
          <w:rFonts w:ascii="Arial" w:hAnsi="Arial" w:cs="Arial"/>
        </w:rPr>
        <w:t xml:space="preserve"> </w:t>
      </w:r>
    </w:p>
    <w:p w14:paraId="67E72CDC" w14:textId="77777777" w:rsidR="00222B7F" w:rsidRPr="00222B7F" w:rsidRDefault="00222B7F" w:rsidP="00222B7F">
      <w:pPr>
        <w:tabs>
          <w:tab w:val="left" w:pos="709"/>
        </w:tabs>
        <w:rPr>
          <w:rFonts w:ascii="Arial" w:hAnsi="Arial" w:cs="Arial"/>
        </w:rPr>
      </w:pPr>
    </w:p>
    <w:p w14:paraId="2AB0EB49" w14:textId="77777777" w:rsidR="00222B7F" w:rsidRPr="00222B7F" w:rsidRDefault="00222B7F" w:rsidP="00222B7F">
      <w:pPr>
        <w:tabs>
          <w:tab w:val="left" w:pos="709"/>
        </w:tabs>
        <w:rPr>
          <w:rFonts w:ascii="Arial" w:hAnsi="Arial" w:cs="Arial"/>
        </w:rPr>
      </w:pPr>
      <w:r w:rsidRPr="00222B7F">
        <w:rPr>
          <w:rFonts w:ascii="Arial" w:hAnsi="Arial" w:cs="Arial"/>
        </w:rPr>
        <w:t>There is a</w:t>
      </w:r>
      <w:r w:rsidR="00F56FA7">
        <w:rPr>
          <w:rFonts w:ascii="Arial" w:hAnsi="Arial" w:cs="Arial"/>
        </w:rPr>
        <w:t xml:space="preserve">n increased level of awareness on the opportunities of various forms of biomass (woody biomass, agricultural biomass, energy crops). </w:t>
      </w:r>
      <w:r w:rsidR="00187005">
        <w:rPr>
          <w:rFonts w:ascii="Arial" w:hAnsi="Arial" w:cs="Arial"/>
        </w:rPr>
        <w:t>Policy makers, decision makers on a municipal level and investors are well aware of the opportunities and as f</w:t>
      </w:r>
      <w:r w:rsidRPr="00222B7F">
        <w:rPr>
          <w:rFonts w:ascii="Arial" w:hAnsi="Arial" w:cs="Arial"/>
        </w:rPr>
        <w:t xml:space="preserve">rom a socio-economic point of view there is no barrier using the outcomes of the </w:t>
      </w:r>
      <w:r w:rsidR="0041755F">
        <w:rPr>
          <w:rFonts w:ascii="Arial" w:hAnsi="Arial" w:cs="Arial"/>
        </w:rPr>
        <w:t>Project</w:t>
      </w:r>
      <w:r w:rsidRPr="00222B7F">
        <w:rPr>
          <w:rFonts w:ascii="Arial" w:hAnsi="Arial" w:cs="Arial"/>
        </w:rPr>
        <w:t xml:space="preserve">, </w:t>
      </w:r>
      <w:r w:rsidR="00187005">
        <w:rPr>
          <w:rFonts w:ascii="Arial" w:hAnsi="Arial" w:cs="Arial"/>
        </w:rPr>
        <w:t>the</w:t>
      </w:r>
      <w:r w:rsidRPr="00222B7F">
        <w:rPr>
          <w:rFonts w:ascii="Arial" w:hAnsi="Arial" w:cs="Arial"/>
        </w:rPr>
        <w:t xml:space="preserve"> s</w:t>
      </w:r>
      <w:r w:rsidRPr="00222B7F">
        <w:rPr>
          <w:rFonts w:ascii="Arial" w:hAnsi="Arial" w:cs="Arial"/>
          <w:b/>
        </w:rPr>
        <w:t>ocio-economic</w:t>
      </w:r>
      <w:r w:rsidRPr="00222B7F">
        <w:rPr>
          <w:rFonts w:ascii="Arial" w:hAnsi="Arial" w:cs="Arial"/>
        </w:rPr>
        <w:t xml:space="preserve"> sustainability is considered as </w:t>
      </w:r>
      <w:r w:rsidRPr="00222B7F">
        <w:rPr>
          <w:rFonts w:ascii="Arial" w:hAnsi="Arial" w:cs="Arial"/>
          <w:b/>
        </w:rPr>
        <w:t>Likely (L)</w:t>
      </w:r>
      <w:r w:rsidRPr="00222B7F">
        <w:rPr>
          <w:rFonts w:ascii="Arial" w:hAnsi="Arial" w:cs="Arial"/>
        </w:rPr>
        <w:t>.</w:t>
      </w:r>
    </w:p>
    <w:p w14:paraId="603F108E" w14:textId="77777777" w:rsidR="00222B7F" w:rsidRPr="00222B7F" w:rsidRDefault="00222B7F" w:rsidP="00222B7F">
      <w:pPr>
        <w:tabs>
          <w:tab w:val="left" w:pos="709"/>
        </w:tabs>
        <w:rPr>
          <w:rFonts w:ascii="Arial" w:hAnsi="Arial" w:cs="Arial"/>
        </w:rPr>
      </w:pPr>
    </w:p>
    <w:p w14:paraId="6E6B0AE6" w14:textId="77777777" w:rsidR="00222B7F" w:rsidRPr="00222B7F" w:rsidRDefault="00376ED5" w:rsidP="00222B7F">
      <w:pPr>
        <w:tabs>
          <w:tab w:val="left" w:pos="709"/>
        </w:tabs>
        <w:rPr>
          <w:rFonts w:ascii="Arial" w:hAnsi="Arial" w:cs="Arial"/>
        </w:rPr>
      </w:pPr>
      <w:r>
        <w:rPr>
          <w:rFonts w:ascii="Arial" w:hAnsi="Arial" w:cs="Arial"/>
        </w:rPr>
        <w:t xml:space="preserve">The implementation of the </w:t>
      </w:r>
      <w:r w:rsidR="0041755F">
        <w:rPr>
          <w:rFonts w:ascii="Arial" w:hAnsi="Arial" w:cs="Arial"/>
        </w:rPr>
        <w:t>Project</w:t>
      </w:r>
      <w:r>
        <w:rPr>
          <w:rFonts w:ascii="Arial" w:hAnsi="Arial" w:cs="Arial"/>
        </w:rPr>
        <w:t xml:space="preserve"> has shown that there is an existing </w:t>
      </w:r>
      <w:r w:rsidR="00222B7F" w:rsidRPr="00222B7F">
        <w:rPr>
          <w:rFonts w:ascii="Arial" w:hAnsi="Arial" w:cs="Arial"/>
          <w:b/>
        </w:rPr>
        <w:t>institutional framework</w:t>
      </w:r>
      <w:r w:rsidR="00222B7F" w:rsidRPr="00222B7F">
        <w:rPr>
          <w:rFonts w:ascii="Arial" w:hAnsi="Arial" w:cs="Arial"/>
        </w:rPr>
        <w:t>,</w:t>
      </w:r>
      <w:r>
        <w:rPr>
          <w:rFonts w:ascii="Arial" w:hAnsi="Arial" w:cs="Arial"/>
        </w:rPr>
        <w:t xml:space="preserve"> which is actively working on improving the use of biomass in Serbia. The National Renewable Energy Action Plan (NREAP) or the </w:t>
      </w:r>
      <w:r w:rsidRPr="00376ED5">
        <w:rPr>
          <w:rFonts w:ascii="Arial" w:hAnsi="Arial" w:cs="Arial"/>
        </w:rPr>
        <w:t>“Energy Sector Development Strategy of the Republic of Serbia for the Period by 2025 with Projections by 2030</w:t>
      </w:r>
      <w:r>
        <w:rPr>
          <w:rFonts w:ascii="Arial" w:hAnsi="Arial" w:cs="Arial"/>
        </w:rPr>
        <w:t xml:space="preserve">” are good indications for that. However, responses received in different interviews during the evaluation mission led to the conclusion that cooperation between ministries is working well on an expert level, but can be improved on a higher level. Despite this limitation, </w:t>
      </w:r>
      <w:r w:rsidR="00222B7F" w:rsidRPr="00222B7F">
        <w:rPr>
          <w:rFonts w:ascii="Arial" w:hAnsi="Arial" w:cs="Arial"/>
        </w:rPr>
        <w:t xml:space="preserve">the sustainability of the institutional framework and governance is considered as </w:t>
      </w:r>
      <w:r w:rsidR="00222B7F" w:rsidRPr="00222B7F">
        <w:rPr>
          <w:rFonts w:ascii="Arial" w:hAnsi="Arial" w:cs="Arial"/>
          <w:b/>
        </w:rPr>
        <w:t>Likely (L)</w:t>
      </w:r>
      <w:r w:rsidR="00222B7F" w:rsidRPr="00222B7F">
        <w:rPr>
          <w:rFonts w:ascii="Arial" w:hAnsi="Arial" w:cs="Arial"/>
        </w:rPr>
        <w:t>.</w:t>
      </w:r>
    </w:p>
    <w:p w14:paraId="1B8E084D" w14:textId="77777777" w:rsidR="00222B7F" w:rsidRPr="00222B7F" w:rsidRDefault="00222B7F" w:rsidP="00222B7F">
      <w:pPr>
        <w:tabs>
          <w:tab w:val="left" w:pos="709"/>
        </w:tabs>
        <w:rPr>
          <w:rFonts w:ascii="Arial" w:hAnsi="Arial" w:cs="Arial"/>
        </w:rPr>
      </w:pPr>
    </w:p>
    <w:p w14:paraId="32E1376F" w14:textId="77777777" w:rsidR="00376ED5" w:rsidRDefault="00376ED5" w:rsidP="00376ED5">
      <w:pPr>
        <w:tabs>
          <w:tab w:val="left" w:pos="709"/>
        </w:tabs>
        <w:rPr>
          <w:rFonts w:ascii="Arial" w:hAnsi="Arial" w:cs="Arial"/>
        </w:rPr>
      </w:pPr>
      <w:r>
        <w:rPr>
          <w:rFonts w:ascii="Arial" w:hAnsi="Arial" w:cs="Arial"/>
        </w:rPr>
        <w:t>Regarding</w:t>
      </w:r>
      <w:r w:rsidR="00222B7F" w:rsidRPr="00222B7F">
        <w:rPr>
          <w:rFonts w:ascii="Arial" w:hAnsi="Arial" w:cs="Arial"/>
        </w:rPr>
        <w:t xml:space="preserve"> </w:t>
      </w:r>
      <w:r w:rsidR="00222B7F" w:rsidRPr="00222B7F">
        <w:rPr>
          <w:rFonts w:ascii="Arial" w:hAnsi="Arial" w:cs="Arial"/>
          <w:b/>
        </w:rPr>
        <w:t>environmental risk</w:t>
      </w:r>
      <w:r>
        <w:rPr>
          <w:rFonts w:ascii="Arial" w:hAnsi="Arial" w:cs="Arial"/>
        </w:rPr>
        <w:t>, the</w:t>
      </w:r>
      <w:r w:rsidR="006F5CB8">
        <w:rPr>
          <w:rFonts w:ascii="Arial" w:hAnsi="Arial" w:cs="Arial"/>
        </w:rPr>
        <w:t>re</w:t>
      </w:r>
      <w:r>
        <w:rPr>
          <w:rFonts w:ascii="Arial" w:hAnsi="Arial" w:cs="Arial"/>
        </w:rPr>
        <w:t xml:space="preserve"> is limited </w:t>
      </w:r>
      <w:r w:rsidR="00B750B4">
        <w:rPr>
          <w:rFonts w:ascii="Arial" w:hAnsi="Arial" w:cs="Arial"/>
        </w:rPr>
        <w:t>exposure as long as wood and agricultural residues are being used. If there would be a</w:t>
      </w:r>
      <w:r w:rsidRPr="00376ED5">
        <w:rPr>
          <w:rFonts w:ascii="Arial" w:hAnsi="Arial" w:cs="Arial"/>
        </w:rPr>
        <w:t xml:space="preserve"> rapid expansion of the</w:t>
      </w:r>
      <w:r>
        <w:rPr>
          <w:rFonts w:ascii="Arial" w:hAnsi="Arial" w:cs="Arial"/>
        </w:rPr>
        <w:t xml:space="preserve"> </w:t>
      </w:r>
      <w:r w:rsidRPr="00376ED5">
        <w:rPr>
          <w:rFonts w:ascii="Arial" w:hAnsi="Arial" w:cs="Arial"/>
        </w:rPr>
        <w:t>biomass energy market and related rapidly growing demand for biomass fuels, the environmental risks</w:t>
      </w:r>
      <w:r>
        <w:rPr>
          <w:rFonts w:ascii="Arial" w:hAnsi="Arial" w:cs="Arial"/>
        </w:rPr>
        <w:t xml:space="preserve"> </w:t>
      </w:r>
      <w:r w:rsidRPr="00376ED5">
        <w:rPr>
          <w:rFonts w:ascii="Arial" w:hAnsi="Arial" w:cs="Arial"/>
        </w:rPr>
        <w:t>cannot be entirely neglected, however. At the</w:t>
      </w:r>
      <w:r>
        <w:rPr>
          <w:rFonts w:ascii="Arial" w:hAnsi="Arial" w:cs="Arial"/>
        </w:rPr>
        <w:t xml:space="preserve"> </w:t>
      </w:r>
      <w:r w:rsidRPr="00376ED5">
        <w:rPr>
          <w:rFonts w:ascii="Arial" w:hAnsi="Arial" w:cs="Arial"/>
        </w:rPr>
        <w:t xml:space="preserve">outcome level the environmental risks are considered as negligible. Therefore, the rating </w:t>
      </w:r>
      <w:r w:rsidRPr="00B750B4">
        <w:rPr>
          <w:rFonts w:ascii="Arial" w:hAnsi="Arial" w:cs="Arial"/>
          <w:b/>
        </w:rPr>
        <w:t>Likely (L)</w:t>
      </w:r>
      <w:r w:rsidRPr="00376ED5">
        <w:rPr>
          <w:rFonts w:ascii="Arial" w:hAnsi="Arial" w:cs="Arial"/>
        </w:rPr>
        <w:t xml:space="preserve"> </w:t>
      </w:r>
      <w:r w:rsidR="00B750B4">
        <w:rPr>
          <w:rFonts w:ascii="Arial" w:hAnsi="Arial" w:cs="Arial"/>
        </w:rPr>
        <w:t xml:space="preserve">is given </w:t>
      </w:r>
      <w:r w:rsidRPr="00376ED5">
        <w:rPr>
          <w:rFonts w:ascii="Arial" w:hAnsi="Arial" w:cs="Arial"/>
        </w:rPr>
        <w:t>for</w:t>
      </w:r>
      <w:r>
        <w:rPr>
          <w:rFonts w:ascii="Arial" w:hAnsi="Arial" w:cs="Arial"/>
        </w:rPr>
        <w:t xml:space="preserve"> </w:t>
      </w:r>
      <w:r w:rsidRPr="00376ED5">
        <w:rPr>
          <w:rFonts w:ascii="Arial" w:hAnsi="Arial" w:cs="Arial"/>
        </w:rPr>
        <w:t>environmental sustainability at the outcome level.</w:t>
      </w:r>
    </w:p>
    <w:p w14:paraId="05185F6A" w14:textId="77777777" w:rsidR="00222B7F" w:rsidRPr="00222B7F" w:rsidRDefault="00222B7F" w:rsidP="00222B7F">
      <w:pPr>
        <w:tabs>
          <w:tab w:val="left" w:pos="709"/>
        </w:tabs>
        <w:rPr>
          <w:rFonts w:ascii="Arial" w:hAnsi="Arial" w:cs="Arial"/>
        </w:rPr>
      </w:pPr>
    </w:p>
    <w:p w14:paraId="131120EE" w14:textId="77777777" w:rsidR="00222B7F" w:rsidRPr="00222B7F" w:rsidRDefault="00222B7F" w:rsidP="00222B7F">
      <w:pPr>
        <w:tabs>
          <w:tab w:val="left" w:pos="709"/>
        </w:tabs>
        <w:rPr>
          <w:rFonts w:ascii="Arial" w:hAnsi="Arial" w:cs="Arial"/>
        </w:rPr>
      </w:pPr>
      <w:r w:rsidRPr="00222B7F">
        <w:rPr>
          <w:rFonts w:ascii="Arial" w:hAnsi="Arial" w:cs="Arial"/>
        </w:rPr>
        <w:t xml:space="preserve">Based on the four ratings, the overall rating on the likelihood of sustainability is considered as </w:t>
      </w:r>
      <w:r w:rsidRPr="00222B7F">
        <w:rPr>
          <w:rFonts w:ascii="Arial" w:hAnsi="Arial" w:cs="Arial"/>
          <w:b/>
        </w:rPr>
        <w:t>Likely (L)</w:t>
      </w:r>
      <w:r w:rsidRPr="00222B7F">
        <w:rPr>
          <w:rFonts w:ascii="Arial" w:hAnsi="Arial" w:cs="Arial"/>
        </w:rPr>
        <w:t>.</w:t>
      </w:r>
    </w:p>
    <w:p w14:paraId="1328FF83" w14:textId="77777777" w:rsidR="00222B7F" w:rsidRPr="00222B7F" w:rsidRDefault="00222B7F" w:rsidP="00222B7F">
      <w:pPr>
        <w:tabs>
          <w:tab w:val="left" w:pos="709"/>
        </w:tabs>
        <w:rPr>
          <w:rFonts w:ascii="Arial" w:hAnsi="Arial" w:cs="Arial"/>
        </w:rPr>
      </w:pPr>
    </w:p>
    <w:p w14:paraId="26DF0F25" w14:textId="77777777" w:rsidR="00222B7F" w:rsidRPr="00222B7F" w:rsidRDefault="00222B7F" w:rsidP="00222B7F">
      <w:pPr>
        <w:keepNext/>
        <w:numPr>
          <w:ilvl w:val="2"/>
          <w:numId w:val="19"/>
        </w:numPr>
        <w:tabs>
          <w:tab w:val="left" w:pos="709"/>
        </w:tabs>
        <w:spacing w:before="120" w:after="120"/>
        <w:jc w:val="both"/>
        <w:outlineLvl w:val="2"/>
        <w:rPr>
          <w:rFonts w:ascii="Arial" w:hAnsi="Arial" w:cs="Arial"/>
          <w:b/>
        </w:rPr>
      </w:pPr>
      <w:bookmarkStart w:id="56" w:name="_Toc5851929"/>
      <w:r w:rsidRPr="00222B7F">
        <w:rPr>
          <w:rFonts w:ascii="Arial" w:hAnsi="Arial" w:cs="Arial"/>
          <w:b/>
        </w:rPr>
        <w:t>Impact</w:t>
      </w:r>
      <w:bookmarkEnd w:id="56"/>
    </w:p>
    <w:p w14:paraId="5654CE04" w14:textId="77777777" w:rsidR="00B750B4" w:rsidRDefault="00222B7F" w:rsidP="00222B7F">
      <w:pPr>
        <w:rPr>
          <w:rFonts w:ascii="Arial" w:hAnsi="Arial" w:cs="Arial"/>
        </w:rPr>
      </w:pPr>
      <w:r w:rsidRPr="00222B7F">
        <w:rPr>
          <w:rFonts w:ascii="Arial" w:hAnsi="Arial" w:cs="Arial"/>
        </w:rPr>
        <w:t xml:space="preserve">The </w:t>
      </w:r>
      <w:r w:rsidR="0041755F">
        <w:rPr>
          <w:rFonts w:ascii="Arial" w:hAnsi="Arial" w:cs="Arial"/>
        </w:rPr>
        <w:t>Project</w:t>
      </w:r>
      <w:r w:rsidRPr="00222B7F">
        <w:rPr>
          <w:rFonts w:ascii="Arial" w:hAnsi="Arial" w:cs="Arial"/>
        </w:rPr>
        <w:t xml:space="preserve"> had a good impact on the situation of biomass in </w:t>
      </w:r>
      <w:r w:rsidR="00B750B4">
        <w:rPr>
          <w:rFonts w:ascii="Arial" w:hAnsi="Arial" w:cs="Arial"/>
        </w:rPr>
        <w:t>Serbia</w:t>
      </w:r>
      <w:r w:rsidRPr="00222B7F">
        <w:rPr>
          <w:rFonts w:ascii="Arial" w:hAnsi="Arial" w:cs="Arial"/>
        </w:rPr>
        <w:t xml:space="preserve">. </w:t>
      </w:r>
      <w:r w:rsidR="00B750B4">
        <w:rPr>
          <w:rFonts w:ascii="Arial" w:hAnsi="Arial" w:cs="Arial"/>
        </w:rPr>
        <w:t xml:space="preserve">Through the Project, 6.32 MW of new capacity of biogas were installed before project end. An additional 1.6 MW will be added without support from the Project before </w:t>
      </w:r>
      <w:r w:rsidR="007D0DFD">
        <w:rPr>
          <w:rFonts w:ascii="Arial" w:hAnsi="Arial" w:cs="Arial"/>
        </w:rPr>
        <w:t>May</w:t>
      </w:r>
      <w:r w:rsidR="00B750B4">
        <w:rPr>
          <w:rFonts w:ascii="Arial" w:hAnsi="Arial" w:cs="Arial"/>
        </w:rPr>
        <w:t xml:space="preserve"> 2019 and </w:t>
      </w:r>
      <w:r w:rsidR="00B750B4">
        <w:rPr>
          <w:rFonts w:ascii="Arial" w:hAnsi="Arial" w:cs="Arial"/>
        </w:rPr>
        <w:lastRenderedPageBreak/>
        <w:t xml:space="preserve">another 1 MW is planned to be added later this year and in 2020, so the </w:t>
      </w:r>
      <w:r w:rsidR="0041755F">
        <w:rPr>
          <w:rFonts w:ascii="Arial" w:hAnsi="Arial" w:cs="Arial"/>
        </w:rPr>
        <w:t>Project</w:t>
      </w:r>
      <w:r w:rsidR="00B750B4">
        <w:rPr>
          <w:rFonts w:ascii="Arial" w:hAnsi="Arial" w:cs="Arial"/>
        </w:rPr>
        <w:t xml:space="preserve"> will triple the projected target. Total GHG emission reductions are 70% higher than projected and are exceeding 1 million tons over a period of 20 years. </w:t>
      </w:r>
    </w:p>
    <w:p w14:paraId="0E70458D" w14:textId="77777777" w:rsidR="00B750B4" w:rsidRDefault="00B750B4" w:rsidP="00222B7F">
      <w:pPr>
        <w:rPr>
          <w:rFonts w:ascii="Arial" w:hAnsi="Arial" w:cs="Arial"/>
        </w:rPr>
      </w:pPr>
    </w:p>
    <w:p w14:paraId="0428DA63" w14:textId="77777777" w:rsidR="00B750B4" w:rsidRDefault="00B750B4" w:rsidP="00222B7F">
      <w:pPr>
        <w:rPr>
          <w:rFonts w:ascii="Arial" w:hAnsi="Arial" w:cs="Arial"/>
        </w:rPr>
      </w:pPr>
      <w:r>
        <w:rPr>
          <w:rFonts w:ascii="Arial" w:hAnsi="Arial" w:cs="Arial"/>
        </w:rPr>
        <w:t xml:space="preserve">The </w:t>
      </w:r>
      <w:r w:rsidR="0041755F">
        <w:rPr>
          <w:rFonts w:ascii="Arial" w:hAnsi="Arial" w:cs="Arial"/>
        </w:rPr>
        <w:t>Project</w:t>
      </w:r>
      <w:r>
        <w:rPr>
          <w:rFonts w:ascii="Arial" w:hAnsi="Arial" w:cs="Arial"/>
        </w:rPr>
        <w:t xml:space="preserve"> had a very good impact on a municipal level, where decision makers in the 29 municipalities covered by the </w:t>
      </w:r>
      <w:r w:rsidR="0041755F">
        <w:rPr>
          <w:rFonts w:ascii="Arial" w:hAnsi="Arial" w:cs="Arial"/>
        </w:rPr>
        <w:t>Project</w:t>
      </w:r>
      <w:r>
        <w:rPr>
          <w:rFonts w:ascii="Arial" w:hAnsi="Arial" w:cs="Arial"/>
        </w:rPr>
        <w:t xml:space="preserve"> now understand the supply and demand situation of biomass in their municipalities, giving them the basis to work on implementation projects. Although there were some overlaps with other projects, trainings and workshops carried out during the Project were important in increasing the capacity of various stakeholders, including banks, investors or municipalities. </w:t>
      </w:r>
    </w:p>
    <w:p w14:paraId="2E4EC93B" w14:textId="77777777" w:rsidR="00B750B4" w:rsidRDefault="00B750B4" w:rsidP="00222B7F">
      <w:pPr>
        <w:rPr>
          <w:rFonts w:ascii="Arial" w:hAnsi="Arial" w:cs="Arial"/>
        </w:rPr>
      </w:pPr>
    </w:p>
    <w:p w14:paraId="1F8A97EE" w14:textId="77777777" w:rsidR="00222B7F" w:rsidRPr="00222B7F" w:rsidRDefault="00222B7F" w:rsidP="00222B7F">
      <w:pPr>
        <w:rPr>
          <w:rFonts w:ascii="Arial" w:hAnsi="Arial" w:cs="Arial"/>
        </w:rPr>
      </w:pPr>
      <w:r w:rsidRPr="00222B7F">
        <w:rPr>
          <w:rFonts w:ascii="Arial" w:hAnsi="Arial" w:cs="Arial"/>
        </w:rPr>
        <w:t xml:space="preserve">All these outcomes are very relevant for the country and would not be there without the </w:t>
      </w:r>
      <w:r w:rsidR="0041755F">
        <w:rPr>
          <w:rFonts w:ascii="Arial" w:hAnsi="Arial" w:cs="Arial"/>
        </w:rPr>
        <w:t>Project</w:t>
      </w:r>
      <w:r w:rsidRPr="00222B7F">
        <w:rPr>
          <w:rFonts w:ascii="Arial" w:hAnsi="Arial" w:cs="Arial"/>
        </w:rPr>
        <w:t xml:space="preserve">. Therefore, impact is rated as </w:t>
      </w:r>
      <w:r w:rsidRPr="00222B7F">
        <w:rPr>
          <w:rFonts w:ascii="Arial" w:hAnsi="Arial" w:cs="Arial"/>
          <w:b/>
        </w:rPr>
        <w:t>Significant (S)</w:t>
      </w:r>
      <w:r w:rsidRPr="00222B7F">
        <w:rPr>
          <w:rFonts w:ascii="Arial" w:hAnsi="Arial" w:cs="Arial"/>
        </w:rPr>
        <w:t xml:space="preserve">. </w:t>
      </w:r>
    </w:p>
    <w:p w14:paraId="22F3417B" w14:textId="77777777" w:rsidR="00222B7F" w:rsidRPr="00222B7F" w:rsidRDefault="00222B7F" w:rsidP="00222B7F">
      <w:pPr>
        <w:rPr>
          <w:rFonts w:ascii="Arial" w:hAnsi="Arial" w:cs="Arial"/>
        </w:rPr>
      </w:pPr>
    </w:p>
    <w:p w14:paraId="6923D21D" w14:textId="77777777" w:rsidR="00222B7F" w:rsidRPr="00222B7F" w:rsidRDefault="00222B7F" w:rsidP="00222B7F"/>
    <w:p w14:paraId="1E4098D9" w14:textId="77777777" w:rsidR="00222B7F" w:rsidRPr="00222B7F" w:rsidRDefault="00222B7F" w:rsidP="00222B7F"/>
    <w:p w14:paraId="2F348F68" w14:textId="77777777" w:rsidR="00222B7F" w:rsidRPr="00222B7F" w:rsidRDefault="00222B7F" w:rsidP="00222B7F">
      <w:pPr>
        <w:rPr>
          <w:rFonts w:ascii="Arial" w:hAnsi="Arial" w:cs="Arial"/>
        </w:rPr>
      </w:pPr>
      <w:r w:rsidRPr="00222B7F">
        <w:rPr>
          <w:rFonts w:ascii="Arial" w:hAnsi="Arial" w:cs="Arial"/>
        </w:rPr>
        <w:t xml:space="preserve"> </w:t>
      </w:r>
    </w:p>
    <w:p w14:paraId="0E6E42B4" w14:textId="77777777" w:rsidR="00222B7F" w:rsidRPr="00222B7F" w:rsidRDefault="00222B7F" w:rsidP="00222B7F">
      <w:pPr>
        <w:rPr>
          <w:rFonts w:ascii="Arial" w:hAnsi="Arial" w:cs="Arial"/>
        </w:rPr>
      </w:pPr>
    </w:p>
    <w:p w14:paraId="3701B687" w14:textId="77777777" w:rsidR="00222B7F" w:rsidRPr="00222B7F" w:rsidRDefault="005C07F2" w:rsidP="00222B7F">
      <w:pPr>
        <w:rPr>
          <w:rFonts w:ascii="Arial" w:hAnsi="Arial" w:cs="Arial"/>
        </w:rPr>
      </w:pPr>
      <w:r>
        <w:rPr>
          <w:rFonts w:ascii="Arial" w:hAnsi="Arial" w:cs="Arial"/>
        </w:rPr>
        <w:br w:type="page"/>
      </w:r>
    </w:p>
    <w:p w14:paraId="57C4294A" w14:textId="77777777" w:rsidR="00222B7F" w:rsidRPr="00222B7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57" w:name="_Toc5851930"/>
      <w:r w:rsidRPr="00222B7F">
        <w:rPr>
          <w:rFonts w:ascii="Arial" w:hAnsi="Arial" w:cs="Arial"/>
          <w:b/>
          <w:caps/>
          <w:kern w:val="28"/>
          <w:sz w:val="32"/>
        </w:rPr>
        <w:lastRenderedPageBreak/>
        <w:t>Conclusions, Recommendations and Lessons Learnt</w:t>
      </w:r>
      <w:bookmarkEnd w:id="57"/>
    </w:p>
    <w:p w14:paraId="1B70EA54"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58" w:name="_Toc5851931"/>
      <w:r w:rsidRPr="0058736B">
        <w:rPr>
          <w:rFonts w:ascii="Arial" w:hAnsi="Arial"/>
          <w:b/>
          <w:bCs/>
          <w:sz w:val="28"/>
        </w:rPr>
        <w:t>Summary of Ratings</w:t>
      </w:r>
      <w:bookmarkEnd w:id="58"/>
    </w:p>
    <w:p w14:paraId="55DA6850" w14:textId="77777777" w:rsidR="00222B7F" w:rsidRPr="00222B7F" w:rsidRDefault="00222B7F" w:rsidP="00222B7F">
      <w:pPr>
        <w:tabs>
          <w:tab w:val="left" w:pos="924"/>
        </w:tabs>
        <w:rPr>
          <w:rFonts w:ascii="Arial" w:hAnsi="Arial" w:cs="Arial"/>
        </w:rPr>
      </w:pPr>
      <w:r w:rsidRPr="00222B7F">
        <w:rPr>
          <w:rFonts w:ascii="Arial" w:hAnsi="Arial" w:cs="Arial"/>
        </w:rPr>
        <w:t xml:space="preserve">The ratings given are summarized in </w:t>
      </w:r>
      <w:r w:rsidRPr="00222B7F">
        <w:rPr>
          <w:rFonts w:ascii="Arial" w:hAnsi="Arial" w:cs="Arial"/>
        </w:rPr>
        <w:fldChar w:fldCharType="begin"/>
      </w:r>
      <w:r w:rsidRPr="00222B7F">
        <w:rPr>
          <w:rFonts w:ascii="Arial" w:hAnsi="Arial" w:cs="Arial"/>
        </w:rPr>
        <w:instrText xml:space="preserve"> REF _Ref492024901 \h  \* MERGEFORMAT </w:instrText>
      </w:r>
      <w:r w:rsidRPr="00222B7F">
        <w:rPr>
          <w:rFonts w:ascii="Arial" w:hAnsi="Arial" w:cs="Arial"/>
        </w:rPr>
      </w:r>
      <w:r w:rsidRPr="00222B7F">
        <w:rPr>
          <w:rFonts w:ascii="Arial" w:hAnsi="Arial" w:cs="Arial"/>
        </w:rPr>
        <w:fldChar w:fldCharType="separate"/>
      </w:r>
      <w:r w:rsidR="003338F4" w:rsidRPr="003338F4">
        <w:rPr>
          <w:rFonts w:ascii="Arial" w:hAnsi="Arial" w:cs="Arial"/>
        </w:rPr>
        <w:t>Table 7</w:t>
      </w:r>
      <w:r w:rsidRPr="00222B7F">
        <w:rPr>
          <w:rFonts w:ascii="Arial" w:hAnsi="Arial" w:cs="Arial"/>
        </w:rPr>
        <w:fldChar w:fldCharType="end"/>
      </w:r>
      <w:r w:rsidRPr="00222B7F">
        <w:rPr>
          <w:rFonts w:ascii="Arial" w:hAnsi="Arial" w:cs="Arial"/>
        </w:rPr>
        <w:t xml:space="preserve"> below.</w:t>
      </w:r>
    </w:p>
    <w:p w14:paraId="36E0B010" w14:textId="77777777" w:rsidR="00222B7F" w:rsidRPr="00222B7F" w:rsidRDefault="00222B7F" w:rsidP="00222B7F">
      <w:pPr>
        <w:tabs>
          <w:tab w:val="left" w:pos="924"/>
        </w:tabs>
        <w:rPr>
          <w:rFonts w:ascii="Arial" w:hAnsi="Arial" w:cs="Arial"/>
        </w:rPr>
      </w:pPr>
    </w:p>
    <w:p w14:paraId="64CF17F9" w14:textId="77777777" w:rsidR="00222B7F" w:rsidRPr="00222B7F" w:rsidRDefault="00222B7F" w:rsidP="00222B7F">
      <w:pPr>
        <w:shd w:val="clear" w:color="auto" w:fill="FFFFFF"/>
        <w:tabs>
          <w:tab w:val="right" w:pos="3060"/>
        </w:tabs>
        <w:rPr>
          <w:rFonts w:ascii="Arial" w:eastAsia="Times New Roman" w:hAnsi="Arial"/>
          <w:b/>
        </w:rPr>
      </w:pPr>
      <w:bookmarkStart w:id="59" w:name="_Ref492024901"/>
      <w:bookmarkStart w:id="60" w:name="_Toc5851952"/>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3338F4">
        <w:rPr>
          <w:rFonts w:ascii="Arial" w:eastAsia="Times New Roman" w:hAnsi="Arial"/>
          <w:b/>
          <w:noProof/>
        </w:rPr>
        <w:t>7</w:t>
      </w:r>
      <w:r w:rsidRPr="00222B7F">
        <w:rPr>
          <w:rFonts w:ascii="Arial" w:eastAsia="Times New Roman" w:hAnsi="Arial"/>
          <w:b/>
        </w:rPr>
        <w:fldChar w:fldCharType="end"/>
      </w:r>
      <w:bookmarkEnd w:id="59"/>
      <w:r w:rsidRPr="00222B7F">
        <w:rPr>
          <w:rFonts w:ascii="Arial" w:eastAsia="Times New Roman" w:hAnsi="Arial"/>
          <w:b/>
        </w:rPr>
        <w:t>: Evaluation Ratings</w:t>
      </w:r>
      <w:bookmarkEnd w:id="60"/>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5"/>
        <w:gridCol w:w="4423"/>
        <w:gridCol w:w="756"/>
      </w:tblGrid>
      <w:tr w:rsidR="00222B7F" w:rsidRPr="00222B7F" w14:paraId="245D8C8C" w14:textId="77777777" w:rsidTr="00222B7F">
        <w:trPr>
          <w:trHeight w:val="206"/>
        </w:trPr>
        <w:tc>
          <w:tcPr>
            <w:tcW w:w="5000" w:type="pct"/>
            <w:gridSpan w:val="4"/>
            <w:vAlign w:val="center"/>
          </w:tcPr>
          <w:p w14:paraId="77D79434" w14:textId="77777777" w:rsidR="00222B7F" w:rsidRPr="00222B7F" w:rsidRDefault="00222B7F" w:rsidP="00222B7F">
            <w:pPr>
              <w:tabs>
                <w:tab w:val="right" w:pos="0"/>
              </w:tabs>
              <w:jc w:val="both"/>
              <w:rPr>
                <w:rFonts w:eastAsia="Times New Roman" w:cs="Calibri"/>
                <w:b/>
                <w:color w:val="000000"/>
              </w:rPr>
            </w:pPr>
            <w:r w:rsidRPr="00222B7F">
              <w:rPr>
                <w:rFonts w:eastAsia="Times New Roman" w:cs="Calibri"/>
                <w:b/>
                <w:color w:val="000000"/>
              </w:rPr>
              <w:t>Evaluation Ratings:</w:t>
            </w:r>
          </w:p>
        </w:tc>
      </w:tr>
      <w:tr w:rsidR="00222B7F" w:rsidRPr="00222B7F" w14:paraId="006B02C7" w14:textId="77777777" w:rsidTr="00222B7F">
        <w:tblPrEx>
          <w:shd w:val="clear" w:color="auto" w:fill="4F81BD"/>
        </w:tblPrEx>
        <w:tc>
          <w:tcPr>
            <w:tcW w:w="1634" w:type="pct"/>
            <w:shd w:val="clear" w:color="auto" w:fill="7F7F7F"/>
          </w:tcPr>
          <w:p w14:paraId="33E5A1DD" w14:textId="77777777" w:rsidR="00222B7F" w:rsidRPr="00222B7F" w:rsidRDefault="00222B7F" w:rsidP="00222B7F">
            <w:pPr>
              <w:jc w:val="both"/>
              <w:rPr>
                <w:rFonts w:eastAsia="Times New Roman" w:cs="Calibri"/>
                <w:b/>
                <w:bCs/>
                <w:color w:val="FFFFFF"/>
              </w:rPr>
            </w:pPr>
            <w:bookmarkStart w:id="61" w:name="_Toc299133036"/>
            <w:r w:rsidRPr="00222B7F">
              <w:rPr>
                <w:rFonts w:eastAsia="Times New Roman" w:cs="Calibri"/>
                <w:b/>
                <w:color w:val="FFFFFF"/>
              </w:rPr>
              <w:t>1. Monitoring and Evaluation</w:t>
            </w:r>
          </w:p>
        </w:tc>
        <w:tc>
          <w:tcPr>
            <w:tcW w:w="428" w:type="pct"/>
            <w:shd w:val="clear" w:color="auto" w:fill="7F7F7F"/>
          </w:tcPr>
          <w:p w14:paraId="0B7F6E4F" w14:textId="77777777" w:rsidR="00222B7F" w:rsidRPr="00222B7F" w:rsidRDefault="00222B7F" w:rsidP="00222B7F">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32B78A11" w14:textId="77777777" w:rsidR="00222B7F" w:rsidRPr="00222B7F" w:rsidRDefault="00222B7F" w:rsidP="00222B7F">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46387EF3" w14:textId="77777777" w:rsidR="00222B7F" w:rsidRPr="00222B7F" w:rsidRDefault="00222B7F" w:rsidP="00222B7F">
            <w:pPr>
              <w:jc w:val="both"/>
              <w:rPr>
                <w:rFonts w:eastAsia="Times New Roman" w:cs="Calibri"/>
                <w:b/>
                <w:i/>
                <w:color w:val="FFFFFF"/>
              </w:rPr>
            </w:pPr>
            <w:r w:rsidRPr="00222B7F">
              <w:rPr>
                <w:rFonts w:eastAsia="Times New Roman" w:cs="Calibri"/>
                <w:b/>
                <w:i/>
                <w:color w:val="FFFFFF"/>
              </w:rPr>
              <w:t>rating</w:t>
            </w:r>
          </w:p>
        </w:tc>
      </w:tr>
      <w:tr w:rsidR="00222B7F" w:rsidRPr="00222B7F" w14:paraId="42593C47"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4563F3F" w14:textId="77777777" w:rsidR="00222B7F" w:rsidRPr="00222B7F" w:rsidRDefault="00222B7F" w:rsidP="00222B7F">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1BC51B26" w14:textId="77777777" w:rsidR="00222B7F" w:rsidRPr="00222B7F" w:rsidRDefault="00222B7F" w:rsidP="00222B7F">
            <w:pPr>
              <w:jc w:val="center"/>
              <w:rPr>
                <w:rFonts w:eastAsia="Times New Roman" w:cs="Calibri"/>
              </w:rPr>
            </w:pPr>
            <w:r w:rsidRPr="00222B7F">
              <w:rPr>
                <w:rFonts w:eastAsia="Times New Roman" w:cs="Calibri"/>
              </w:rPr>
              <w:t>S</w:t>
            </w:r>
          </w:p>
        </w:tc>
        <w:tc>
          <w:tcPr>
            <w:tcW w:w="2509" w:type="pct"/>
            <w:tcBorders>
              <w:bottom w:val="single" w:sz="4" w:space="0" w:color="auto"/>
            </w:tcBorders>
          </w:tcPr>
          <w:p w14:paraId="73AF35D0" w14:textId="77777777" w:rsidR="00222B7F" w:rsidRPr="00222B7F" w:rsidRDefault="00222B7F" w:rsidP="00222B7F">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23B06D2E" w14:textId="77777777" w:rsidR="00222B7F" w:rsidRPr="00222B7F" w:rsidRDefault="00984E16" w:rsidP="00222B7F">
            <w:pPr>
              <w:jc w:val="center"/>
              <w:rPr>
                <w:rFonts w:eastAsia="Times New Roman" w:cs="Calibri"/>
              </w:rPr>
            </w:pPr>
            <w:r>
              <w:rPr>
                <w:rFonts w:eastAsia="Times New Roman" w:cs="Calibri"/>
              </w:rPr>
              <w:t>H</w:t>
            </w:r>
            <w:r w:rsidR="00222B7F" w:rsidRPr="00222B7F">
              <w:rPr>
                <w:rFonts w:eastAsia="Times New Roman" w:cs="Calibri"/>
              </w:rPr>
              <w:t>S</w:t>
            </w:r>
          </w:p>
        </w:tc>
      </w:tr>
      <w:tr w:rsidR="00222B7F" w:rsidRPr="00222B7F" w14:paraId="3212D67D"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46A3CF7" w14:textId="77777777" w:rsidR="00222B7F" w:rsidRPr="00222B7F" w:rsidRDefault="00222B7F" w:rsidP="00222B7F">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2AB1D362" w14:textId="77777777" w:rsidR="00222B7F" w:rsidRPr="00222B7F" w:rsidRDefault="00984E16" w:rsidP="00222B7F">
            <w:pPr>
              <w:jc w:val="center"/>
              <w:rPr>
                <w:rFonts w:eastAsia="Times New Roman" w:cs="Calibri"/>
              </w:rPr>
            </w:pPr>
            <w:r>
              <w:rPr>
                <w:rFonts w:eastAsia="Times New Roman" w:cs="Calibri"/>
              </w:rPr>
              <w:t>HS</w:t>
            </w:r>
          </w:p>
        </w:tc>
        <w:tc>
          <w:tcPr>
            <w:tcW w:w="2509" w:type="pct"/>
            <w:tcBorders>
              <w:bottom w:val="single" w:sz="4" w:space="0" w:color="auto"/>
            </w:tcBorders>
          </w:tcPr>
          <w:p w14:paraId="03070FA0" w14:textId="77777777" w:rsidR="00222B7F" w:rsidRPr="00222B7F" w:rsidRDefault="00222B7F" w:rsidP="00222B7F">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40EF295E" w14:textId="77777777" w:rsidR="00222B7F" w:rsidRPr="00222B7F" w:rsidRDefault="00222B7F" w:rsidP="00222B7F">
            <w:pPr>
              <w:jc w:val="center"/>
              <w:rPr>
                <w:rFonts w:eastAsia="Times New Roman" w:cs="Calibri"/>
              </w:rPr>
            </w:pPr>
            <w:r w:rsidRPr="00222B7F">
              <w:rPr>
                <w:rFonts w:eastAsia="Times New Roman" w:cs="Calibri"/>
              </w:rPr>
              <w:t>S</w:t>
            </w:r>
          </w:p>
        </w:tc>
      </w:tr>
      <w:tr w:rsidR="00222B7F" w:rsidRPr="00222B7F" w14:paraId="290A6FCA"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7BB5400" w14:textId="77777777" w:rsidR="00222B7F" w:rsidRPr="00222B7F" w:rsidRDefault="00222B7F" w:rsidP="00222B7F">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08924EA2" w14:textId="77777777" w:rsidR="00222B7F" w:rsidRPr="00222B7F" w:rsidRDefault="00984E16" w:rsidP="00222B7F">
            <w:pPr>
              <w:jc w:val="center"/>
              <w:rPr>
                <w:rFonts w:eastAsia="Times New Roman" w:cs="Calibri"/>
              </w:rPr>
            </w:pPr>
            <w:r>
              <w:rPr>
                <w:rFonts w:eastAsia="Times New Roman" w:cs="Calibri"/>
              </w:rPr>
              <w:t>HS</w:t>
            </w:r>
          </w:p>
        </w:tc>
        <w:tc>
          <w:tcPr>
            <w:tcW w:w="2509" w:type="pct"/>
            <w:tcBorders>
              <w:bottom w:val="single" w:sz="4" w:space="0" w:color="auto"/>
            </w:tcBorders>
          </w:tcPr>
          <w:p w14:paraId="6FDF4D07" w14:textId="77777777" w:rsidR="00222B7F" w:rsidRPr="00222B7F" w:rsidRDefault="00222B7F" w:rsidP="00222B7F">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649AFDE0" w14:textId="77777777" w:rsidR="00222B7F" w:rsidRPr="00222B7F" w:rsidRDefault="00222B7F" w:rsidP="00222B7F">
            <w:pPr>
              <w:jc w:val="center"/>
              <w:rPr>
                <w:rFonts w:eastAsia="Times New Roman" w:cs="Calibri"/>
              </w:rPr>
            </w:pPr>
            <w:r w:rsidRPr="00222B7F">
              <w:rPr>
                <w:rFonts w:eastAsia="Times New Roman" w:cs="Calibri"/>
              </w:rPr>
              <w:t>S</w:t>
            </w:r>
          </w:p>
        </w:tc>
      </w:tr>
      <w:tr w:rsidR="00222B7F" w:rsidRPr="00222B7F" w14:paraId="39267D92" w14:textId="77777777" w:rsidTr="00222B7F">
        <w:tblPrEx>
          <w:shd w:val="clear" w:color="auto" w:fill="4F81BD"/>
        </w:tblPrEx>
        <w:tc>
          <w:tcPr>
            <w:tcW w:w="1634" w:type="pct"/>
            <w:shd w:val="clear" w:color="auto" w:fill="7F7F7F"/>
          </w:tcPr>
          <w:p w14:paraId="106F6410"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1C5E7ED3"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7034234A"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1B3AC865"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r>
      <w:tr w:rsidR="00222B7F" w:rsidRPr="00222B7F" w14:paraId="73AE3FA2"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4AC0A55" w14:textId="77777777" w:rsidR="00222B7F" w:rsidRPr="00222B7F" w:rsidRDefault="00222B7F" w:rsidP="00222B7F">
            <w:pPr>
              <w:jc w:val="both"/>
              <w:rPr>
                <w:rFonts w:eastAsia="Times New Roman" w:cs="Calibri"/>
              </w:rPr>
            </w:pPr>
            <w:r w:rsidRPr="00222B7F">
              <w:rPr>
                <w:rFonts w:eastAsia="Times New Roman" w:cs="Calibri"/>
              </w:rPr>
              <w:t xml:space="preserve">Relevance </w:t>
            </w:r>
          </w:p>
        </w:tc>
        <w:tc>
          <w:tcPr>
            <w:tcW w:w="428" w:type="pct"/>
          </w:tcPr>
          <w:p w14:paraId="27150C83" w14:textId="77777777" w:rsidR="00222B7F" w:rsidRPr="00222B7F" w:rsidRDefault="00222B7F" w:rsidP="00222B7F">
            <w:pPr>
              <w:jc w:val="center"/>
              <w:rPr>
                <w:rFonts w:eastAsia="Times New Roman" w:cs="Calibri"/>
              </w:rPr>
            </w:pPr>
            <w:r w:rsidRPr="00222B7F">
              <w:rPr>
                <w:rFonts w:eastAsia="Times New Roman" w:cs="Calibri"/>
              </w:rPr>
              <w:t>R</w:t>
            </w:r>
          </w:p>
        </w:tc>
        <w:tc>
          <w:tcPr>
            <w:tcW w:w="2509" w:type="pct"/>
          </w:tcPr>
          <w:p w14:paraId="6D8DC8D1" w14:textId="77777777" w:rsidR="00222B7F" w:rsidRPr="00222B7F" w:rsidRDefault="00222B7F" w:rsidP="00222B7F">
            <w:pPr>
              <w:jc w:val="both"/>
              <w:rPr>
                <w:rFonts w:eastAsia="Times New Roman" w:cs="Calibri"/>
              </w:rPr>
            </w:pPr>
            <w:r w:rsidRPr="00222B7F">
              <w:rPr>
                <w:rFonts w:eastAsia="Times New Roman" w:cs="Calibri"/>
              </w:rPr>
              <w:t>Financial resources:</w:t>
            </w:r>
          </w:p>
        </w:tc>
        <w:tc>
          <w:tcPr>
            <w:tcW w:w="428" w:type="pct"/>
          </w:tcPr>
          <w:p w14:paraId="735DE1D9" w14:textId="77777777" w:rsidR="00222B7F" w:rsidRPr="00222B7F" w:rsidRDefault="00984E16" w:rsidP="00222B7F">
            <w:pPr>
              <w:jc w:val="center"/>
              <w:rPr>
                <w:rFonts w:eastAsia="Times New Roman" w:cs="Calibri"/>
              </w:rPr>
            </w:pPr>
            <w:r>
              <w:rPr>
                <w:rFonts w:eastAsia="Times New Roman" w:cs="Calibri"/>
              </w:rPr>
              <w:t>L</w:t>
            </w:r>
          </w:p>
        </w:tc>
      </w:tr>
      <w:tr w:rsidR="00222B7F" w:rsidRPr="00222B7F" w14:paraId="04B9C7AB"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ECC2927" w14:textId="77777777" w:rsidR="00222B7F" w:rsidRPr="00222B7F" w:rsidRDefault="00222B7F" w:rsidP="00222B7F">
            <w:pPr>
              <w:jc w:val="both"/>
              <w:rPr>
                <w:rFonts w:eastAsia="Times New Roman" w:cs="Calibri"/>
              </w:rPr>
            </w:pPr>
            <w:r w:rsidRPr="00222B7F">
              <w:rPr>
                <w:rFonts w:eastAsia="Times New Roman" w:cs="Calibri"/>
              </w:rPr>
              <w:t>Effectiveness</w:t>
            </w:r>
          </w:p>
        </w:tc>
        <w:tc>
          <w:tcPr>
            <w:tcW w:w="428" w:type="pct"/>
          </w:tcPr>
          <w:p w14:paraId="7953AE62" w14:textId="77777777" w:rsidR="00222B7F" w:rsidRPr="00222B7F" w:rsidRDefault="00984E16" w:rsidP="00222B7F">
            <w:pPr>
              <w:jc w:val="center"/>
              <w:rPr>
                <w:rFonts w:eastAsia="Times New Roman" w:cs="Calibri"/>
              </w:rPr>
            </w:pPr>
            <w:r>
              <w:rPr>
                <w:rFonts w:eastAsia="Times New Roman" w:cs="Calibri"/>
              </w:rPr>
              <w:t>H</w:t>
            </w:r>
            <w:r w:rsidR="00222B7F" w:rsidRPr="00222B7F">
              <w:rPr>
                <w:rFonts w:eastAsia="Times New Roman" w:cs="Calibri"/>
              </w:rPr>
              <w:t>S</w:t>
            </w:r>
          </w:p>
        </w:tc>
        <w:tc>
          <w:tcPr>
            <w:tcW w:w="2509" w:type="pct"/>
          </w:tcPr>
          <w:p w14:paraId="1A55D120" w14:textId="77777777" w:rsidR="00222B7F" w:rsidRPr="00222B7F" w:rsidRDefault="00222B7F" w:rsidP="00222B7F">
            <w:pPr>
              <w:jc w:val="both"/>
              <w:rPr>
                <w:rFonts w:eastAsia="Times New Roman" w:cs="Calibri"/>
              </w:rPr>
            </w:pPr>
            <w:r w:rsidRPr="00222B7F">
              <w:rPr>
                <w:rFonts w:eastAsia="Times New Roman" w:cs="Calibri"/>
              </w:rPr>
              <w:t>Socio-political:</w:t>
            </w:r>
          </w:p>
        </w:tc>
        <w:tc>
          <w:tcPr>
            <w:tcW w:w="428" w:type="pct"/>
          </w:tcPr>
          <w:p w14:paraId="69448546"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7817CA8D"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62D9A8C" w14:textId="77777777" w:rsidR="00222B7F" w:rsidRPr="00222B7F" w:rsidRDefault="00222B7F" w:rsidP="00222B7F">
            <w:pPr>
              <w:jc w:val="both"/>
              <w:rPr>
                <w:rFonts w:eastAsia="Times New Roman" w:cs="Calibri"/>
              </w:rPr>
            </w:pPr>
            <w:r w:rsidRPr="00222B7F">
              <w:rPr>
                <w:rFonts w:eastAsia="Times New Roman" w:cs="Calibri"/>
              </w:rPr>
              <w:t xml:space="preserve">Efficiency </w:t>
            </w:r>
          </w:p>
        </w:tc>
        <w:tc>
          <w:tcPr>
            <w:tcW w:w="428" w:type="pct"/>
          </w:tcPr>
          <w:p w14:paraId="7E8EEC3C" w14:textId="77777777" w:rsidR="00222B7F" w:rsidRPr="00222B7F" w:rsidRDefault="00984E16" w:rsidP="00222B7F">
            <w:pPr>
              <w:jc w:val="center"/>
              <w:rPr>
                <w:rFonts w:eastAsia="Times New Roman" w:cs="Calibri"/>
              </w:rPr>
            </w:pPr>
            <w:r>
              <w:rPr>
                <w:rFonts w:eastAsia="Times New Roman" w:cs="Calibri"/>
              </w:rPr>
              <w:t>HS</w:t>
            </w:r>
          </w:p>
        </w:tc>
        <w:tc>
          <w:tcPr>
            <w:tcW w:w="2509" w:type="pct"/>
          </w:tcPr>
          <w:p w14:paraId="4C09B1E8" w14:textId="77777777" w:rsidR="00222B7F" w:rsidRPr="00222B7F" w:rsidRDefault="00222B7F" w:rsidP="00222B7F">
            <w:pPr>
              <w:jc w:val="both"/>
              <w:rPr>
                <w:rFonts w:eastAsia="Times New Roman" w:cs="Calibri"/>
              </w:rPr>
            </w:pPr>
            <w:r w:rsidRPr="00222B7F">
              <w:rPr>
                <w:rFonts w:eastAsia="Times New Roman" w:cs="Calibri"/>
              </w:rPr>
              <w:t>Institutional framework and governance:</w:t>
            </w:r>
          </w:p>
        </w:tc>
        <w:tc>
          <w:tcPr>
            <w:tcW w:w="428" w:type="pct"/>
          </w:tcPr>
          <w:p w14:paraId="2AFAF1B7" w14:textId="77777777" w:rsidR="00222B7F" w:rsidRPr="00222B7F" w:rsidRDefault="00984E16" w:rsidP="00222B7F">
            <w:pPr>
              <w:jc w:val="center"/>
              <w:rPr>
                <w:rFonts w:eastAsia="Times New Roman" w:cs="Calibri"/>
              </w:rPr>
            </w:pPr>
            <w:r>
              <w:rPr>
                <w:rFonts w:eastAsia="Times New Roman" w:cs="Calibri"/>
              </w:rPr>
              <w:t>L</w:t>
            </w:r>
          </w:p>
        </w:tc>
      </w:tr>
      <w:tr w:rsidR="00222B7F" w:rsidRPr="00222B7F" w14:paraId="6AE68C11"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43C27198" w14:textId="77777777" w:rsidR="00222B7F" w:rsidRPr="00222B7F" w:rsidRDefault="00222B7F" w:rsidP="00222B7F">
            <w:pPr>
              <w:jc w:val="both"/>
              <w:rPr>
                <w:rFonts w:eastAsia="Times New Roman" w:cs="Calibri"/>
              </w:rPr>
            </w:pPr>
            <w:r w:rsidRPr="00222B7F">
              <w:rPr>
                <w:rFonts w:eastAsia="Times New Roman" w:cs="Calibri"/>
              </w:rPr>
              <w:t>Overall Project Outcome Rating</w:t>
            </w:r>
          </w:p>
        </w:tc>
        <w:tc>
          <w:tcPr>
            <w:tcW w:w="428" w:type="pct"/>
          </w:tcPr>
          <w:p w14:paraId="158C9D20" w14:textId="77777777" w:rsidR="00222B7F" w:rsidRPr="00222B7F" w:rsidRDefault="00984E16" w:rsidP="00222B7F">
            <w:pPr>
              <w:jc w:val="center"/>
              <w:rPr>
                <w:rFonts w:eastAsia="Times New Roman" w:cs="Calibri"/>
              </w:rPr>
            </w:pPr>
            <w:r>
              <w:rPr>
                <w:rFonts w:eastAsia="Times New Roman" w:cs="Calibri"/>
              </w:rPr>
              <w:t>HS</w:t>
            </w:r>
          </w:p>
        </w:tc>
        <w:tc>
          <w:tcPr>
            <w:tcW w:w="2509" w:type="pct"/>
          </w:tcPr>
          <w:p w14:paraId="4E74A459" w14:textId="77777777" w:rsidR="00222B7F" w:rsidRPr="00222B7F" w:rsidRDefault="00222B7F" w:rsidP="00222B7F">
            <w:pPr>
              <w:jc w:val="both"/>
              <w:rPr>
                <w:rFonts w:eastAsia="Times New Roman" w:cs="Calibri"/>
              </w:rPr>
            </w:pPr>
            <w:r w:rsidRPr="00222B7F">
              <w:rPr>
                <w:rFonts w:eastAsia="Times New Roman" w:cs="Calibri"/>
              </w:rPr>
              <w:t>Environmental:</w:t>
            </w:r>
          </w:p>
        </w:tc>
        <w:tc>
          <w:tcPr>
            <w:tcW w:w="428" w:type="pct"/>
          </w:tcPr>
          <w:p w14:paraId="6BD1CE5C"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1123047E"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99850B4" w14:textId="77777777" w:rsidR="00222B7F" w:rsidRPr="00222B7F" w:rsidRDefault="00222B7F" w:rsidP="00222B7F">
            <w:pPr>
              <w:jc w:val="both"/>
              <w:rPr>
                <w:rFonts w:eastAsia="Times New Roman" w:cs="Calibri"/>
              </w:rPr>
            </w:pPr>
          </w:p>
        </w:tc>
        <w:tc>
          <w:tcPr>
            <w:tcW w:w="428" w:type="pct"/>
          </w:tcPr>
          <w:p w14:paraId="535CCBDA" w14:textId="77777777" w:rsidR="00222B7F" w:rsidRPr="00222B7F" w:rsidRDefault="00222B7F" w:rsidP="00222B7F">
            <w:pPr>
              <w:jc w:val="both"/>
              <w:rPr>
                <w:rFonts w:eastAsia="Times New Roman" w:cs="Calibri"/>
              </w:rPr>
            </w:pPr>
          </w:p>
        </w:tc>
        <w:tc>
          <w:tcPr>
            <w:tcW w:w="2509" w:type="pct"/>
          </w:tcPr>
          <w:p w14:paraId="2A054875" w14:textId="77777777" w:rsidR="00222B7F" w:rsidRPr="00222B7F" w:rsidRDefault="00222B7F" w:rsidP="00222B7F">
            <w:pPr>
              <w:jc w:val="both"/>
              <w:rPr>
                <w:rFonts w:eastAsia="Times New Roman" w:cs="Calibri"/>
              </w:rPr>
            </w:pPr>
            <w:r w:rsidRPr="00222B7F">
              <w:rPr>
                <w:rFonts w:eastAsia="Times New Roman" w:cs="Calibri"/>
              </w:rPr>
              <w:t>Overall likelihood of sustainability:</w:t>
            </w:r>
          </w:p>
        </w:tc>
        <w:tc>
          <w:tcPr>
            <w:tcW w:w="428" w:type="pct"/>
          </w:tcPr>
          <w:p w14:paraId="27B97750" w14:textId="77777777" w:rsidR="00222B7F" w:rsidRPr="00222B7F" w:rsidRDefault="00222B7F" w:rsidP="00222B7F">
            <w:pPr>
              <w:jc w:val="center"/>
              <w:rPr>
                <w:rFonts w:eastAsia="Times New Roman" w:cs="Calibri"/>
              </w:rPr>
            </w:pPr>
            <w:r w:rsidRPr="00222B7F">
              <w:rPr>
                <w:rFonts w:eastAsia="Times New Roman" w:cs="Calibri"/>
              </w:rPr>
              <w:t>L</w:t>
            </w:r>
          </w:p>
        </w:tc>
      </w:tr>
      <w:bookmarkEnd w:id="61"/>
    </w:tbl>
    <w:p w14:paraId="077013BE" w14:textId="77777777" w:rsidR="00222B7F" w:rsidRPr="00222B7F" w:rsidRDefault="00222B7F" w:rsidP="00222B7F"/>
    <w:p w14:paraId="71B21BD0"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62" w:name="_Toc5851932"/>
      <w:r w:rsidRPr="0058736B">
        <w:rPr>
          <w:rFonts w:ascii="Arial" w:hAnsi="Arial"/>
          <w:b/>
          <w:bCs/>
          <w:sz w:val="28"/>
        </w:rPr>
        <w:t>Corrective actions for the design, implementation and M&amp;E of similar future projects</w:t>
      </w:r>
      <w:bookmarkEnd w:id="62"/>
      <w:r w:rsidRPr="0058736B">
        <w:rPr>
          <w:rFonts w:ascii="Arial" w:hAnsi="Arial"/>
          <w:b/>
          <w:bCs/>
          <w:sz w:val="28"/>
        </w:rPr>
        <w:t xml:space="preserve">  </w:t>
      </w:r>
    </w:p>
    <w:p w14:paraId="58E1F8D1" w14:textId="77777777" w:rsidR="00222B7F" w:rsidRDefault="00222B7F" w:rsidP="00222B7F">
      <w:pPr>
        <w:tabs>
          <w:tab w:val="left" w:pos="924"/>
        </w:tabs>
        <w:rPr>
          <w:rFonts w:ascii="Arial" w:hAnsi="Arial" w:cs="Arial"/>
        </w:rPr>
      </w:pPr>
      <w:r w:rsidRPr="00222B7F">
        <w:rPr>
          <w:rFonts w:ascii="Arial" w:hAnsi="Arial" w:cs="Arial"/>
        </w:rPr>
        <w:t xml:space="preserve">There are a number of corrective actions to be suggested based on the experience and lessons learnt of the </w:t>
      </w:r>
      <w:r w:rsidR="003338F4" w:rsidRPr="003338F4">
        <w:rPr>
          <w:rFonts w:ascii="Arial" w:hAnsi="Arial" w:cs="Arial"/>
        </w:rPr>
        <w:t xml:space="preserve">Reducing Barriers to accelerate the Development of Biomass Markets in Serbia </w:t>
      </w:r>
      <w:r w:rsidR="0041755F">
        <w:rPr>
          <w:rFonts w:ascii="Arial" w:hAnsi="Arial" w:cs="Arial"/>
        </w:rPr>
        <w:t>Project</w:t>
      </w:r>
      <w:r w:rsidRPr="00222B7F">
        <w:rPr>
          <w:rFonts w:ascii="Arial" w:hAnsi="Arial" w:cs="Arial"/>
        </w:rPr>
        <w:t>. These are as follows:</w:t>
      </w:r>
    </w:p>
    <w:p w14:paraId="7013464F" w14:textId="77777777" w:rsidR="00384961" w:rsidRPr="006B09B5" w:rsidRDefault="00384961" w:rsidP="00647BA2">
      <w:pPr>
        <w:pStyle w:val="ListParagraph"/>
        <w:numPr>
          <w:ilvl w:val="0"/>
          <w:numId w:val="42"/>
        </w:numPr>
        <w:tabs>
          <w:tab w:val="left" w:pos="924"/>
        </w:tabs>
        <w:rPr>
          <w:rFonts w:ascii="Arial" w:hAnsi="Arial" w:cs="Arial"/>
        </w:rPr>
      </w:pPr>
      <w:r w:rsidRPr="006B09B5">
        <w:rPr>
          <w:rFonts w:ascii="Arial" w:hAnsi="Arial" w:cs="Arial"/>
        </w:rPr>
        <w:t>The final version of the Project Document was modified by several people and underwent various last-minute changes</w:t>
      </w:r>
      <w:r w:rsidR="00FC3662" w:rsidRPr="006B09B5">
        <w:rPr>
          <w:rFonts w:ascii="Arial" w:hAnsi="Arial" w:cs="Arial"/>
        </w:rPr>
        <w:t xml:space="preserve"> before receiving GEF approval</w:t>
      </w:r>
      <w:r w:rsidRPr="006B09B5">
        <w:rPr>
          <w:rFonts w:ascii="Arial" w:hAnsi="Arial" w:cs="Arial"/>
        </w:rPr>
        <w:t>. This led to conflicting targets (</w:t>
      </w:r>
      <w:r w:rsidR="00C62358" w:rsidRPr="006B09B5">
        <w:rPr>
          <w:rFonts w:ascii="Arial" w:hAnsi="Arial" w:cs="Arial"/>
        </w:rPr>
        <w:t>3 MW vs 4 MW installed capacity in the log frame), wrong calculations (GHG emission reduction calculations were based on 6.9 MW, lifetime GHG emission reductions were calculated in a detailed table Annex 8.4 to be 70,000 tons whereas the text talked about 1,247,481 tons)</w:t>
      </w:r>
      <w:r w:rsidR="00FC3662" w:rsidRPr="006B09B5">
        <w:rPr>
          <w:rFonts w:ascii="Arial" w:hAnsi="Arial" w:cs="Arial"/>
        </w:rPr>
        <w:t xml:space="preserve"> and other inconsistencies in the document</w:t>
      </w:r>
      <w:r w:rsidR="00C62358" w:rsidRPr="006B09B5">
        <w:rPr>
          <w:rFonts w:ascii="Arial" w:hAnsi="Arial" w:cs="Arial"/>
        </w:rPr>
        <w:t xml:space="preserve">. A final quality check of the document would help in </w:t>
      </w:r>
      <w:r w:rsidR="00FC3662" w:rsidRPr="006B09B5">
        <w:rPr>
          <w:rFonts w:ascii="Arial" w:hAnsi="Arial" w:cs="Arial"/>
        </w:rPr>
        <w:t>increasing consistency and supporting a smooth start of project implementation.</w:t>
      </w:r>
    </w:p>
    <w:p w14:paraId="2E7D437B" w14:textId="77777777" w:rsidR="00FC3662" w:rsidRPr="006B09B5" w:rsidRDefault="00FC3662" w:rsidP="00647BA2">
      <w:pPr>
        <w:pStyle w:val="ListParagraph"/>
        <w:numPr>
          <w:ilvl w:val="0"/>
          <w:numId w:val="42"/>
        </w:numPr>
        <w:tabs>
          <w:tab w:val="left" w:pos="924"/>
        </w:tabs>
        <w:rPr>
          <w:rFonts w:ascii="Arial" w:hAnsi="Arial" w:cs="Arial"/>
        </w:rPr>
      </w:pPr>
      <w:r w:rsidRPr="006B09B5">
        <w:rPr>
          <w:rFonts w:ascii="Arial" w:hAnsi="Arial" w:cs="Arial"/>
        </w:rPr>
        <w:t xml:space="preserve">Due to elections and flooding in Serbia, the start of the </w:t>
      </w:r>
      <w:r w:rsidR="0041755F">
        <w:rPr>
          <w:rFonts w:ascii="Arial" w:hAnsi="Arial" w:cs="Arial"/>
        </w:rPr>
        <w:t>Project</w:t>
      </w:r>
      <w:r w:rsidRPr="006B09B5">
        <w:rPr>
          <w:rFonts w:ascii="Arial" w:hAnsi="Arial" w:cs="Arial"/>
        </w:rPr>
        <w:t xml:space="preserve"> was delayed f</w:t>
      </w:r>
      <w:r w:rsidR="00252B74" w:rsidRPr="006B09B5">
        <w:rPr>
          <w:rFonts w:ascii="Arial" w:hAnsi="Arial" w:cs="Arial"/>
        </w:rPr>
        <w:t xml:space="preserve">rom early 2014 to October 2014. More than 2 years had passed since work on the </w:t>
      </w:r>
      <w:proofErr w:type="spellStart"/>
      <w:r w:rsidR="00252B74" w:rsidRPr="006B09B5">
        <w:rPr>
          <w:rFonts w:ascii="Arial" w:hAnsi="Arial" w:cs="Arial"/>
        </w:rPr>
        <w:t>ProDoc</w:t>
      </w:r>
      <w:proofErr w:type="spellEnd"/>
      <w:r w:rsidR="00252B74" w:rsidRPr="006B09B5">
        <w:rPr>
          <w:rFonts w:ascii="Arial" w:hAnsi="Arial" w:cs="Arial"/>
        </w:rPr>
        <w:t xml:space="preserve"> had started and there was a time span of 16 months between first presentation of the </w:t>
      </w:r>
      <w:proofErr w:type="spellStart"/>
      <w:r w:rsidR="00252B74" w:rsidRPr="006B09B5">
        <w:rPr>
          <w:rFonts w:ascii="Arial" w:hAnsi="Arial" w:cs="Arial"/>
        </w:rPr>
        <w:t>ProDoc</w:t>
      </w:r>
      <w:proofErr w:type="spellEnd"/>
      <w:r w:rsidR="00252B74" w:rsidRPr="006B09B5">
        <w:rPr>
          <w:rFonts w:ascii="Arial" w:hAnsi="Arial" w:cs="Arial"/>
        </w:rPr>
        <w:t xml:space="preserve"> to GEF and project start. </w:t>
      </w:r>
      <w:r w:rsidR="006B09B5">
        <w:rPr>
          <w:rFonts w:ascii="Arial" w:hAnsi="Arial" w:cs="Arial"/>
        </w:rPr>
        <w:t>There were</w:t>
      </w:r>
      <w:r w:rsidR="00252B74" w:rsidRPr="006B09B5">
        <w:rPr>
          <w:rFonts w:ascii="Arial" w:hAnsi="Arial" w:cs="Arial"/>
        </w:rPr>
        <w:t xml:space="preserve"> a number of developments in Serbia, which had an impact on the Project, such as development of the National Renewable Energy Action Plan, start of GIZ/</w:t>
      </w:r>
      <w:proofErr w:type="spellStart"/>
      <w:r w:rsidR="00252B74" w:rsidRPr="006B09B5">
        <w:rPr>
          <w:rFonts w:ascii="Arial" w:hAnsi="Arial" w:cs="Arial"/>
        </w:rPr>
        <w:t>KfW</w:t>
      </w:r>
      <w:proofErr w:type="spellEnd"/>
      <w:r w:rsidR="00252B74" w:rsidRPr="006B09B5">
        <w:rPr>
          <w:rFonts w:ascii="Arial" w:hAnsi="Arial" w:cs="Arial"/>
        </w:rPr>
        <w:t xml:space="preserve"> activities or work of the S2Biom Project on the Serbian Biomass Atlas. In such a situation, a critical, thorough review of outcomes, outputs and activities </w:t>
      </w:r>
      <w:r w:rsidR="00B9530C" w:rsidRPr="006B09B5">
        <w:rPr>
          <w:rFonts w:ascii="Arial" w:hAnsi="Arial" w:cs="Arial"/>
        </w:rPr>
        <w:t xml:space="preserve">in the inception phase of the project </w:t>
      </w:r>
      <w:r w:rsidR="00252B74" w:rsidRPr="006B09B5">
        <w:rPr>
          <w:rFonts w:ascii="Arial" w:hAnsi="Arial" w:cs="Arial"/>
        </w:rPr>
        <w:t xml:space="preserve">is necessary. This was done only to a limited extent, as the PMU didn’t want to – for obvious reasons – challenge </w:t>
      </w:r>
      <w:r w:rsidR="00B9530C" w:rsidRPr="006B09B5">
        <w:rPr>
          <w:rFonts w:ascii="Arial" w:hAnsi="Arial" w:cs="Arial"/>
        </w:rPr>
        <w:t xml:space="preserve">outcomes and outputs of the newly started projects. For projects like these, support and guidance by experienced UNDP staff would be helpful in discussing and finally deciding whether modifications to the project can be made and to what extent these modifications should be made. </w:t>
      </w:r>
    </w:p>
    <w:p w14:paraId="1692860D" w14:textId="77777777" w:rsidR="00FC3662" w:rsidRPr="006B09B5" w:rsidRDefault="00B9530C" w:rsidP="00647BA2">
      <w:pPr>
        <w:pStyle w:val="ListParagraph"/>
        <w:numPr>
          <w:ilvl w:val="0"/>
          <w:numId w:val="42"/>
        </w:numPr>
        <w:tabs>
          <w:tab w:val="left" w:pos="924"/>
        </w:tabs>
        <w:rPr>
          <w:rFonts w:ascii="Arial" w:hAnsi="Arial" w:cs="Arial"/>
        </w:rPr>
      </w:pPr>
      <w:r w:rsidRPr="006B09B5">
        <w:rPr>
          <w:rFonts w:ascii="Arial" w:hAnsi="Arial" w:cs="Arial"/>
        </w:rPr>
        <w:t xml:space="preserve">The MTR Report noted that there was an error in calculating the emission reduction target as determined during project implementation, however, the MTR Report failed to provide a correction of the emission reduction target, which is based on inconsistencies of the </w:t>
      </w:r>
      <w:proofErr w:type="spellStart"/>
      <w:r w:rsidRPr="006B09B5">
        <w:rPr>
          <w:rFonts w:ascii="Arial" w:hAnsi="Arial" w:cs="Arial"/>
        </w:rPr>
        <w:t>ProDoc</w:t>
      </w:r>
      <w:proofErr w:type="spellEnd"/>
      <w:r w:rsidRPr="006B09B5">
        <w:rPr>
          <w:rFonts w:ascii="Arial" w:hAnsi="Arial" w:cs="Arial"/>
        </w:rPr>
        <w:t xml:space="preserve">. A correction at that point in time would </w:t>
      </w:r>
      <w:r w:rsidRPr="006B09B5">
        <w:rPr>
          <w:rFonts w:ascii="Arial" w:hAnsi="Arial" w:cs="Arial"/>
        </w:rPr>
        <w:lastRenderedPageBreak/>
        <w:t xml:space="preserve">have been helpful for the PMU to receive a clear indication of what the actual target is. </w:t>
      </w:r>
    </w:p>
    <w:p w14:paraId="0E2D5553" w14:textId="77777777" w:rsidR="00B9530C" w:rsidRPr="006B09B5" w:rsidRDefault="00B9530C" w:rsidP="00647BA2">
      <w:pPr>
        <w:pStyle w:val="ListParagraph"/>
        <w:numPr>
          <w:ilvl w:val="0"/>
          <w:numId w:val="42"/>
        </w:numPr>
        <w:tabs>
          <w:tab w:val="left" w:pos="924"/>
        </w:tabs>
        <w:rPr>
          <w:rFonts w:ascii="Arial" w:hAnsi="Arial" w:cs="Arial"/>
        </w:rPr>
      </w:pPr>
      <w:r w:rsidRPr="006B09B5">
        <w:rPr>
          <w:rFonts w:ascii="Arial" w:hAnsi="Arial" w:cs="Arial"/>
        </w:rPr>
        <w:t xml:space="preserve">As in many other projects, the </w:t>
      </w:r>
      <w:proofErr w:type="spellStart"/>
      <w:r w:rsidRPr="006B09B5">
        <w:rPr>
          <w:rFonts w:ascii="Arial" w:hAnsi="Arial" w:cs="Arial"/>
        </w:rPr>
        <w:t>ProDoc</w:t>
      </w:r>
      <w:proofErr w:type="spellEnd"/>
      <w:r w:rsidRPr="006B09B5">
        <w:rPr>
          <w:rFonts w:ascii="Arial" w:hAnsi="Arial" w:cs="Arial"/>
        </w:rPr>
        <w:t xml:space="preserve"> included the adoption of policies and regulations </w:t>
      </w:r>
      <w:r w:rsidR="006B09B5" w:rsidRPr="006B09B5">
        <w:rPr>
          <w:rFonts w:ascii="Arial" w:hAnsi="Arial" w:cs="Arial"/>
        </w:rPr>
        <w:t xml:space="preserve">as an output. Whereas projects can commit to work on policies and regulations, the adoption of these legal documents is in many cases not dependent on the quality of work provided by the project, but on political decisions. Projects should therefore be careful with the level of commitment when it comes to the legal framework. </w:t>
      </w:r>
    </w:p>
    <w:p w14:paraId="7C2F1842" w14:textId="77777777" w:rsidR="003338F4" w:rsidRPr="006B09B5" w:rsidRDefault="006B09B5" w:rsidP="00647BA2">
      <w:pPr>
        <w:pStyle w:val="ListParagraph"/>
        <w:numPr>
          <w:ilvl w:val="0"/>
          <w:numId w:val="42"/>
        </w:numPr>
        <w:tabs>
          <w:tab w:val="left" w:pos="924"/>
        </w:tabs>
        <w:rPr>
          <w:rFonts w:ascii="Arial" w:hAnsi="Arial" w:cs="Arial"/>
        </w:rPr>
      </w:pPr>
      <w:r w:rsidRPr="006B09B5">
        <w:rPr>
          <w:rFonts w:ascii="Arial" w:hAnsi="Arial" w:cs="Arial"/>
        </w:rPr>
        <w:t xml:space="preserve">Biomass has become an interesting topic in Serbia over the recent years. A number of initiatives have been working on promoting the increased use of biomass for energy purposes, both for heat and electricity. A stronger coordination with </w:t>
      </w:r>
      <w:r w:rsidR="003338F4" w:rsidRPr="006B09B5">
        <w:rPr>
          <w:rFonts w:ascii="Arial" w:hAnsi="Arial" w:cs="Arial"/>
        </w:rPr>
        <w:t xml:space="preserve">other initiatives </w:t>
      </w:r>
      <w:r w:rsidRPr="006B09B5">
        <w:rPr>
          <w:rFonts w:ascii="Arial" w:hAnsi="Arial" w:cs="Arial"/>
        </w:rPr>
        <w:t xml:space="preserve">is necessary </w:t>
      </w:r>
      <w:r w:rsidR="003338F4" w:rsidRPr="006B09B5">
        <w:rPr>
          <w:rFonts w:ascii="Arial" w:hAnsi="Arial" w:cs="Arial"/>
        </w:rPr>
        <w:t>to avoid duplications</w:t>
      </w:r>
      <w:r w:rsidRPr="006B09B5">
        <w:rPr>
          <w:rFonts w:ascii="Arial" w:hAnsi="Arial" w:cs="Arial"/>
        </w:rPr>
        <w:t xml:space="preserve">. Adaptive management was applied by the PMU to avoid duplications on specific topics, however, coordination at a higher level is helpful to improve coordination. </w:t>
      </w:r>
    </w:p>
    <w:p w14:paraId="35C28447" w14:textId="77777777" w:rsidR="006B09B5" w:rsidRPr="006B09B5" w:rsidRDefault="006B09B5" w:rsidP="00647BA2">
      <w:pPr>
        <w:pStyle w:val="ListParagraph"/>
        <w:numPr>
          <w:ilvl w:val="0"/>
          <w:numId w:val="42"/>
        </w:numPr>
        <w:rPr>
          <w:rFonts w:ascii="Arial" w:hAnsi="Arial" w:cs="Arial"/>
        </w:rPr>
      </w:pPr>
      <w:r w:rsidRPr="006B09B5">
        <w:rPr>
          <w:rFonts w:ascii="Arial" w:hAnsi="Arial" w:cs="Arial"/>
        </w:rPr>
        <w:t xml:space="preserve">Project design and the M&amp;E system should include interim targets and milestones, as these are helping project management in checking progress and taking steps of adaptive management, if necessary.  </w:t>
      </w:r>
    </w:p>
    <w:p w14:paraId="02596BA4" w14:textId="77777777" w:rsidR="003338F4" w:rsidRDefault="003338F4" w:rsidP="003338F4">
      <w:pPr>
        <w:rPr>
          <w:rFonts w:ascii="Arial" w:hAnsi="Arial" w:cs="Arial"/>
        </w:rPr>
      </w:pPr>
    </w:p>
    <w:p w14:paraId="3B832FDF" w14:textId="77777777" w:rsidR="00222B7F" w:rsidRPr="003552E4" w:rsidRDefault="00222B7F" w:rsidP="00222B7F">
      <w:pPr>
        <w:keepNext/>
        <w:numPr>
          <w:ilvl w:val="1"/>
          <w:numId w:val="19"/>
        </w:numPr>
        <w:spacing w:before="120" w:after="120"/>
        <w:ind w:left="0"/>
        <w:jc w:val="both"/>
        <w:outlineLvl w:val="1"/>
        <w:rPr>
          <w:rFonts w:ascii="Arial" w:hAnsi="Arial"/>
          <w:b/>
          <w:bCs/>
          <w:sz w:val="28"/>
        </w:rPr>
      </w:pPr>
      <w:bookmarkStart w:id="63" w:name="_Toc5851933"/>
      <w:r w:rsidRPr="003552E4">
        <w:rPr>
          <w:rFonts w:ascii="Arial" w:hAnsi="Arial"/>
          <w:b/>
          <w:bCs/>
          <w:sz w:val="28"/>
        </w:rPr>
        <w:t>Actions to follow up or reinforce initial benefits from the project</w:t>
      </w:r>
      <w:bookmarkEnd w:id="63"/>
    </w:p>
    <w:p w14:paraId="32D047D2" w14:textId="77777777" w:rsidR="00384961" w:rsidRDefault="00384961" w:rsidP="00222B7F">
      <w:pPr>
        <w:rPr>
          <w:rFonts w:ascii="Arial" w:hAnsi="Arial" w:cs="Arial"/>
        </w:rPr>
      </w:pPr>
    </w:p>
    <w:p w14:paraId="7B600A8B" w14:textId="0CA43A24" w:rsidR="00A07992" w:rsidRDefault="00A07992" w:rsidP="00222B7F">
      <w:pPr>
        <w:rPr>
          <w:rFonts w:ascii="Arial" w:hAnsi="Arial" w:cs="Arial"/>
        </w:rPr>
      </w:pPr>
      <w:r>
        <w:rPr>
          <w:rFonts w:ascii="Arial" w:hAnsi="Arial" w:cs="Arial"/>
        </w:rPr>
        <w:t xml:space="preserve">There are a number of actions, which should be followed up to achieve sustainable benefits from the </w:t>
      </w:r>
      <w:r w:rsidR="0041755F">
        <w:rPr>
          <w:rFonts w:ascii="Arial" w:hAnsi="Arial" w:cs="Arial"/>
        </w:rPr>
        <w:t>P</w:t>
      </w:r>
      <w:r>
        <w:rPr>
          <w:rFonts w:ascii="Arial" w:hAnsi="Arial" w:cs="Arial"/>
        </w:rPr>
        <w:t>roject:</w:t>
      </w:r>
    </w:p>
    <w:p w14:paraId="13573BB7" w14:textId="149A9DA5" w:rsidR="00115E37" w:rsidRDefault="00115E37" w:rsidP="00222B7F">
      <w:pPr>
        <w:rPr>
          <w:rFonts w:ascii="Arial" w:hAnsi="Arial" w:cs="Arial"/>
        </w:rPr>
      </w:pPr>
    </w:p>
    <w:p w14:paraId="0A9E8555" w14:textId="6513C247" w:rsidR="00115E37" w:rsidRDefault="00115E37" w:rsidP="00222B7F">
      <w:pPr>
        <w:rPr>
          <w:rFonts w:ascii="Arial" w:hAnsi="Arial" w:cs="Arial"/>
        </w:rPr>
      </w:pPr>
      <w:r>
        <w:rPr>
          <w:rFonts w:ascii="Arial" w:hAnsi="Arial" w:cs="Arial"/>
        </w:rPr>
        <w:t>Recommendation #1</w:t>
      </w:r>
    </w:p>
    <w:p w14:paraId="230C7017" w14:textId="3A305CEC" w:rsidR="00115E37" w:rsidRDefault="00A07992" w:rsidP="00115E37">
      <w:pPr>
        <w:pStyle w:val="ListParagraph"/>
        <w:numPr>
          <w:ilvl w:val="0"/>
          <w:numId w:val="53"/>
        </w:numPr>
        <w:rPr>
          <w:rFonts w:ascii="Arial" w:hAnsi="Arial" w:cs="Arial"/>
        </w:rPr>
      </w:pPr>
      <w:r w:rsidRPr="00A07992">
        <w:rPr>
          <w:rFonts w:ascii="Arial" w:hAnsi="Arial" w:cs="Arial"/>
        </w:rPr>
        <w:t xml:space="preserve">As there are a number of initiatives and programs working on biomass in Serbia, coordination between various government players is important. In addition to ad-hoc committees, which are being established on emerging issues involving technical staff, regular coordination between ministries on </w:t>
      </w:r>
      <w:r w:rsidR="007D163B">
        <w:rPr>
          <w:rFonts w:ascii="Arial" w:hAnsi="Arial" w:cs="Arial"/>
        </w:rPr>
        <w:t>the</w:t>
      </w:r>
      <w:r w:rsidRPr="00A07992">
        <w:rPr>
          <w:rFonts w:ascii="Arial" w:hAnsi="Arial" w:cs="Arial"/>
        </w:rPr>
        <w:t xml:space="preserve"> level</w:t>
      </w:r>
      <w:r w:rsidR="007D163B">
        <w:rPr>
          <w:rFonts w:ascii="Arial" w:hAnsi="Arial" w:cs="Arial"/>
        </w:rPr>
        <w:t xml:space="preserve"> of decision makers</w:t>
      </w:r>
      <w:r w:rsidRPr="00A07992">
        <w:rPr>
          <w:rFonts w:ascii="Arial" w:hAnsi="Arial" w:cs="Arial"/>
        </w:rPr>
        <w:t xml:space="preserve"> would be beneficial to further promote the increased use of </w:t>
      </w:r>
      <w:proofErr w:type="gramStart"/>
      <w:r w:rsidRPr="00A07992">
        <w:rPr>
          <w:rFonts w:ascii="Arial" w:hAnsi="Arial" w:cs="Arial"/>
        </w:rPr>
        <w:t>biomass</w:t>
      </w:r>
      <w:r w:rsidR="009531B0">
        <w:rPr>
          <w:rFonts w:ascii="Arial" w:hAnsi="Arial" w:cs="Arial"/>
        </w:rPr>
        <w:t xml:space="preserve"> </w:t>
      </w:r>
      <w:r w:rsidRPr="00A07992">
        <w:rPr>
          <w:rFonts w:ascii="Arial" w:hAnsi="Arial" w:cs="Arial"/>
        </w:rPr>
        <w:t>.</w:t>
      </w:r>
      <w:proofErr w:type="gramEnd"/>
    </w:p>
    <w:p w14:paraId="17F6E93D" w14:textId="765E8F84" w:rsidR="00115E37" w:rsidRDefault="00115E37" w:rsidP="00115E37">
      <w:pPr>
        <w:rPr>
          <w:rFonts w:ascii="Arial" w:hAnsi="Arial" w:cs="Arial"/>
        </w:rPr>
      </w:pPr>
    </w:p>
    <w:p w14:paraId="24B4AA4C" w14:textId="5F3DAF25" w:rsidR="00115E37" w:rsidRDefault="00115E37" w:rsidP="00115E37">
      <w:pPr>
        <w:rPr>
          <w:rFonts w:ascii="Arial" w:hAnsi="Arial" w:cs="Arial"/>
        </w:rPr>
      </w:pPr>
      <w:r>
        <w:rPr>
          <w:rFonts w:ascii="Arial" w:hAnsi="Arial" w:cs="Arial"/>
        </w:rPr>
        <w:t>Recommendation #2</w:t>
      </w:r>
    </w:p>
    <w:p w14:paraId="14E2B5A0" w14:textId="77777777" w:rsidR="00115E37" w:rsidRPr="00FB00EE" w:rsidRDefault="00115E37" w:rsidP="00FB00EE">
      <w:pPr>
        <w:rPr>
          <w:rFonts w:ascii="Arial" w:hAnsi="Arial" w:cs="Arial"/>
        </w:rPr>
      </w:pPr>
    </w:p>
    <w:p w14:paraId="3635340D" w14:textId="6C698E5E" w:rsidR="00A07992" w:rsidRDefault="00A07992" w:rsidP="00A07992">
      <w:pPr>
        <w:pStyle w:val="ListParagraph"/>
        <w:numPr>
          <w:ilvl w:val="0"/>
          <w:numId w:val="53"/>
        </w:numPr>
        <w:rPr>
          <w:rFonts w:ascii="Arial" w:hAnsi="Arial" w:cs="Arial"/>
        </w:rPr>
      </w:pPr>
      <w:r>
        <w:rPr>
          <w:rFonts w:ascii="Arial" w:hAnsi="Arial" w:cs="Arial"/>
        </w:rPr>
        <w:t xml:space="preserve">Private sector has had an enormous contribution to the success of the Project. Without the perseverance of investors, their willingness to overcome new hurdles coming up and their ability to cover additional costs, only a small share of projects would have been implemented. The lessons learnt in the process of getting approvals on a municipal level and connecting to the electricity grid are extremely valuable. It would be important to invite private sector to share this experience with all relevant stakeholders, so implementation of new projects will become smoother. </w:t>
      </w:r>
      <w:r w:rsidR="009531B0">
        <w:rPr>
          <w:rFonts w:ascii="Arial" w:hAnsi="Arial" w:cs="Arial"/>
        </w:rPr>
        <w:t>This project provides an excellent case study of how to work with the private sector that could be replicated in other countries</w:t>
      </w:r>
      <w:r w:rsidR="00115E37">
        <w:rPr>
          <w:rFonts w:ascii="Arial" w:hAnsi="Arial" w:cs="Arial"/>
        </w:rPr>
        <w:t xml:space="preserve"> and it is recommended to produce a detailed lessons learned study</w:t>
      </w:r>
      <w:r w:rsidR="00075A52">
        <w:rPr>
          <w:rFonts w:ascii="Arial" w:hAnsi="Arial" w:cs="Arial"/>
        </w:rPr>
        <w:t>.</w:t>
      </w:r>
    </w:p>
    <w:p w14:paraId="282B6085" w14:textId="23229341" w:rsidR="00115E37" w:rsidRDefault="00115E37" w:rsidP="00115E37">
      <w:pPr>
        <w:pStyle w:val="ListParagraph"/>
        <w:rPr>
          <w:rFonts w:ascii="Arial" w:hAnsi="Arial" w:cs="Arial"/>
        </w:rPr>
      </w:pPr>
    </w:p>
    <w:p w14:paraId="0077DC4A" w14:textId="114AB4CA" w:rsidR="00115E37" w:rsidRDefault="00115E37" w:rsidP="00115E37">
      <w:pPr>
        <w:pStyle w:val="ListParagraph"/>
        <w:rPr>
          <w:rFonts w:ascii="Arial" w:hAnsi="Arial" w:cs="Arial"/>
        </w:rPr>
      </w:pPr>
    </w:p>
    <w:p w14:paraId="7A065BCF" w14:textId="76922136" w:rsidR="00115E37" w:rsidRDefault="00115E37" w:rsidP="00115E37">
      <w:pPr>
        <w:pStyle w:val="ListParagraph"/>
        <w:ind w:left="0"/>
        <w:rPr>
          <w:rFonts w:ascii="Arial" w:hAnsi="Arial" w:cs="Arial"/>
        </w:rPr>
      </w:pPr>
      <w:r>
        <w:rPr>
          <w:rFonts w:ascii="Arial" w:hAnsi="Arial" w:cs="Arial"/>
        </w:rPr>
        <w:t>Recommendation #3</w:t>
      </w:r>
    </w:p>
    <w:p w14:paraId="5F110D8D" w14:textId="77777777" w:rsidR="00115E37" w:rsidRPr="00FB00EE" w:rsidRDefault="00115E37" w:rsidP="00FB00EE">
      <w:pPr>
        <w:rPr>
          <w:rFonts w:ascii="Arial" w:hAnsi="Arial" w:cs="Arial"/>
        </w:rPr>
      </w:pPr>
    </w:p>
    <w:p w14:paraId="1A6E53AA" w14:textId="50018001" w:rsidR="00115E37" w:rsidRDefault="00A07992" w:rsidP="00115E37">
      <w:pPr>
        <w:pStyle w:val="ListParagraph"/>
        <w:numPr>
          <w:ilvl w:val="0"/>
          <w:numId w:val="53"/>
        </w:numPr>
        <w:rPr>
          <w:rFonts w:ascii="Arial" w:hAnsi="Arial" w:cs="Arial"/>
        </w:rPr>
      </w:pPr>
      <w:r>
        <w:rPr>
          <w:rFonts w:ascii="Arial" w:hAnsi="Arial" w:cs="Arial"/>
        </w:rPr>
        <w:t>It was discussed during the on-site mission that the Energy Community is requesting Serbia to apply auctioning for adding new renewable energy capacity to the grid. It is important to understand that biogas</w:t>
      </w:r>
      <w:r w:rsidR="001C202D">
        <w:rPr>
          <w:rFonts w:ascii="Arial" w:hAnsi="Arial" w:cs="Arial"/>
        </w:rPr>
        <w:t xml:space="preserve">/biomass and other renewables such as solar PV or wind power cannot be compared. Among other reasons, biomass/biogas projects are delivering constant power to the grid (the Bac projects are achieving more than 8,000 full load hours), provide new work </w:t>
      </w:r>
      <w:r w:rsidR="001C202D">
        <w:rPr>
          <w:rFonts w:ascii="Arial" w:hAnsi="Arial" w:cs="Arial"/>
        </w:rPr>
        <w:lastRenderedPageBreak/>
        <w:t xml:space="preserve">opportunities for local companies and people and in many cases use organic residues for generating electricity. It is advisable that biomass/biogas does not have to compete with other renewables under an auctioning scheme. </w:t>
      </w:r>
    </w:p>
    <w:p w14:paraId="64989867" w14:textId="35637FD7" w:rsidR="00115E37" w:rsidRDefault="00115E37" w:rsidP="00115E37">
      <w:pPr>
        <w:rPr>
          <w:rFonts w:ascii="Arial" w:hAnsi="Arial" w:cs="Arial"/>
        </w:rPr>
      </w:pPr>
    </w:p>
    <w:p w14:paraId="452C2955" w14:textId="526843EA" w:rsidR="00115E37" w:rsidRDefault="00115E37" w:rsidP="00115E37">
      <w:pPr>
        <w:rPr>
          <w:rFonts w:ascii="Arial" w:hAnsi="Arial" w:cs="Arial"/>
        </w:rPr>
      </w:pPr>
      <w:r>
        <w:rPr>
          <w:rFonts w:ascii="Arial" w:hAnsi="Arial" w:cs="Arial"/>
        </w:rPr>
        <w:t>Recommendation #4</w:t>
      </w:r>
    </w:p>
    <w:p w14:paraId="4CCCCBB4" w14:textId="77777777" w:rsidR="00115E37" w:rsidRPr="00FB00EE" w:rsidRDefault="00115E37" w:rsidP="00FB00EE">
      <w:pPr>
        <w:rPr>
          <w:rFonts w:ascii="Arial" w:hAnsi="Arial" w:cs="Arial"/>
        </w:rPr>
      </w:pPr>
    </w:p>
    <w:p w14:paraId="42E08DE9" w14:textId="0D368D8A" w:rsidR="00913248" w:rsidRDefault="00913248" w:rsidP="00075A52">
      <w:pPr>
        <w:pStyle w:val="ListParagraph"/>
        <w:numPr>
          <w:ilvl w:val="0"/>
          <w:numId w:val="53"/>
        </w:numPr>
        <w:rPr>
          <w:rFonts w:ascii="Arial" w:hAnsi="Arial" w:cs="Arial"/>
        </w:rPr>
      </w:pPr>
      <w:r>
        <w:rPr>
          <w:rFonts w:ascii="Arial" w:hAnsi="Arial" w:cs="Arial"/>
        </w:rPr>
        <w:t xml:space="preserve">There are a number of new project opportunities, which are currently in an early stage. </w:t>
      </w:r>
      <w:r w:rsidR="00075A52" w:rsidRPr="00075A52">
        <w:rPr>
          <w:rFonts w:ascii="Arial" w:hAnsi="Arial" w:cs="Arial"/>
        </w:rPr>
        <w:t>Based on the work with municipalities, 3 new projects for use of biomass in municipalities have been identified. As part of the biomass potential study, which was established in cooperation with the Standing Committee on Cities and Municipalities and the Finnish Embassy, 2 new projects were identified and proposed to the Ministry of Mining and Energy.</w:t>
      </w:r>
      <w:r w:rsidR="00075A52">
        <w:rPr>
          <w:rFonts w:ascii="Arial" w:hAnsi="Arial" w:cs="Arial"/>
        </w:rPr>
        <w:t xml:space="preserve"> </w:t>
      </w:r>
      <w:r>
        <w:rPr>
          <w:rFonts w:ascii="Arial" w:hAnsi="Arial" w:cs="Arial"/>
        </w:rPr>
        <w:t>These opportunities should be followed up</w:t>
      </w:r>
      <w:r w:rsidR="00075A52">
        <w:rPr>
          <w:rFonts w:ascii="Arial" w:hAnsi="Arial" w:cs="Arial"/>
        </w:rPr>
        <w:t xml:space="preserve"> by the Ministry of Mining and Energy in cooperation with the </w:t>
      </w:r>
      <w:r w:rsidR="00075A52" w:rsidRPr="00075A52">
        <w:rPr>
          <w:rFonts w:ascii="Arial" w:hAnsi="Arial" w:cs="Arial"/>
        </w:rPr>
        <w:t>Standing Committee on Cities and Municipalities</w:t>
      </w:r>
      <w:r>
        <w:rPr>
          <w:rFonts w:ascii="Arial" w:hAnsi="Arial" w:cs="Arial"/>
        </w:rPr>
        <w:t xml:space="preserve">. </w:t>
      </w:r>
    </w:p>
    <w:p w14:paraId="4448A09F" w14:textId="71E229FA" w:rsidR="00115E37" w:rsidRDefault="00115E37" w:rsidP="00115E37">
      <w:pPr>
        <w:rPr>
          <w:rFonts w:ascii="Arial" w:hAnsi="Arial" w:cs="Arial"/>
        </w:rPr>
      </w:pPr>
    </w:p>
    <w:p w14:paraId="0C715462" w14:textId="371C23F7" w:rsidR="00115E37" w:rsidRDefault="00115E37" w:rsidP="00115E37">
      <w:pPr>
        <w:rPr>
          <w:rFonts w:ascii="Arial" w:hAnsi="Arial" w:cs="Arial"/>
        </w:rPr>
      </w:pPr>
      <w:r>
        <w:rPr>
          <w:rFonts w:ascii="Arial" w:hAnsi="Arial" w:cs="Arial"/>
        </w:rPr>
        <w:t>Recommendation #5</w:t>
      </w:r>
    </w:p>
    <w:p w14:paraId="796B2E76" w14:textId="77777777" w:rsidR="00115E37" w:rsidRPr="00FB00EE" w:rsidRDefault="00115E37" w:rsidP="00FB00EE">
      <w:pPr>
        <w:rPr>
          <w:rFonts w:ascii="Arial" w:hAnsi="Arial" w:cs="Arial"/>
        </w:rPr>
      </w:pPr>
    </w:p>
    <w:p w14:paraId="2C5BCF1B" w14:textId="0CE57324" w:rsidR="00115E37" w:rsidRDefault="001C202D" w:rsidP="00115E37">
      <w:pPr>
        <w:pStyle w:val="ListParagraph"/>
        <w:numPr>
          <w:ilvl w:val="0"/>
          <w:numId w:val="53"/>
        </w:numPr>
        <w:rPr>
          <w:rFonts w:ascii="Arial" w:hAnsi="Arial" w:cs="Arial"/>
        </w:rPr>
      </w:pPr>
      <w:r>
        <w:rPr>
          <w:rFonts w:ascii="Arial" w:hAnsi="Arial" w:cs="Arial"/>
        </w:rPr>
        <w:t xml:space="preserve">As mentioned in the report, biogas projects are not to produce electricity at current market rates of electricity due to the cost situation of input material. As a consequence, prolongation of a FIT (at lower level compared to current situation) should be pursued for projects currently under operation. </w:t>
      </w:r>
      <w:r w:rsidR="00956CCB">
        <w:rPr>
          <w:rFonts w:ascii="Arial" w:hAnsi="Arial" w:cs="Arial"/>
        </w:rPr>
        <w:t xml:space="preserve">Also, enforcing the current regulatory framework on organic waste would lead to a change in the price level of input material for biogas plant operators, which would be positive for the financial sustainability of these projects. </w:t>
      </w:r>
    </w:p>
    <w:p w14:paraId="597EE027" w14:textId="27928EA1" w:rsidR="00115E37" w:rsidRDefault="00115E37" w:rsidP="00115E37">
      <w:pPr>
        <w:rPr>
          <w:rFonts w:ascii="Arial" w:hAnsi="Arial" w:cs="Arial"/>
        </w:rPr>
      </w:pPr>
    </w:p>
    <w:p w14:paraId="3C7674AE" w14:textId="6BBE3226" w:rsidR="00115E37" w:rsidRDefault="00115E37" w:rsidP="00115E37">
      <w:pPr>
        <w:rPr>
          <w:rFonts w:ascii="Arial" w:hAnsi="Arial" w:cs="Arial"/>
        </w:rPr>
      </w:pPr>
      <w:r>
        <w:rPr>
          <w:rFonts w:ascii="Arial" w:hAnsi="Arial" w:cs="Arial"/>
        </w:rPr>
        <w:t>Recommendation #6</w:t>
      </w:r>
    </w:p>
    <w:p w14:paraId="7A96CC1E" w14:textId="77777777" w:rsidR="00115E37" w:rsidRPr="00FB00EE" w:rsidRDefault="00115E37" w:rsidP="00FB00EE">
      <w:pPr>
        <w:rPr>
          <w:rFonts w:ascii="Arial" w:hAnsi="Arial" w:cs="Arial"/>
        </w:rPr>
      </w:pPr>
    </w:p>
    <w:p w14:paraId="0F2D38E7" w14:textId="745F734E" w:rsidR="00956CCB" w:rsidRDefault="00956CCB" w:rsidP="00075A52">
      <w:pPr>
        <w:pStyle w:val="ListParagraph"/>
        <w:numPr>
          <w:ilvl w:val="0"/>
          <w:numId w:val="53"/>
        </w:numPr>
        <w:rPr>
          <w:rFonts w:ascii="Arial" w:hAnsi="Arial" w:cs="Arial"/>
        </w:rPr>
      </w:pPr>
      <w:r>
        <w:rPr>
          <w:rFonts w:ascii="Arial" w:hAnsi="Arial" w:cs="Arial"/>
        </w:rPr>
        <w:t xml:space="preserve">The e-trading platform, which was set-up as part of the Project, is an excellent opportunity for sellers and purchasers of various forms of biomass to meet and to create a transparent market. Sustaining this platform would be key factor for the viability of biomass projects in Serbia. </w:t>
      </w:r>
      <w:r w:rsidR="00075A52" w:rsidRPr="00075A52">
        <w:rPr>
          <w:rFonts w:ascii="Arial" w:hAnsi="Arial" w:cs="Arial"/>
        </w:rPr>
        <w:t xml:space="preserve">This should be achieved – as envisaged by the Chamber of Commerce – by membership fees as well as revenues from selling advertisements. As the Chamber is running </w:t>
      </w:r>
      <w:proofErr w:type="gramStart"/>
      <w:r w:rsidR="00075A52" w:rsidRPr="00075A52">
        <w:rPr>
          <w:rFonts w:ascii="Arial" w:hAnsi="Arial" w:cs="Arial"/>
        </w:rPr>
        <w:t>a number of</w:t>
      </w:r>
      <w:proofErr w:type="gramEnd"/>
      <w:r w:rsidR="00075A52" w:rsidRPr="00075A52">
        <w:rPr>
          <w:rFonts w:ascii="Arial" w:hAnsi="Arial" w:cs="Arial"/>
        </w:rPr>
        <w:t xml:space="preserve"> platforms and can keep costs low, this looks feasible.</w:t>
      </w:r>
      <w:r w:rsidR="00075A52">
        <w:rPr>
          <w:rFonts w:ascii="Arial" w:hAnsi="Arial" w:cs="Arial"/>
        </w:rPr>
        <w:t xml:space="preserve"> </w:t>
      </w:r>
    </w:p>
    <w:p w14:paraId="53E5F391" w14:textId="2474F1C6" w:rsidR="00115E37" w:rsidRDefault="00115E37" w:rsidP="00115E37">
      <w:pPr>
        <w:rPr>
          <w:rFonts w:ascii="Arial" w:hAnsi="Arial" w:cs="Arial"/>
        </w:rPr>
      </w:pPr>
    </w:p>
    <w:p w14:paraId="356BEF54" w14:textId="08C93E6A" w:rsidR="00115E37" w:rsidRDefault="00115E37" w:rsidP="00115E37">
      <w:pPr>
        <w:rPr>
          <w:rFonts w:ascii="Arial" w:hAnsi="Arial" w:cs="Arial"/>
        </w:rPr>
      </w:pPr>
    </w:p>
    <w:p w14:paraId="170ADFFC" w14:textId="72479233" w:rsidR="00115E37" w:rsidRDefault="00115E37" w:rsidP="00115E37">
      <w:pPr>
        <w:rPr>
          <w:rFonts w:ascii="Arial" w:hAnsi="Arial" w:cs="Arial"/>
        </w:rPr>
      </w:pPr>
      <w:r>
        <w:rPr>
          <w:rFonts w:ascii="Arial" w:hAnsi="Arial" w:cs="Arial"/>
        </w:rPr>
        <w:t>Recommendation #7</w:t>
      </w:r>
    </w:p>
    <w:p w14:paraId="7C01E9C6" w14:textId="70725E77" w:rsidR="00115E37" w:rsidRDefault="00115E37" w:rsidP="00115E37">
      <w:pPr>
        <w:rPr>
          <w:rFonts w:ascii="Arial" w:hAnsi="Arial" w:cs="Arial"/>
        </w:rPr>
      </w:pPr>
    </w:p>
    <w:p w14:paraId="6E9F0013" w14:textId="0CD77BF6" w:rsidR="00115E37" w:rsidRDefault="00115E37" w:rsidP="00115E37">
      <w:pPr>
        <w:pStyle w:val="ListParagraph"/>
        <w:numPr>
          <w:ilvl w:val="0"/>
          <w:numId w:val="56"/>
        </w:numPr>
        <w:rPr>
          <w:rFonts w:ascii="Arial" w:hAnsi="Arial" w:cs="Arial"/>
        </w:rPr>
      </w:pPr>
      <w:r w:rsidRPr="00FB00EE">
        <w:rPr>
          <w:rFonts w:ascii="Arial" w:hAnsi="Arial" w:cs="Arial"/>
        </w:rPr>
        <w:t>Other UNDP GEF projects in the region working on renewable energy projects and accelerating the development of renewable energy technologies should be invited to Serbia to see the excellent project results</w:t>
      </w:r>
      <w:r w:rsidR="00075A52">
        <w:rPr>
          <w:rFonts w:ascii="Arial" w:hAnsi="Arial" w:cs="Arial"/>
        </w:rPr>
        <w:t>.</w:t>
      </w:r>
    </w:p>
    <w:p w14:paraId="0307EF44" w14:textId="50693302" w:rsidR="00115E37" w:rsidRDefault="00115E37" w:rsidP="00115E37">
      <w:pPr>
        <w:rPr>
          <w:rFonts w:ascii="Arial" w:hAnsi="Arial" w:cs="Arial"/>
        </w:rPr>
      </w:pPr>
    </w:p>
    <w:p w14:paraId="48B469BC" w14:textId="2D1ADD43" w:rsidR="00CE5B50" w:rsidRPr="00CE5B50" w:rsidRDefault="00115E37" w:rsidP="00FB00EE">
      <w:pPr>
        <w:pStyle w:val="Heading1"/>
        <w:rPr>
          <w:rFonts w:ascii="Arial" w:hAnsi="Arial" w:cs="Arial"/>
        </w:rPr>
      </w:pPr>
      <w:bookmarkStart w:id="64" w:name="_Toc5851934"/>
      <w:r w:rsidRPr="00FB00EE">
        <w:rPr>
          <w:rFonts w:ascii="Arial" w:hAnsi="Arial" w:cs="Arial"/>
          <w:b w:val="0"/>
          <w:caps w:val="0"/>
          <w:kern w:val="0"/>
          <w:sz w:val="22"/>
        </w:rPr>
        <w:t>A main lesson learned from this project is that it is important to carry out adaptive management early in the project lifetime and not wait for the mid-term review to carry out adjustments. This project successfully carried out adaptive management early in the project which lead to some very good results in terms of mobilizing private sector investment.</w:t>
      </w:r>
      <w:r w:rsidR="0068572C" w:rsidRPr="00FB00EE">
        <w:rPr>
          <w:rFonts w:ascii="Arial" w:hAnsi="Arial" w:cs="Arial"/>
          <w:b w:val="0"/>
          <w:caps w:val="0"/>
          <w:kern w:val="0"/>
          <w:sz w:val="22"/>
        </w:rPr>
        <w:br w:type="page"/>
      </w:r>
      <w:r w:rsidR="00CE5B50" w:rsidRPr="00CE5B50">
        <w:rPr>
          <w:rFonts w:ascii="Arial" w:hAnsi="Arial" w:cs="Arial"/>
        </w:rPr>
        <w:lastRenderedPageBreak/>
        <w:t>Annexes</w:t>
      </w:r>
      <w:bookmarkEnd w:id="64"/>
    </w:p>
    <w:p w14:paraId="4C492272" w14:textId="77777777" w:rsidR="00CE5B50" w:rsidRDefault="001E29D8" w:rsidP="00577BDB">
      <w:pPr>
        <w:pStyle w:val="Heading2"/>
      </w:pPr>
      <w:bookmarkStart w:id="65" w:name="_Toc5851935"/>
      <w:r>
        <w:t>TE</w:t>
      </w:r>
      <w:r w:rsidR="00CE5B50">
        <w:t xml:space="preserve"> </w:t>
      </w:r>
      <w:proofErr w:type="spellStart"/>
      <w:r w:rsidR="00CE5B50">
        <w:t>ToR</w:t>
      </w:r>
      <w:proofErr w:type="spellEnd"/>
      <w:r w:rsidR="00CE5B50">
        <w:t xml:space="preserve"> (excluding </w:t>
      </w:r>
      <w:proofErr w:type="spellStart"/>
      <w:r w:rsidR="00CE5B50">
        <w:t>ToR</w:t>
      </w:r>
      <w:proofErr w:type="spellEnd"/>
      <w:r w:rsidR="00CE5B50">
        <w:t xml:space="preserve"> annexes)</w:t>
      </w:r>
      <w:bookmarkEnd w:id="65"/>
    </w:p>
    <w:p w14:paraId="2CBB3E64" w14:textId="77777777" w:rsidR="00094D11" w:rsidRDefault="00094D11" w:rsidP="00094D11"/>
    <w:p w14:paraId="1F3A4743" w14:textId="77777777" w:rsidR="005319A5" w:rsidRPr="005319A5" w:rsidRDefault="005319A5" w:rsidP="005319A5">
      <w:pPr>
        <w:spacing w:before="120" w:after="120" w:line="276" w:lineRule="auto"/>
        <w:rPr>
          <w:rFonts w:ascii="Calibri" w:eastAsia="MS Mincho" w:hAnsi="Calibri"/>
          <w:szCs w:val="22"/>
          <w:lang w:val="en-GB" w:eastAsia="ja-JP" w:bidi="en-US"/>
        </w:rPr>
      </w:pPr>
    </w:p>
    <w:p w14:paraId="19CC9CC0" w14:textId="77777777" w:rsidR="005319A5" w:rsidRPr="005319A5" w:rsidRDefault="005319A5" w:rsidP="005319A5">
      <w:pPr>
        <w:keepNext/>
        <w:tabs>
          <w:tab w:val="left" w:pos="1980"/>
        </w:tabs>
        <w:spacing w:before="60" w:after="60" w:line="259" w:lineRule="auto"/>
        <w:ind w:left="1980" w:hanging="1980"/>
        <w:outlineLvl w:val="2"/>
        <w:rPr>
          <w:rFonts w:ascii="Calibri" w:eastAsia="MS Mincho" w:hAnsi="Calibri"/>
          <w:szCs w:val="22"/>
          <w:lang w:val="en-GB" w:eastAsia="ja-JP" w:bidi="en-US"/>
        </w:rPr>
      </w:pPr>
      <w:bookmarkStart w:id="66" w:name="_Toc5851936"/>
      <w:r w:rsidRPr="005319A5">
        <w:rPr>
          <w:rFonts w:ascii="Calibri" w:eastAsia="MS Mincho" w:hAnsi="Calibri"/>
          <w:b/>
          <w:bCs/>
          <w:szCs w:val="22"/>
          <w:lang w:val="en-GB" w:eastAsia="ja-JP" w:bidi="en-US"/>
        </w:rPr>
        <w:t>Title:</w:t>
      </w:r>
      <w:r w:rsidRPr="005319A5">
        <w:rPr>
          <w:rFonts w:ascii="Calibri" w:eastAsia="MS Mincho" w:hAnsi="Calibri"/>
          <w:b/>
          <w:bCs/>
          <w:szCs w:val="22"/>
          <w:lang w:val="en-GB" w:eastAsia="ja-JP" w:bidi="en-US"/>
        </w:rPr>
        <w:tab/>
      </w:r>
      <w:r w:rsidRPr="005319A5">
        <w:rPr>
          <w:rFonts w:ascii="Calibri" w:eastAsia="MS Mincho" w:hAnsi="Calibri"/>
          <w:bCs/>
          <w:szCs w:val="22"/>
          <w:lang w:val="en-GB" w:eastAsia="ja-JP" w:bidi="en-US"/>
        </w:rPr>
        <w:t>International Expert -</w:t>
      </w:r>
      <w:r w:rsidRPr="005319A5">
        <w:rPr>
          <w:rFonts w:ascii="Calibri" w:eastAsia="MS Mincho" w:hAnsi="Calibri"/>
          <w:b/>
          <w:bCs/>
          <w:szCs w:val="22"/>
          <w:lang w:val="en-GB" w:eastAsia="ja-JP" w:bidi="en-US"/>
        </w:rPr>
        <w:t xml:space="preserve"> </w:t>
      </w:r>
      <w:r w:rsidRPr="005319A5">
        <w:rPr>
          <w:rFonts w:ascii="Calibri" w:eastAsia="MS Mincho" w:hAnsi="Calibri"/>
          <w:szCs w:val="22"/>
          <w:lang w:val="en-GB" w:eastAsia="ja-JP"/>
        </w:rPr>
        <w:t>Terminal Evaluation of the GEF Project: “</w:t>
      </w:r>
      <w:r w:rsidRPr="005319A5">
        <w:rPr>
          <w:rFonts w:ascii="Calibri" w:eastAsia="MS Mincho" w:hAnsi="Calibri"/>
          <w:bCs/>
          <w:szCs w:val="22"/>
          <w:lang w:val="en-GB" w:eastAsia="ja-JP" w:bidi="en-US"/>
        </w:rPr>
        <w:t>Reducing Barriers to Accelerate the Development of Biomass Markets”</w:t>
      </w:r>
      <w:bookmarkEnd w:id="66"/>
    </w:p>
    <w:p w14:paraId="59A62932" w14:textId="77777777" w:rsidR="005319A5" w:rsidRPr="005319A5" w:rsidRDefault="005319A5" w:rsidP="005319A5">
      <w:pPr>
        <w:spacing w:before="60" w:after="60" w:line="259" w:lineRule="auto"/>
        <w:ind w:left="1980" w:hanging="1980"/>
        <w:rPr>
          <w:rFonts w:ascii="Calibri" w:eastAsia="MS Mincho" w:hAnsi="Calibri"/>
          <w:color w:val="000000"/>
          <w:sz w:val="24"/>
          <w:szCs w:val="24"/>
          <w:lang w:val="en-GB" w:eastAsia="ja-JP" w:bidi="en-US"/>
        </w:rPr>
      </w:pPr>
      <w:r w:rsidRPr="005319A5">
        <w:rPr>
          <w:rFonts w:ascii="Calibri" w:eastAsia="MS Mincho" w:hAnsi="Calibri"/>
          <w:b/>
          <w:bCs/>
          <w:szCs w:val="22"/>
          <w:lang w:val="en-GB" w:eastAsia="ja-JP" w:bidi="en-US"/>
        </w:rPr>
        <w:t>Programme:</w:t>
      </w:r>
      <w:r w:rsidRPr="005319A5">
        <w:rPr>
          <w:rFonts w:ascii="Calibri" w:eastAsia="MS Mincho" w:hAnsi="Calibri"/>
          <w:b/>
          <w:bCs/>
          <w:szCs w:val="22"/>
          <w:lang w:val="en-GB" w:eastAsia="ja-JP" w:bidi="en-US"/>
        </w:rPr>
        <w:tab/>
      </w:r>
      <w:r w:rsidRPr="005319A5">
        <w:rPr>
          <w:rFonts w:ascii="Calibri" w:eastAsia="MS Mincho" w:hAnsi="Calibri"/>
          <w:bCs/>
          <w:szCs w:val="22"/>
          <w:lang w:val="en-GB" w:eastAsia="ja-JP" w:bidi="en-US"/>
        </w:rPr>
        <w:t xml:space="preserve">GEF Project: “Reducing Barriers to Accelerate the Development of Biomass Markets in Serbia”, </w:t>
      </w:r>
      <w:r w:rsidRPr="005319A5">
        <w:rPr>
          <w:rFonts w:ascii="Calibri" w:eastAsia="MS Mincho" w:hAnsi="Calibri"/>
          <w:color w:val="000000"/>
          <w:szCs w:val="22"/>
          <w:lang w:val="en-GB" w:eastAsia="ja-JP" w:bidi="en-US"/>
        </w:rPr>
        <w:t>PIMS No 4382</w:t>
      </w:r>
    </w:p>
    <w:p w14:paraId="56874CE3" w14:textId="77777777" w:rsidR="005319A5" w:rsidRPr="005319A5" w:rsidRDefault="005319A5" w:rsidP="005319A5">
      <w:pPr>
        <w:tabs>
          <w:tab w:val="left" w:pos="1980"/>
        </w:tabs>
        <w:spacing w:before="60" w:after="60" w:line="259" w:lineRule="auto"/>
        <w:rPr>
          <w:rFonts w:ascii="Calibri" w:eastAsia="MS Mincho" w:hAnsi="Calibri"/>
          <w:szCs w:val="22"/>
          <w:lang w:val="en-GB" w:eastAsia="ja-JP" w:bidi="en-US"/>
        </w:rPr>
      </w:pPr>
      <w:r w:rsidRPr="005319A5">
        <w:rPr>
          <w:rFonts w:ascii="Calibri" w:eastAsia="MS Mincho" w:hAnsi="Calibri"/>
          <w:b/>
          <w:bCs/>
          <w:szCs w:val="22"/>
          <w:lang w:val="en-GB" w:eastAsia="ja-JP" w:bidi="en-US"/>
        </w:rPr>
        <w:t xml:space="preserve">Reporting to: </w:t>
      </w:r>
      <w:r w:rsidRPr="005319A5">
        <w:rPr>
          <w:rFonts w:ascii="Calibri" w:eastAsia="MS Mincho" w:hAnsi="Calibri"/>
          <w:b/>
          <w:bCs/>
          <w:szCs w:val="22"/>
          <w:lang w:val="en-GB" w:eastAsia="ja-JP" w:bidi="en-US"/>
        </w:rPr>
        <w:tab/>
      </w:r>
      <w:r w:rsidRPr="005319A5">
        <w:rPr>
          <w:rFonts w:ascii="Calibri" w:eastAsia="MS Mincho" w:hAnsi="Calibri"/>
          <w:bCs/>
          <w:szCs w:val="22"/>
          <w:lang w:val="en-GB" w:eastAsia="ja-JP" w:bidi="en-US"/>
        </w:rPr>
        <w:t>Portfolio Officer</w:t>
      </w:r>
    </w:p>
    <w:p w14:paraId="1F9D859F" w14:textId="77777777" w:rsidR="005319A5" w:rsidRPr="005319A5" w:rsidRDefault="005319A5" w:rsidP="005319A5">
      <w:pPr>
        <w:tabs>
          <w:tab w:val="left" w:pos="1980"/>
        </w:tabs>
        <w:spacing w:before="60" w:after="60" w:line="259" w:lineRule="auto"/>
        <w:ind w:left="1980" w:hanging="1980"/>
        <w:rPr>
          <w:rFonts w:ascii="Calibri" w:eastAsia="MS Mincho" w:hAnsi="Calibri"/>
          <w:bCs/>
          <w:szCs w:val="22"/>
          <w:lang w:val="en-GB" w:eastAsia="ja-JP" w:bidi="en-US"/>
        </w:rPr>
      </w:pPr>
      <w:r w:rsidRPr="005319A5">
        <w:rPr>
          <w:rFonts w:ascii="Calibri" w:eastAsia="MS Mincho" w:hAnsi="Calibri"/>
          <w:b/>
          <w:bCs/>
          <w:szCs w:val="22"/>
          <w:lang w:val="en-GB" w:eastAsia="ja-JP" w:bidi="en-US"/>
        </w:rPr>
        <w:t xml:space="preserve">Duty Station: </w:t>
      </w:r>
      <w:r w:rsidRPr="005319A5">
        <w:rPr>
          <w:rFonts w:ascii="Calibri" w:eastAsia="MS Mincho" w:hAnsi="Calibri"/>
          <w:b/>
          <w:bCs/>
          <w:szCs w:val="22"/>
          <w:lang w:val="en-GB" w:eastAsia="ja-JP" w:bidi="en-US"/>
        </w:rPr>
        <w:tab/>
      </w:r>
      <w:r w:rsidRPr="005319A5">
        <w:rPr>
          <w:rFonts w:ascii="Calibri" w:eastAsia="MS Mincho" w:hAnsi="Calibri"/>
          <w:bCs/>
          <w:szCs w:val="22"/>
          <w:lang w:val="en-GB" w:eastAsia="ja-JP" w:bidi="en-US"/>
        </w:rPr>
        <w:t xml:space="preserve">Home based </w:t>
      </w:r>
      <w:r w:rsidRPr="005319A5">
        <w:rPr>
          <w:rFonts w:ascii="Calibri" w:eastAsia="MS Mincho" w:hAnsi="Calibri"/>
          <w:bCs/>
          <w:szCs w:val="22"/>
          <w:lang w:val="en-GB" w:eastAsia="ja-JP"/>
        </w:rPr>
        <w:t>and at least one mission to Serbia</w:t>
      </w:r>
    </w:p>
    <w:p w14:paraId="791BE07A" w14:textId="77777777" w:rsidR="005319A5" w:rsidRPr="005319A5" w:rsidRDefault="005319A5" w:rsidP="005319A5">
      <w:pPr>
        <w:tabs>
          <w:tab w:val="left" w:pos="1980"/>
        </w:tabs>
        <w:spacing w:before="60" w:after="60" w:line="259" w:lineRule="auto"/>
        <w:ind w:left="1980" w:hanging="1980"/>
        <w:rPr>
          <w:rFonts w:ascii="Calibri" w:eastAsia="MS Mincho" w:hAnsi="Calibri"/>
          <w:bCs/>
          <w:szCs w:val="22"/>
          <w:lang w:val="en-GB" w:eastAsia="ja-JP" w:bidi="en-US"/>
        </w:rPr>
      </w:pPr>
      <w:r w:rsidRPr="005319A5">
        <w:rPr>
          <w:rFonts w:ascii="Calibri" w:eastAsia="MS Mincho" w:hAnsi="Calibri"/>
          <w:b/>
          <w:bCs/>
          <w:szCs w:val="22"/>
          <w:lang w:val="en-GB" w:eastAsia="ja-JP" w:bidi="en-US"/>
        </w:rPr>
        <w:t>Type of contract:</w:t>
      </w:r>
      <w:r w:rsidRPr="005319A5">
        <w:rPr>
          <w:rFonts w:ascii="Calibri" w:eastAsia="MS Mincho" w:hAnsi="Calibri"/>
          <w:bCs/>
          <w:szCs w:val="22"/>
          <w:lang w:val="en-GB" w:eastAsia="ja-JP" w:bidi="en-US"/>
        </w:rPr>
        <w:tab/>
        <w:t>Individual Contract (IC) or Reimbursable Loan Agreement (RLA) based on Long Term Agreement (LTA)</w:t>
      </w:r>
    </w:p>
    <w:p w14:paraId="3D7F9F9B" w14:textId="77777777" w:rsidR="005319A5" w:rsidRPr="005319A5" w:rsidRDefault="005319A5" w:rsidP="005319A5">
      <w:pPr>
        <w:tabs>
          <w:tab w:val="left" w:pos="1980"/>
        </w:tabs>
        <w:spacing w:before="60" w:after="60" w:line="259" w:lineRule="auto"/>
        <w:ind w:left="1980" w:hanging="1980"/>
        <w:rPr>
          <w:rFonts w:ascii="Calibri" w:eastAsia="MS Mincho" w:hAnsi="Calibri"/>
          <w:bCs/>
          <w:szCs w:val="22"/>
          <w:lang w:val="en-GB" w:eastAsia="ja-JP" w:bidi="en-US"/>
        </w:rPr>
      </w:pPr>
      <w:r w:rsidRPr="005319A5">
        <w:rPr>
          <w:rFonts w:ascii="Calibri" w:eastAsia="MS Mincho" w:hAnsi="Calibri"/>
          <w:b/>
          <w:bCs/>
          <w:szCs w:val="22"/>
          <w:lang w:val="en-GB" w:eastAsia="ja-JP" w:bidi="en-US"/>
        </w:rPr>
        <w:t xml:space="preserve">Duration: </w:t>
      </w:r>
      <w:r w:rsidRPr="005319A5">
        <w:rPr>
          <w:rFonts w:ascii="Calibri" w:eastAsia="MS Mincho" w:hAnsi="Calibri"/>
          <w:b/>
          <w:bCs/>
          <w:szCs w:val="22"/>
          <w:lang w:val="en-GB" w:eastAsia="ja-JP" w:bidi="en-US"/>
        </w:rPr>
        <w:tab/>
      </w:r>
      <w:r w:rsidRPr="005319A5">
        <w:rPr>
          <w:rFonts w:ascii="Calibri" w:eastAsia="MS Mincho" w:hAnsi="Calibri"/>
          <w:bCs/>
          <w:szCs w:val="22"/>
          <w:lang w:val="en-GB" w:eastAsia="ja-JP" w:bidi="en-US"/>
        </w:rPr>
        <w:t>15 February 2019 – 07 April 2019</w:t>
      </w:r>
    </w:p>
    <w:p w14:paraId="641ADDBD" w14:textId="77777777" w:rsidR="005319A5" w:rsidRPr="005319A5" w:rsidRDefault="005319A5" w:rsidP="005319A5">
      <w:pPr>
        <w:tabs>
          <w:tab w:val="left" w:pos="1980"/>
        </w:tabs>
        <w:spacing w:before="60" w:after="60" w:line="259" w:lineRule="auto"/>
        <w:ind w:left="1979" w:hanging="1979"/>
        <w:jc w:val="both"/>
        <w:rPr>
          <w:rFonts w:ascii="Calibri" w:eastAsia="MS Mincho" w:hAnsi="Calibri"/>
          <w:b/>
          <w:bCs/>
          <w:color w:val="000000"/>
          <w:szCs w:val="22"/>
          <w:lang w:val="en-GB" w:eastAsia="ja-JP" w:bidi="en-US"/>
        </w:rPr>
      </w:pPr>
      <w:r w:rsidRPr="005319A5">
        <w:rPr>
          <w:rFonts w:ascii="Calibri" w:eastAsia="MS Mincho" w:hAnsi="Calibri"/>
          <w:b/>
          <w:bCs/>
          <w:color w:val="000000"/>
          <w:szCs w:val="22"/>
          <w:lang w:val="en-GB" w:eastAsia="ja-JP" w:bidi="en-US"/>
        </w:rPr>
        <w:t xml:space="preserve">Estimated number of working days: </w:t>
      </w:r>
      <w:r w:rsidRPr="005319A5">
        <w:rPr>
          <w:rFonts w:ascii="Calibri" w:eastAsia="MS Mincho" w:hAnsi="Calibri"/>
          <w:bCs/>
          <w:color w:val="000000"/>
          <w:szCs w:val="22"/>
          <w:lang w:val="en-GB" w:eastAsia="ja-JP" w:bidi="en-US"/>
        </w:rPr>
        <w:t>24 working days</w:t>
      </w:r>
    </w:p>
    <w:p w14:paraId="75B99318" w14:textId="77777777" w:rsidR="005319A5" w:rsidRPr="005319A5" w:rsidRDefault="005319A5" w:rsidP="005319A5">
      <w:pPr>
        <w:spacing w:before="60" w:after="60" w:line="259" w:lineRule="auto"/>
        <w:jc w:val="both"/>
        <w:rPr>
          <w:rFonts w:ascii="Calibri" w:eastAsia="MS Mincho" w:hAnsi="Calibri"/>
          <w:b/>
          <w:szCs w:val="22"/>
          <w:u w:val="single"/>
          <w:lang w:val="en-GB" w:eastAsia="ja-JP" w:bidi="en-US"/>
        </w:rPr>
      </w:pPr>
    </w:p>
    <w:p w14:paraId="6B4CEE16" w14:textId="77777777" w:rsidR="005319A5" w:rsidRPr="005319A5" w:rsidRDefault="005319A5" w:rsidP="005319A5">
      <w:pPr>
        <w:spacing w:before="120" w:after="120" w:line="276" w:lineRule="auto"/>
        <w:jc w:val="both"/>
        <w:rPr>
          <w:rFonts w:ascii="Calibri" w:eastAsia="MS Mincho" w:hAnsi="Calibri"/>
          <w:b/>
          <w:szCs w:val="22"/>
          <w:u w:val="single"/>
          <w:lang w:val="en-GB" w:eastAsia="ja-JP" w:bidi="en-US"/>
        </w:rPr>
      </w:pPr>
      <w:r w:rsidRPr="005319A5">
        <w:rPr>
          <w:rFonts w:ascii="Calibri" w:eastAsia="MS Mincho" w:hAnsi="Calibri"/>
          <w:b/>
          <w:szCs w:val="22"/>
          <w:u w:val="single"/>
          <w:lang w:val="en-GB" w:eastAsia="ja-JP" w:bidi="en-US"/>
        </w:rPr>
        <w:t>Background</w:t>
      </w:r>
    </w:p>
    <w:p w14:paraId="0156B144"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a.</w:t>
      </w:r>
      <w:r w:rsidRPr="005319A5">
        <w:rPr>
          <w:rFonts w:ascii="Calibri" w:eastAsia="MS Mincho" w:hAnsi="Calibri"/>
          <w:b/>
          <w:szCs w:val="22"/>
          <w:lang w:val="en-GB" w:eastAsia="ja-JP" w:bidi="en-US"/>
        </w:rPr>
        <w:tab/>
        <w:t>Purpose</w:t>
      </w:r>
    </w:p>
    <w:p w14:paraId="75DB2723" w14:textId="77777777" w:rsidR="005319A5" w:rsidRPr="005319A5" w:rsidRDefault="005319A5" w:rsidP="005319A5">
      <w:pPr>
        <w:spacing w:before="120" w:after="120" w:line="276" w:lineRule="auto"/>
        <w:jc w:val="both"/>
        <w:rPr>
          <w:rFonts w:ascii="Calibri" w:eastAsia="MS Mincho" w:hAnsi="Calibri"/>
          <w:bCs/>
          <w:szCs w:val="22"/>
          <w:lang w:eastAsia="ja-JP" w:bidi="en-US"/>
        </w:rPr>
      </w:pPr>
      <w:r w:rsidRPr="005319A5">
        <w:rPr>
          <w:rFonts w:ascii="Calibri" w:eastAsia="MS Mincho" w:hAnsi="Calibri"/>
          <w:bCs/>
          <w:szCs w:val="22"/>
          <w:lang w:eastAsia="ja-JP" w:bidi="en-US"/>
        </w:rPr>
        <w:t xml:space="preserve">To undertake the terminal evaluation (TE), of the </w:t>
      </w:r>
      <w:r w:rsidRPr="005319A5">
        <w:rPr>
          <w:rFonts w:ascii="Calibri" w:eastAsia="MS Mincho" w:hAnsi="Calibri"/>
          <w:bCs/>
          <w:szCs w:val="22"/>
          <w:lang w:val="en-GB" w:eastAsia="ja-JP" w:bidi="en-US"/>
        </w:rPr>
        <w:t>GEF Project: “Reducing Barriers to Accelerate the Development of Biomass Markets” (the Project),</w:t>
      </w:r>
      <w:r w:rsidRPr="005319A5">
        <w:rPr>
          <w:rFonts w:ascii="Calibri" w:eastAsia="MS Mincho" w:hAnsi="Calibri"/>
          <w:bCs/>
          <w:szCs w:val="22"/>
          <w:lang w:eastAsia="ja-JP" w:bidi="en-US"/>
        </w:rPr>
        <w:t xml:space="preserve"> and to make recommendations that might improve further implementation of the Project. </w:t>
      </w:r>
    </w:p>
    <w:p w14:paraId="737954B6"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b.</w:t>
      </w:r>
      <w:r w:rsidRPr="005319A5">
        <w:rPr>
          <w:rFonts w:ascii="Calibri" w:eastAsia="MS Mincho" w:hAnsi="Calibri"/>
          <w:b/>
          <w:szCs w:val="22"/>
          <w:lang w:val="en-GB" w:eastAsia="ja-JP" w:bidi="en-US"/>
        </w:rPr>
        <w:tab/>
        <w:t>Objective</w:t>
      </w:r>
    </w:p>
    <w:p w14:paraId="10B3BE2F"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szCs w:val="22"/>
          <w:lang w:val="en-GB" w:eastAsia="ja-JP" w:bidi="en-US"/>
        </w:rPr>
        <w:t xml:space="preserve">To assess the achievement of project results, and to draw lessons that can both improve the sustainability of benefits from this project, and aid in the overall enhancement of UNDP programming.   </w:t>
      </w:r>
    </w:p>
    <w:p w14:paraId="5A93D27C"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c.</w:t>
      </w:r>
      <w:r w:rsidRPr="005319A5">
        <w:rPr>
          <w:rFonts w:ascii="Calibri" w:eastAsia="MS Mincho" w:hAnsi="Calibri"/>
          <w:b/>
          <w:szCs w:val="22"/>
          <w:lang w:val="en-GB" w:eastAsia="ja-JP" w:bidi="en-US"/>
        </w:rPr>
        <w:tab/>
        <w:t>Background Information</w:t>
      </w:r>
    </w:p>
    <w:p w14:paraId="73FECED6"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t>Since 2014 the United Nations Development Programme (UNDP), acting as an implementing agency of the Global Environment Facility (GEF), has been implementing together with the Ministry of Mining and Energy (MME) GEF Project: “Reducing Barriers to Accelerate the Development of Biomass Markets in Serbia“ (</w:t>
      </w:r>
      <w:hyperlink r:id="rId22" w:history="1">
        <w:r w:rsidRPr="005319A5">
          <w:rPr>
            <w:rFonts w:ascii="Calibri" w:eastAsia="MS Mincho" w:hAnsi="Calibri"/>
            <w:color w:val="336699"/>
            <w:szCs w:val="22"/>
            <w:lang w:val="en-GB" w:eastAsia="ja-JP" w:bidi="en-US"/>
          </w:rPr>
          <w:t>https://www.thegef.org/project/reducing-barriers-accelerate-development-biomass-markets-serbia</w:t>
        </w:r>
      </w:hyperlink>
      <w:r w:rsidRPr="005319A5">
        <w:rPr>
          <w:rFonts w:ascii="Calibri" w:eastAsia="MS Mincho" w:hAnsi="Calibri"/>
          <w:szCs w:val="22"/>
          <w:lang w:val="en-GB" w:eastAsia="ja-JP" w:bidi="en-US"/>
        </w:rPr>
        <w:t xml:space="preserve">).  </w:t>
      </w:r>
    </w:p>
    <w:p w14:paraId="1151E83F"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t>With 2.85 m US$ from the GEF, the Biomass Project will have a total volume of 30 m US$. Co-financing is provided by Serbian institutions and private investors.</w:t>
      </w:r>
    </w:p>
    <w:p w14:paraId="0E478026" w14:textId="77777777" w:rsidR="005319A5" w:rsidRPr="005319A5" w:rsidRDefault="005319A5" w:rsidP="005319A5">
      <w:pPr>
        <w:spacing w:before="120" w:after="120" w:line="276" w:lineRule="auto"/>
        <w:jc w:val="both"/>
        <w:rPr>
          <w:rFonts w:ascii="Calibri" w:eastAsia="MS Mincho" w:hAnsi="Calibri" w:cs="Arial"/>
          <w:szCs w:val="22"/>
          <w:lang w:val="en-GB" w:eastAsia="ja-JP" w:bidi="en-US"/>
        </w:rPr>
      </w:pPr>
      <w:r w:rsidRPr="005319A5">
        <w:rPr>
          <w:rFonts w:ascii="Calibri" w:eastAsia="MS Mincho" w:hAnsi="Calibri" w:cs="Arial"/>
          <w:szCs w:val="22"/>
          <w:lang w:val="en-GB" w:eastAsia="ja-JP" w:bidi="en-US"/>
        </w:rPr>
        <w:t xml:space="preserve">In accordance with UNDP and GEF M&amp;E policies and procedures, all full and medium-sized UNDP support GEF financed projects are required to undergo a terminal evaluation upon completion of </w:t>
      </w:r>
      <w:r w:rsidRPr="005319A5">
        <w:rPr>
          <w:rFonts w:ascii="Calibri" w:eastAsia="MS Mincho" w:hAnsi="Calibri" w:cs="Arial"/>
          <w:szCs w:val="22"/>
          <w:lang w:val="en-GB" w:eastAsia="ja-JP" w:bidi="en-US"/>
        </w:rPr>
        <w:lastRenderedPageBreak/>
        <w:t>implementation. These terms of reference (TOR) sets out the expectations for a Terminal Evaluation (TE) of the project “Reducing Barriers to Accelerate the Development of Biomass Markets in Serbia” (PIMS# 4382)</w:t>
      </w:r>
    </w:p>
    <w:p w14:paraId="680BDB50" w14:textId="77777777" w:rsidR="005319A5" w:rsidRPr="005319A5" w:rsidRDefault="005319A5" w:rsidP="005319A5">
      <w:pPr>
        <w:spacing w:before="120" w:after="120" w:line="276" w:lineRule="auto"/>
        <w:jc w:val="both"/>
        <w:rPr>
          <w:rFonts w:ascii="Calibri" w:eastAsia="MS Mincho" w:hAnsi="Calibri" w:cs="Arial"/>
          <w:szCs w:val="22"/>
          <w:lang w:val="en-GB" w:eastAsia="ja-JP" w:bidi="en-US"/>
        </w:rPr>
      </w:pPr>
      <w:r w:rsidRPr="005319A5">
        <w:rPr>
          <w:rFonts w:ascii="Calibri" w:eastAsia="MS Mincho" w:hAnsi="Calibri" w:cs="Arial"/>
          <w:szCs w:val="22"/>
          <w:lang w:val="en-GB" w:eastAsia="ja-JP" w:bidi="en-US"/>
        </w:rPr>
        <w:t xml:space="preserve">The essentials of the project to be evaluated are as follows:   </w:t>
      </w:r>
    </w:p>
    <w:p w14:paraId="29E97E08" w14:textId="77777777" w:rsidR="005319A5" w:rsidRPr="005319A5" w:rsidRDefault="005319A5" w:rsidP="005319A5">
      <w:pPr>
        <w:spacing w:before="120" w:after="120" w:line="276" w:lineRule="auto"/>
        <w:jc w:val="both"/>
        <w:rPr>
          <w:rFonts w:ascii="Calibri" w:eastAsia="MS Mincho" w:hAnsi="Calibri" w:cs="Arial"/>
          <w:szCs w:val="22"/>
          <w:lang w:val="en-GB" w:eastAsia="ja-JP" w:bidi="en-US"/>
        </w:rPr>
      </w:pPr>
      <w:r w:rsidRPr="005319A5">
        <w:rPr>
          <w:rFonts w:ascii="Calibri" w:eastAsia="MS Mincho" w:hAnsi="Calibri" w:cs="Arial"/>
          <w:szCs w:val="22"/>
          <w:lang w:val="en-GB" w:eastAsia="ja-JP" w:bidi="en-US"/>
        </w:rPr>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798"/>
        <w:gridCol w:w="602"/>
        <w:gridCol w:w="1577"/>
        <w:gridCol w:w="2179"/>
        <w:gridCol w:w="26"/>
        <w:gridCol w:w="1854"/>
        <w:gridCol w:w="1717"/>
      </w:tblGrid>
      <w:tr w:rsidR="005319A5" w:rsidRPr="005319A5" w14:paraId="76BA9279" w14:textId="77777777" w:rsidTr="005319A5">
        <w:trPr>
          <w:trHeight w:val="359"/>
        </w:trPr>
        <w:tc>
          <w:tcPr>
            <w:tcW w:w="455" w:type="pct"/>
            <w:shd w:val="clear" w:color="auto" w:fill="7F7F7F"/>
            <w:vAlign w:val="center"/>
          </w:tcPr>
          <w:p w14:paraId="7D94B6F2" w14:textId="77777777" w:rsidR="005319A5" w:rsidRPr="005319A5" w:rsidRDefault="005319A5" w:rsidP="005319A5">
            <w:pPr>
              <w:contextualSpacing/>
              <w:rPr>
                <w:rFonts w:ascii="Calibri" w:eastAsia="Times New Roman" w:hAnsi="Calibri" w:cs="Calibri"/>
                <w:bCs/>
                <w:color w:val="FFFFFF"/>
                <w:sz w:val="20"/>
                <w:lang w:val="en-GB" w:eastAsia="ja-JP" w:bidi="en-US"/>
              </w:rPr>
            </w:pPr>
            <w:r w:rsidRPr="005319A5">
              <w:rPr>
                <w:rFonts w:ascii="Calibri" w:eastAsia="Times New Roman" w:hAnsi="Calibri" w:cs="Calibri"/>
                <w:bCs/>
                <w:color w:val="FFFFFF"/>
                <w:sz w:val="20"/>
                <w:lang w:val="en-GB" w:eastAsia="ja-JP" w:bidi="en-US"/>
              </w:rPr>
              <w:t xml:space="preserve">Project Title: </w:t>
            </w:r>
          </w:p>
        </w:tc>
        <w:tc>
          <w:tcPr>
            <w:tcW w:w="4545" w:type="pct"/>
            <w:gridSpan w:val="6"/>
            <w:shd w:val="clear" w:color="auto" w:fill="FFFFFF"/>
            <w:vAlign w:val="center"/>
          </w:tcPr>
          <w:p w14:paraId="4D3B4B0A" w14:textId="77777777" w:rsidR="005319A5" w:rsidRPr="005319A5" w:rsidRDefault="005319A5" w:rsidP="005319A5">
            <w:pPr>
              <w:contextualSpacing/>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Reducing Barriers to Accelerate the Development of Biomass Markets in Serbia</w:t>
            </w:r>
          </w:p>
        </w:tc>
      </w:tr>
      <w:tr w:rsidR="005319A5" w:rsidRPr="005319A5" w14:paraId="0B23988A" w14:textId="77777777" w:rsidTr="005319A5">
        <w:tblPrEx>
          <w:shd w:val="clear" w:color="auto" w:fill="auto"/>
        </w:tblPrEx>
        <w:trPr>
          <w:trHeight w:val="553"/>
        </w:trPr>
        <w:tc>
          <w:tcPr>
            <w:tcW w:w="799" w:type="pct"/>
            <w:gridSpan w:val="2"/>
            <w:vAlign w:val="center"/>
          </w:tcPr>
          <w:p w14:paraId="6E9235F9"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GEF Project ID:</w:t>
            </w:r>
          </w:p>
        </w:tc>
        <w:tc>
          <w:tcPr>
            <w:tcW w:w="901" w:type="pct"/>
            <w:vAlign w:val="center"/>
          </w:tcPr>
          <w:p w14:paraId="7A2D81C5"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4517</w:t>
            </w:r>
          </w:p>
        </w:tc>
        <w:tc>
          <w:tcPr>
            <w:tcW w:w="1245" w:type="pct"/>
            <w:vAlign w:val="center"/>
          </w:tcPr>
          <w:p w14:paraId="3ED86D8F" w14:textId="77777777" w:rsidR="005319A5" w:rsidRPr="005319A5" w:rsidRDefault="005319A5" w:rsidP="005319A5">
            <w:pPr>
              <w:jc w:val="right"/>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 </w:t>
            </w:r>
          </w:p>
        </w:tc>
        <w:tc>
          <w:tcPr>
            <w:tcW w:w="1074" w:type="pct"/>
            <w:gridSpan w:val="2"/>
            <w:vAlign w:val="center"/>
          </w:tcPr>
          <w:p w14:paraId="0FEFDEB2" w14:textId="77777777" w:rsidR="005319A5" w:rsidRPr="005319A5" w:rsidRDefault="005319A5" w:rsidP="005319A5">
            <w:pPr>
              <w:jc w:val="center"/>
              <w:rPr>
                <w:rFonts w:ascii="Calibri" w:eastAsia="Arial Unicode MS" w:hAnsi="Calibri" w:cs="Calibri"/>
                <w:i/>
                <w:color w:val="000000"/>
                <w:sz w:val="20"/>
                <w:u w:val="single"/>
                <w:lang w:val="en-GB" w:eastAsia="ja-JP" w:bidi="en-US"/>
              </w:rPr>
            </w:pPr>
            <w:r w:rsidRPr="005319A5">
              <w:rPr>
                <w:rFonts w:ascii="Calibri" w:eastAsia="Times New Roman" w:hAnsi="Calibri" w:cs="Calibri"/>
                <w:i/>
                <w:color w:val="000000"/>
                <w:sz w:val="20"/>
                <w:u w:val="single"/>
                <w:lang w:val="en-GB" w:eastAsia="ja-JP" w:bidi="en-US"/>
              </w:rPr>
              <w:t>at endorsement (Million US$)</w:t>
            </w:r>
          </w:p>
        </w:tc>
        <w:tc>
          <w:tcPr>
            <w:tcW w:w="981" w:type="pct"/>
            <w:vAlign w:val="center"/>
          </w:tcPr>
          <w:p w14:paraId="003EFAAE" w14:textId="77777777" w:rsidR="005319A5" w:rsidRPr="005319A5" w:rsidRDefault="005319A5" w:rsidP="005319A5">
            <w:pPr>
              <w:jc w:val="center"/>
              <w:rPr>
                <w:rFonts w:ascii="Calibri" w:eastAsia="Arial Unicode MS" w:hAnsi="Calibri" w:cs="Calibri"/>
                <w:i/>
                <w:color w:val="000000"/>
                <w:sz w:val="20"/>
                <w:u w:val="single"/>
                <w:lang w:val="en-GB" w:eastAsia="ja-JP" w:bidi="en-US"/>
              </w:rPr>
            </w:pPr>
            <w:r w:rsidRPr="005319A5">
              <w:rPr>
                <w:rFonts w:ascii="Calibri" w:eastAsia="Times New Roman" w:hAnsi="Calibri" w:cs="Calibri"/>
                <w:i/>
                <w:color w:val="000000"/>
                <w:sz w:val="20"/>
                <w:u w:val="single"/>
                <w:lang w:val="en-GB" w:eastAsia="ja-JP" w:bidi="en-US"/>
              </w:rPr>
              <w:t>at completion (Million US$)</w:t>
            </w:r>
          </w:p>
        </w:tc>
      </w:tr>
      <w:tr w:rsidR="005319A5" w:rsidRPr="005319A5" w14:paraId="75854EEA" w14:textId="77777777" w:rsidTr="005319A5">
        <w:tblPrEx>
          <w:shd w:val="clear" w:color="auto" w:fill="auto"/>
        </w:tblPrEx>
        <w:trPr>
          <w:trHeight w:val="278"/>
        </w:trPr>
        <w:tc>
          <w:tcPr>
            <w:tcW w:w="799" w:type="pct"/>
            <w:gridSpan w:val="2"/>
            <w:vAlign w:val="center"/>
          </w:tcPr>
          <w:p w14:paraId="6F9FA9DE"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UNDP Project ID:</w:t>
            </w:r>
          </w:p>
        </w:tc>
        <w:tc>
          <w:tcPr>
            <w:tcW w:w="901" w:type="pct"/>
            <w:vAlign w:val="center"/>
          </w:tcPr>
          <w:p w14:paraId="5B4499A8" w14:textId="77777777" w:rsidR="005319A5" w:rsidRPr="005319A5" w:rsidRDefault="005319A5" w:rsidP="005319A5">
            <w:pPr>
              <w:tabs>
                <w:tab w:val="right" w:pos="0"/>
              </w:tabs>
              <w:rPr>
                <w:rFonts w:ascii="Calibri" w:eastAsia="Times New Roman" w:hAnsi="Calibri" w:cs="Calibri"/>
                <w:bCs/>
                <w:color w:val="000000"/>
                <w:sz w:val="20"/>
                <w:lang w:val="en-GB" w:eastAsia="ja-JP" w:bidi="en-US"/>
              </w:rPr>
            </w:pPr>
            <w:r w:rsidRPr="005319A5">
              <w:rPr>
                <w:rFonts w:ascii="Calibri" w:eastAsia="Times New Roman" w:hAnsi="Calibri" w:cs="Calibri"/>
                <w:sz w:val="20"/>
                <w:lang w:val="en-GB" w:eastAsia="ja-JP" w:bidi="en-US"/>
              </w:rPr>
              <w:t>4382</w:t>
            </w:r>
          </w:p>
        </w:tc>
        <w:tc>
          <w:tcPr>
            <w:tcW w:w="1245" w:type="pct"/>
            <w:vAlign w:val="center"/>
          </w:tcPr>
          <w:p w14:paraId="71C7A1DD"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 xml:space="preserve">GEF financing: </w:t>
            </w:r>
          </w:p>
        </w:tc>
        <w:tc>
          <w:tcPr>
            <w:tcW w:w="1074" w:type="pct"/>
            <w:gridSpan w:val="2"/>
            <w:vAlign w:val="center"/>
          </w:tcPr>
          <w:p w14:paraId="12998157" w14:textId="77777777" w:rsidR="005319A5" w:rsidRPr="005319A5" w:rsidRDefault="005319A5" w:rsidP="005319A5">
            <w:pPr>
              <w:rPr>
                <w:rFonts w:ascii="Calibri" w:eastAsia="Arial Unicode MS" w:hAnsi="Calibri" w:cs="Calibri"/>
                <w:sz w:val="20"/>
                <w:lang w:val="en-GB" w:eastAsia="ja-JP" w:bidi="en-US"/>
              </w:rPr>
            </w:pPr>
            <w:r w:rsidRPr="005319A5">
              <w:rPr>
                <w:rFonts w:ascii="Calibri" w:eastAsia="MS Mincho" w:hAnsi="Calibri" w:cs="Calibri"/>
                <w:sz w:val="20"/>
                <w:lang w:val="en-GB" w:eastAsia="ja-JP" w:bidi="en-US"/>
              </w:rPr>
              <w:t>2.845</w:t>
            </w:r>
          </w:p>
        </w:tc>
        <w:tc>
          <w:tcPr>
            <w:tcW w:w="981" w:type="pct"/>
            <w:vAlign w:val="center"/>
          </w:tcPr>
          <w:p w14:paraId="2603A95E" w14:textId="77777777" w:rsidR="005319A5" w:rsidRPr="005319A5" w:rsidRDefault="005319A5" w:rsidP="005319A5">
            <w:pPr>
              <w:jc w:val="both"/>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1"/>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55202BEC" w14:textId="77777777" w:rsidTr="005319A5">
        <w:tblPrEx>
          <w:shd w:val="clear" w:color="auto" w:fill="auto"/>
        </w:tblPrEx>
        <w:trPr>
          <w:trHeight w:val="269"/>
        </w:trPr>
        <w:tc>
          <w:tcPr>
            <w:tcW w:w="799" w:type="pct"/>
            <w:gridSpan w:val="2"/>
            <w:vAlign w:val="center"/>
          </w:tcPr>
          <w:p w14:paraId="16316A0F"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Country:</w:t>
            </w:r>
          </w:p>
        </w:tc>
        <w:tc>
          <w:tcPr>
            <w:tcW w:w="901" w:type="pct"/>
            <w:vAlign w:val="center"/>
          </w:tcPr>
          <w:p w14:paraId="00BE8F74" w14:textId="77777777" w:rsidR="005319A5" w:rsidRPr="005319A5" w:rsidRDefault="005319A5" w:rsidP="005319A5">
            <w:pPr>
              <w:tabs>
                <w:tab w:val="right" w:pos="0"/>
              </w:tabs>
              <w:rPr>
                <w:rFonts w:ascii="Calibri" w:eastAsia="Times New Roman" w:hAnsi="Calibri" w:cs="Calibri"/>
                <w:color w:val="000000"/>
                <w:sz w:val="20"/>
                <w:lang w:val="en-GB" w:eastAsia="ja-JP" w:bidi="en-US"/>
              </w:rPr>
            </w:pPr>
            <w:r w:rsidRPr="005319A5">
              <w:rPr>
                <w:rFonts w:ascii="Calibri" w:eastAsia="Times New Roman" w:hAnsi="Calibri" w:cs="Calibri"/>
                <w:sz w:val="20"/>
                <w:lang w:val="en-GB" w:eastAsia="ja-JP" w:bidi="en-US"/>
              </w:rPr>
              <w:t xml:space="preserve">Serbia </w:t>
            </w:r>
          </w:p>
        </w:tc>
        <w:tc>
          <w:tcPr>
            <w:tcW w:w="1245" w:type="pct"/>
            <w:vAlign w:val="center"/>
          </w:tcPr>
          <w:p w14:paraId="29920BFD"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bCs/>
                <w:sz w:val="20"/>
                <w:lang w:val="en-GB" w:eastAsia="ja-JP" w:bidi="en-US"/>
              </w:rPr>
              <w:t>IA/EA own:</w:t>
            </w:r>
          </w:p>
        </w:tc>
        <w:tc>
          <w:tcPr>
            <w:tcW w:w="1074" w:type="pct"/>
            <w:gridSpan w:val="2"/>
            <w:vAlign w:val="center"/>
          </w:tcPr>
          <w:p w14:paraId="62E2C140" w14:textId="77777777" w:rsidR="005319A5" w:rsidRPr="005319A5" w:rsidRDefault="005319A5" w:rsidP="005319A5">
            <w:pPr>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0.560</w:t>
            </w:r>
          </w:p>
        </w:tc>
        <w:tc>
          <w:tcPr>
            <w:tcW w:w="981" w:type="pct"/>
            <w:vAlign w:val="center"/>
          </w:tcPr>
          <w:p w14:paraId="301C9F83" w14:textId="77777777" w:rsidR="005319A5" w:rsidRPr="005319A5" w:rsidRDefault="005319A5" w:rsidP="005319A5">
            <w:pPr>
              <w:jc w:val="both"/>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1"/>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04D31AD7" w14:textId="77777777" w:rsidTr="005319A5">
        <w:tblPrEx>
          <w:shd w:val="clear" w:color="auto" w:fill="auto"/>
        </w:tblPrEx>
        <w:trPr>
          <w:trHeight w:val="296"/>
        </w:trPr>
        <w:tc>
          <w:tcPr>
            <w:tcW w:w="799" w:type="pct"/>
            <w:gridSpan w:val="2"/>
            <w:vAlign w:val="center"/>
          </w:tcPr>
          <w:p w14:paraId="4E41D393"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Region:</w:t>
            </w:r>
          </w:p>
        </w:tc>
        <w:tc>
          <w:tcPr>
            <w:tcW w:w="901" w:type="pct"/>
            <w:vAlign w:val="center"/>
          </w:tcPr>
          <w:p w14:paraId="4E5E9C3F" w14:textId="77777777" w:rsidR="005319A5" w:rsidRPr="005319A5" w:rsidRDefault="005319A5" w:rsidP="005319A5">
            <w:pPr>
              <w:tabs>
                <w:tab w:val="right" w:pos="0"/>
              </w:tabs>
              <w:rPr>
                <w:rFonts w:ascii="Calibri" w:eastAsia="Times New Roman" w:hAnsi="Calibri" w:cs="Calibri"/>
                <w:sz w:val="20"/>
                <w:lang w:val="es-ES_tradnl" w:eastAsia="ja-JP" w:bidi="en-US"/>
              </w:rPr>
            </w:pPr>
            <w:r w:rsidRPr="005319A5">
              <w:rPr>
                <w:rFonts w:ascii="Calibri" w:eastAsia="Times New Roman" w:hAnsi="Calibri" w:cs="Calibri"/>
                <w:sz w:val="20"/>
                <w:lang w:val="en-GB" w:eastAsia="ja-JP" w:bidi="en-US"/>
              </w:rPr>
              <w:t>Western Balkan</w:t>
            </w:r>
          </w:p>
        </w:tc>
        <w:tc>
          <w:tcPr>
            <w:tcW w:w="1245" w:type="pct"/>
            <w:vAlign w:val="center"/>
          </w:tcPr>
          <w:p w14:paraId="1E9D01AB"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bCs/>
                <w:sz w:val="20"/>
                <w:lang w:val="en-GB" w:eastAsia="ja-JP" w:bidi="en-US"/>
              </w:rPr>
              <w:t>Government:</w:t>
            </w:r>
          </w:p>
        </w:tc>
        <w:tc>
          <w:tcPr>
            <w:tcW w:w="1074" w:type="pct"/>
            <w:gridSpan w:val="2"/>
            <w:vAlign w:val="center"/>
          </w:tcPr>
          <w:p w14:paraId="0855BC5D" w14:textId="77777777" w:rsidR="005319A5" w:rsidRPr="005319A5" w:rsidRDefault="005319A5" w:rsidP="005319A5">
            <w:pPr>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1.800</w:t>
            </w:r>
          </w:p>
        </w:tc>
        <w:tc>
          <w:tcPr>
            <w:tcW w:w="981" w:type="pct"/>
            <w:vAlign w:val="center"/>
          </w:tcPr>
          <w:p w14:paraId="5C27FAF3" w14:textId="77777777" w:rsidR="005319A5" w:rsidRPr="005319A5" w:rsidRDefault="005319A5" w:rsidP="005319A5">
            <w:pPr>
              <w:jc w:val="both"/>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1"/>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5619DAE8" w14:textId="77777777" w:rsidTr="005319A5">
        <w:tblPrEx>
          <w:shd w:val="clear" w:color="auto" w:fill="auto"/>
        </w:tblPrEx>
        <w:trPr>
          <w:trHeight w:val="314"/>
        </w:trPr>
        <w:tc>
          <w:tcPr>
            <w:tcW w:w="799" w:type="pct"/>
            <w:gridSpan w:val="2"/>
            <w:vAlign w:val="center"/>
          </w:tcPr>
          <w:p w14:paraId="31B9666D"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Focal Area:</w:t>
            </w:r>
          </w:p>
        </w:tc>
        <w:tc>
          <w:tcPr>
            <w:tcW w:w="901" w:type="pct"/>
            <w:vAlign w:val="center"/>
          </w:tcPr>
          <w:p w14:paraId="309B1F8B"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Climate Change</w:t>
            </w:r>
          </w:p>
        </w:tc>
        <w:tc>
          <w:tcPr>
            <w:tcW w:w="1245" w:type="pct"/>
            <w:vAlign w:val="center"/>
          </w:tcPr>
          <w:p w14:paraId="4A15D6F6"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bCs/>
                <w:sz w:val="20"/>
                <w:lang w:val="en-GB" w:eastAsia="ja-JP" w:bidi="en-US"/>
              </w:rPr>
              <w:t>Other:</w:t>
            </w:r>
          </w:p>
        </w:tc>
        <w:tc>
          <w:tcPr>
            <w:tcW w:w="1074" w:type="pct"/>
            <w:gridSpan w:val="2"/>
            <w:vAlign w:val="center"/>
          </w:tcPr>
          <w:p w14:paraId="42E46F70"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25.270</w:t>
            </w:r>
          </w:p>
        </w:tc>
        <w:tc>
          <w:tcPr>
            <w:tcW w:w="981" w:type="pct"/>
            <w:vAlign w:val="center"/>
          </w:tcPr>
          <w:p w14:paraId="5093EDE2" w14:textId="77777777" w:rsidR="005319A5" w:rsidRPr="005319A5" w:rsidRDefault="005319A5" w:rsidP="005319A5">
            <w:pPr>
              <w:jc w:val="both"/>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1"/>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45E550FE" w14:textId="77777777" w:rsidTr="005319A5">
        <w:tblPrEx>
          <w:shd w:val="clear" w:color="auto" w:fill="auto"/>
        </w:tblPrEx>
        <w:trPr>
          <w:trHeight w:val="553"/>
        </w:trPr>
        <w:tc>
          <w:tcPr>
            <w:tcW w:w="799" w:type="pct"/>
            <w:gridSpan w:val="2"/>
            <w:vAlign w:val="center"/>
          </w:tcPr>
          <w:p w14:paraId="38EFCE06"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FA Objectives, (OP/SP):</w:t>
            </w:r>
          </w:p>
        </w:tc>
        <w:tc>
          <w:tcPr>
            <w:tcW w:w="901" w:type="pct"/>
            <w:vAlign w:val="center"/>
          </w:tcPr>
          <w:p w14:paraId="62BF8A8E" w14:textId="77777777" w:rsidR="005319A5" w:rsidRPr="005319A5" w:rsidRDefault="005319A5" w:rsidP="005319A5">
            <w:pPr>
              <w:autoSpaceDE w:val="0"/>
              <w:autoSpaceDN w:val="0"/>
              <w:adjustRightInd w:val="0"/>
              <w:rPr>
                <w:rFonts w:ascii="Calibri" w:eastAsia="MS Mincho" w:hAnsi="Calibri" w:cs="Calibri"/>
                <w:sz w:val="20"/>
                <w:lang w:val="en-GB" w:eastAsia="ja-JP"/>
              </w:rPr>
            </w:pPr>
            <w:r w:rsidRPr="005319A5">
              <w:rPr>
                <w:rFonts w:ascii="Calibri" w:eastAsia="MS Mincho" w:hAnsi="Calibri" w:cs="Calibri"/>
                <w:sz w:val="20"/>
                <w:lang w:val="en-GB" w:eastAsia="ja-JP"/>
              </w:rPr>
              <w:t>SP-4:  Promoting Sustainable</w:t>
            </w:r>
          </w:p>
          <w:p w14:paraId="69334346" w14:textId="77777777" w:rsidR="005319A5" w:rsidRPr="005319A5" w:rsidRDefault="005319A5" w:rsidP="005319A5">
            <w:pPr>
              <w:autoSpaceDE w:val="0"/>
              <w:autoSpaceDN w:val="0"/>
              <w:adjustRightInd w:val="0"/>
              <w:rPr>
                <w:rFonts w:ascii="Calibri" w:eastAsia="MS Mincho" w:hAnsi="Calibri" w:cs="Calibri"/>
                <w:sz w:val="20"/>
                <w:lang w:val="en-GB" w:eastAsia="ja-JP"/>
              </w:rPr>
            </w:pPr>
            <w:r w:rsidRPr="005319A5">
              <w:rPr>
                <w:rFonts w:ascii="Calibri" w:eastAsia="MS Mincho" w:hAnsi="Calibri" w:cs="Calibri"/>
                <w:sz w:val="20"/>
                <w:lang w:val="en-GB" w:eastAsia="ja-JP"/>
              </w:rPr>
              <w:t>Energy Production from</w:t>
            </w:r>
          </w:p>
          <w:p w14:paraId="6EA8BE87"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MS Mincho" w:hAnsi="Calibri" w:cs="Calibri"/>
                <w:sz w:val="20"/>
                <w:lang w:val="en-GB" w:eastAsia="ja-JP"/>
              </w:rPr>
              <w:t>Biomass</w:t>
            </w:r>
          </w:p>
        </w:tc>
        <w:tc>
          <w:tcPr>
            <w:tcW w:w="1245" w:type="pct"/>
            <w:vAlign w:val="center"/>
          </w:tcPr>
          <w:p w14:paraId="5AA222AC" w14:textId="77777777" w:rsidR="005319A5" w:rsidRPr="005319A5" w:rsidRDefault="005319A5" w:rsidP="005319A5">
            <w:pPr>
              <w:jc w:val="right"/>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Total co-financing:</w:t>
            </w:r>
          </w:p>
        </w:tc>
        <w:tc>
          <w:tcPr>
            <w:tcW w:w="1074" w:type="pct"/>
            <w:gridSpan w:val="2"/>
            <w:vAlign w:val="center"/>
          </w:tcPr>
          <w:p w14:paraId="19191467" w14:textId="77777777" w:rsidR="005319A5" w:rsidRPr="005319A5" w:rsidRDefault="005319A5" w:rsidP="005319A5">
            <w:pPr>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27.630</w:t>
            </w:r>
          </w:p>
        </w:tc>
        <w:tc>
          <w:tcPr>
            <w:tcW w:w="981" w:type="pct"/>
            <w:vAlign w:val="center"/>
          </w:tcPr>
          <w:p w14:paraId="723066D1" w14:textId="77777777" w:rsidR="005319A5" w:rsidRPr="005319A5" w:rsidRDefault="005319A5" w:rsidP="005319A5">
            <w:pPr>
              <w:jc w:val="both"/>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1"/>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447FF62D" w14:textId="77777777" w:rsidTr="005319A5">
        <w:tblPrEx>
          <w:shd w:val="clear" w:color="auto" w:fill="auto"/>
        </w:tblPrEx>
        <w:trPr>
          <w:trHeight w:val="341"/>
        </w:trPr>
        <w:tc>
          <w:tcPr>
            <w:tcW w:w="799" w:type="pct"/>
            <w:gridSpan w:val="2"/>
            <w:vAlign w:val="center"/>
          </w:tcPr>
          <w:p w14:paraId="0960FDDD"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Executing Agency:</w:t>
            </w:r>
          </w:p>
        </w:tc>
        <w:tc>
          <w:tcPr>
            <w:tcW w:w="901" w:type="pct"/>
            <w:vAlign w:val="center"/>
          </w:tcPr>
          <w:p w14:paraId="68F7B5BD"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Ministry of Mining and Energy</w:t>
            </w:r>
          </w:p>
        </w:tc>
        <w:tc>
          <w:tcPr>
            <w:tcW w:w="1245" w:type="pct"/>
            <w:vAlign w:val="center"/>
          </w:tcPr>
          <w:p w14:paraId="0204052E"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Total Project Cost:</w:t>
            </w:r>
          </w:p>
        </w:tc>
        <w:tc>
          <w:tcPr>
            <w:tcW w:w="1074" w:type="pct"/>
            <w:gridSpan w:val="2"/>
            <w:vAlign w:val="center"/>
          </w:tcPr>
          <w:p w14:paraId="6F47704D" w14:textId="77777777" w:rsidR="005319A5" w:rsidRPr="005319A5" w:rsidRDefault="005319A5" w:rsidP="005319A5">
            <w:pPr>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30.475</w:t>
            </w:r>
          </w:p>
        </w:tc>
        <w:tc>
          <w:tcPr>
            <w:tcW w:w="981" w:type="pct"/>
            <w:vAlign w:val="center"/>
          </w:tcPr>
          <w:p w14:paraId="22AC3BD4" w14:textId="77777777" w:rsidR="005319A5" w:rsidRPr="005319A5" w:rsidRDefault="005319A5" w:rsidP="005319A5">
            <w:pPr>
              <w:jc w:val="both"/>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fldChar w:fldCharType="begin">
                <w:ffData>
                  <w:name w:val="Text2"/>
                  <w:enabled/>
                  <w:calcOnExit w:val="0"/>
                  <w:textInput/>
                </w:ffData>
              </w:fldChar>
            </w:r>
            <w:r w:rsidRPr="005319A5">
              <w:rPr>
                <w:rFonts w:ascii="Calibri" w:eastAsia="Times New Roman" w:hAnsi="Calibri" w:cs="Calibri"/>
                <w:sz w:val="20"/>
                <w:lang w:val="en-GB" w:eastAsia="ja-JP" w:bidi="en-US"/>
              </w:rPr>
              <w:instrText xml:space="preserve"> FORMTEXT </w:instrText>
            </w:r>
            <w:r w:rsidRPr="005319A5">
              <w:rPr>
                <w:rFonts w:ascii="Calibri" w:eastAsia="Times New Roman" w:hAnsi="Calibri" w:cs="Calibri"/>
                <w:sz w:val="20"/>
                <w:lang w:val="en-GB" w:eastAsia="ja-JP" w:bidi="en-US"/>
              </w:rPr>
            </w:r>
            <w:r w:rsidRPr="005319A5">
              <w:rPr>
                <w:rFonts w:ascii="Calibri" w:eastAsia="Times New Roman" w:hAnsi="Calibri" w:cs="Calibri"/>
                <w:sz w:val="20"/>
                <w:lang w:val="en-GB" w:eastAsia="ja-JP" w:bidi="en-US"/>
              </w:rPr>
              <w:fldChar w:fldCharType="separate"/>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noProof/>
                <w:sz w:val="20"/>
                <w:lang w:val="en-GB" w:eastAsia="ja-JP" w:bidi="en-US"/>
              </w:rPr>
              <w:t> </w:t>
            </w:r>
            <w:r w:rsidRPr="005319A5">
              <w:rPr>
                <w:rFonts w:ascii="Calibri" w:eastAsia="Times New Roman" w:hAnsi="Calibri" w:cs="Calibri"/>
                <w:sz w:val="20"/>
                <w:lang w:val="en-GB" w:eastAsia="ja-JP" w:bidi="en-US"/>
              </w:rPr>
              <w:fldChar w:fldCharType="end"/>
            </w:r>
          </w:p>
        </w:tc>
      </w:tr>
      <w:tr w:rsidR="005319A5" w:rsidRPr="005319A5" w14:paraId="67FB7034" w14:textId="77777777" w:rsidTr="005319A5">
        <w:tblPrEx>
          <w:shd w:val="clear" w:color="auto" w:fill="auto"/>
        </w:tblPrEx>
        <w:trPr>
          <w:trHeight w:val="368"/>
        </w:trPr>
        <w:tc>
          <w:tcPr>
            <w:tcW w:w="799" w:type="pct"/>
            <w:gridSpan w:val="2"/>
            <w:vMerge w:val="restart"/>
            <w:vAlign w:val="center"/>
          </w:tcPr>
          <w:p w14:paraId="7C140518" w14:textId="77777777" w:rsidR="005319A5" w:rsidRPr="005319A5" w:rsidRDefault="005319A5" w:rsidP="005319A5">
            <w:pPr>
              <w:jc w:val="right"/>
              <w:rPr>
                <w:rFonts w:ascii="Calibri" w:eastAsia="Arial Unicode MS" w:hAnsi="Calibri" w:cs="Calibri"/>
                <w:sz w:val="20"/>
                <w:lang w:val="en-GB" w:eastAsia="ja-JP" w:bidi="en-US"/>
              </w:rPr>
            </w:pPr>
            <w:r w:rsidRPr="005319A5">
              <w:rPr>
                <w:rFonts w:ascii="Calibri" w:eastAsia="Times New Roman" w:hAnsi="Calibri" w:cs="Calibri"/>
                <w:sz w:val="20"/>
                <w:lang w:val="en-GB" w:eastAsia="ja-JP" w:bidi="en-US"/>
              </w:rPr>
              <w:t>Other Partners involved:</w:t>
            </w:r>
          </w:p>
        </w:tc>
        <w:tc>
          <w:tcPr>
            <w:tcW w:w="901" w:type="pct"/>
            <w:vMerge w:val="restart"/>
            <w:shd w:val="clear" w:color="auto" w:fill="auto"/>
            <w:vAlign w:val="center"/>
          </w:tcPr>
          <w:p w14:paraId="27146760" w14:textId="77777777" w:rsidR="005319A5" w:rsidRPr="005319A5" w:rsidRDefault="005319A5" w:rsidP="005319A5">
            <w:pPr>
              <w:tabs>
                <w:tab w:val="right" w:pos="0"/>
              </w:tabs>
              <w:rPr>
                <w:rFonts w:ascii="Calibri" w:eastAsia="Times New Roman" w:hAnsi="Calibri" w:cs="Calibri"/>
                <w:color w:val="000000"/>
                <w:sz w:val="20"/>
                <w:lang w:val="en-GB" w:eastAsia="ja-JP" w:bidi="en-US"/>
              </w:rPr>
            </w:pPr>
            <w:r w:rsidRPr="005319A5">
              <w:rPr>
                <w:rFonts w:ascii="Calibri" w:eastAsia="MS Mincho" w:hAnsi="Calibri" w:cs="Calibri"/>
                <w:sz w:val="20"/>
                <w:lang w:val="en-GB" w:eastAsia="ja-JP" w:bidi="en-US"/>
              </w:rPr>
              <w:t xml:space="preserve">Ministry of Agriculture and Environmental Protection </w:t>
            </w:r>
          </w:p>
        </w:tc>
        <w:tc>
          <w:tcPr>
            <w:tcW w:w="2319" w:type="pct"/>
            <w:gridSpan w:val="3"/>
            <w:vAlign w:val="center"/>
          </w:tcPr>
          <w:p w14:paraId="54CE98E1" w14:textId="77777777" w:rsidR="005319A5" w:rsidRPr="005319A5" w:rsidRDefault="005319A5" w:rsidP="005319A5">
            <w:pPr>
              <w:tabs>
                <w:tab w:val="right" w:pos="0"/>
              </w:tabs>
              <w:jc w:val="right"/>
              <w:rPr>
                <w:rFonts w:ascii="Calibri" w:eastAsia="Times New Roman" w:hAnsi="Calibri" w:cs="Calibri"/>
                <w:sz w:val="20"/>
                <w:lang w:val="en-GB" w:eastAsia="ja-JP" w:bidi="en-US"/>
              </w:rPr>
            </w:pPr>
            <w:proofErr w:type="spellStart"/>
            <w:r w:rsidRPr="005319A5">
              <w:rPr>
                <w:rFonts w:ascii="Calibri" w:eastAsia="Times New Roman" w:hAnsi="Calibri" w:cs="Calibri"/>
                <w:color w:val="000000"/>
                <w:sz w:val="20"/>
                <w:lang w:val="en-GB" w:eastAsia="ja-JP" w:bidi="en-US"/>
              </w:rPr>
              <w:t>ProDoc</w:t>
            </w:r>
            <w:proofErr w:type="spellEnd"/>
            <w:r w:rsidRPr="005319A5">
              <w:rPr>
                <w:rFonts w:ascii="Calibri" w:eastAsia="Times New Roman" w:hAnsi="Calibri" w:cs="Calibri"/>
                <w:color w:val="000000"/>
                <w:sz w:val="20"/>
                <w:lang w:val="en-GB" w:eastAsia="ja-JP" w:bidi="en-US"/>
              </w:rPr>
              <w:t xml:space="preserve"> Signature (date project began): </w:t>
            </w:r>
          </w:p>
        </w:tc>
        <w:tc>
          <w:tcPr>
            <w:tcW w:w="981" w:type="pct"/>
            <w:vAlign w:val="center"/>
          </w:tcPr>
          <w:p w14:paraId="14CBC2C3"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May 29, 2014</w:t>
            </w:r>
          </w:p>
        </w:tc>
      </w:tr>
      <w:tr w:rsidR="005319A5" w:rsidRPr="005319A5" w14:paraId="6289F2AD" w14:textId="77777777" w:rsidTr="005319A5">
        <w:tblPrEx>
          <w:shd w:val="clear" w:color="auto" w:fill="auto"/>
        </w:tblPrEx>
        <w:trPr>
          <w:trHeight w:val="144"/>
        </w:trPr>
        <w:tc>
          <w:tcPr>
            <w:tcW w:w="799" w:type="pct"/>
            <w:gridSpan w:val="2"/>
            <w:vMerge/>
            <w:vAlign w:val="center"/>
          </w:tcPr>
          <w:p w14:paraId="340C7207" w14:textId="77777777" w:rsidR="005319A5" w:rsidRPr="005319A5" w:rsidRDefault="005319A5" w:rsidP="005319A5">
            <w:pPr>
              <w:rPr>
                <w:rFonts w:ascii="Calibri" w:eastAsia="Arial Unicode MS" w:hAnsi="Calibri" w:cs="Calibri"/>
                <w:sz w:val="20"/>
                <w:lang w:val="en-GB" w:eastAsia="ja-JP" w:bidi="en-US"/>
              </w:rPr>
            </w:pPr>
          </w:p>
        </w:tc>
        <w:tc>
          <w:tcPr>
            <w:tcW w:w="901" w:type="pct"/>
            <w:vMerge/>
            <w:shd w:val="clear" w:color="auto" w:fill="auto"/>
            <w:vAlign w:val="center"/>
          </w:tcPr>
          <w:p w14:paraId="5C7F490A" w14:textId="77777777" w:rsidR="005319A5" w:rsidRPr="005319A5" w:rsidRDefault="005319A5" w:rsidP="005319A5">
            <w:pPr>
              <w:tabs>
                <w:tab w:val="right" w:pos="0"/>
              </w:tabs>
              <w:jc w:val="center"/>
              <w:rPr>
                <w:rFonts w:ascii="Calibri" w:eastAsia="Times New Roman" w:hAnsi="Calibri" w:cs="Calibri"/>
                <w:sz w:val="20"/>
                <w:lang w:val="en-GB" w:eastAsia="ja-JP" w:bidi="en-US"/>
              </w:rPr>
            </w:pPr>
          </w:p>
        </w:tc>
        <w:tc>
          <w:tcPr>
            <w:tcW w:w="1260" w:type="pct"/>
            <w:gridSpan w:val="2"/>
            <w:vAlign w:val="center"/>
          </w:tcPr>
          <w:p w14:paraId="1A21DDF3" w14:textId="77777777" w:rsidR="005319A5" w:rsidRPr="005319A5" w:rsidRDefault="005319A5" w:rsidP="005319A5">
            <w:pPr>
              <w:jc w:val="right"/>
              <w:rPr>
                <w:rFonts w:ascii="Calibri" w:eastAsia="Arial Unicode MS" w:hAnsi="Calibri" w:cs="Calibri"/>
                <w:color w:val="000000"/>
                <w:sz w:val="20"/>
                <w:lang w:val="en-GB" w:eastAsia="ja-JP" w:bidi="en-US"/>
              </w:rPr>
            </w:pPr>
            <w:r w:rsidRPr="005319A5">
              <w:rPr>
                <w:rFonts w:ascii="Calibri" w:eastAsia="Times New Roman" w:hAnsi="Calibri" w:cs="Calibri"/>
                <w:color w:val="000000"/>
                <w:sz w:val="20"/>
                <w:lang w:val="en-GB" w:eastAsia="ja-JP" w:bidi="en-US"/>
              </w:rPr>
              <w:t>(Operational) Closing Date:</w:t>
            </w:r>
          </w:p>
        </w:tc>
        <w:tc>
          <w:tcPr>
            <w:tcW w:w="1059" w:type="pct"/>
            <w:vAlign w:val="center"/>
          </w:tcPr>
          <w:p w14:paraId="204C7A89" w14:textId="77777777" w:rsidR="005319A5" w:rsidRPr="005319A5" w:rsidRDefault="005319A5" w:rsidP="005319A5">
            <w:pPr>
              <w:tabs>
                <w:tab w:val="right" w:pos="0"/>
              </w:tabs>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Proposed:</w:t>
            </w:r>
          </w:p>
          <w:p w14:paraId="3105A9A5" w14:textId="77777777" w:rsidR="005319A5" w:rsidRPr="005319A5" w:rsidRDefault="005319A5" w:rsidP="005319A5">
            <w:pPr>
              <w:tabs>
                <w:tab w:val="right" w:pos="0"/>
              </w:tabs>
              <w:rPr>
                <w:rFonts w:ascii="Calibri" w:eastAsia="Times New Roman" w:hAnsi="Calibri" w:cs="Calibri"/>
                <w:color w:val="000000"/>
                <w:sz w:val="20"/>
                <w:lang w:val="en-GB" w:eastAsia="ja-JP" w:bidi="en-US"/>
              </w:rPr>
            </w:pPr>
            <w:r w:rsidRPr="005319A5">
              <w:rPr>
                <w:rFonts w:ascii="Calibri" w:eastAsia="MS Mincho" w:hAnsi="Calibri" w:cs="Calibri"/>
                <w:sz w:val="20"/>
                <w:lang w:val="en-GB" w:eastAsia="ja-JP" w:bidi="en-US"/>
              </w:rPr>
              <w:t>May 29, 2018</w:t>
            </w:r>
          </w:p>
        </w:tc>
        <w:tc>
          <w:tcPr>
            <w:tcW w:w="981" w:type="pct"/>
            <w:vAlign w:val="center"/>
          </w:tcPr>
          <w:p w14:paraId="4149EA8B" w14:textId="77777777" w:rsidR="005319A5" w:rsidRPr="005319A5" w:rsidRDefault="005319A5" w:rsidP="005319A5">
            <w:pPr>
              <w:tabs>
                <w:tab w:val="right" w:pos="0"/>
              </w:tabs>
              <w:rPr>
                <w:rFonts w:ascii="Calibri" w:eastAsia="Times New Roman" w:hAnsi="Calibri" w:cs="Calibri"/>
                <w:sz w:val="20"/>
                <w:lang w:val="en-GB" w:eastAsia="ja-JP" w:bidi="en-US"/>
              </w:rPr>
            </w:pPr>
            <w:r w:rsidRPr="005319A5">
              <w:rPr>
                <w:rFonts w:ascii="Calibri" w:eastAsia="Times New Roman" w:hAnsi="Calibri" w:cs="Calibri"/>
                <w:color w:val="000000"/>
                <w:sz w:val="20"/>
                <w:lang w:val="en-GB" w:eastAsia="ja-JP" w:bidi="en-US"/>
              </w:rPr>
              <w:t>Actual:</w:t>
            </w:r>
          </w:p>
          <w:p w14:paraId="4BB7BAE6" w14:textId="77777777" w:rsidR="005319A5" w:rsidRPr="005319A5" w:rsidRDefault="005319A5" w:rsidP="005319A5">
            <w:pPr>
              <w:tabs>
                <w:tab w:val="right" w:pos="0"/>
              </w:tabs>
              <w:rPr>
                <w:rFonts w:ascii="Calibri" w:eastAsia="Times New Roman" w:hAnsi="Calibri" w:cs="Calibri"/>
                <w:color w:val="000000"/>
                <w:sz w:val="20"/>
                <w:lang w:val="en-GB" w:eastAsia="ja-JP" w:bidi="en-US"/>
              </w:rPr>
            </w:pPr>
            <w:r w:rsidRPr="005319A5">
              <w:rPr>
                <w:rFonts w:ascii="Calibri" w:eastAsia="Times New Roman" w:hAnsi="Calibri" w:cs="Calibri"/>
                <w:sz w:val="20"/>
                <w:lang w:val="en-GB" w:eastAsia="ja-JP" w:bidi="en-US"/>
              </w:rPr>
              <w:t>June 9, 2019</w:t>
            </w:r>
          </w:p>
        </w:tc>
      </w:tr>
    </w:tbl>
    <w:p w14:paraId="612FD0FB" w14:textId="77777777" w:rsidR="005319A5" w:rsidRPr="005319A5" w:rsidRDefault="005319A5" w:rsidP="005319A5">
      <w:pPr>
        <w:spacing w:before="120" w:after="120" w:line="276" w:lineRule="auto"/>
        <w:jc w:val="both"/>
        <w:rPr>
          <w:rFonts w:ascii="Calibri" w:eastAsia="MS Mincho" w:hAnsi="Calibri" w:cs="Arial"/>
          <w:szCs w:val="22"/>
          <w:lang w:val="en-GB" w:eastAsia="ja-JP" w:bidi="en-US"/>
        </w:rPr>
      </w:pPr>
      <w:r w:rsidRPr="005319A5">
        <w:rPr>
          <w:rFonts w:ascii="Calibri" w:eastAsia="MS Mincho" w:hAnsi="Calibri" w:cs="Arial"/>
          <w:szCs w:val="22"/>
          <w:lang w:val="en-GB" w:eastAsia="ja-JP" w:bidi="en-US"/>
        </w:rPr>
        <w:t>The project was designed to reduce the GHG emissions associated with the electricity generation in Serbia by reducing barriers to and accelerating the development of the biomass market in Serbia. The specific outcomes of the project include: 1) Improved capability of local municipalities and entrepreneurs to identify, prioritize and develop biomass investment opportunities in Serbia; 2) Stronger and more effective secondary legislation related to biomass energy is developed, approved and adopted; 3) Successfully operating Biomass Support Unit which leads to increased capability of municipalities and entrepreneurs in Serbia to develop, finance, construct, and operate bankable biomass energy projects established;  4) Six biomass projects are successfully financed, constructed and operating by the end of the project and the technical viability of specific biomass technologies is demonstrated as the basis for replication; and 5) At least 12 additional Biomass Projects are being supported by the Biomass Support Unit / Investment Grant Mechanism by the end of the Project.</w:t>
      </w:r>
    </w:p>
    <w:p w14:paraId="027109E0" w14:textId="77777777" w:rsidR="005319A5" w:rsidRPr="005319A5" w:rsidRDefault="005319A5" w:rsidP="005319A5">
      <w:pPr>
        <w:spacing w:before="120" w:after="120" w:line="276" w:lineRule="auto"/>
        <w:jc w:val="both"/>
        <w:rPr>
          <w:rFonts w:ascii="Calibri" w:eastAsia="MS Mincho" w:hAnsi="Calibri" w:cs="Arial"/>
          <w:szCs w:val="22"/>
          <w:lang w:val="en-GB" w:eastAsia="ja-JP" w:bidi="en-US"/>
        </w:rPr>
      </w:pPr>
      <w:r w:rsidRPr="005319A5">
        <w:rPr>
          <w:rFonts w:ascii="Calibri" w:eastAsia="MS Mincho" w:hAnsi="Calibri" w:cs="Arial"/>
          <w:szCs w:val="22"/>
          <w:lang w:val="en-GB" w:eastAsia="ja-JP" w:bidi="en-US"/>
        </w:rPr>
        <w:t xml:space="preserve">The project is executed by the UNDP and MME in cooperation with the Ministry of Agriculture, Forestry and Water Management (former Ministry of Agriculture and Environmental Protection). Main external project partners are, the Chamber of Commerce and Industry of Serbia, the Standing Conference of Towns and Municipalities, the Institute for Standardization and Regional Development Agency </w:t>
      </w:r>
      <w:proofErr w:type="spellStart"/>
      <w:r w:rsidRPr="005319A5">
        <w:rPr>
          <w:rFonts w:ascii="Calibri" w:eastAsia="MS Mincho" w:hAnsi="Calibri" w:cs="Arial"/>
          <w:szCs w:val="22"/>
          <w:lang w:val="en-GB" w:eastAsia="ja-JP" w:bidi="en-US"/>
        </w:rPr>
        <w:t>Srem</w:t>
      </w:r>
      <w:proofErr w:type="spellEnd"/>
      <w:r w:rsidRPr="005319A5">
        <w:rPr>
          <w:rFonts w:ascii="Calibri" w:eastAsia="MS Mincho" w:hAnsi="Calibri" w:cs="Arial"/>
          <w:szCs w:val="22"/>
          <w:lang w:val="en-GB" w:eastAsia="ja-JP" w:bidi="en-US"/>
        </w:rPr>
        <w:t xml:space="preserve"> and banks.</w:t>
      </w:r>
    </w:p>
    <w:p w14:paraId="45947DF0" w14:textId="77777777" w:rsidR="005319A5" w:rsidRPr="005319A5" w:rsidRDefault="005319A5" w:rsidP="005319A5">
      <w:pPr>
        <w:spacing w:before="120" w:after="120" w:line="276" w:lineRule="auto"/>
        <w:jc w:val="both"/>
        <w:rPr>
          <w:rFonts w:ascii="Calibri" w:eastAsia="MS Mincho" w:hAnsi="Calibri"/>
          <w:b/>
          <w:szCs w:val="22"/>
          <w:u w:val="single"/>
          <w:lang w:val="en-GB" w:eastAsia="ja-JP" w:bidi="en-US"/>
        </w:rPr>
      </w:pPr>
      <w:r w:rsidRPr="005319A5">
        <w:rPr>
          <w:rFonts w:ascii="Calibri" w:eastAsia="MS Mincho" w:hAnsi="Calibri"/>
          <w:b/>
          <w:szCs w:val="22"/>
          <w:u w:val="single"/>
          <w:lang w:val="en-GB" w:eastAsia="ja-JP" w:bidi="en-US"/>
        </w:rPr>
        <w:t>Duties and Responsibilities</w:t>
      </w:r>
    </w:p>
    <w:p w14:paraId="6CB0366E" w14:textId="77777777" w:rsidR="005319A5" w:rsidRPr="005319A5" w:rsidRDefault="005319A5" w:rsidP="005319A5">
      <w:pPr>
        <w:spacing w:before="120" w:after="120" w:line="276" w:lineRule="auto"/>
        <w:jc w:val="both"/>
        <w:rPr>
          <w:rFonts w:ascii="Calibri" w:eastAsia="Times New Roman" w:hAnsi="Calibri"/>
          <w:i/>
          <w:szCs w:val="22"/>
          <w:lang w:val="en-GB" w:eastAsia="ja-JP" w:bidi="en-US"/>
        </w:rPr>
      </w:pPr>
      <w:r w:rsidRPr="005319A5">
        <w:rPr>
          <w:rFonts w:ascii="Calibri" w:eastAsia="Times New Roman" w:hAnsi="Calibri"/>
          <w:szCs w:val="22"/>
          <w:lang w:val="en-GB" w:eastAsia="ja-JP" w:bidi="en-US"/>
        </w:rPr>
        <w:lastRenderedPageBreak/>
        <w:t xml:space="preserve">The TE will be conducted according to the guidance, rules and procedures established by UNDP and GEF as reflected in the UNDP Evaluation Guidance for GEF Financed Projects.  </w:t>
      </w:r>
    </w:p>
    <w:p w14:paraId="3F250D6D" w14:textId="77777777" w:rsidR="005319A5" w:rsidRPr="005319A5" w:rsidRDefault="005319A5" w:rsidP="00647BA2">
      <w:pPr>
        <w:numPr>
          <w:ilvl w:val="0"/>
          <w:numId w:val="43"/>
        </w:num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TE Approach and Methodology</w:t>
      </w:r>
    </w:p>
    <w:p w14:paraId="0B80E4FE"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t>An overall approach and methodology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w:t>
      </w:r>
      <w:hyperlink r:id="rId23" w:history="1">
        <w:r w:rsidRPr="005319A5">
          <w:rPr>
            <w:rFonts w:ascii="Calibri" w:eastAsia="MS Mincho" w:hAnsi="Calibri" w:cs="Calibri"/>
            <w:color w:val="336699"/>
            <w:sz w:val="24"/>
            <w:szCs w:val="24"/>
            <w:lang w:eastAsia="ja-JP" w:bidi="en-US"/>
          </w:rPr>
          <w:t>http://www.undp.org/evaluation/handbook</w:t>
        </w:r>
      </w:hyperlink>
      <w:r w:rsidRPr="005319A5">
        <w:rPr>
          <w:rFonts w:ascii="Calibri" w:eastAsia="MS Mincho" w:hAnsi="Calibri" w:cs="Calibri"/>
          <w:sz w:val="24"/>
          <w:szCs w:val="24"/>
          <w:lang w:eastAsia="ja-JP" w:bidi="en-US"/>
        </w:rPr>
        <w:t xml:space="preserve"> Chapter 7, pg. 163)</w:t>
      </w:r>
      <w:r w:rsidRPr="005319A5">
        <w:rPr>
          <w:rFonts w:ascii="Calibri" w:eastAsia="MS Mincho" w:hAnsi="Calibri"/>
          <w:szCs w:val="22"/>
          <w:lang w:val="en-GB" w:eastAsia="ja-JP" w:bidi="en-US"/>
        </w:rPr>
        <w:t xml:space="preserve">. A set of questions covering each of these criteria has been drafted and are included with this TOR in Annex C. The evaluator is expected to amend, complete and submit this matrix as part of an evaluation inception report, and shall include it as an annex to the final report.  </w:t>
      </w:r>
    </w:p>
    <w:p w14:paraId="6ADDA84E"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hint="eastAsia"/>
          <w:szCs w:val="22"/>
          <w:lang w:val="en-GB" w:eastAsia="ja-JP" w:bidi="en-US"/>
        </w:rPr>
        <w:t>The evaluation must provide evidence</w:t>
      </w:r>
      <w:r w:rsidRPr="005319A5">
        <w:rPr>
          <w:rFonts w:ascii="Calibri" w:eastAsia="MS Mincho" w:hAnsi="Calibri" w:hint="eastAsia"/>
          <w:szCs w:val="22"/>
          <w:lang w:val="en-GB" w:eastAsia="ja-JP" w:bidi="en-US"/>
        </w:rPr>
        <w:t>‐</w:t>
      </w:r>
      <w:r w:rsidRPr="005319A5">
        <w:rPr>
          <w:rFonts w:ascii="Calibri" w:eastAsia="MS Mincho" w:hAnsi="Calibri" w:hint="eastAsia"/>
          <w:szCs w:val="22"/>
          <w:lang w:val="en-GB" w:eastAsia="ja-JP" w:bidi="en-US"/>
        </w:rPr>
        <w:t>based information that is credible, reliable and useful. The evaluator is expected to follow a participatory and consultative approach ensuring close engagement with government counterparts, in particular the GEF operat</w:t>
      </w:r>
      <w:r w:rsidRPr="005319A5">
        <w:rPr>
          <w:rFonts w:ascii="Calibri" w:eastAsia="MS Mincho" w:hAnsi="Calibri"/>
          <w:szCs w:val="22"/>
          <w:lang w:val="en-GB" w:eastAsia="ja-JP" w:bidi="en-US"/>
        </w:rPr>
        <w:t xml:space="preserve">ional focal point, UNDP Country Office, Project Team, UNDP GEF Technical Adviser based in the region and key stakeholders. The evaluator is expected to conduct a field mission to Serbia, including the following project sites: </w:t>
      </w:r>
      <w:proofErr w:type="spellStart"/>
      <w:r w:rsidRPr="005319A5">
        <w:rPr>
          <w:rFonts w:ascii="Calibri" w:eastAsia="MS Mincho" w:hAnsi="Calibri"/>
          <w:szCs w:val="22"/>
          <w:lang w:val="en-GB" w:eastAsia="ja-JP" w:bidi="en-US"/>
        </w:rPr>
        <w:t>Aleksinac</w:t>
      </w:r>
      <w:proofErr w:type="spellEnd"/>
      <w:r w:rsidRPr="005319A5">
        <w:rPr>
          <w:rFonts w:ascii="Calibri" w:eastAsia="MS Mincho" w:hAnsi="Calibri"/>
          <w:szCs w:val="22"/>
          <w:lang w:val="en-GB" w:eastAsia="ja-JP" w:bidi="en-US"/>
        </w:rPr>
        <w:t xml:space="preserve">, </w:t>
      </w:r>
      <w:proofErr w:type="spellStart"/>
      <w:r w:rsidRPr="005319A5">
        <w:rPr>
          <w:rFonts w:ascii="Calibri" w:eastAsia="MS Mincho" w:hAnsi="Calibri"/>
          <w:szCs w:val="22"/>
          <w:lang w:val="en-GB" w:eastAsia="ja-JP" w:bidi="en-US"/>
        </w:rPr>
        <w:t>Alibunar</w:t>
      </w:r>
      <w:proofErr w:type="spellEnd"/>
      <w:r w:rsidRPr="005319A5">
        <w:rPr>
          <w:rFonts w:ascii="Calibri" w:eastAsia="MS Mincho" w:hAnsi="Calibri"/>
          <w:szCs w:val="22"/>
          <w:lang w:val="en-GB" w:eastAsia="ja-JP" w:bidi="en-US"/>
        </w:rPr>
        <w:t xml:space="preserve">, </w:t>
      </w:r>
      <w:proofErr w:type="spellStart"/>
      <w:r w:rsidRPr="005319A5">
        <w:rPr>
          <w:rFonts w:ascii="Calibri" w:eastAsia="MS Mincho" w:hAnsi="Calibri"/>
          <w:szCs w:val="22"/>
          <w:lang w:val="en-GB" w:eastAsia="ja-JP" w:bidi="en-US"/>
        </w:rPr>
        <w:t>Bač</w:t>
      </w:r>
      <w:proofErr w:type="spellEnd"/>
      <w:r w:rsidRPr="005319A5">
        <w:rPr>
          <w:rFonts w:ascii="Calibri" w:eastAsia="MS Mincho" w:hAnsi="Calibri"/>
          <w:szCs w:val="22"/>
          <w:lang w:val="en-GB" w:eastAsia="ja-JP" w:bidi="en-US"/>
        </w:rPr>
        <w:t xml:space="preserve">, and </w:t>
      </w:r>
      <w:proofErr w:type="spellStart"/>
      <w:r w:rsidRPr="005319A5">
        <w:rPr>
          <w:rFonts w:ascii="Calibri" w:eastAsia="MS Mincho" w:hAnsi="Calibri"/>
          <w:szCs w:val="22"/>
          <w:lang w:val="en-GB" w:eastAsia="ja-JP" w:bidi="en-US"/>
        </w:rPr>
        <w:t>Zrenjanin</w:t>
      </w:r>
      <w:proofErr w:type="spellEnd"/>
      <w:r w:rsidRPr="005319A5">
        <w:rPr>
          <w:rFonts w:ascii="Calibri" w:eastAsia="MS Mincho" w:hAnsi="Calibri"/>
          <w:szCs w:val="22"/>
          <w:lang w:val="en-GB" w:eastAsia="ja-JP" w:bidi="en-US"/>
        </w:rPr>
        <w:t xml:space="preserve">.  Interviews will be held with the following organizations and individuals at a minimum: Ministry of Mining and Energy, Ministry of Agriculture and Environment, Serbian Chamber of Commerce, owners and managers of the supported biogas plants, representatives of those local municipalities where the biogas plants are operating and UNDP Serbia Country Office.  </w:t>
      </w:r>
    </w:p>
    <w:p w14:paraId="548EB5D7" w14:textId="77777777" w:rsidR="005319A5" w:rsidRPr="005319A5" w:rsidRDefault="005319A5" w:rsidP="00647BA2">
      <w:pPr>
        <w:numPr>
          <w:ilvl w:val="0"/>
          <w:numId w:val="43"/>
        </w:num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Scope of Work</w:t>
      </w:r>
    </w:p>
    <w:p w14:paraId="01E2DC8A"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szCs w:val="22"/>
          <w:lang w:val="en-GB" w:eastAsia="ja-JP" w:bidi="en-US"/>
        </w:rPr>
        <w:t xml:space="preserve">The evaluator will review all relevant sources of information, such as the project document, project reports – including Annual APR/PIR, project budget revisions, midterm review, progress reports, GEF focal area tracking tools such as Tracking Tool for Climate Change Mitigation Projects </w:t>
      </w:r>
      <w:hyperlink r:id="rId24" w:history="1">
        <w:r w:rsidRPr="005319A5">
          <w:rPr>
            <w:rFonts w:ascii="Calibri" w:eastAsia="MS Mincho" w:hAnsi="Calibri"/>
            <w:color w:val="336699"/>
            <w:szCs w:val="22"/>
            <w:lang w:val="en-GB" w:eastAsia="ja-JP" w:bidi="en-US"/>
          </w:rPr>
          <w:t>https://www.thegef.org/sites/default/files/documents/GEF_CC_Mitigation_Tracking_Tool_rev_19-Sep-2013.xlsx</w:t>
        </w:r>
      </w:hyperlink>
      <w:r w:rsidRPr="005319A5">
        <w:rPr>
          <w:rFonts w:ascii="Calibri" w:eastAsia="MS Mincho" w:hAnsi="Calibri"/>
          <w:szCs w:val="22"/>
          <w:lang w:val="en-GB" w:eastAsia="ja-JP" w:bidi="en-US"/>
        </w:rPr>
        <w:t xml:space="preserve"> ,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14:paraId="77334F07" w14:textId="77777777" w:rsidR="005319A5" w:rsidRPr="005319A5" w:rsidRDefault="005319A5" w:rsidP="005319A5">
      <w:pPr>
        <w:jc w:val="both"/>
        <w:rPr>
          <w:rFonts w:ascii="Calibri" w:eastAsia="MS Mincho" w:hAnsi="Calibri"/>
          <w:szCs w:val="22"/>
          <w:highlight w:val="yellow"/>
          <w:lang w:val="en-GB" w:eastAsia="ja-JP" w:bidi="en-US"/>
        </w:rPr>
      </w:pPr>
    </w:p>
    <w:p w14:paraId="066BC8E5" w14:textId="77777777" w:rsidR="005319A5" w:rsidRPr="005319A5" w:rsidRDefault="005319A5" w:rsidP="00647BA2">
      <w:pPr>
        <w:numPr>
          <w:ilvl w:val="0"/>
          <w:numId w:val="43"/>
        </w:numPr>
        <w:spacing w:after="120"/>
        <w:jc w:val="both"/>
        <w:rPr>
          <w:rFonts w:ascii="Calibri" w:eastAsia="MS Mincho" w:hAnsi="Calibri"/>
          <w:b/>
          <w:color w:val="000000"/>
          <w:szCs w:val="22"/>
          <w:lang w:val="en-GB" w:eastAsia="ja-JP" w:bidi="en-US"/>
        </w:rPr>
      </w:pPr>
      <w:r w:rsidRPr="005319A5">
        <w:rPr>
          <w:rFonts w:ascii="Calibri" w:eastAsia="MS Mincho" w:hAnsi="Calibri"/>
          <w:b/>
          <w:color w:val="000000"/>
          <w:szCs w:val="22"/>
          <w:lang w:val="en-GB" w:eastAsia="ja-JP" w:bidi="en-US"/>
        </w:rPr>
        <w:t>Evaluation Criteria and Ratings</w:t>
      </w:r>
    </w:p>
    <w:p w14:paraId="70069B48"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szCs w:val="22"/>
          <w:lang w:val="en-GB" w:eastAsia="ja-JP" w:bidi="en-US"/>
        </w:rPr>
        <w:t xml:space="preserve">An assessment of project performance will be carried out, based against expectations set out in the Project Logical Framework/Results Framework (see Annex A),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w:t>
      </w:r>
      <w:r w:rsidRPr="005319A5">
        <w:rPr>
          <w:rFonts w:ascii="Calibri" w:eastAsia="MS Mincho" w:hAnsi="Calibri"/>
          <w:szCs w:val="22"/>
          <w:lang w:val="en-GB" w:eastAsia="ja-JP" w:bidi="en-US"/>
        </w:rPr>
        <w:lastRenderedPageBreak/>
        <w:t>criteria. The completed table must be included in the evaluation executive summary.   The obligatory rating scales are included in Annex D</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54"/>
        <w:gridCol w:w="4422"/>
        <w:gridCol w:w="754"/>
      </w:tblGrid>
      <w:tr w:rsidR="005319A5" w:rsidRPr="005319A5" w14:paraId="735167A6" w14:textId="77777777" w:rsidTr="005319A5">
        <w:trPr>
          <w:trHeight w:val="206"/>
        </w:trPr>
        <w:tc>
          <w:tcPr>
            <w:tcW w:w="5000" w:type="pct"/>
            <w:gridSpan w:val="4"/>
            <w:vAlign w:val="center"/>
          </w:tcPr>
          <w:p w14:paraId="48800BCC" w14:textId="77777777" w:rsidR="005319A5" w:rsidRPr="005319A5" w:rsidRDefault="005319A5" w:rsidP="005319A5">
            <w:pPr>
              <w:tabs>
                <w:tab w:val="right" w:pos="0"/>
              </w:tabs>
              <w:rPr>
                <w:rFonts w:ascii="Calibri" w:eastAsia="Times New Roman" w:hAnsi="Calibri"/>
                <w:b/>
                <w:color w:val="000000"/>
                <w:sz w:val="20"/>
                <w:lang w:val="en-GB" w:eastAsia="ja-JP" w:bidi="en-US"/>
              </w:rPr>
            </w:pPr>
            <w:r w:rsidRPr="005319A5">
              <w:rPr>
                <w:rFonts w:ascii="Calibri" w:eastAsia="Times New Roman" w:hAnsi="Calibri"/>
                <w:b/>
                <w:color w:val="000000"/>
                <w:sz w:val="20"/>
                <w:lang w:val="en-GB" w:eastAsia="ja-JP" w:bidi="en-US"/>
              </w:rPr>
              <w:t>Evaluation Ratings:</w:t>
            </w:r>
          </w:p>
        </w:tc>
      </w:tr>
      <w:tr w:rsidR="005319A5" w:rsidRPr="005319A5" w14:paraId="63758C7D" w14:textId="77777777" w:rsidTr="005319A5">
        <w:tblPrEx>
          <w:shd w:val="clear" w:color="auto" w:fill="4F81BD"/>
        </w:tblPrEx>
        <w:tc>
          <w:tcPr>
            <w:tcW w:w="1594" w:type="pct"/>
            <w:shd w:val="clear" w:color="auto" w:fill="7F7F7F"/>
          </w:tcPr>
          <w:p w14:paraId="150243A4" w14:textId="77777777" w:rsidR="005319A5" w:rsidRPr="005319A5" w:rsidRDefault="005319A5" w:rsidP="005319A5">
            <w:pPr>
              <w:rPr>
                <w:rFonts w:ascii="Calibri" w:eastAsia="Times New Roman" w:hAnsi="Calibri"/>
                <w:b/>
                <w:bCs/>
                <w:color w:val="FFFFFF"/>
                <w:sz w:val="20"/>
                <w:lang w:val="en-GB" w:eastAsia="ja-JP" w:bidi="en-US"/>
              </w:rPr>
            </w:pPr>
            <w:r w:rsidRPr="005319A5">
              <w:rPr>
                <w:rFonts w:ascii="Calibri" w:eastAsia="Times New Roman" w:hAnsi="Calibri"/>
                <w:b/>
                <w:color w:val="FFFFFF"/>
                <w:sz w:val="20"/>
                <w:lang w:val="en-GB" w:eastAsia="ja-JP" w:bidi="en-US"/>
              </w:rPr>
              <w:t>1. Monitoring and Evaluation</w:t>
            </w:r>
          </w:p>
        </w:tc>
        <w:tc>
          <w:tcPr>
            <w:tcW w:w="433" w:type="pct"/>
            <w:shd w:val="clear" w:color="auto" w:fill="7F7F7F"/>
          </w:tcPr>
          <w:p w14:paraId="12E9B9A1" w14:textId="77777777" w:rsidR="005319A5" w:rsidRPr="005319A5" w:rsidRDefault="005319A5" w:rsidP="005319A5">
            <w:pPr>
              <w:jc w:val="center"/>
              <w:rPr>
                <w:rFonts w:ascii="Calibri" w:eastAsia="Times New Roman" w:hAnsi="Calibri"/>
                <w:b/>
                <w:bCs/>
                <w:color w:val="FFFFFF"/>
                <w:sz w:val="20"/>
                <w:lang w:val="en-GB" w:eastAsia="ja-JP" w:bidi="en-US"/>
              </w:rPr>
            </w:pPr>
            <w:r w:rsidRPr="005319A5">
              <w:rPr>
                <w:rFonts w:ascii="Calibri" w:eastAsia="Times New Roman" w:hAnsi="Calibri"/>
                <w:b/>
                <w:i/>
                <w:color w:val="FFFFFF"/>
                <w:sz w:val="20"/>
                <w:lang w:val="en-GB" w:eastAsia="ja-JP" w:bidi="en-US"/>
              </w:rPr>
              <w:t>rating</w:t>
            </w:r>
          </w:p>
        </w:tc>
        <w:tc>
          <w:tcPr>
            <w:tcW w:w="2540" w:type="pct"/>
            <w:shd w:val="clear" w:color="auto" w:fill="7F7F7F"/>
          </w:tcPr>
          <w:p w14:paraId="2B83212B" w14:textId="77777777" w:rsidR="005319A5" w:rsidRPr="005319A5" w:rsidRDefault="005319A5" w:rsidP="005319A5">
            <w:pPr>
              <w:rPr>
                <w:rFonts w:ascii="Calibri" w:eastAsia="Times New Roman" w:hAnsi="Calibri"/>
                <w:b/>
                <w:i/>
                <w:color w:val="FFFFFF"/>
                <w:sz w:val="20"/>
                <w:lang w:val="en-GB" w:eastAsia="ja-JP" w:bidi="en-US"/>
              </w:rPr>
            </w:pPr>
            <w:r w:rsidRPr="005319A5">
              <w:rPr>
                <w:rFonts w:ascii="Calibri" w:eastAsia="Times New Roman" w:hAnsi="Calibri"/>
                <w:b/>
                <w:color w:val="FFFFFF"/>
                <w:sz w:val="20"/>
                <w:lang w:val="en-GB" w:eastAsia="ja-JP" w:bidi="en-US"/>
              </w:rPr>
              <w:t>2. IA&amp; EA Execution</w:t>
            </w:r>
          </w:p>
        </w:tc>
        <w:tc>
          <w:tcPr>
            <w:tcW w:w="433" w:type="pct"/>
            <w:shd w:val="clear" w:color="auto" w:fill="7F7F7F"/>
          </w:tcPr>
          <w:p w14:paraId="609C33A1" w14:textId="77777777" w:rsidR="005319A5" w:rsidRPr="005319A5" w:rsidRDefault="005319A5" w:rsidP="005319A5">
            <w:pPr>
              <w:jc w:val="center"/>
              <w:rPr>
                <w:rFonts w:ascii="Calibri" w:eastAsia="Times New Roman" w:hAnsi="Calibri"/>
                <w:b/>
                <w:i/>
                <w:color w:val="FFFFFF"/>
                <w:sz w:val="20"/>
                <w:lang w:val="en-GB" w:eastAsia="ja-JP" w:bidi="en-US"/>
              </w:rPr>
            </w:pPr>
            <w:r w:rsidRPr="005319A5">
              <w:rPr>
                <w:rFonts w:ascii="Calibri" w:eastAsia="Times New Roman" w:hAnsi="Calibri"/>
                <w:b/>
                <w:i/>
                <w:color w:val="FFFFFF"/>
                <w:sz w:val="20"/>
                <w:lang w:val="en-GB" w:eastAsia="ja-JP" w:bidi="en-US"/>
              </w:rPr>
              <w:t>rating</w:t>
            </w:r>
          </w:p>
        </w:tc>
      </w:tr>
      <w:tr w:rsidR="005319A5" w:rsidRPr="005319A5" w14:paraId="1ABE30B4"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2F9B91EB"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M&amp;E design at entry</w:t>
            </w:r>
          </w:p>
        </w:tc>
        <w:tc>
          <w:tcPr>
            <w:tcW w:w="433" w:type="pct"/>
            <w:tcBorders>
              <w:bottom w:val="single" w:sz="4" w:space="0" w:color="auto"/>
            </w:tcBorders>
          </w:tcPr>
          <w:p w14:paraId="7E39BD88"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Borders>
              <w:bottom w:val="single" w:sz="4" w:space="0" w:color="auto"/>
            </w:tcBorders>
          </w:tcPr>
          <w:p w14:paraId="08291075"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Quality of UNDP Implementation</w:t>
            </w:r>
          </w:p>
        </w:tc>
        <w:tc>
          <w:tcPr>
            <w:tcW w:w="433" w:type="pct"/>
            <w:tcBorders>
              <w:bottom w:val="single" w:sz="4" w:space="0" w:color="auto"/>
            </w:tcBorders>
          </w:tcPr>
          <w:p w14:paraId="2A690A55"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536FA05C"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0D5F2A5B"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M&amp;E Plan Implementation</w:t>
            </w:r>
          </w:p>
        </w:tc>
        <w:tc>
          <w:tcPr>
            <w:tcW w:w="433" w:type="pct"/>
            <w:tcBorders>
              <w:bottom w:val="single" w:sz="4" w:space="0" w:color="auto"/>
            </w:tcBorders>
          </w:tcPr>
          <w:p w14:paraId="16E8AB0B"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Borders>
              <w:bottom w:val="single" w:sz="4" w:space="0" w:color="auto"/>
            </w:tcBorders>
          </w:tcPr>
          <w:p w14:paraId="76F6917F"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Quality of Execution - Executing Agency </w:t>
            </w:r>
          </w:p>
        </w:tc>
        <w:tc>
          <w:tcPr>
            <w:tcW w:w="433" w:type="pct"/>
            <w:tcBorders>
              <w:bottom w:val="single" w:sz="4" w:space="0" w:color="auto"/>
            </w:tcBorders>
          </w:tcPr>
          <w:p w14:paraId="6C38A06F"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1A76ADF3"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7C67C1C2"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Overall quality of M&amp;E</w:t>
            </w:r>
          </w:p>
        </w:tc>
        <w:tc>
          <w:tcPr>
            <w:tcW w:w="433" w:type="pct"/>
            <w:tcBorders>
              <w:bottom w:val="single" w:sz="4" w:space="0" w:color="auto"/>
            </w:tcBorders>
          </w:tcPr>
          <w:p w14:paraId="3381359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Borders>
              <w:bottom w:val="single" w:sz="4" w:space="0" w:color="auto"/>
            </w:tcBorders>
          </w:tcPr>
          <w:p w14:paraId="7EF20DD0"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Overall quality of Implementation / Execution</w:t>
            </w:r>
          </w:p>
        </w:tc>
        <w:tc>
          <w:tcPr>
            <w:tcW w:w="433" w:type="pct"/>
            <w:tcBorders>
              <w:bottom w:val="single" w:sz="4" w:space="0" w:color="auto"/>
            </w:tcBorders>
          </w:tcPr>
          <w:p w14:paraId="2708DF9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23995A8B" w14:textId="77777777" w:rsidTr="005319A5">
        <w:tblPrEx>
          <w:shd w:val="clear" w:color="auto" w:fill="4F81BD"/>
        </w:tblPrEx>
        <w:tc>
          <w:tcPr>
            <w:tcW w:w="1594" w:type="pct"/>
            <w:shd w:val="clear" w:color="auto" w:fill="7F7F7F"/>
          </w:tcPr>
          <w:p w14:paraId="55FC140D" w14:textId="77777777" w:rsidR="005319A5" w:rsidRPr="005319A5" w:rsidRDefault="005319A5" w:rsidP="005319A5">
            <w:pPr>
              <w:contextualSpacing/>
              <w:rPr>
                <w:rFonts w:ascii="Calibri" w:eastAsia="Times New Roman" w:hAnsi="Calibri" w:cs="Calibri"/>
                <w:b/>
                <w:bCs/>
                <w:color w:val="FFFFFF"/>
                <w:sz w:val="20"/>
                <w:lang w:val="en-GB" w:eastAsia="ja-JP" w:bidi="en-US"/>
              </w:rPr>
            </w:pPr>
            <w:r w:rsidRPr="005319A5">
              <w:rPr>
                <w:rFonts w:ascii="Calibri" w:eastAsia="Times New Roman" w:hAnsi="Calibri" w:cs="Calibri"/>
                <w:b/>
                <w:bCs/>
                <w:color w:val="FFFFFF"/>
                <w:sz w:val="20"/>
                <w:lang w:val="en-GB" w:eastAsia="ja-JP" w:bidi="en-US"/>
              </w:rPr>
              <w:t xml:space="preserve">3. Assessment of Outcomes </w:t>
            </w:r>
          </w:p>
        </w:tc>
        <w:tc>
          <w:tcPr>
            <w:tcW w:w="433" w:type="pct"/>
            <w:shd w:val="clear" w:color="auto" w:fill="7F7F7F"/>
          </w:tcPr>
          <w:p w14:paraId="429A0938" w14:textId="77777777" w:rsidR="005319A5" w:rsidRPr="005319A5" w:rsidRDefault="005319A5" w:rsidP="005319A5">
            <w:pPr>
              <w:contextualSpacing/>
              <w:jc w:val="center"/>
              <w:rPr>
                <w:rFonts w:ascii="Calibri" w:eastAsia="Times New Roman" w:hAnsi="Calibri" w:cs="Calibri"/>
                <w:b/>
                <w:bCs/>
                <w:color w:val="FFFFFF"/>
                <w:sz w:val="20"/>
                <w:lang w:val="en-GB" w:eastAsia="ja-JP" w:bidi="en-US"/>
              </w:rPr>
            </w:pPr>
            <w:r w:rsidRPr="005319A5">
              <w:rPr>
                <w:rFonts w:ascii="Calibri" w:eastAsia="Times New Roman" w:hAnsi="Calibri" w:cs="Calibri"/>
                <w:b/>
                <w:bCs/>
                <w:color w:val="FFFFFF"/>
                <w:sz w:val="20"/>
                <w:lang w:val="en-GB" w:eastAsia="ja-JP" w:bidi="en-US"/>
              </w:rPr>
              <w:t>rating</w:t>
            </w:r>
          </w:p>
        </w:tc>
        <w:tc>
          <w:tcPr>
            <w:tcW w:w="2540" w:type="pct"/>
            <w:shd w:val="clear" w:color="auto" w:fill="7F7F7F"/>
          </w:tcPr>
          <w:p w14:paraId="2A6082A9" w14:textId="77777777" w:rsidR="005319A5" w:rsidRPr="005319A5" w:rsidRDefault="005319A5" w:rsidP="005319A5">
            <w:pPr>
              <w:contextualSpacing/>
              <w:rPr>
                <w:rFonts w:ascii="Calibri" w:eastAsia="Times New Roman" w:hAnsi="Calibri" w:cs="Calibri"/>
                <w:b/>
                <w:bCs/>
                <w:color w:val="FFFFFF"/>
                <w:sz w:val="20"/>
                <w:lang w:val="en-GB" w:eastAsia="ja-JP" w:bidi="en-US"/>
              </w:rPr>
            </w:pPr>
            <w:r w:rsidRPr="005319A5">
              <w:rPr>
                <w:rFonts w:ascii="Calibri" w:eastAsia="Times New Roman" w:hAnsi="Calibri" w:cs="Calibri"/>
                <w:b/>
                <w:bCs/>
                <w:color w:val="FFFFFF"/>
                <w:sz w:val="20"/>
                <w:lang w:val="en-GB" w:eastAsia="ja-JP" w:bidi="en-US"/>
              </w:rPr>
              <w:t>4. Sustainability</w:t>
            </w:r>
          </w:p>
        </w:tc>
        <w:tc>
          <w:tcPr>
            <w:tcW w:w="433" w:type="pct"/>
            <w:shd w:val="clear" w:color="auto" w:fill="7F7F7F"/>
          </w:tcPr>
          <w:p w14:paraId="538154A7" w14:textId="77777777" w:rsidR="005319A5" w:rsidRPr="005319A5" w:rsidRDefault="005319A5" w:rsidP="005319A5">
            <w:pPr>
              <w:contextualSpacing/>
              <w:jc w:val="center"/>
              <w:rPr>
                <w:rFonts w:ascii="Calibri" w:eastAsia="Times New Roman" w:hAnsi="Calibri" w:cs="Calibri"/>
                <w:b/>
                <w:bCs/>
                <w:color w:val="FFFFFF"/>
                <w:sz w:val="20"/>
                <w:lang w:val="en-GB" w:eastAsia="ja-JP" w:bidi="en-US"/>
              </w:rPr>
            </w:pPr>
            <w:r w:rsidRPr="005319A5">
              <w:rPr>
                <w:rFonts w:ascii="Calibri" w:eastAsia="Times New Roman" w:hAnsi="Calibri" w:cs="Calibri"/>
                <w:b/>
                <w:bCs/>
                <w:color w:val="FFFFFF"/>
                <w:sz w:val="20"/>
                <w:lang w:val="en-GB" w:eastAsia="ja-JP" w:bidi="en-US"/>
              </w:rPr>
              <w:t>rating</w:t>
            </w:r>
          </w:p>
        </w:tc>
      </w:tr>
      <w:tr w:rsidR="005319A5" w:rsidRPr="005319A5" w14:paraId="2D68B6CD"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4D33521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Relevance </w:t>
            </w:r>
          </w:p>
        </w:tc>
        <w:tc>
          <w:tcPr>
            <w:tcW w:w="433" w:type="pct"/>
          </w:tcPr>
          <w:p w14:paraId="44E16D7C"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Pr>
          <w:p w14:paraId="1732172D"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Financial resources:</w:t>
            </w:r>
          </w:p>
        </w:tc>
        <w:tc>
          <w:tcPr>
            <w:tcW w:w="433" w:type="pct"/>
          </w:tcPr>
          <w:p w14:paraId="77AFC6C0"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551883B5"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2539A47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Effectiveness</w:t>
            </w:r>
          </w:p>
        </w:tc>
        <w:tc>
          <w:tcPr>
            <w:tcW w:w="433" w:type="pct"/>
          </w:tcPr>
          <w:p w14:paraId="2F67932B"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Pr>
          <w:p w14:paraId="3385B0F6"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Socio-political:</w:t>
            </w:r>
          </w:p>
        </w:tc>
        <w:tc>
          <w:tcPr>
            <w:tcW w:w="433" w:type="pct"/>
          </w:tcPr>
          <w:p w14:paraId="2AE2AD21"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19C0B8A0"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2881A3D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Efficiency </w:t>
            </w:r>
          </w:p>
        </w:tc>
        <w:tc>
          <w:tcPr>
            <w:tcW w:w="433" w:type="pct"/>
          </w:tcPr>
          <w:p w14:paraId="1077A7A8"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Pr>
          <w:p w14:paraId="59679A1E"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Institutional framework and governance:</w:t>
            </w:r>
          </w:p>
        </w:tc>
        <w:tc>
          <w:tcPr>
            <w:tcW w:w="433" w:type="pct"/>
          </w:tcPr>
          <w:p w14:paraId="769052AD"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636C7513"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11779CAF"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Overall Project Outcome Rating</w:t>
            </w:r>
          </w:p>
        </w:tc>
        <w:tc>
          <w:tcPr>
            <w:tcW w:w="433" w:type="pct"/>
          </w:tcPr>
          <w:p w14:paraId="34C28EC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c>
          <w:tcPr>
            <w:tcW w:w="2540" w:type="pct"/>
          </w:tcPr>
          <w:p w14:paraId="26EC8B1D"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Environmental:</w:t>
            </w:r>
          </w:p>
        </w:tc>
        <w:tc>
          <w:tcPr>
            <w:tcW w:w="433" w:type="pct"/>
          </w:tcPr>
          <w:p w14:paraId="5BA1A60F"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r w:rsidR="005319A5" w:rsidRPr="005319A5" w14:paraId="0C5E0360" w14:textId="77777777" w:rsidTr="0053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52D43BC2" w14:textId="77777777" w:rsidR="005319A5" w:rsidRPr="005319A5" w:rsidRDefault="005319A5" w:rsidP="005319A5">
            <w:pPr>
              <w:rPr>
                <w:rFonts w:ascii="Calibri" w:eastAsia="Times New Roman" w:hAnsi="Calibri"/>
                <w:sz w:val="20"/>
                <w:lang w:val="en-GB" w:eastAsia="ja-JP" w:bidi="en-US"/>
              </w:rPr>
            </w:pPr>
          </w:p>
        </w:tc>
        <w:tc>
          <w:tcPr>
            <w:tcW w:w="433" w:type="pct"/>
          </w:tcPr>
          <w:p w14:paraId="330563DC" w14:textId="77777777" w:rsidR="005319A5" w:rsidRPr="005319A5" w:rsidRDefault="005319A5" w:rsidP="005319A5">
            <w:pPr>
              <w:rPr>
                <w:rFonts w:ascii="Calibri" w:eastAsia="Times New Roman" w:hAnsi="Calibri"/>
                <w:sz w:val="20"/>
                <w:lang w:val="en-GB" w:eastAsia="ja-JP" w:bidi="en-US"/>
              </w:rPr>
            </w:pPr>
          </w:p>
        </w:tc>
        <w:tc>
          <w:tcPr>
            <w:tcW w:w="2540" w:type="pct"/>
          </w:tcPr>
          <w:p w14:paraId="70D4B55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Overall likelihood of sustainability:</w:t>
            </w:r>
          </w:p>
        </w:tc>
        <w:tc>
          <w:tcPr>
            <w:tcW w:w="433" w:type="pct"/>
          </w:tcPr>
          <w:p w14:paraId="2B3E3402"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fldChar w:fldCharType="begin">
                <w:ffData>
                  <w:name w:val="Text1"/>
                  <w:enabled/>
                  <w:calcOnExit w:val="0"/>
                  <w:textInput/>
                </w:ffData>
              </w:fldChar>
            </w:r>
            <w:r w:rsidRPr="005319A5">
              <w:rPr>
                <w:rFonts w:ascii="Calibri" w:eastAsia="Times New Roman" w:hAnsi="Calibri"/>
                <w:sz w:val="20"/>
                <w:lang w:val="en-GB" w:eastAsia="ja-JP" w:bidi="en-US"/>
              </w:rPr>
              <w:instrText xml:space="preserve"> FORMTEXT </w:instrText>
            </w:r>
            <w:r w:rsidRPr="005319A5">
              <w:rPr>
                <w:rFonts w:ascii="Calibri" w:eastAsia="Times New Roman" w:hAnsi="Calibri"/>
                <w:sz w:val="20"/>
                <w:lang w:val="en-GB" w:eastAsia="ja-JP" w:bidi="en-US"/>
              </w:rPr>
            </w:r>
            <w:r w:rsidRPr="005319A5">
              <w:rPr>
                <w:rFonts w:ascii="Calibri" w:eastAsia="Times New Roman" w:hAnsi="Calibri"/>
                <w:sz w:val="20"/>
                <w:lang w:val="en-GB" w:eastAsia="ja-JP" w:bidi="en-US"/>
              </w:rPr>
              <w:fldChar w:fldCharType="separate"/>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noProof/>
                <w:sz w:val="20"/>
                <w:lang w:val="en-GB" w:eastAsia="ja-JP" w:bidi="en-US"/>
              </w:rPr>
              <w:t> </w:t>
            </w:r>
            <w:r w:rsidRPr="005319A5">
              <w:rPr>
                <w:rFonts w:ascii="Calibri" w:eastAsia="Times New Roman" w:hAnsi="Calibri"/>
                <w:sz w:val="20"/>
                <w:lang w:val="en-GB" w:eastAsia="ja-JP" w:bidi="en-US"/>
              </w:rPr>
              <w:fldChar w:fldCharType="end"/>
            </w:r>
          </w:p>
        </w:tc>
      </w:tr>
    </w:tbl>
    <w:p w14:paraId="0DB43AC4" w14:textId="77777777" w:rsidR="005319A5" w:rsidRPr="005319A5" w:rsidRDefault="005319A5" w:rsidP="005319A5">
      <w:pPr>
        <w:spacing w:after="120"/>
        <w:ind w:left="1068"/>
        <w:jc w:val="both"/>
        <w:rPr>
          <w:rFonts w:ascii="Calibri" w:eastAsia="MS Mincho" w:hAnsi="Calibri"/>
          <w:b/>
          <w:color w:val="000000"/>
          <w:szCs w:val="22"/>
          <w:lang w:val="en-GB" w:eastAsia="ja-JP" w:bidi="en-US"/>
        </w:rPr>
      </w:pPr>
    </w:p>
    <w:p w14:paraId="563F3037" w14:textId="77777777" w:rsidR="005319A5" w:rsidRPr="005319A5" w:rsidRDefault="005319A5" w:rsidP="00647BA2">
      <w:pPr>
        <w:numPr>
          <w:ilvl w:val="0"/>
          <w:numId w:val="43"/>
        </w:numPr>
        <w:spacing w:after="120"/>
        <w:jc w:val="both"/>
        <w:rPr>
          <w:rFonts w:ascii="Calibri" w:eastAsia="MS Mincho" w:hAnsi="Calibri"/>
          <w:b/>
          <w:color w:val="000000"/>
          <w:szCs w:val="22"/>
          <w:lang w:val="en-GB" w:eastAsia="ja-JP" w:bidi="en-US"/>
        </w:rPr>
      </w:pPr>
      <w:r w:rsidRPr="005319A5">
        <w:rPr>
          <w:rFonts w:ascii="Calibri" w:eastAsia="MS Mincho" w:hAnsi="Calibri"/>
          <w:b/>
          <w:color w:val="000000"/>
          <w:szCs w:val="22"/>
          <w:lang w:val="en-GB" w:eastAsia="ja-JP" w:bidi="en-US"/>
        </w:rPr>
        <w:t>Project Finance / Co-finance</w:t>
      </w:r>
    </w:p>
    <w:p w14:paraId="5129A4F7"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szCs w:val="22"/>
          <w:lang w:val="en-GB" w:eastAsia="ja-JP" w:bidi="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X="108" w:tblpY="79"/>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743"/>
        <w:gridCol w:w="614"/>
        <w:gridCol w:w="746"/>
        <w:gridCol w:w="594"/>
        <w:gridCol w:w="746"/>
        <w:gridCol w:w="594"/>
        <w:gridCol w:w="746"/>
        <w:gridCol w:w="597"/>
        <w:gridCol w:w="746"/>
        <w:gridCol w:w="874"/>
      </w:tblGrid>
      <w:tr w:rsidR="005319A5" w:rsidRPr="005319A5" w14:paraId="694B5FCA" w14:textId="77777777" w:rsidTr="005319A5">
        <w:tc>
          <w:tcPr>
            <w:tcW w:w="1002" w:type="pct"/>
            <w:vMerge w:val="restart"/>
          </w:tcPr>
          <w:p w14:paraId="45AA82A7"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Co-financing</w:t>
            </w:r>
          </w:p>
          <w:p w14:paraId="3963223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(type/source)</w:t>
            </w:r>
          </w:p>
        </w:tc>
        <w:tc>
          <w:tcPr>
            <w:tcW w:w="776" w:type="pct"/>
            <w:gridSpan w:val="2"/>
          </w:tcPr>
          <w:p w14:paraId="2B24D194"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UNDP own financing</w:t>
            </w:r>
          </w:p>
          <w:p w14:paraId="3E88F1AF"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(mill. US$)</w:t>
            </w:r>
          </w:p>
        </w:tc>
        <w:tc>
          <w:tcPr>
            <w:tcW w:w="765" w:type="pct"/>
            <w:gridSpan w:val="2"/>
          </w:tcPr>
          <w:p w14:paraId="26AC9507"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Government</w:t>
            </w:r>
          </w:p>
          <w:p w14:paraId="45DDE7D6"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(mill. US$)</w:t>
            </w:r>
          </w:p>
        </w:tc>
        <w:tc>
          <w:tcPr>
            <w:tcW w:w="765" w:type="pct"/>
            <w:gridSpan w:val="2"/>
          </w:tcPr>
          <w:p w14:paraId="6D13E2B8"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Partner Agencies</w:t>
            </w:r>
          </w:p>
          <w:p w14:paraId="2EED8EDA"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(mill. US$)</w:t>
            </w:r>
          </w:p>
        </w:tc>
        <w:tc>
          <w:tcPr>
            <w:tcW w:w="767" w:type="pct"/>
            <w:gridSpan w:val="2"/>
          </w:tcPr>
          <w:p w14:paraId="6A8E0B26"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Private investors </w:t>
            </w:r>
            <w:r w:rsidRPr="005319A5">
              <w:rPr>
                <w:rFonts w:ascii="Calibri" w:eastAsia="Times New Roman" w:hAnsi="Calibri"/>
                <w:sz w:val="20"/>
                <w:lang w:val="en-GB" w:eastAsia="ja-JP" w:bidi="en-US"/>
              </w:rPr>
              <w:br/>
              <w:t>(mill. US$)</w:t>
            </w:r>
          </w:p>
        </w:tc>
        <w:tc>
          <w:tcPr>
            <w:tcW w:w="926" w:type="pct"/>
            <w:gridSpan w:val="2"/>
          </w:tcPr>
          <w:p w14:paraId="664E955B"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Total</w:t>
            </w:r>
          </w:p>
          <w:p w14:paraId="6FC4BB1E"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(mill. US$)</w:t>
            </w:r>
          </w:p>
        </w:tc>
      </w:tr>
      <w:tr w:rsidR="005319A5" w:rsidRPr="005319A5" w14:paraId="0DA42FD2" w14:textId="77777777" w:rsidTr="005319A5">
        <w:trPr>
          <w:trHeight w:val="143"/>
        </w:trPr>
        <w:tc>
          <w:tcPr>
            <w:tcW w:w="1002" w:type="pct"/>
            <w:vMerge/>
          </w:tcPr>
          <w:p w14:paraId="0BA6A5D2" w14:textId="77777777" w:rsidR="005319A5" w:rsidRPr="005319A5" w:rsidRDefault="005319A5" w:rsidP="005319A5">
            <w:pPr>
              <w:rPr>
                <w:rFonts w:ascii="Calibri" w:eastAsia="Times New Roman" w:hAnsi="Calibri"/>
                <w:sz w:val="20"/>
                <w:lang w:val="en-GB" w:eastAsia="ja-JP" w:bidi="en-US"/>
              </w:rPr>
            </w:pPr>
          </w:p>
        </w:tc>
        <w:tc>
          <w:tcPr>
            <w:tcW w:w="425" w:type="pct"/>
            <w:tcMar>
              <w:left w:w="28" w:type="dxa"/>
              <w:right w:w="28" w:type="dxa"/>
            </w:tcMar>
          </w:tcPr>
          <w:p w14:paraId="1334302D"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Planned</w:t>
            </w:r>
          </w:p>
        </w:tc>
        <w:tc>
          <w:tcPr>
            <w:tcW w:w="350" w:type="pct"/>
            <w:tcMar>
              <w:left w:w="28" w:type="dxa"/>
              <w:right w:w="28" w:type="dxa"/>
            </w:tcMar>
          </w:tcPr>
          <w:p w14:paraId="5428DB61"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Actual</w:t>
            </w:r>
          </w:p>
        </w:tc>
        <w:tc>
          <w:tcPr>
            <w:tcW w:w="426" w:type="pct"/>
            <w:tcMar>
              <w:left w:w="28" w:type="dxa"/>
              <w:right w:w="28" w:type="dxa"/>
            </w:tcMar>
          </w:tcPr>
          <w:p w14:paraId="3E74F87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Planned</w:t>
            </w:r>
          </w:p>
        </w:tc>
        <w:tc>
          <w:tcPr>
            <w:tcW w:w="339" w:type="pct"/>
            <w:tcMar>
              <w:left w:w="28" w:type="dxa"/>
              <w:right w:w="28" w:type="dxa"/>
            </w:tcMar>
          </w:tcPr>
          <w:p w14:paraId="286C0FF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Actual</w:t>
            </w:r>
          </w:p>
        </w:tc>
        <w:tc>
          <w:tcPr>
            <w:tcW w:w="426" w:type="pct"/>
            <w:tcMar>
              <w:left w:w="28" w:type="dxa"/>
              <w:right w:w="28" w:type="dxa"/>
            </w:tcMar>
          </w:tcPr>
          <w:p w14:paraId="54AC8B48"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Planned</w:t>
            </w:r>
          </w:p>
        </w:tc>
        <w:tc>
          <w:tcPr>
            <w:tcW w:w="339" w:type="pct"/>
            <w:tcMar>
              <w:left w:w="28" w:type="dxa"/>
              <w:right w:w="28" w:type="dxa"/>
            </w:tcMar>
          </w:tcPr>
          <w:p w14:paraId="7A683739"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Actual</w:t>
            </w:r>
          </w:p>
        </w:tc>
        <w:tc>
          <w:tcPr>
            <w:tcW w:w="426" w:type="pct"/>
            <w:tcMar>
              <w:left w:w="28" w:type="dxa"/>
              <w:right w:w="28" w:type="dxa"/>
            </w:tcMar>
          </w:tcPr>
          <w:p w14:paraId="0B1B7F65"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Planned</w:t>
            </w:r>
          </w:p>
        </w:tc>
        <w:tc>
          <w:tcPr>
            <w:tcW w:w="341" w:type="pct"/>
            <w:tcMar>
              <w:left w:w="28" w:type="dxa"/>
              <w:right w:w="28" w:type="dxa"/>
            </w:tcMar>
          </w:tcPr>
          <w:p w14:paraId="38F2F89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Actual</w:t>
            </w:r>
          </w:p>
        </w:tc>
        <w:tc>
          <w:tcPr>
            <w:tcW w:w="426" w:type="pct"/>
            <w:tcMar>
              <w:left w:w="28" w:type="dxa"/>
              <w:right w:w="28" w:type="dxa"/>
            </w:tcMar>
          </w:tcPr>
          <w:p w14:paraId="5C36B953"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Planned</w:t>
            </w:r>
          </w:p>
        </w:tc>
        <w:tc>
          <w:tcPr>
            <w:tcW w:w="500" w:type="pct"/>
            <w:tcMar>
              <w:left w:w="28" w:type="dxa"/>
              <w:right w:w="28" w:type="dxa"/>
            </w:tcMar>
          </w:tcPr>
          <w:p w14:paraId="3A709F83"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Actual</w:t>
            </w:r>
          </w:p>
        </w:tc>
      </w:tr>
      <w:tr w:rsidR="005319A5" w:rsidRPr="005319A5" w14:paraId="1B4D8DBE" w14:textId="77777777" w:rsidTr="005319A5">
        <w:tc>
          <w:tcPr>
            <w:tcW w:w="1002" w:type="pct"/>
          </w:tcPr>
          <w:p w14:paraId="6ECB4CD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Grants /cash</w:t>
            </w:r>
          </w:p>
        </w:tc>
        <w:tc>
          <w:tcPr>
            <w:tcW w:w="425" w:type="pct"/>
            <w:vAlign w:val="center"/>
          </w:tcPr>
          <w:p w14:paraId="08501E91"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0.25</w:t>
            </w:r>
          </w:p>
        </w:tc>
        <w:tc>
          <w:tcPr>
            <w:tcW w:w="350" w:type="pct"/>
            <w:vAlign w:val="center"/>
          </w:tcPr>
          <w:p w14:paraId="04B14C5D"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20CB3B4B"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2FAE65DE"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5086C346"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5CFE3529"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1F4A52D8"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23.8</w:t>
            </w:r>
          </w:p>
        </w:tc>
        <w:tc>
          <w:tcPr>
            <w:tcW w:w="341" w:type="pct"/>
            <w:vAlign w:val="center"/>
          </w:tcPr>
          <w:p w14:paraId="0158DFFF"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4995DD9A"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24.05</w:t>
            </w:r>
          </w:p>
        </w:tc>
        <w:tc>
          <w:tcPr>
            <w:tcW w:w="500" w:type="pct"/>
            <w:vAlign w:val="center"/>
          </w:tcPr>
          <w:p w14:paraId="15633DFB" w14:textId="77777777" w:rsidR="005319A5" w:rsidRPr="005319A5" w:rsidRDefault="005319A5" w:rsidP="005319A5">
            <w:pPr>
              <w:jc w:val="center"/>
              <w:rPr>
                <w:rFonts w:ascii="Calibri" w:eastAsia="Times New Roman" w:hAnsi="Calibri"/>
                <w:sz w:val="20"/>
                <w:lang w:val="en-GB" w:eastAsia="ja-JP" w:bidi="en-US"/>
              </w:rPr>
            </w:pPr>
          </w:p>
        </w:tc>
      </w:tr>
      <w:tr w:rsidR="005319A5" w:rsidRPr="005319A5" w14:paraId="2EA9EC96" w14:textId="77777777" w:rsidTr="005319A5">
        <w:trPr>
          <w:trHeight w:val="332"/>
        </w:trPr>
        <w:tc>
          <w:tcPr>
            <w:tcW w:w="1002" w:type="pct"/>
          </w:tcPr>
          <w:p w14:paraId="0943776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Loans/Concessions </w:t>
            </w:r>
          </w:p>
        </w:tc>
        <w:tc>
          <w:tcPr>
            <w:tcW w:w="425" w:type="pct"/>
            <w:vAlign w:val="center"/>
          </w:tcPr>
          <w:p w14:paraId="7C48B24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w:t>
            </w:r>
          </w:p>
        </w:tc>
        <w:tc>
          <w:tcPr>
            <w:tcW w:w="350" w:type="pct"/>
            <w:vAlign w:val="center"/>
          </w:tcPr>
          <w:p w14:paraId="0BEB9A3F"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6889178F"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6E59BD63"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03C36326"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79BF56BC"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3C6F5166" w14:textId="77777777" w:rsidR="005319A5" w:rsidRPr="005319A5" w:rsidRDefault="005319A5" w:rsidP="005319A5">
            <w:pPr>
              <w:jc w:val="center"/>
              <w:rPr>
                <w:rFonts w:ascii="Calibri" w:eastAsia="Times New Roman" w:hAnsi="Calibri"/>
                <w:sz w:val="20"/>
                <w:lang w:val="en-GB" w:eastAsia="ja-JP" w:bidi="en-US"/>
              </w:rPr>
            </w:pPr>
          </w:p>
        </w:tc>
        <w:tc>
          <w:tcPr>
            <w:tcW w:w="341" w:type="pct"/>
            <w:vAlign w:val="center"/>
          </w:tcPr>
          <w:p w14:paraId="15928D80"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324B1A01" w14:textId="77777777" w:rsidR="005319A5" w:rsidRPr="005319A5" w:rsidRDefault="005319A5" w:rsidP="005319A5">
            <w:pPr>
              <w:jc w:val="center"/>
              <w:rPr>
                <w:rFonts w:ascii="Calibri" w:eastAsia="Times New Roman" w:hAnsi="Calibri"/>
                <w:sz w:val="20"/>
                <w:lang w:val="en-GB" w:eastAsia="ja-JP" w:bidi="en-US"/>
              </w:rPr>
            </w:pPr>
          </w:p>
        </w:tc>
        <w:tc>
          <w:tcPr>
            <w:tcW w:w="500" w:type="pct"/>
            <w:vAlign w:val="center"/>
          </w:tcPr>
          <w:p w14:paraId="06315C2D" w14:textId="77777777" w:rsidR="005319A5" w:rsidRPr="005319A5" w:rsidRDefault="005319A5" w:rsidP="005319A5">
            <w:pPr>
              <w:jc w:val="center"/>
              <w:rPr>
                <w:rFonts w:ascii="Calibri" w:eastAsia="Times New Roman" w:hAnsi="Calibri"/>
                <w:sz w:val="20"/>
                <w:lang w:val="en-GB" w:eastAsia="ja-JP" w:bidi="en-US"/>
              </w:rPr>
            </w:pPr>
          </w:p>
        </w:tc>
      </w:tr>
      <w:tr w:rsidR="005319A5" w:rsidRPr="005319A5" w14:paraId="009D4CEA" w14:textId="77777777" w:rsidTr="005319A5">
        <w:tc>
          <w:tcPr>
            <w:tcW w:w="1002" w:type="pct"/>
          </w:tcPr>
          <w:p w14:paraId="47E5FFD9" w14:textId="77777777" w:rsidR="005319A5" w:rsidRPr="005319A5" w:rsidRDefault="005319A5" w:rsidP="005319A5">
            <w:pPr>
              <w:spacing w:before="60" w:after="60"/>
              <w:rPr>
                <w:rFonts w:ascii="Calibri" w:eastAsia="Times New Roman" w:hAnsi="Calibri"/>
                <w:sz w:val="20"/>
                <w:lang w:val="en-GB" w:eastAsia="ja-JP" w:bidi="en-US"/>
              </w:rPr>
            </w:pPr>
            <w:r w:rsidRPr="005319A5">
              <w:rPr>
                <w:rFonts w:ascii="Calibri" w:eastAsia="Times New Roman" w:hAnsi="Calibri"/>
                <w:sz w:val="20"/>
                <w:lang w:val="en-GB" w:eastAsia="ja-JP" w:bidi="en-US"/>
              </w:rPr>
              <w:t>In-kind support</w:t>
            </w:r>
          </w:p>
        </w:tc>
        <w:tc>
          <w:tcPr>
            <w:tcW w:w="425" w:type="pct"/>
            <w:vAlign w:val="center"/>
          </w:tcPr>
          <w:p w14:paraId="5D94FB00"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0.31</w:t>
            </w:r>
          </w:p>
        </w:tc>
        <w:tc>
          <w:tcPr>
            <w:tcW w:w="350" w:type="pct"/>
            <w:vAlign w:val="center"/>
          </w:tcPr>
          <w:p w14:paraId="376E20AB"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16E808A8"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1.8</w:t>
            </w:r>
          </w:p>
        </w:tc>
        <w:tc>
          <w:tcPr>
            <w:tcW w:w="339" w:type="pct"/>
            <w:vAlign w:val="center"/>
          </w:tcPr>
          <w:p w14:paraId="5EA0C1E9"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583C0047"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1.47</w:t>
            </w:r>
          </w:p>
        </w:tc>
        <w:tc>
          <w:tcPr>
            <w:tcW w:w="339" w:type="pct"/>
            <w:vAlign w:val="center"/>
          </w:tcPr>
          <w:p w14:paraId="10E38E92"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04E1244D" w14:textId="77777777" w:rsidR="005319A5" w:rsidRPr="005319A5" w:rsidRDefault="005319A5" w:rsidP="005319A5">
            <w:pPr>
              <w:jc w:val="center"/>
              <w:rPr>
                <w:rFonts w:ascii="Calibri" w:eastAsia="Times New Roman" w:hAnsi="Calibri"/>
                <w:sz w:val="20"/>
                <w:lang w:val="en-GB" w:eastAsia="ja-JP" w:bidi="en-US"/>
              </w:rPr>
            </w:pPr>
          </w:p>
        </w:tc>
        <w:tc>
          <w:tcPr>
            <w:tcW w:w="341" w:type="pct"/>
            <w:vAlign w:val="center"/>
          </w:tcPr>
          <w:p w14:paraId="4C3A465C"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72AA0D96"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3.58</w:t>
            </w:r>
          </w:p>
        </w:tc>
        <w:tc>
          <w:tcPr>
            <w:tcW w:w="500" w:type="pct"/>
            <w:vAlign w:val="center"/>
          </w:tcPr>
          <w:p w14:paraId="00D82F5A" w14:textId="77777777" w:rsidR="005319A5" w:rsidRPr="005319A5" w:rsidRDefault="005319A5" w:rsidP="005319A5">
            <w:pPr>
              <w:jc w:val="center"/>
              <w:rPr>
                <w:rFonts w:ascii="Calibri" w:eastAsia="Times New Roman" w:hAnsi="Calibri"/>
                <w:sz w:val="20"/>
                <w:lang w:val="en-GB" w:eastAsia="ja-JP" w:bidi="en-US"/>
              </w:rPr>
            </w:pPr>
          </w:p>
        </w:tc>
      </w:tr>
      <w:tr w:rsidR="005319A5" w:rsidRPr="005319A5" w14:paraId="067F1FA9" w14:textId="77777777" w:rsidTr="005319A5">
        <w:tc>
          <w:tcPr>
            <w:tcW w:w="1002" w:type="pct"/>
          </w:tcPr>
          <w:p w14:paraId="2D9C6FD9" w14:textId="77777777" w:rsidR="005319A5" w:rsidRPr="005319A5" w:rsidRDefault="005319A5" w:rsidP="005319A5">
            <w:pPr>
              <w:spacing w:before="60" w:after="60"/>
              <w:rPr>
                <w:rFonts w:ascii="Calibri" w:eastAsia="Times New Roman" w:hAnsi="Calibri"/>
                <w:sz w:val="20"/>
                <w:lang w:val="en-GB" w:eastAsia="ja-JP" w:bidi="en-US"/>
              </w:rPr>
            </w:pPr>
            <w:r w:rsidRPr="005319A5">
              <w:rPr>
                <w:rFonts w:ascii="Calibri" w:eastAsia="Times New Roman" w:hAnsi="Calibri"/>
                <w:sz w:val="20"/>
                <w:lang w:val="en-GB" w:eastAsia="ja-JP" w:bidi="en-US"/>
              </w:rPr>
              <w:t>Other</w:t>
            </w:r>
          </w:p>
        </w:tc>
        <w:tc>
          <w:tcPr>
            <w:tcW w:w="425" w:type="pct"/>
            <w:vAlign w:val="center"/>
          </w:tcPr>
          <w:p w14:paraId="657B97B4"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w:t>
            </w:r>
          </w:p>
        </w:tc>
        <w:tc>
          <w:tcPr>
            <w:tcW w:w="350" w:type="pct"/>
            <w:vAlign w:val="center"/>
          </w:tcPr>
          <w:p w14:paraId="5177CAF7"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7BB23D8B"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7FEFF933"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34381589" w14:textId="77777777" w:rsidR="005319A5" w:rsidRPr="005319A5" w:rsidRDefault="005319A5" w:rsidP="005319A5">
            <w:pPr>
              <w:jc w:val="center"/>
              <w:rPr>
                <w:rFonts w:ascii="Calibri" w:eastAsia="Times New Roman" w:hAnsi="Calibri"/>
                <w:sz w:val="20"/>
                <w:lang w:val="en-GB" w:eastAsia="ja-JP" w:bidi="en-US"/>
              </w:rPr>
            </w:pPr>
          </w:p>
        </w:tc>
        <w:tc>
          <w:tcPr>
            <w:tcW w:w="339" w:type="pct"/>
            <w:vAlign w:val="center"/>
          </w:tcPr>
          <w:p w14:paraId="669EF3EC"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7B0085B0" w14:textId="77777777" w:rsidR="005319A5" w:rsidRPr="005319A5" w:rsidRDefault="005319A5" w:rsidP="005319A5">
            <w:pPr>
              <w:jc w:val="center"/>
              <w:rPr>
                <w:rFonts w:ascii="Calibri" w:eastAsia="Times New Roman" w:hAnsi="Calibri"/>
                <w:sz w:val="20"/>
                <w:lang w:val="en-GB" w:eastAsia="ja-JP" w:bidi="en-US"/>
              </w:rPr>
            </w:pPr>
          </w:p>
        </w:tc>
        <w:tc>
          <w:tcPr>
            <w:tcW w:w="341" w:type="pct"/>
            <w:vAlign w:val="center"/>
          </w:tcPr>
          <w:p w14:paraId="5E15B2C9"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0178C0FC" w14:textId="77777777" w:rsidR="005319A5" w:rsidRPr="005319A5" w:rsidRDefault="005319A5" w:rsidP="005319A5">
            <w:pPr>
              <w:jc w:val="center"/>
              <w:rPr>
                <w:rFonts w:ascii="Calibri" w:eastAsia="Times New Roman" w:hAnsi="Calibri"/>
                <w:sz w:val="20"/>
                <w:lang w:val="en-GB" w:eastAsia="ja-JP" w:bidi="en-US"/>
              </w:rPr>
            </w:pPr>
          </w:p>
        </w:tc>
        <w:tc>
          <w:tcPr>
            <w:tcW w:w="500" w:type="pct"/>
            <w:vAlign w:val="center"/>
          </w:tcPr>
          <w:p w14:paraId="10902F9C" w14:textId="77777777" w:rsidR="005319A5" w:rsidRPr="005319A5" w:rsidRDefault="005319A5" w:rsidP="005319A5">
            <w:pPr>
              <w:jc w:val="center"/>
              <w:rPr>
                <w:rFonts w:ascii="Calibri" w:eastAsia="Times New Roman" w:hAnsi="Calibri"/>
                <w:sz w:val="20"/>
                <w:lang w:val="en-GB" w:eastAsia="ja-JP" w:bidi="en-US"/>
              </w:rPr>
            </w:pPr>
          </w:p>
        </w:tc>
      </w:tr>
      <w:tr w:rsidR="005319A5" w:rsidRPr="005319A5" w14:paraId="72FB5AC4" w14:textId="77777777" w:rsidTr="005319A5">
        <w:trPr>
          <w:trHeight w:val="215"/>
        </w:trPr>
        <w:tc>
          <w:tcPr>
            <w:tcW w:w="1002" w:type="pct"/>
          </w:tcPr>
          <w:p w14:paraId="55EE46E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Totals</w:t>
            </w:r>
          </w:p>
        </w:tc>
        <w:tc>
          <w:tcPr>
            <w:tcW w:w="425" w:type="pct"/>
            <w:vAlign w:val="center"/>
          </w:tcPr>
          <w:p w14:paraId="312336CB"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0.56</w:t>
            </w:r>
          </w:p>
        </w:tc>
        <w:tc>
          <w:tcPr>
            <w:tcW w:w="350" w:type="pct"/>
            <w:vAlign w:val="center"/>
          </w:tcPr>
          <w:p w14:paraId="2EF9D952"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4212F4E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1.8</w:t>
            </w:r>
          </w:p>
        </w:tc>
        <w:tc>
          <w:tcPr>
            <w:tcW w:w="339" w:type="pct"/>
            <w:vAlign w:val="center"/>
          </w:tcPr>
          <w:p w14:paraId="6C4950A0"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53A6F1C0"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1.47</w:t>
            </w:r>
          </w:p>
        </w:tc>
        <w:tc>
          <w:tcPr>
            <w:tcW w:w="339" w:type="pct"/>
            <w:vAlign w:val="center"/>
          </w:tcPr>
          <w:p w14:paraId="469534AE"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6512E08F"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23.8</w:t>
            </w:r>
          </w:p>
        </w:tc>
        <w:tc>
          <w:tcPr>
            <w:tcW w:w="341" w:type="pct"/>
            <w:vAlign w:val="center"/>
          </w:tcPr>
          <w:p w14:paraId="203DB6A0" w14:textId="77777777" w:rsidR="005319A5" w:rsidRPr="005319A5" w:rsidRDefault="005319A5" w:rsidP="005319A5">
            <w:pPr>
              <w:jc w:val="center"/>
              <w:rPr>
                <w:rFonts w:ascii="Calibri" w:eastAsia="Times New Roman" w:hAnsi="Calibri"/>
                <w:sz w:val="20"/>
                <w:lang w:val="en-GB" w:eastAsia="ja-JP" w:bidi="en-US"/>
              </w:rPr>
            </w:pPr>
          </w:p>
        </w:tc>
        <w:tc>
          <w:tcPr>
            <w:tcW w:w="426" w:type="pct"/>
            <w:vAlign w:val="center"/>
          </w:tcPr>
          <w:p w14:paraId="7A93E872"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27.63</w:t>
            </w:r>
          </w:p>
        </w:tc>
        <w:tc>
          <w:tcPr>
            <w:tcW w:w="500" w:type="pct"/>
            <w:vAlign w:val="center"/>
          </w:tcPr>
          <w:p w14:paraId="174952D4" w14:textId="77777777" w:rsidR="005319A5" w:rsidRPr="005319A5" w:rsidRDefault="005319A5" w:rsidP="005319A5">
            <w:pPr>
              <w:jc w:val="center"/>
              <w:rPr>
                <w:rFonts w:ascii="Calibri" w:eastAsia="Times New Roman" w:hAnsi="Calibri"/>
                <w:sz w:val="20"/>
                <w:lang w:val="en-GB" w:eastAsia="ja-JP" w:bidi="en-US"/>
              </w:rPr>
            </w:pPr>
          </w:p>
        </w:tc>
      </w:tr>
    </w:tbl>
    <w:p w14:paraId="2FD6038C" w14:textId="77777777" w:rsidR="005319A5" w:rsidRPr="005319A5" w:rsidRDefault="005319A5" w:rsidP="00647BA2">
      <w:pPr>
        <w:numPr>
          <w:ilvl w:val="0"/>
          <w:numId w:val="43"/>
        </w:numPr>
        <w:spacing w:after="120"/>
        <w:jc w:val="both"/>
        <w:rPr>
          <w:rFonts w:ascii="Calibri" w:eastAsia="MS Mincho" w:hAnsi="Calibri"/>
          <w:b/>
          <w:color w:val="000000"/>
          <w:szCs w:val="22"/>
          <w:lang w:val="en-GB" w:eastAsia="ja-JP" w:bidi="en-US"/>
        </w:rPr>
      </w:pPr>
      <w:r w:rsidRPr="005319A5">
        <w:rPr>
          <w:rFonts w:ascii="Calibri" w:eastAsia="MS Mincho" w:hAnsi="Calibri"/>
          <w:b/>
          <w:color w:val="000000"/>
          <w:szCs w:val="22"/>
          <w:lang w:val="en-GB" w:eastAsia="ja-JP" w:bidi="en-US"/>
        </w:rPr>
        <w:t>Mainstreaming</w:t>
      </w:r>
    </w:p>
    <w:p w14:paraId="4052CC87"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szCs w:val="22"/>
          <w:lang w:val="en-GB" w:eastAsia="ja-JP" w:bidi="en-US"/>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437D3980" w14:textId="77777777" w:rsidR="005319A5" w:rsidRPr="005319A5" w:rsidRDefault="005319A5" w:rsidP="00647BA2">
      <w:pPr>
        <w:numPr>
          <w:ilvl w:val="0"/>
          <w:numId w:val="43"/>
        </w:numPr>
        <w:spacing w:before="120" w:after="120" w:line="276" w:lineRule="auto"/>
        <w:jc w:val="both"/>
        <w:rPr>
          <w:rFonts w:ascii="Calibri" w:eastAsia="MS Mincho" w:hAnsi="Calibri"/>
          <w:b/>
          <w:color w:val="000000"/>
          <w:szCs w:val="22"/>
          <w:lang w:val="en-GB" w:eastAsia="ja-JP" w:bidi="en-US"/>
        </w:rPr>
      </w:pPr>
      <w:r w:rsidRPr="005319A5">
        <w:rPr>
          <w:rFonts w:ascii="Calibri" w:eastAsia="MS Mincho" w:hAnsi="Calibri"/>
          <w:b/>
          <w:color w:val="000000"/>
          <w:szCs w:val="22"/>
          <w:lang w:val="en-GB" w:eastAsia="ja-JP" w:bidi="en-US"/>
        </w:rPr>
        <w:t>Impact</w:t>
      </w:r>
    </w:p>
    <w:p w14:paraId="3613B0E7" w14:textId="77777777" w:rsidR="005319A5" w:rsidRPr="005319A5" w:rsidRDefault="005319A5" w:rsidP="005319A5">
      <w:pPr>
        <w:spacing w:before="120" w:after="120" w:line="276" w:lineRule="auto"/>
        <w:jc w:val="both"/>
        <w:rPr>
          <w:rFonts w:ascii="Calibri" w:eastAsia="MS Mincho" w:hAnsi="Calibri" w:cs="Calibri"/>
          <w:szCs w:val="22"/>
          <w:lang w:val="en-GB" w:eastAsia="ja-JP" w:bidi="en-US"/>
        </w:rPr>
      </w:pPr>
      <w:r w:rsidRPr="005319A5">
        <w:rPr>
          <w:rFonts w:ascii="Calibri" w:eastAsia="MS Mincho" w:hAnsi="Calibri"/>
          <w:szCs w:val="22"/>
          <w:lang w:val="en-GB" w:eastAsia="ja-JP" w:bidi="en-US"/>
        </w:rPr>
        <w:t xml:space="preserve">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r w:rsidRPr="005319A5">
        <w:rPr>
          <w:rFonts w:ascii="Calibri" w:eastAsia="MS Mincho" w:hAnsi="Calibri" w:cs="Calibri"/>
          <w:szCs w:val="22"/>
          <w:lang w:val="en-GB" w:eastAsia="ja-JP" w:bidi="en-US"/>
        </w:rPr>
        <w:t xml:space="preserve">(A useful tool for gauging progress to impact is the Review of </w:t>
      </w:r>
      <w:r w:rsidRPr="005319A5">
        <w:rPr>
          <w:rFonts w:ascii="Calibri" w:eastAsia="MS Mincho" w:hAnsi="Calibri" w:cs="Calibri"/>
          <w:szCs w:val="22"/>
          <w:lang w:val="en-GB" w:eastAsia="ja-JP" w:bidi="en-US"/>
        </w:rPr>
        <w:lastRenderedPageBreak/>
        <w:t>Outcomes to Impacts (</w:t>
      </w:r>
      <w:proofErr w:type="spellStart"/>
      <w:r w:rsidRPr="005319A5">
        <w:rPr>
          <w:rFonts w:ascii="Calibri" w:eastAsia="MS Mincho" w:hAnsi="Calibri" w:cs="Calibri"/>
          <w:szCs w:val="22"/>
          <w:lang w:val="en-GB" w:eastAsia="ja-JP" w:bidi="en-US"/>
        </w:rPr>
        <w:t>ROtI</w:t>
      </w:r>
      <w:proofErr w:type="spellEnd"/>
      <w:r w:rsidRPr="005319A5">
        <w:rPr>
          <w:rFonts w:ascii="Calibri" w:eastAsia="MS Mincho" w:hAnsi="Calibri" w:cs="Calibri"/>
          <w:szCs w:val="22"/>
          <w:lang w:val="en-GB" w:eastAsia="ja-JP" w:bidi="en-US"/>
        </w:rPr>
        <w:t>) method developed by the GEF Evaluation Office:</w:t>
      </w:r>
      <w:hyperlink r:id="rId25" w:history="1">
        <w:r w:rsidRPr="005319A5">
          <w:rPr>
            <w:rFonts w:ascii="Calibri" w:eastAsia="MS Mincho" w:hAnsi="Calibri" w:cs="Calibri"/>
            <w:color w:val="336699"/>
            <w:szCs w:val="22"/>
            <w:lang w:val="en-GB" w:eastAsia="ja-JP" w:bidi="en-US"/>
          </w:rPr>
          <w:t xml:space="preserve"> ROTI Handbook 2009</w:t>
        </w:r>
      </w:hyperlink>
      <w:r w:rsidRPr="005319A5">
        <w:rPr>
          <w:rFonts w:ascii="Calibri" w:eastAsia="MS Mincho" w:hAnsi="Calibri" w:cs="Calibri"/>
          <w:szCs w:val="22"/>
          <w:lang w:val="en-GB" w:eastAsia="ja-JP" w:bidi="en-US"/>
        </w:rPr>
        <w:t>.)</w:t>
      </w:r>
    </w:p>
    <w:p w14:paraId="2C7659BF" w14:textId="77777777" w:rsidR="005319A5" w:rsidRPr="005319A5" w:rsidRDefault="005319A5" w:rsidP="00647BA2">
      <w:pPr>
        <w:numPr>
          <w:ilvl w:val="0"/>
          <w:numId w:val="43"/>
        </w:numPr>
        <w:spacing w:before="120" w:after="120" w:line="276" w:lineRule="auto"/>
        <w:jc w:val="both"/>
        <w:rPr>
          <w:rFonts w:ascii="Calibri" w:eastAsia="MS Mincho" w:hAnsi="Calibri"/>
          <w:b/>
          <w:color w:val="000000"/>
          <w:szCs w:val="22"/>
          <w:lang w:val="en-GB" w:eastAsia="ja-JP" w:bidi="en-US"/>
        </w:rPr>
      </w:pPr>
      <w:r w:rsidRPr="005319A5">
        <w:rPr>
          <w:rFonts w:ascii="Calibri" w:eastAsia="MS Mincho" w:hAnsi="Calibri"/>
          <w:b/>
          <w:color w:val="000000"/>
          <w:szCs w:val="22"/>
          <w:lang w:val="en-GB" w:eastAsia="ja-JP" w:bidi="en-US"/>
        </w:rPr>
        <w:t>Conclusions, Recommendations &amp; Lessons</w:t>
      </w:r>
    </w:p>
    <w:p w14:paraId="535DC755" w14:textId="77777777" w:rsidR="005319A5" w:rsidRPr="005319A5" w:rsidRDefault="005319A5" w:rsidP="005319A5">
      <w:pPr>
        <w:spacing w:before="120" w:after="120" w:line="276" w:lineRule="auto"/>
        <w:jc w:val="both"/>
        <w:rPr>
          <w:rFonts w:ascii="Calibri" w:eastAsia="MS Mincho" w:hAnsi="Calibri"/>
          <w:color w:val="000000"/>
          <w:szCs w:val="22"/>
          <w:lang w:val="en-GB" w:eastAsia="ja-JP" w:bidi="en-US"/>
        </w:rPr>
      </w:pPr>
      <w:r w:rsidRPr="005319A5">
        <w:rPr>
          <w:rFonts w:ascii="Calibri" w:eastAsia="MS Mincho" w:hAnsi="Calibri"/>
          <w:color w:val="000000"/>
          <w:szCs w:val="22"/>
          <w:lang w:val="en-GB" w:eastAsia="ja-JP" w:bidi="en-US"/>
        </w:rPr>
        <w:t xml:space="preserve">The evaluation report must include a chapter providing a set of conclusions, recommendations and lessons.  </w:t>
      </w:r>
    </w:p>
    <w:p w14:paraId="4FB4E4A4" w14:textId="77777777" w:rsidR="005319A5" w:rsidRPr="005319A5" w:rsidRDefault="005319A5" w:rsidP="005319A5">
      <w:pPr>
        <w:spacing w:before="120" w:after="120" w:line="276" w:lineRule="auto"/>
        <w:jc w:val="both"/>
        <w:rPr>
          <w:rFonts w:ascii="Calibri" w:eastAsia="MS Mincho" w:hAnsi="Calibri"/>
          <w:b/>
          <w:szCs w:val="22"/>
          <w:u w:val="single"/>
          <w:lang w:val="en-GB" w:eastAsia="ja-JP" w:bidi="en-US"/>
        </w:rPr>
      </w:pPr>
      <w:r w:rsidRPr="005319A5">
        <w:rPr>
          <w:rFonts w:ascii="Calibri" w:eastAsia="MS Mincho" w:hAnsi="Calibri"/>
          <w:b/>
          <w:szCs w:val="22"/>
          <w:u w:val="single"/>
          <w:lang w:val="en-GB" w:eastAsia="ja-JP" w:bidi="en-US"/>
        </w:rPr>
        <w:t>Implementation Agreements</w:t>
      </w:r>
    </w:p>
    <w:p w14:paraId="69B43C78" w14:textId="77777777" w:rsidR="005319A5" w:rsidRPr="005319A5" w:rsidRDefault="005319A5" w:rsidP="005319A5">
      <w:pPr>
        <w:spacing w:before="120" w:after="120" w:line="276" w:lineRule="auto"/>
        <w:jc w:val="both"/>
        <w:rPr>
          <w:rFonts w:ascii="Calibri" w:eastAsia="MS Mincho" w:hAnsi="Calibri"/>
          <w:szCs w:val="22"/>
          <w:highlight w:val="yellow"/>
          <w:lang w:val="en-GB" w:eastAsia="ja-JP" w:bidi="en-US"/>
        </w:rPr>
      </w:pPr>
      <w:r w:rsidRPr="005319A5">
        <w:rPr>
          <w:rFonts w:ascii="Calibri" w:eastAsia="MS Mincho" w:hAnsi="Calibri"/>
          <w:szCs w:val="22"/>
          <w:lang w:val="en-GB" w:eastAsia="ja-JP" w:bidi="en-US"/>
        </w:rPr>
        <w:t xml:space="preserve">The principal responsibility for managing this evaluation resides with the UNDP CO in Serbia. The UNDP CO will contract the evaluator and ensure the timely provision of per diems and travel arrangements within the country for the evaluator. The Project Team will be responsible for liaising with the Evaluator to set up stakeholder interviews, arrange field visits, coordinate with the Government etc.  </w:t>
      </w:r>
    </w:p>
    <w:p w14:paraId="4280C014" w14:textId="77777777" w:rsidR="005319A5" w:rsidRPr="005319A5" w:rsidRDefault="005319A5" w:rsidP="005319A5">
      <w:pPr>
        <w:spacing w:before="120" w:after="120" w:line="276" w:lineRule="auto"/>
        <w:jc w:val="both"/>
        <w:rPr>
          <w:rFonts w:ascii="Calibri" w:eastAsia="MS Mincho" w:hAnsi="Calibri"/>
          <w:b/>
          <w:szCs w:val="22"/>
          <w:u w:val="single"/>
          <w:lang w:val="en-GB" w:eastAsia="ja-JP" w:bidi="en-US"/>
        </w:rPr>
      </w:pPr>
      <w:r w:rsidRPr="005319A5">
        <w:rPr>
          <w:rFonts w:ascii="Calibri" w:eastAsia="MS Mincho" w:hAnsi="Calibri"/>
          <w:b/>
          <w:szCs w:val="22"/>
          <w:u w:val="single"/>
          <w:lang w:val="en-GB" w:eastAsia="ja-JP" w:bidi="en-US"/>
        </w:rPr>
        <w:t>Evaluation Timeframe</w:t>
      </w:r>
    </w:p>
    <w:p w14:paraId="60559C1A" w14:textId="77777777" w:rsidR="005319A5" w:rsidRPr="005319A5" w:rsidRDefault="005319A5" w:rsidP="005319A5">
      <w:pPr>
        <w:spacing w:before="120" w:after="120" w:line="276" w:lineRule="auto"/>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The total duration of the evaluation will be 24 days according to the following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22"/>
        <w:gridCol w:w="2725"/>
      </w:tblGrid>
      <w:tr w:rsidR="005319A5" w:rsidRPr="005319A5" w14:paraId="78D1D17F" w14:textId="77777777" w:rsidTr="005319A5">
        <w:trPr>
          <w:trHeight w:val="440"/>
        </w:trPr>
        <w:tc>
          <w:tcPr>
            <w:tcW w:w="2700" w:type="dxa"/>
            <w:shd w:val="clear" w:color="auto" w:fill="7F7F7F"/>
          </w:tcPr>
          <w:p w14:paraId="4F526D4F" w14:textId="77777777" w:rsidR="005319A5" w:rsidRPr="005319A5" w:rsidRDefault="005319A5" w:rsidP="005319A5">
            <w:pPr>
              <w:jc w:val="center"/>
              <w:rPr>
                <w:rFonts w:ascii="Calibri" w:eastAsia="Times New Roman" w:hAnsi="Calibri"/>
                <w:b/>
                <w:color w:val="FFFFFF"/>
                <w:sz w:val="20"/>
                <w:lang w:val="en-GB" w:eastAsia="ja-JP" w:bidi="en-US"/>
              </w:rPr>
            </w:pPr>
            <w:r w:rsidRPr="005319A5">
              <w:rPr>
                <w:rFonts w:ascii="Calibri" w:eastAsia="Times New Roman" w:hAnsi="Calibri"/>
                <w:b/>
                <w:color w:val="FFFFFF"/>
                <w:sz w:val="20"/>
                <w:lang w:val="en-GB" w:eastAsia="ja-JP" w:bidi="en-US"/>
              </w:rPr>
              <w:t>Activity</w:t>
            </w:r>
          </w:p>
        </w:tc>
        <w:tc>
          <w:tcPr>
            <w:tcW w:w="3222" w:type="dxa"/>
            <w:shd w:val="clear" w:color="auto" w:fill="7F7F7F"/>
          </w:tcPr>
          <w:p w14:paraId="28383DB4" w14:textId="77777777" w:rsidR="005319A5" w:rsidRPr="005319A5" w:rsidRDefault="005319A5" w:rsidP="005319A5">
            <w:pPr>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Timing</w:t>
            </w:r>
          </w:p>
        </w:tc>
        <w:tc>
          <w:tcPr>
            <w:tcW w:w="2725" w:type="dxa"/>
            <w:shd w:val="clear" w:color="auto" w:fill="7F7F7F"/>
          </w:tcPr>
          <w:p w14:paraId="10A3D93E" w14:textId="77777777" w:rsidR="005319A5" w:rsidRPr="005319A5" w:rsidRDefault="005319A5" w:rsidP="005319A5">
            <w:pPr>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Completion Date</w:t>
            </w:r>
          </w:p>
        </w:tc>
      </w:tr>
      <w:tr w:rsidR="005319A5" w:rsidRPr="005319A5" w14:paraId="6782923F" w14:textId="77777777" w:rsidTr="005319A5">
        <w:tc>
          <w:tcPr>
            <w:tcW w:w="2700" w:type="dxa"/>
          </w:tcPr>
          <w:p w14:paraId="245EFB43"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Preparation</w:t>
            </w:r>
          </w:p>
        </w:tc>
        <w:tc>
          <w:tcPr>
            <w:tcW w:w="3222" w:type="dxa"/>
          </w:tcPr>
          <w:p w14:paraId="6AD9F235" w14:textId="77777777" w:rsidR="005319A5" w:rsidRPr="005319A5" w:rsidRDefault="005319A5" w:rsidP="005319A5">
            <w:pPr>
              <w:jc w:val="center"/>
              <w:rPr>
                <w:rFonts w:ascii="Calibri" w:eastAsia="Times New Roman" w:hAnsi="Calibri"/>
                <w:b/>
                <w:sz w:val="20"/>
                <w:lang w:val="en-GB" w:eastAsia="ja-JP" w:bidi="en-US"/>
              </w:rPr>
            </w:pPr>
            <w:r w:rsidRPr="005319A5">
              <w:rPr>
                <w:rFonts w:ascii="Calibri" w:eastAsia="Times New Roman" w:hAnsi="Calibri"/>
                <w:i/>
                <w:sz w:val="20"/>
                <w:lang w:val="en-GB" w:eastAsia="ja-JP" w:bidi="en-US"/>
              </w:rPr>
              <w:t xml:space="preserve">3 </w:t>
            </w:r>
            <w:r w:rsidRPr="005319A5">
              <w:rPr>
                <w:rFonts w:ascii="Calibri" w:eastAsia="Times New Roman" w:hAnsi="Calibri"/>
                <w:sz w:val="20"/>
                <w:lang w:val="en-GB" w:eastAsia="ja-JP" w:bidi="en-US"/>
              </w:rPr>
              <w:t>days</w:t>
            </w:r>
          </w:p>
        </w:tc>
        <w:tc>
          <w:tcPr>
            <w:tcW w:w="2725" w:type="dxa"/>
          </w:tcPr>
          <w:p w14:paraId="462DD64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No later than 2 weeks before the evaluation mission. </w:t>
            </w:r>
          </w:p>
        </w:tc>
      </w:tr>
      <w:tr w:rsidR="005319A5" w:rsidRPr="005319A5" w14:paraId="6B31B283" w14:textId="77777777" w:rsidTr="005319A5">
        <w:tc>
          <w:tcPr>
            <w:tcW w:w="2700" w:type="dxa"/>
          </w:tcPr>
          <w:p w14:paraId="17317207"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Evaluation Mission</w:t>
            </w:r>
          </w:p>
        </w:tc>
        <w:tc>
          <w:tcPr>
            <w:tcW w:w="3222" w:type="dxa"/>
          </w:tcPr>
          <w:p w14:paraId="5EF022AD" w14:textId="77777777" w:rsidR="005319A5" w:rsidRPr="005319A5" w:rsidRDefault="005319A5" w:rsidP="005319A5">
            <w:pPr>
              <w:jc w:val="center"/>
              <w:rPr>
                <w:rFonts w:ascii="Calibri" w:eastAsia="Times New Roman" w:hAnsi="Calibri"/>
                <w:b/>
                <w:sz w:val="20"/>
                <w:lang w:val="en-GB" w:eastAsia="ja-JP" w:bidi="en-US"/>
              </w:rPr>
            </w:pPr>
            <w:r w:rsidRPr="005319A5">
              <w:rPr>
                <w:rFonts w:ascii="Calibri" w:eastAsia="Times New Roman" w:hAnsi="Calibri"/>
                <w:sz w:val="20"/>
                <w:lang w:val="en-GB" w:eastAsia="ja-JP" w:bidi="en-US"/>
              </w:rPr>
              <w:t>6 days</w:t>
            </w:r>
          </w:p>
        </w:tc>
        <w:tc>
          <w:tcPr>
            <w:tcW w:w="2725" w:type="dxa"/>
          </w:tcPr>
          <w:p w14:paraId="3D6F202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By 08 Mar. 2019</w:t>
            </w:r>
          </w:p>
        </w:tc>
      </w:tr>
      <w:tr w:rsidR="005319A5" w:rsidRPr="005319A5" w14:paraId="22A25753" w14:textId="77777777" w:rsidTr="005319A5">
        <w:tc>
          <w:tcPr>
            <w:tcW w:w="2700" w:type="dxa"/>
          </w:tcPr>
          <w:p w14:paraId="6C9A41D3"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Draft Evaluation Report</w:t>
            </w:r>
          </w:p>
        </w:tc>
        <w:tc>
          <w:tcPr>
            <w:tcW w:w="3222" w:type="dxa"/>
          </w:tcPr>
          <w:p w14:paraId="74DC2DC4" w14:textId="77777777" w:rsidR="005319A5" w:rsidRPr="005319A5" w:rsidRDefault="005319A5" w:rsidP="005319A5">
            <w:pPr>
              <w:jc w:val="center"/>
              <w:rPr>
                <w:rFonts w:ascii="Calibri" w:eastAsia="Times New Roman" w:hAnsi="Calibri"/>
                <w:b/>
                <w:sz w:val="20"/>
                <w:lang w:val="en-GB" w:eastAsia="ja-JP" w:bidi="en-US"/>
              </w:rPr>
            </w:pPr>
            <w:r w:rsidRPr="005319A5">
              <w:rPr>
                <w:rFonts w:ascii="Calibri" w:eastAsia="Times New Roman" w:hAnsi="Calibri"/>
                <w:i/>
                <w:sz w:val="20"/>
                <w:lang w:val="en-GB" w:eastAsia="ja-JP" w:bidi="en-US"/>
              </w:rPr>
              <w:t>12 days</w:t>
            </w:r>
          </w:p>
        </w:tc>
        <w:tc>
          <w:tcPr>
            <w:tcW w:w="2725" w:type="dxa"/>
          </w:tcPr>
          <w:p w14:paraId="3DD4AA9E"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Within 3 weeks of the evaluation mission</w:t>
            </w:r>
          </w:p>
        </w:tc>
      </w:tr>
      <w:tr w:rsidR="005319A5" w:rsidRPr="005319A5" w14:paraId="0E87CDE0" w14:textId="77777777" w:rsidTr="005319A5">
        <w:tc>
          <w:tcPr>
            <w:tcW w:w="2700" w:type="dxa"/>
          </w:tcPr>
          <w:p w14:paraId="48FCE285"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Final Report</w:t>
            </w:r>
          </w:p>
        </w:tc>
        <w:tc>
          <w:tcPr>
            <w:tcW w:w="3222" w:type="dxa"/>
          </w:tcPr>
          <w:p w14:paraId="288ADA37"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i/>
                <w:sz w:val="20"/>
                <w:lang w:val="en-GB" w:eastAsia="ja-JP" w:bidi="en-US"/>
              </w:rPr>
              <w:t>3 days</w:t>
            </w:r>
          </w:p>
        </w:tc>
        <w:tc>
          <w:tcPr>
            <w:tcW w:w="2725" w:type="dxa"/>
          </w:tcPr>
          <w:p w14:paraId="71E237E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Within 1 week of receiving UNDP comments on draft </w:t>
            </w:r>
          </w:p>
        </w:tc>
      </w:tr>
    </w:tbl>
    <w:p w14:paraId="0AF1B0F7" w14:textId="77777777" w:rsidR="005319A5" w:rsidRPr="005319A5" w:rsidRDefault="005319A5" w:rsidP="005319A5">
      <w:pPr>
        <w:spacing w:before="120" w:after="120" w:line="276" w:lineRule="auto"/>
        <w:jc w:val="both"/>
        <w:rPr>
          <w:rFonts w:ascii="Calibri" w:eastAsia="MS Mincho" w:hAnsi="Calibri"/>
          <w:b/>
          <w:szCs w:val="22"/>
          <w:u w:val="single"/>
          <w:lang w:val="en-GB" w:eastAsia="ja-JP" w:bidi="en-US"/>
        </w:rPr>
      </w:pPr>
      <w:r w:rsidRPr="005319A5">
        <w:rPr>
          <w:rFonts w:ascii="Calibri" w:eastAsia="MS Mincho" w:hAnsi="Calibri"/>
          <w:b/>
          <w:szCs w:val="22"/>
          <w:u w:val="single"/>
          <w:lang w:val="en-GB" w:eastAsia="ja-JP" w:bidi="en-US"/>
        </w:rPr>
        <w:t xml:space="preserve">Evaluation Deliverables </w:t>
      </w:r>
    </w:p>
    <w:p w14:paraId="751EBC1C"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t>The evaluator is expected to deliver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096"/>
        <w:gridCol w:w="2059"/>
        <w:gridCol w:w="2923"/>
      </w:tblGrid>
      <w:tr w:rsidR="005319A5" w:rsidRPr="005319A5" w14:paraId="534CE83F" w14:textId="77777777" w:rsidTr="005319A5">
        <w:trPr>
          <w:trHeight w:val="418"/>
        </w:trPr>
        <w:tc>
          <w:tcPr>
            <w:tcW w:w="1569" w:type="dxa"/>
            <w:shd w:val="clear" w:color="auto" w:fill="7F7F7F"/>
          </w:tcPr>
          <w:p w14:paraId="372369D8" w14:textId="77777777" w:rsidR="005319A5" w:rsidRPr="005319A5" w:rsidRDefault="005319A5" w:rsidP="005319A5">
            <w:pPr>
              <w:spacing w:before="200"/>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Deliverable</w:t>
            </w:r>
          </w:p>
        </w:tc>
        <w:tc>
          <w:tcPr>
            <w:tcW w:w="2096" w:type="dxa"/>
            <w:shd w:val="clear" w:color="auto" w:fill="7F7F7F"/>
          </w:tcPr>
          <w:p w14:paraId="64A05E0E" w14:textId="77777777" w:rsidR="005319A5" w:rsidRPr="005319A5" w:rsidRDefault="005319A5" w:rsidP="005319A5">
            <w:pPr>
              <w:spacing w:before="200"/>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 xml:space="preserve">Content </w:t>
            </w:r>
          </w:p>
        </w:tc>
        <w:tc>
          <w:tcPr>
            <w:tcW w:w="2059" w:type="dxa"/>
            <w:shd w:val="clear" w:color="auto" w:fill="7F7F7F"/>
          </w:tcPr>
          <w:p w14:paraId="77453013" w14:textId="77777777" w:rsidR="005319A5" w:rsidRPr="005319A5" w:rsidRDefault="005319A5" w:rsidP="005319A5">
            <w:pPr>
              <w:spacing w:before="200"/>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Deadline</w:t>
            </w:r>
          </w:p>
        </w:tc>
        <w:tc>
          <w:tcPr>
            <w:tcW w:w="2923" w:type="dxa"/>
            <w:shd w:val="clear" w:color="auto" w:fill="7F7F7F"/>
          </w:tcPr>
          <w:p w14:paraId="345245CF" w14:textId="77777777" w:rsidR="005319A5" w:rsidRPr="005319A5" w:rsidRDefault="005319A5" w:rsidP="005319A5">
            <w:pPr>
              <w:spacing w:before="200"/>
              <w:jc w:val="center"/>
              <w:rPr>
                <w:rFonts w:ascii="Calibri" w:eastAsia="Times New Roman" w:hAnsi="Calibri"/>
                <w:color w:val="FFFFFF"/>
                <w:sz w:val="20"/>
                <w:lang w:val="en-GB" w:eastAsia="ja-JP" w:bidi="en-US"/>
              </w:rPr>
            </w:pPr>
            <w:r w:rsidRPr="005319A5">
              <w:rPr>
                <w:rFonts w:ascii="Calibri" w:eastAsia="Times New Roman" w:hAnsi="Calibri"/>
                <w:color w:val="FFFFFF"/>
                <w:sz w:val="20"/>
                <w:lang w:val="en-GB" w:eastAsia="ja-JP" w:bidi="en-US"/>
              </w:rPr>
              <w:t>Responsibilities</w:t>
            </w:r>
          </w:p>
        </w:tc>
      </w:tr>
      <w:tr w:rsidR="005319A5" w:rsidRPr="005319A5" w14:paraId="431E57FE" w14:textId="77777777" w:rsidTr="005319A5">
        <w:trPr>
          <w:trHeight w:val="938"/>
        </w:trPr>
        <w:tc>
          <w:tcPr>
            <w:tcW w:w="1569" w:type="dxa"/>
          </w:tcPr>
          <w:p w14:paraId="48768EC1"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Inception Report</w:t>
            </w:r>
          </w:p>
        </w:tc>
        <w:tc>
          <w:tcPr>
            <w:tcW w:w="2096" w:type="dxa"/>
          </w:tcPr>
          <w:p w14:paraId="074F621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Evaluator provides clarifications on timing and method </w:t>
            </w:r>
          </w:p>
        </w:tc>
        <w:tc>
          <w:tcPr>
            <w:tcW w:w="2059" w:type="dxa"/>
          </w:tcPr>
          <w:p w14:paraId="0B7326B6" w14:textId="77777777" w:rsidR="005319A5" w:rsidRPr="005319A5" w:rsidRDefault="005319A5" w:rsidP="005319A5">
            <w:pPr>
              <w:jc w:val="center"/>
              <w:rPr>
                <w:rFonts w:ascii="Calibri" w:eastAsia="Times New Roman" w:hAnsi="Calibri"/>
                <w:sz w:val="20"/>
                <w:highlight w:val="lightGray"/>
                <w:lang w:val="en-GB" w:eastAsia="ja-JP" w:bidi="en-US"/>
              </w:rPr>
            </w:pPr>
            <w:r w:rsidRPr="005319A5">
              <w:rPr>
                <w:rFonts w:ascii="Calibri" w:eastAsia="Times New Roman" w:hAnsi="Calibri"/>
                <w:sz w:val="20"/>
                <w:lang w:val="en-GB" w:eastAsia="ja-JP" w:bidi="en-US"/>
              </w:rPr>
              <w:t>28 Feb. 2019</w:t>
            </w:r>
          </w:p>
        </w:tc>
        <w:tc>
          <w:tcPr>
            <w:tcW w:w="2923" w:type="dxa"/>
          </w:tcPr>
          <w:p w14:paraId="5BA0CE7C"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Evaluator submits to UNDP CO </w:t>
            </w:r>
          </w:p>
        </w:tc>
      </w:tr>
      <w:tr w:rsidR="005319A5" w:rsidRPr="005319A5" w14:paraId="4E1F1473" w14:textId="77777777" w:rsidTr="005319A5">
        <w:trPr>
          <w:trHeight w:val="461"/>
        </w:trPr>
        <w:tc>
          <w:tcPr>
            <w:tcW w:w="1569" w:type="dxa"/>
          </w:tcPr>
          <w:p w14:paraId="7E228928"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Presentation</w:t>
            </w:r>
          </w:p>
        </w:tc>
        <w:tc>
          <w:tcPr>
            <w:tcW w:w="2096" w:type="dxa"/>
          </w:tcPr>
          <w:p w14:paraId="0DF4B43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Initial Findings </w:t>
            </w:r>
          </w:p>
        </w:tc>
        <w:tc>
          <w:tcPr>
            <w:tcW w:w="2059" w:type="dxa"/>
          </w:tcPr>
          <w:p w14:paraId="7FB2CFBC" w14:textId="77777777" w:rsidR="005319A5" w:rsidRPr="005319A5" w:rsidRDefault="005319A5" w:rsidP="005319A5">
            <w:pPr>
              <w:jc w:val="center"/>
              <w:rPr>
                <w:rFonts w:ascii="Calibri" w:eastAsia="Times New Roman" w:hAnsi="Calibri"/>
                <w:sz w:val="20"/>
                <w:lang w:val="en-GB" w:eastAsia="ja-JP" w:bidi="en-US"/>
              </w:rPr>
            </w:pPr>
            <w:r w:rsidRPr="005319A5">
              <w:rPr>
                <w:rFonts w:ascii="Calibri" w:eastAsia="Times New Roman" w:hAnsi="Calibri"/>
                <w:sz w:val="20"/>
                <w:lang w:val="en-GB" w:eastAsia="ja-JP" w:bidi="en-US"/>
              </w:rPr>
              <w:t>End of evaluation mission</w:t>
            </w:r>
          </w:p>
        </w:tc>
        <w:tc>
          <w:tcPr>
            <w:tcW w:w="2923" w:type="dxa"/>
          </w:tcPr>
          <w:p w14:paraId="09D8681F"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To project management, UNDP CO</w:t>
            </w:r>
          </w:p>
        </w:tc>
      </w:tr>
      <w:tr w:rsidR="005319A5" w:rsidRPr="005319A5" w14:paraId="682B3352" w14:textId="77777777" w:rsidTr="005319A5">
        <w:trPr>
          <w:trHeight w:val="692"/>
        </w:trPr>
        <w:tc>
          <w:tcPr>
            <w:tcW w:w="1569" w:type="dxa"/>
          </w:tcPr>
          <w:p w14:paraId="1960598B"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 xml:space="preserve">Draft Final Report </w:t>
            </w:r>
          </w:p>
        </w:tc>
        <w:tc>
          <w:tcPr>
            <w:tcW w:w="2096" w:type="dxa"/>
          </w:tcPr>
          <w:p w14:paraId="2057F434"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Full report, (per annexed template) with annexes</w:t>
            </w:r>
          </w:p>
        </w:tc>
        <w:tc>
          <w:tcPr>
            <w:tcW w:w="2059" w:type="dxa"/>
          </w:tcPr>
          <w:p w14:paraId="69402609" w14:textId="77777777" w:rsidR="005319A5" w:rsidRPr="005319A5" w:rsidRDefault="005319A5" w:rsidP="005319A5">
            <w:pPr>
              <w:jc w:val="center"/>
              <w:rPr>
                <w:rFonts w:ascii="Times New Roman" w:eastAsia="MS Mincho" w:hAnsi="Times New Roman"/>
                <w:sz w:val="24"/>
                <w:szCs w:val="24"/>
                <w:lang w:val="en-GB" w:eastAsia="ja-JP" w:bidi="en-US"/>
              </w:rPr>
            </w:pPr>
            <w:r w:rsidRPr="005319A5">
              <w:rPr>
                <w:rFonts w:ascii="Calibri" w:eastAsia="Times New Roman" w:hAnsi="Calibri"/>
                <w:sz w:val="20"/>
                <w:lang w:val="en-GB" w:eastAsia="ja-JP" w:bidi="en-US"/>
              </w:rPr>
              <w:t>30 Mar. 2019</w:t>
            </w:r>
          </w:p>
        </w:tc>
        <w:tc>
          <w:tcPr>
            <w:tcW w:w="2923" w:type="dxa"/>
          </w:tcPr>
          <w:p w14:paraId="5D001B7B"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Sent to CO, reviewed by RTA, PCU, GEF OFPs</w:t>
            </w:r>
          </w:p>
        </w:tc>
      </w:tr>
      <w:tr w:rsidR="005319A5" w:rsidRPr="005319A5" w14:paraId="61D0FA4B" w14:textId="77777777" w:rsidTr="005319A5">
        <w:trPr>
          <w:trHeight w:val="476"/>
        </w:trPr>
        <w:tc>
          <w:tcPr>
            <w:tcW w:w="1569" w:type="dxa"/>
          </w:tcPr>
          <w:p w14:paraId="5C5CB15F" w14:textId="77777777" w:rsidR="005319A5" w:rsidRPr="005319A5" w:rsidRDefault="005319A5" w:rsidP="005319A5">
            <w:pPr>
              <w:rPr>
                <w:rFonts w:ascii="Calibri" w:eastAsia="Times New Roman" w:hAnsi="Calibri"/>
                <w:b/>
                <w:sz w:val="20"/>
                <w:lang w:val="en-GB" w:eastAsia="ja-JP" w:bidi="en-US"/>
              </w:rPr>
            </w:pPr>
            <w:r w:rsidRPr="005319A5">
              <w:rPr>
                <w:rFonts w:ascii="Calibri" w:eastAsia="Times New Roman" w:hAnsi="Calibri"/>
                <w:b/>
                <w:sz w:val="20"/>
                <w:lang w:val="en-GB" w:eastAsia="ja-JP" w:bidi="en-US"/>
              </w:rPr>
              <w:t>Final Report*</w:t>
            </w:r>
          </w:p>
        </w:tc>
        <w:tc>
          <w:tcPr>
            <w:tcW w:w="2096" w:type="dxa"/>
          </w:tcPr>
          <w:p w14:paraId="6B0D6885"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Revised report </w:t>
            </w:r>
          </w:p>
        </w:tc>
        <w:tc>
          <w:tcPr>
            <w:tcW w:w="2059" w:type="dxa"/>
          </w:tcPr>
          <w:p w14:paraId="7C6F9C71" w14:textId="77777777" w:rsidR="005319A5" w:rsidRPr="005319A5" w:rsidRDefault="005319A5" w:rsidP="005319A5">
            <w:pPr>
              <w:jc w:val="center"/>
              <w:rPr>
                <w:rFonts w:ascii="Times New Roman" w:eastAsia="MS Mincho" w:hAnsi="Times New Roman"/>
                <w:sz w:val="24"/>
                <w:szCs w:val="24"/>
                <w:lang w:val="en-GB" w:eastAsia="ja-JP" w:bidi="en-US"/>
              </w:rPr>
            </w:pPr>
            <w:r w:rsidRPr="005319A5">
              <w:rPr>
                <w:rFonts w:ascii="Calibri" w:eastAsia="Times New Roman" w:hAnsi="Calibri"/>
                <w:sz w:val="20"/>
                <w:lang w:val="en-GB" w:eastAsia="ja-JP" w:bidi="en-US"/>
              </w:rPr>
              <w:t>7 Apr. 2019</w:t>
            </w:r>
          </w:p>
        </w:tc>
        <w:tc>
          <w:tcPr>
            <w:tcW w:w="2923" w:type="dxa"/>
          </w:tcPr>
          <w:p w14:paraId="60D18B11"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Sent to CO for uploading to UNDP ERC. </w:t>
            </w:r>
          </w:p>
        </w:tc>
      </w:tr>
    </w:tbl>
    <w:p w14:paraId="291EF766" w14:textId="77777777" w:rsidR="005319A5" w:rsidRPr="005319A5" w:rsidRDefault="005319A5" w:rsidP="005319A5">
      <w:pPr>
        <w:spacing w:before="120" w:after="120" w:line="276" w:lineRule="auto"/>
        <w:jc w:val="both"/>
        <w:rPr>
          <w:rFonts w:ascii="Calibri" w:eastAsia="Times New Roman" w:hAnsi="Calibri"/>
          <w:szCs w:val="22"/>
          <w:lang w:val="en-GB" w:eastAsia="ja-JP" w:bidi="en-US"/>
        </w:rPr>
      </w:pPr>
      <w:r w:rsidRPr="005319A5">
        <w:rPr>
          <w:rFonts w:ascii="Calibri" w:eastAsia="Times New Roman" w:hAnsi="Calibri"/>
          <w:szCs w:val="22"/>
          <w:lang w:val="en-GB" w:eastAsia="ja-JP" w:bidi="en-US"/>
        </w:rPr>
        <w:t xml:space="preserve">*When submitting the final evaluation report, the evaluator is required also to provide an 'audit trail', detailing how all received comments have (and have not) been addressed in the final evaluation report. </w:t>
      </w:r>
    </w:p>
    <w:p w14:paraId="2405C9F7"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t>Deliverables 1 and 2 will have to be reviewed and accepted by the Programme Officer and UNDP CO DRR.</w:t>
      </w:r>
    </w:p>
    <w:p w14:paraId="0D21CE44" w14:textId="77777777" w:rsidR="005319A5" w:rsidRPr="005319A5" w:rsidRDefault="005319A5" w:rsidP="005319A5">
      <w:pPr>
        <w:spacing w:before="120" w:after="120" w:line="276" w:lineRule="auto"/>
        <w:jc w:val="both"/>
        <w:rPr>
          <w:rFonts w:ascii="Calibri" w:eastAsia="MS Mincho" w:hAnsi="Calibri"/>
          <w:szCs w:val="22"/>
          <w:lang w:val="en-GB" w:eastAsia="ja-JP" w:bidi="en-US"/>
        </w:rPr>
      </w:pPr>
      <w:r w:rsidRPr="005319A5">
        <w:rPr>
          <w:rFonts w:ascii="Calibri" w:eastAsia="MS Mincho" w:hAnsi="Calibri"/>
          <w:szCs w:val="22"/>
          <w:lang w:val="en-GB" w:eastAsia="ja-JP" w:bidi="en-US"/>
        </w:rPr>
        <w:lastRenderedPageBreak/>
        <w:t>Deliverables 3 and 4 will have to be reviewed and accepted by the Programme Officer, UNDP CO DRR and GEF Regional Technical Advisor.</w:t>
      </w:r>
    </w:p>
    <w:p w14:paraId="64F2CFC2" w14:textId="77777777" w:rsidR="005319A5" w:rsidRPr="005319A5" w:rsidRDefault="005319A5" w:rsidP="005319A5">
      <w:pPr>
        <w:spacing w:before="120" w:after="120" w:line="276" w:lineRule="auto"/>
        <w:jc w:val="both"/>
        <w:rPr>
          <w:rFonts w:ascii="Calibri" w:eastAsia="MS Mincho" w:hAnsi="Calibri"/>
          <w:b/>
          <w:szCs w:val="22"/>
          <w:u w:val="single"/>
          <w:lang w:eastAsia="ja-JP" w:bidi="en-US"/>
        </w:rPr>
      </w:pPr>
      <w:r w:rsidRPr="005319A5">
        <w:rPr>
          <w:rFonts w:ascii="Calibri" w:eastAsia="MS Mincho" w:hAnsi="Calibri"/>
          <w:b/>
          <w:szCs w:val="22"/>
          <w:u w:val="single"/>
          <w:lang w:val="en-GB" w:eastAsia="ja-JP" w:bidi="en-US"/>
        </w:rPr>
        <w:t>Requirements</w:t>
      </w:r>
    </w:p>
    <w:p w14:paraId="52192323"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Competencies</w:t>
      </w:r>
    </w:p>
    <w:p w14:paraId="2965D181" w14:textId="77777777" w:rsidR="005319A5" w:rsidRPr="005319A5" w:rsidRDefault="005319A5" w:rsidP="00647BA2">
      <w:pPr>
        <w:numPr>
          <w:ilvl w:val="0"/>
          <w:numId w:val="49"/>
        </w:numPr>
        <w:spacing w:before="120" w:after="120" w:line="276" w:lineRule="auto"/>
        <w:jc w:val="both"/>
        <w:rPr>
          <w:rFonts w:ascii="Calibri" w:eastAsia="Times New Roman" w:hAnsi="Calibri"/>
          <w:b/>
          <w:szCs w:val="22"/>
          <w:lang w:val="en-GB"/>
        </w:rPr>
      </w:pPr>
      <w:r w:rsidRPr="005319A5">
        <w:rPr>
          <w:rFonts w:ascii="Calibri" w:eastAsia="Times New Roman" w:hAnsi="Calibri"/>
          <w:szCs w:val="22"/>
          <w:lang w:val="en-GB"/>
        </w:rPr>
        <w:t>Consistently ensures timeliness and quality of project work.</w:t>
      </w:r>
    </w:p>
    <w:p w14:paraId="422308E5" w14:textId="77777777" w:rsidR="005319A5" w:rsidRPr="005319A5" w:rsidRDefault="005319A5" w:rsidP="00647BA2">
      <w:pPr>
        <w:numPr>
          <w:ilvl w:val="0"/>
          <w:numId w:val="49"/>
        </w:numPr>
        <w:spacing w:before="120" w:after="120" w:line="276" w:lineRule="auto"/>
        <w:jc w:val="both"/>
        <w:rPr>
          <w:rFonts w:ascii="Calibri" w:eastAsia="Times New Roman" w:hAnsi="Calibri"/>
          <w:b/>
          <w:szCs w:val="22"/>
          <w:lang w:val="en-GB"/>
        </w:rPr>
      </w:pPr>
      <w:r w:rsidRPr="005319A5">
        <w:rPr>
          <w:rFonts w:ascii="Calibri" w:eastAsia="Times New Roman" w:hAnsi="Calibri"/>
          <w:szCs w:val="22"/>
          <w:lang w:val="en-GB"/>
        </w:rPr>
        <w:t>Demonstrates strong oral and written communication skills.</w:t>
      </w:r>
    </w:p>
    <w:p w14:paraId="55191A86" w14:textId="77777777" w:rsidR="005319A5" w:rsidRPr="005319A5" w:rsidRDefault="005319A5" w:rsidP="00647BA2">
      <w:pPr>
        <w:numPr>
          <w:ilvl w:val="0"/>
          <w:numId w:val="49"/>
        </w:numPr>
        <w:spacing w:before="120" w:after="120" w:line="276" w:lineRule="auto"/>
        <w:jc w:val="both"/>
        <w:rPr>
          <w:rFonts w:ascii="Calibri" w:eastAsia="Times New Roman" w:hAnsi="Calibri"/>
          <w:b/>
          <w:szCs w:val="22"/>
          <w:lang w:val="en-GB"/>
        </w:rPr>
      </w:pPr>
      <w:r w:rsidRPr="005319A5">
        <w:rPr>
          <w:rFonts w:ascii="Calibri" w:eastAsia="Times New Roman" w:hAnsi="Calibri"/>
          <w:szCs w:val="22"/>
          <w:lang w:val="en-GB"/>
        </w:rPr>
        <w:t>Evidence of ability to express ideas clearly; to work independently and in teams.</w:t>
      </w:r>
    </w:p>
    <w:p w14:paraId="3F1B5EA5" w14:textId="77777777" w:rsidR="005319A5" w:rsidRPr="005319A5" w:rsidRDefault="005319A5" w:rsidP="00647BA2">
      <w:pPr>
        <w:numPr>
          <w:ilvl w:val="0"/>
          <w:numId w:val="49"/>
        </w:numPr>
        <w:spacing w:before="120" w:after="120" w:line="276" w:lineRule="auto"/>
        <w:jc w:val="both"/>
        <w:rPr>
          <w:rFonts w:ascii="Calibri" w:eastAsia="Times New Roman" w:hAnsi="Calibri"/>
          <w:szCs w:val="22"/>
          <w:lang w:val="en-GB"/>
        </w:rPr>
      </w:pPr>
      <w:r w:rsidRPr="005319A5">
        <w:rPr>
          <w:rFonts w:ascii="Calibri" w:eastAsia="Times New Roman" w:hAnsi="Calibri"/>
          <w:szCs w:val="22"/>
          <w:lang w:val="en-GB"/>
        </w:rPr>
        <w:t>Ability to summarize and systematize complex information and identify priorities for follow up activities.</w:t>
      </w:r>
    </w:p>
    <w:p w14:paraId="180AC339" w14:textId="77777777" w:rsidR="005319A5" w:rsidRPr="005319A5" w:rsidRDefault="005319A5" w:rsidP="00647BA2">
      <w:pPr>
        <w:numPr>
          <w:ilvl w:val="0"/>
          <w:numId w:val="49"/>
        </w:numPr>
        <w:spacing w:before="120" w:after="120" w:line="276" w:lineRule="auto"/>
        <w:jc w:val="both"/>
        <w:rPr>
          <w:rFonts w:ascii="Calibri" w:eastAsia="Times New Roman" w:hAnsi="Calibri"/>
          <w:szCs w:val="22"/>
          <w:lang w:val="en-GB"/>
        </w:rPr>
      </w:pPr>
      <w:r w:rsidRPr="005319A5">
        <w:rPr>
          <w:rFonts w:ascii="Calibri" w:eastAsia="Times New Roman" w:hAnsi="Calibri"/>
          <w:szCs w:val="22"/>
          <w:lang w:val="en-GB"/>
        </w:rPr>
        <w:t xml:space="preserve">Shares knowledge and experience. </w:t>
      </w:r>
    </w:p>
    <w:p w14:paraId="6FF02F08" w14:textId="77777777" w:rsidR="005319A5" w:rsidRPr="005319A5" w:rsidRDefault="005319A5" w:rsidP="00647BA2">
      <w:pPr>
        <w:numPr>
          <w:ilvl w:val="0"/>
          <w:numId w:val="49"/>
        </w:numPr>
        <w:spacing w:before="120" w:after="120" w:line="276" w:lineRule="auto"/>
        <w:jc w:val="both"/>
        <w:rPr>
          <w:rFonts w:ascii="Calibri" w:eastAsia="Times New Roman" w:hAnsi="Calibri"/>
          <w:szCs w:val="22"/>
          <w:lang w:val="en-GB"/>
        </w:rPr>
      </w:pPr>
      <w:r w:rsidRPr="005319A5">
        <w:rPr>
          <w:rFonts w:ascii="Calibri" w:eastAsia="Times New Roman" w:hAnsi="Calibri"/>
          <w:szCs w:val="22"/>
          <w:lang w:val="en-GB"/>
        </w:rPr>
        <w:t>Focuses on results and responds positively to feedback.</w:t>
      </w:r>
    </w:p>
    <w:p w14:paraId="6C493120" w14:textId="77777777" w:rsidR="005319A5" w:rsidRPr="005319A5" w:rsidRDefault="005319A5" w:rsidP="00647BA2">
      <w:pPr>
        <w:numPr>
          <w:ilvl w:val="0"/>
          <w:numId w:val="49"/>
        </w:numPr>
        <w:spacing w:before="120" w:after="120" w:line="276" w:lineRule="auto"/>
        <w:jc w:val="both"/>
        <w:rPr>
          <w:rFonts w:ascii="Calibri" w:eastAsia="Times New Roman" w:hAnsi="Calibri"/>
          <w:b/>
          <w:szCs w:val="22"/>
          <w:lang w:val="en-GB"/>
        </w:rPr>
      </w:pPr>
      <w:r w:rsidRPr="005319A5">
        <w:rPr>
          <w:rFonts w:ascii="Calibri" w:eastAsia="Times New Roman" w:hAnsi="Calibri"/>
          <w:szCs w:val="22"/>
          <w:lang w:val="en-GB"/>
        </w:rPr>
        <w:t>Displays cultural, gender, religion, race, nationality and age sensitivity and adaptability.</w:t>
      </w:r>
    </w:p>
    <w:p w14:paraId="4EEE9621" w14:textId="77777777" w:rsidR="005319A5" w:rsidRPr="005319A5" w:rsidRDefault="005319A5" w:rsidP="00647BA2">
      <w:pPr>
        <w:numPr>
          <w:ilvl w:val="0"/>
          <w:numId w:val="49"/>
        </w:numPr>
        <w:spacing w:before="120" w:after="120" w:line="276" w:lineRule="auto"/>
        <w:jc w:val="both"/>
        <w:rPr>
          <w:rFonts w:ascii="Calibri" w:eastAsia="Times New Roman" w:hAnsi="Calibri"/>
          <w:b/>
          <w:szCs w:val="22"/>
          <w:lang w:val="en-GB"/>
        </w:rPr>
      </w:pPr>
      <w:r w:rsidRPr="005319A5">
        <w:rPr>
          <w:rFonts w:ascii="Calibri" w:eastAsia="Times New Roman" w:hAnsi="Calibri"/>
          <w:szCs w:val="22"/>
          <w:lang w:val="en-GB"/>
        </w:rPr>
        <w:t>Demonstrates integrity by modelling ethical standards.</w:t>
      </w:r>
    </w:p>
    <w:p w14:paraId="3202536B"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Qualifications</w:t>
      </w:r>
    </w:p>
    <w:p w14:paraId="1E470B23" w14:textId="77777777" w:rsidR="005319A5" w:rsidRPr="005319A5" w:rsidRDefault="005319A5" w:rsidP="00647BA2">
      <w:pPr>
        <w:numPr>
          <w:ilvl w:val="0"/>
          <w:numId w:val="52"/>
        </w:numPr>
        <w:spacing w:before="120" w:after="120" w:line="276" w:lineRule="auto"/>
        <w:ind w:left="714" w:hanging="357"/>
        <w:contextualSpacing/>
        <w:rPr>
          <w:rFonts w:ascii="Calibri" w:eastAsia="MS Mincho" w:hAnsi="Calibri"/>
          <w:bCs/>
          <w:szCs w:val="22"/>
          <w:lang w:val="en-GB" w:eastAsia="ja-JP" w:bidi="en-US"/>
        </w:rPr>
      </w:pPr>
      <w:r w:rsidRPr="005319A5">
        <w:rPr>
          <w:rFonts w:ascii="Calibri" w:eastAsia="MS Mincho" w:hAnsi="Calibri"/>
          <w:bCs/>
          <w:szCs w:val="22"/>
          <w:lang w:val="en-GB" w:eastAsia="ja-JP" w:bidi="en-US"/>
        </w:rPr>
        <w:t>An advanced university degree (MSc or higher)</w:t>
      </w:r>
      <w:r w:rsidRPr="005319A5">
        <w:rPr>
          <w:rFonts w:ascii="Calibri" w:eastAsia="MS Mincho" w:hAnsi="Calibri"/>
          <w:b/>
          <w:bCs/>
          <w:szCs w:val="22"/>
          <w:lang w:val="en-GB" w:eastAsia="ja-JP" w:bidi="en-US"/>
        </w:rPr>
        <w:t xml:space="preserve"> </w:t>
      </w:r>
      <w:r w:rsidRPr="005319A5">
        <w:rPr>
          <w:rFonts w:ascii="Calibri" w:eastAsia="MS Mincho" w:hAnsi="Calibri"/>
          <w:szCs w:val="22"/>
          <w:lang w:val="en-GB" w:eastAsia="ja-JP" w:bidi="en-US"/>
        </w:rPr>
        <w:t>in the project related field; (mechanical/electrical/process/agriculture/forestry/environment engineering or economy)</w:t>
      </w:r>
      <w:r w:rsidRPr="005319A5">
        <w:rPr>
          <w:rFonts w:ascii="Calibri" w:eastAsia="MS Mincho" w:hAnsi="Calibri"/>
          <w:b/>
          <w:bCs/>
          <w:szCs w:val="22"/>
          <w:lang w:val="en-GB" w:eastAsia="ja-JP" w:bidi="en-US"/>
        </w:rPr>
        <w:t>;</w:t>
      </w:r>
    </w:p>
    <w:p w14:paraId="2682FA55"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szCs w:val="22"/>
          <w:lang w:val="en-GB" w:eastAsia="ja-JP" w:bidi="en-US"/>
        </w:rPr>
      </w:pPr>
      <w:r w:rsidRPr="005319A5">
        <w:rPr>
          <w:rFonts w:ascii="Calibri" w:eastAsia="MS Mincho" w:hAnsi="Calibri"/>
          <w:bCs/>
          <w:szCs w:val="22"/>
          <w:lang w:val="en-GB" w:eastAsia="ja-JP" w:bidi="en-US"/>
        </w:rPr>
        <w:t>Minimum 10 years of proven professional experience, preferably in energy/environmental sector since obtaining degree;</w:t>
      </w:r>
    </w:p>
    <w:p w14:paraId="09CA66B3"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szCs w:val="22"/>
          <w:lang w:val="en-GB" w:eastAsia="ja-JP" w:bidi="en-US"/>
        </w:rPr>
      </w:pPr>
      <w:r w:rsidRPr="005319A5">
        <w:rPr>
          <w:rFonts w:ascii="Calibri" w:eastAsia="MS Mincho" w:hAnsi="Calibri"/>
          <w:szCs w:val="22"/>
          <w:lang w:val="en-GB" w:eastAsia="ja-JP" w:bidi="en-US"/>
        </w:rPr>
        <w:t>Track record of professional</w:t>
      </w:r>
      <w:r w:rsidRPr="005319A5">
        <w:rPr>
          <w:rFonts w:ascii="Calibri" w:eastAsia="MS Mincho" w:hAnsi="Calibri"/>
          <w:b/>
          <w:bCs/>
          <w:szCs w:val="22"/>
          <w:lang w:val="en-GB" w:eastAsia="ja-JP" w:bidi="en-US"/>
        </w:rPr>
        <w:t xml:space="preserve"> </w:t>
      </w:r>
      <w:r w:rsidRPr="005319A5">
        <w:rPr>
          <w:rFonts w:ascii="Calibri" w:eastAsia="MS Mincho" w:hAnsi="Calibri"/>
          <w:bCs/>
          <w:szCs w:val="22"/>
          <w:lang w:val="en-GB" w:eastAsia="ja-JP" w:bidi="en-US"/>
        </w:rPr>
        <w:t>international experience in project development/management/monitoring/evaluation in CC portfolio</w:t>
      </w:r>
      <w:r w:rsidRPr="005319A5">
        <w:rPr>
          <w:rFonts w:ascii="Calibri" w:eastAsia="MS Mincho" w:hAnsi="Calibri"/>
          <w:bCs/>
          <w:color w:val="000000"/>
          <w:szCs w:val="22"/>
          <w:lang w:val="en-GB" w:eastAsia="ja-JP" w:bidi="en-US"/>
        </w:rPr>
        <w:t>;</w:t>
      </w:r>
    </w:p>
    <w:p w14:paraId="34D29002"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szCs w:val="22"/>
          <w:lang w:val="en-GB" w:eastAsia="ja-JP" w:bidi="en-US"/>
        </w:rPr>
      </w:pPr>
      <w:r w:rsidRPr="005319A5">
        <w:rPr>
          <w:rFonts w:ascii="Calibri" w:eastAsia="MS Mincho" w:hAnsi="Calibri"/>
          <w:bCs/>
          <w:szCs w:val="22"/>
          <w:lang w:val="en-GB" w:eastAsia="ja-JP" w:bidi="en-US"/>
        </w:rPr>
        <w:t>Proven record of managed/developed GEF projects</w:t>
      </w:r>
      <w:r w:rsidRPr="005319A5">
        <w:rPr>
          <w:rFonts w:ascii="Calibri" w:eastAsia="MS Mincho" w:hAnsi="Calibri"/>
          <w:bCs/>
          <w:color w:val="000000"/>
          <w:szCs w:val="22"/>
          <w:lang w:val="en-GB" w:eastAsia="ja-JP" w:bidi="en-US"/>
        </w:rPr>
        <w:t>;</w:t>
      </w:r>
    </w:p>
    <w:p w14:paraId="0CEB724C"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szCs w:val="22"/>
          <w:lang w:val="en-GB" w:eastAsia="ja-JP" w:bidi="en-US"/>
        </w:rPr>
      </w:pPr>
      <w:r w:rsidRPr="005319A5">
        <w:rPr>
          <w:rFonts w:ascii="Calibri" w:eastAsia="MS Mincho" w:hAnsi="Calibri"/>
          <w:bCs/>
          <w:szCs w:val="22"/>
          <w:lang w:val="en-GB" w:eastAsia="ja-JP" w:bidi="en-US"/>
        </w:rPr>
        <w:t>Proven record on evaluated GEF projects</w:t>
      </w:r>
      <w:r w:rsidRPr="005319A5">
        <w:rPr>
          <w:rFonts w:ascii="Calibri" w:eastAsia="MS Mincho" w:hAnsi="Calibri"/>
          <w:bCs/>
          <w:color w:val="000000"/>
          <w:szCs w:val="22"/>
          <w:lang w:val="en-GB" w:eastAsia="ja-JP" w:bidi="en-US"/>
        </w:rPr>
        <w:t>;</w:t>
      </w:r>
    </w:p>
    <w:p w14:paraId="3F8C91B8"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szCs w:val="22"/>
          <w:lang w:val="en-GB" w:eastAsia="ja-JP" w:bidi="en-US"/>
        </w:rPr>
      </w:pPr>
      <w:r w:rsidRPr="005319A5">
        <w:rPr>
          <w:rFonts w:ascii="Calibri" w:eastAsia="MS Mincho" w:hAnsi="Calibri"/>
          <w:szCs w:val="22"/>
          <w:lang w:val="en-GB" w:eastAsia="ja-JP" w:bidi="en-US"/>
        </w:rPr>
        <w:t>Good knowledge of international experiences, state of the art approaches and best practices in the specific areas the project and its subcomponents are dealing with;</w:t>
      </w:r>
    </w:p>
    <w:p w14:paraId="0EBF1DF5" w14:textId="77777777" w:rsidR="005319A5" w:rsidRPr="005319A5" w:rsidRDefault="005319A5" w:rsidP="00647BA2">
      <w:pPr>
        <w:numPr>
          <w:ilvl w:val="0"/>
          <w:numId w:val="51"/>
        </w:numPr>
        <w:spacing w:before="120" w:after="120" w:line="276" w:lineRule="auto"/>
        <w:ind w:left="714" w:hanging="357"/>
        <w:contextualSpacing/>
        <w:jc w:val="both"/>
        <w:rPr>
          <w:rFonts w:ascii="Calibri" w:eastAsia="MS Mincho" w:hAnsi="Calibri"/>
          <w:b/>
          <w:szCs w:val="22"/>
          <w:lang w:val="en-GB" w:eastAsia="ja-JP" w:bidi="en-US"/>
        </w:rPr>
      </w:pPr>
      <w:r w:rsidRPr="005319A5">
        <w:rPr>
          <w:rFonts w:ascii="Calibri" w:eastAsia="MS Mincho" w:hAnsi="Calibri"/>
          <w:bCs/>
          <w:szCs w:val="22"/>
          <w:lang w:val="en-GB" w:eastAsia="ja-JP" w:bidi="en-US"/>
        </w:rPr>
        <w:t>Experience in working with wide range of stakeholders (private, government, etc.);</w:t>
      </w:r>
    </w:p>
    <w:p w14:paraId="54ECF8E0" w14:textId="77777777" w:rsidR="005319A5" w:rsidRPr="005319A5" w:rsidRDefault="005319A5" w:rsidP="00647BA2">
      <w:pPr>
        <w:numPr>
          <w:ilvl w:val="0"/>
          <w:numId w:val="50"/>
        </w:numPr>
        <w:spacing w:before="120" w:after="120" w:line="276" w:lineRule="auto"/>
        <w:jc w:val="both"/>
        <w:rPr>
          <w:rFonts w:ascii="Calibri" w:eastAsia="Times New Roman" w:hAnsi="Calibri"/>
          <w:b/>
          <w:szCs w:val="22"/>
          <w:u w:val="single"/>
        </w:rPr>
      </w:pPr>
      <w:r w:rsidRPr="005319A5">
        <w:rPr>
          <w:rFonts w:ascii="Calibri" w:eastAsia="Times New Roman" w:hAnsi="Calibri"/>
          <w:szCs w:val="22"/>
          <w:lang w:val="en-GB"/>
        </w:rPr>
        <w:t>Broad understanding and knowledge of comparative experiences in implementation of EU legislation on energy efficiency and renewable energy sources.</w:t>
      </w:r>
    </w:p>
    <w:p w14:paraId="22147E0C" w14:textId="77777777" w:rsidR="005319A5" w:rsidRPr="005319A5" w:rsidRDefault="005319A5" w:rsidP="005319A5">
      <w:pPr>
        <w:spacing w:before="120" w:after="120" w:line="276" w:lineRule="auto"/>
        <w:jc w:val="both"/>
        <w:rPr>
          <w:rFonts w:ascii="Calibri" w:eastAsia="MS Mincho" w:hAnsi="Calibri"/>
          <w:b/>
          <w:szCs w:val="22"/>
          <w:lang w:val="en-GB" w:eastAsia="ja-JP" w:bidi="en-US"/>
        </w:rPr>
      </w:pPr>
      <w:r w:rsidRPr="005319A5">
        <w:rPr>
          <w:rFonts w:ascii="Calibri" w:eastAsia="MS Mincho" w:hAnsi="Calibri"/>
          <w:b/>
          <w:szCs w:val="22"/>
          <w:lang w:val="en-GB" w:eastAsia="ja-JP" w:bidi="en-US"/>
        </w:rPr>
        <w:t>Language</w:t>
      </w:r>
    </w:p>
    <w:p w14:paraId="07344F94" w14:textId="77777777" w:rsidR="005319A5" w:rsidRPr="005319A5" w:rsidRDefault="005319A5" w:rsidP="00647BA2">
      <w:pPr>
        <w:numPr>
          <w:ilvl w:val="0"/>
          <w:numId w:val="50"/>
        </w:numPr>
        <w:spacing w:before="120" w:after="120" w:line="276" w:lineRule="auto"/>
        <w:jc w:val="both"/>
        <w:rPr>
          <w:rFonts w:ascii="Calibri" w:eastAsia="Times New Roman" w:hAnsi="Calibri"/>
          <w:szCs w:val="22"/>
          <w:lang w:val="en-GB"/>
        </w:rPr>
      </w:pPr>
      <w:r w:rsidRPr="005319A5">
        <w:rPr>
          <w:rFonts w:ascii="Calibri" w:eastAsia="Times New Roman" w:hAnsi="Calibri"/>
          <w:szCs w:val="22"/>
          <w:lang w:val="en-GB"/>
        </w:rPr>
        <w:t>Fluency in English</w:t>
      </w:r>
    </w:p>
    <w:p w14:paraId="7CDDA399" w14:textId="77777777" w:rsidR="005319A5" w:rsidRPr="005319A5" w:rsidRDefault="005319A5" w:rsidP="005319A5">
      <w:pPr>
        <w:spacing w:before="120" w:after="120" w:line="276" w:lineRule="auto"/>
        <w:jc w:val="both"/>
        <w:rPr>
          <w:rFonts w:ascii="Calibri" w:eastAsia="MS Mincho" w:hAnsi="Calibri"/>
          <w:b/>
          <w:szCs w:val="22"/>
          <w:lang w:eastAsia="ja-JP" w:bidi="en-US"/>
        </w:rPr>
      </w:pPr>
      <w:r w:rsidRPr="005319A5">
        <w:rPr>
          <w:rFonts w:ascii="Calibri" w:eastAsia="MS Mincho" w:hAnsi="Calibri"/>
          <w:b/>
          <w:szCs w:val="22"/>
          <w:lang w:eastAsia="ja-JP" w:bidi="en-US"/>
        </w:rPr>
        <w:t>Evaluator Ethics</w:t>
      </w:r>
    </w:p>
    <w:p w14:paraId="5DDA25AF" w14:textId="77777777" w:rsidR="005319A5" w:rsidRPr="005319A5" w:rsidRDefault="005319A5" w:rsidP="005319A5">
      <w:pPr>
        <w:spacing w:before="120" w:after="120" w:line="276" w:lineRule="auto"/>
        <w:jc w:val="both"/>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lastRenderedPageBreak/>
        <w:t xml:space="preserve">Evaluation consultants will be held to the highest ethical standards and are required to sign a Code of Conduct (Annex E) upon acceptance of the assignment. UNDP evaluations are conducted in accordance with the principles outlined in the </w:t>
      </w:r>
      <w:hyperlink r:id="rId26" w:history="1">
        <w:r w:rsidRPr="005319A5">
          <w:rPr>
            <w:rFonts w:ascii="Calibri" w:eastAsia="Times New Roman" w:hAnsi="Calibri" w:cs="Calibri"/>
            <w:color w:val="336699"/>
            <w:szCs w:val="22"/>
            <w:lang w:val="en-GB" w:eastAsia="ja-JP" w:bidi="en-US"/>
          </w:rPr>
          <w:t>UNEG 'Ethical Guidelines for Evaluations'</w:t>
        </w:r>
      </w:hyperlink>
    </w:p>
    <w:p w14:paraId="14E48338"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sectPr w:rsidR="005319A5" w:rsidRPr="005319A5" w:rsidSect="005319A5">
          <w:pgSz w:w="11907" w:h="16840" w:code="9"/>
          <w:pgMar w:top="1418" w:right="1797" w:bottom="1418" w:left="1418" w:header="720" w:footer="720" w:gutter="0"/>
          <w:cols w:space="720"/>
          <w:docGrid w:linePitch="360"/>
        </w:sectPr>
      </w:pPr>
    </w:p>
    <w:p w14:paraId="1D8AAA40" w14:textId="77777777" w:rsidR="005319A5" w:rsidRPr="005319A5" w:rsidRDefault="005319A5" w:rsidP="005319A5">
      <w:pPr>
        <w:pBdr>
          <w:bottom w:val="single" w:sz="6" w:space="1" w:color="4F81BD"/>
        </w:pBdr>
        <w:spacing w:before="300" w:line="276" w:lineRule="auto"/>
        <w:ind w:left="851"/>
        <w:outlineLvl w:val="4"/>
        <w:rPr>
          <w:rFonts w:ascii="Calibri" w:eastAsia="Times New Roman" w:hAnsi="Calibri" w:cs="Calibri"/>
          <w:b/>
          <w:caps/>
          <w:spacing w:val="10"/>
          <w:szCs w:val="22"/>
          <w:lang w:bidi="en-US"/>
        </w:rPr>
      </w:pPr>
      <w:r w:rsidRPr="005319A5">
        <w:rPr>
          <w:rFonts w:ascii="Calibri" w:eastAsia="Times New Roman" w:hAnsi="Calibri" w:cs="Calibri"/>
          <w:b/>
          <w:caps/>
          <w:spacing w:val="10"/>
          <w:szCs w:val="22"/>
          <w:lang w:bidi="en-US"/>
        </w:rPr>
        <w:lastRenderedPageBreak/>
        <w:t xml:space="preserve">Annex A: Project Logical Framework </w:t>
      </w:r>
    </w:p>
    <w:p w14:paraId="6BB227D9" w14:textId="77777777" w:rsidR="005319A5" w:rsidRPr="005319A5" w:rsidRDefault="005319A5" w:rsidP="005319A5">
      <w:pPr>
        <w:ind w:left="851"/>
        <w:rPr>
          <w:rFonts w:ascii="Calibri" w:eastAsia="MS Mincho" w:hAnsi="Calibri" w:cs="Calibri"/>
          <w:b/>
          <w:szCs w:val="22"/>
          <w:lang w:val="en-GB" w:eastAsia="ja-JP" w:bidi="en-US"/>
        </w:rPr>
      </w:pPr>
    </w:p>
    <w:p w14:paraId="2CAF9E6D" w14:textId="77777777" w:rsidR="005319A5" w:rsidRPr="005319A5" w:rsidRDefault="005319A5" w:rsidP="005319A5">
      <w:pPr>
        <w:spacing w:before="60" w:after="60"/>
        <w:ind w:left="851"/>
        <w:rPr>
          <w:rFonts w:ascii="Calibri" w:eastAsia="MS Mincho" w:hAnsi="Calibri" w:cs="Calibri"/>
          <w:b/>
          <w:szCs w:val="22"/>
          <w:lang w:val="en-GB" w:eastAsia="ja-JP" w:bidi="en-US"/>
        </w:rPr>
      </w:pPr>
      <w:r w:rsidRPr="005319A5">
        <w:rPr>
          <w:rFonts w:ascii="Calibri" w:eastAsia="MS Mincho" w:hAnsi="Calibri" w:cs="Calibri"/>
          <w:b/>
          <w:szCs w:val="22"/>
          <w:lang w:val="en-GB" w:eastAsia="ja-JP" w:bidi="en-US"/>
        </w:rPr>
        <w:t xml:space="preserve">UPDATED LOGFRAME BASED ON MTR RECOMMENDATIONS (WITH HIGHLIGHTED CHANGES TO THE APPROVED LOGFRAME AT CEO ENDORSEMENT) </w:t>
      </w:r>
    </w:p>
    <w:p w14:paraId="685D9955" w14:textId="77777777" w:rsidR="005319A5" w:rsidRPr="005319A5" w:rsidRDefault="005319A5" w:rsidP="005319A5">
      <w:pPr>
        <w:spacing w:before="60"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 xml:space="preserve">MTR Recommendation 1: Make changes to the current project log-frame with the following objectives: a) Retain outputs and activities that are relevant to the Project; b) Reduce the targets for some indicators (like number of seminars or studies) and modify activities so that they have relevance to the Project overall objective and outcomes; c) set targets so that they are achievable and realistic within the timeframe of the Project.  </w:t>
      </w:r>
    </w:p>
    <w:p w14:paraId="69D034A2" w14:textId="77777777" w:rsidR="005319A5" w:rsidRPr="005319A5" w:rsidRDefault="005319A5" w:rsidP="005319A5">
      <w:pPr>
        <w:widowControl w:val="0"/>
        <w:autoSpaceDE w:val="0"/>
        <w:autoSpaceDN w:val="0"/>
        <w:adjustRightInd w:val="0"/>
        <w:spacing w:before="60" w:after="60"/>
        <w:ind w:left="851"/>
        <w:jc w:val="both"/>
        <w:rPr>
          <w:rFonts w:ascii="Calibri" w:eastAsia="MS Mincho" w:hAnsi="Calibri" w:cs="Calibri"/>
          <w:szCs w:val="22"/>
          <w:lang w:val="en-GB" w:eastAsia="ja-JP" w:bidi="en-US"/>
        </w:rPr>
      </w:pPr>
      <w:r w:rsidRPr="005319A5">
        <w:rPr>
          <w:rFonts w:ascii="Calibri" w:eastAsia="Times New Roman" w:hAnsi="Calibri" w:cs="Calibri"/>
          <w:szCs w:val="22"/>
          <w:lang w:val="en-GB" w:eastAsia="ja-JP" w:bidi="en-US"/>
        </w:rPr>
        <w:t>Suggested changes were elaborated in the MTR report and summarized below as well as in the table after that.</w:t>
      </w:r>
    </w:p>
    <w:p w14:paraId="7380141F" w14:textId="77777777" w:rsidR="005319A5" w:rsidRPr="005319A5" w:rsidRDefault="005319A5" w:rsidP="00647BA2">
      <w:pPr>
        <w:numPr>
          <w:ilvl w:val="0"/>
          <w:numId w:val="45"/>
        </w:numPr>
        <w:spacing w:before="60" w:after="60"/>
        <w:ind w:left="851" w:firstLine="0"/>
        <w:jc w:val="both"/>
        <w:rPr>
          <w:rFonts w:ascii="Calibri" w:eastAsia="Times New Roman" w:hAnsi="Calibri" w:cs="Calibri"/>
          <w:szCs w:val="22"/>
        </w:rPr>
      </w:pPr>
      <w:r w:rsidRPr="005319A5">
        <w:rPr>
          <w:rFonts w:ascii="Calibri" w:eastAsia="Times New Roman" w:hAnsi="Calibri" w:cs="Calibri"/>
          <w:szCs w:val="22"/>
        </w:rPr>
        <w:t>Policy issues with wood and agro biomass should be elaborated with recommendations in two position papers</w:t>
      </w:r>
    </w:p>
    <w:p w14:paraId="1390F156" w14:textId="77777777" w:rsidR="005319A5" w:rsidRPr="005319A5" w:rsidRDefault="005319A5" w:rsidP="00647BA2">
      <w:pPr>
        <w:numPr>
          <w:ilvl w:val="0"/>
          <w:numId w:val="45"/>
        </w:numPr>
        <w:spacing w:before="60" w:after="60"/>
        <w:ind w:left="851" w:firstLine="0"/>
        <w:jc w:val="both"/>
        <w:rPr>
          <w:rFonts w:ascii="Calibri" w:eastAsia="Times New Roman" w:hAnsi="Calibri" w:cs="Calibri"/>
          <w:szCs w:val="22"/>
        </w:rPr>
      </w:pPr>
      <w:r w:rsidRPr="005319A5">
        <w:rPr>
          <w:rFonts w:ascii="Calibri" w:eastAsia="Times New Roman" w:hAnsi="Calibri" w:cs="Calibri"/>
          <w:szCs w:val="22"/>
        </w:rPr>
        <w:t>IGM mechanism should be considered consumed. The new FIT system and upcoming EU Instrument for Pre-Accession Assistance in Rural Development (IPARD) lay solid foundation for sustainable support of RES utilization for energy production</w:t>
      </w:r>
    </w:p>
    <w:p w14:paraId="3A871E53" w14:textId="77777777" w:rsidR="005319A5" w:rsidRPr="005319A5" w:rsidRDefault="005319A5" w:rsidP="00647BA2">
      <w:pPr>
        <w:numPr>
          <w:ilvl w:val="0"/>
          <w:numId w:val="45"/>
        </w:numPr>
        <w:spacing w:before="60" w:after="60"/>
        <w:ind w:left="851" w:firstLine="0"/>
        <w:jc w:val="both"/>
        <w:rPr>
          <w:rFonts w:ascii="Calibri" w:eastAsia="Times New Roman" w:hAnsi="Calibri" w:cs="Calibri"/>
          <w:szCs w:val="22"/>
        </w:rPr>
      </w:pPr>
      <w:r w:rsidRPr="005319A5">
        <w:rPr>
          <w:rFonts w:ascii="Calibri" w:eastAsia="Times New Roman" w:hAnsi="Calibri" w:cs="Calibri"/>
          <w:szCs w:val="22"/>
        </w:rPr>
        <w:t xml:space="preserve">There is no justification for BSU operation beyond project lifetime </w:t>
      </w:r>
    </w:p>
    <w:p w14:paraId="6CA324D3" w14:textId="77777777" w:rsidR="005319A5" w:rsidRPr="005319A5" w:rsidRDefault="005319A5" w:rsidP="00647BA2">
      <w:pPr>
        <w:numPr>
          <w:ilvl w:val="0"/>
          <w:numId w:val="45"/>
        </w:numPr>
        <w:spacing w:before="60" w:after="60"/>
        <w:ind w:left="851" w:firstLine="0"/>
        <w:jc w:val="both"/>
        <w:rPr>
          <w:rFonts w:ascii="Calibri" w:eastAsia="Times New Roman" w:hAnsi="Calibri" w:cs="Calibri"/>
          <w:szCs w:val="22"/>
        </w:rPr>
      </w:pPr>
      <w:r w:rsidRPr="005319A5">
        <w:rPr>
          <w:rFonts w:ascii="Calibri" w:eastAsia="Times New Roman" w:hAnsi="Calibri" w:cs="Calibri"/>
          <w:szCs w:val="22"/>
        </w:rPr>
        <w:t>Number of studies and seminars should be reduced and subjects refocused as discussed in the report</w:t>
      </w:r>
    </w:p>
    <w:p w14:paraId="49C8A837" w14:textId="77777777" w:rsidR="005319A5" w:rsidRPr="005319A5" w:rsidRDefault="005319A5" w:rsidP="00647BA2">
      <w:pPr>
        <w:numPr>
          <w:ilvl w:val="0"/>
          <w:numId w:val="45"/>
        </w:numPr>
        <w:spacing w:before="60" w:after="60"/>
        <w:ind w:left="851" w:firstLine="0"/>
        <w:jc w:val="both"/>
        <w:rPr>
          <w:rFonts w:ascii="Calibri" w:eastAsia="Times New Roman" w:hAnsi="Calibri" w:cs="Calibri"/>
          <w:szCs w:val="22"/>
        </w:rPr>
      </w:pPr>
      <w:r w:rsidRPr="005319A5">
        <w:rPr>
          <w:rFonts w:ascii="Calibri" w:eastAsia="Times New Roman" w:hAnsi="Calibri" w:cs="Calibri"/>
          <w:szCs w:val="22"/>
        </w:rPr>
        <w:t>Regulatory support work should address broader RES issues, such as energy plantations, agro waste to energy cycle, etc.</w:t>
      </w:r>
    </w:p>
    <w:p w14:paraId="31EA1FAC" w14:textId="77777777" w:rsidR="005319A5" w:rsidRPr="005319A5" w:rsidRDefault="005319A5" w:rsidP="005319A5">
      <w:pPr>
        <w:ind w:left="709"/>
        <w:jc w:val="both"/>
        <w:rPr>
          <w:rFonts w:ascii="Calibri" w:eastAsia="Times New Roman" w:hAnsi="Calibri" w:cs="Calibri"/>
          <w:sz w:val="20"/>
        </w:rPr>
      </w:pPr>
    </w:p>
    <w:tbl>
      <w:tblPr>
        <w:tblW w:w="5000" w:type="pct"/>
        <w:tblInd w:w="466" w:type="dxa"/>
        <w:tblCellMar>
          <w:left w:w="40" w:type="dxa"/>
          <w:right w:w="40" w:type="dxa"/>
        </w:tblCellMar>
        <w:tblLook w:val="0000" w:firstRow="0" w:lastRow="0" w:firstColumn="0" w:lastColumn="0" w:noHBand="0" w:noVBand="0"/>
      </w:tblPr>
      <w:tblGrid>
        <w:gridCol w:w="1652"/>
        <w:gridCol w:w="3510"/>
        <w:gridCol w:w="1318"/>
        <w:gridCol w:w="3550"/>
        <w:gridCol w:w="3550"/>
      </w:tblGrid>
      <w:tr w:rsidR="005319A5" w:rsidRPr="005319A5" w14:paraId="32C793A6" w14:textId="77777777" w:rsidTr="005319A5">
        <w:tc>
          <w:tcPr>
            <w:tcW w:w="608" w:type="pct"/>
            <w:tcBorders>
              <w:top w:val="single" w:sz="6" w:space="0" w:color="auto"/>
              <w:left w:val="single" w:sz="6" w:space="0" w:color="auto"/>
              <w:bottom w:val="single" w:sz="6" w:space="0" w:color="auto"/>
              <w:right w:val="single" w:sz="6" w:space="0" w:color="auto"/>
            </w:tcBorders>
          </w:tcPr>
          <w:p w14:paraId="7DCDCD37" w14:textId="77777777" w:rsidR="005319A5" w:rsidRPr="005319A5" w:rsidRDefault="005319A5" w:rsidP="005319A5">
            <w:pPr>
              <w:autoSpaceDE w:val="0"/>
              <w:autoSpaceDN w:val="0"/>
              <w:adjustRightInd w:val="0"/>
              <w:rPr>
                <w:rFonts w:ascii="Calibri" w:eastAsia="Times New Roman" w:hAnsi="Calibri" w:cs="Calibri"/>
                <w:b/>
                <w:bCs/>
                <w:i/>
                <w:color w:val="000000"/>
                <w:sz w:val="20"/>
              </w:rPr>
            </w:pPr>
            <w:r w:rsidRPr="005319A5">
              <w:rPr>
                <w:rFonts w:ascii="Calibri" w:eastAsia="Times New Roman" w:hAnsi="Calibri" w:cs="Calibri"/>
                <w:b/>
                <w:bCs/>
                <w:i/>
                <w:color w:val="000000"/>
                <w:sz w:val="20"/>
              </w:rPr>
              <w:t xml:space="preserve">Project component </w:t>
            </w:r>
          </w:p>
        </w:tc>
        <w:tc>
          <w:tcPr>
            <w:tcW w:w="1292" w:type="pct"/>
            <w:tcBorders>
              <w:top w:val="single" w:sz="6" w:space="0" w:color="auto"/>
              <w:left w:val="single" w:sz="6" w:space="0" w:color="auto"/>
              <w:bottom w:val="single" w:sz="6" w:space="0" w:color="auto"/>
              <w:right w:val="single" w:sz="6" w:space="0" w:color="auto"/>
            </w:tcBorders>
          </w:tcPr>
          <w:p w14:paraId="5B46BEF9" w14:textId="77777777" w:rsidR="005319A5" w:rsidRPr="005319A5" w:rsidRDefault="005319A5" w:rsidP="005319A5">
            <w:pPr>
              <w:tabs>
                <w:tab w:val="left" w:pos="0"/>
              </w:tabs>
              <w:autoSpaceDE w:val="0"/>
              <w:autoSpaceDN w:val="0"/>
              <w:adjustRightInd w:val="0"/>
              <w:ind w:right="141"/>
              <w:rPr>
                <w:rFonts w:ascii="Calibri" w:eastAsia="Calibri" w:hAnsi="Calibri" w:cs="Calibri"/>
                <w:b/>
                <w:i/>
                <w:color w:val="000000"/>
                <w:sz w:val="20"/>
                <w:lang w:val="en-GB" w:eastAsia="ja-JP" w:bidi="en-US"/>
              </w:rPr>
            </w:pPr>
            <w:r w:rsidRPr="005319A5">
              <w:rPr>
                <w:rFonts w:ascii="Calibri" w:eastAsia="Calibri" w:hAnsi="Calibri" w:cs="Calibri"/>
                <w:b/>
                <w:i/>
                <w:color w:val="000000"/>
                <w:sz w:val="20"/>
                <w:lang w:val="en-GB" w:eastAsia="ja-JP" w:bidi="en-US"/>
              </w:rPr>
              <w:t>End of project targets as defined in the Project Results Frameworks (PRF) attached to the Inception Report (IR)</w:t>
            </w:r>
          </w:p>
        </w:tc>
        <w:tc>
          <w:tcPr>
            <w:tcW w:w="485" w:type="pct"/>
            <w:tcBorders>
              <w:top w:val="single" w:sz="6" w:space="0" w:color="auto"/>
              <w:left w:val="single" w:sz="6" w:space="0" w:color="auto"/>
              <w:bottom w:val="single" w:sz="6" w:space="0" w:color="auto"/>
              <w:right w:val="single" w:sz="6" w:space="0" w:color="auto"/>
            </w:tcBorders>
          </w:tcPr>
          <w:p w14:paraId="44194A5F" w14:textId="77777777" w:rsidR="005319A5" w:rsidRPr="005319A5" w:rsidRDefault="005319A5" w:rsidP="005319A5">
            <w:pPr>
              <w:autoSpaceDE w:val="0"/>
              <w:autoSpaceDN w:val="0"/>
              <w:adjustRightInd w:val="0"/>
              <w:jc w:val="center"/>
              <w:rPr>
                <w:rFonts w:ascii="Calibri" w:eastAsia="Times New Roman" w:hAnsi="Calibri" w:cs="Calibri"/>
                <w:b/>
                <w:i/>
                <w:color w:val="000000"/>
                <w:sz w:val="20"/>
              </w:rPr>
            </w:pPr>
            <w:r w:rsidRPr="005319A5">
              <w:rPr>
                <w:rFonts w:ascii="Calibri" w:eastAsia="Times New Roman" w:hAnsi="Calibri" w:cs="Calibri"/>
                <w:b/>
                <w:i/>
                <w:color w:val="000000"/>
                <w:sz w:val="20"/>
              </w:rPr>
              <w:t>Changes between the original PRF and the one in the IR</w:t>
            </w:r>
          </w:p>
        </w:tc>
        <w:tc>
          <w:tcPr>
            <w:tcW w:w="1307" w:type="pct"/>
            <w:tcBorders>
              <w:top w:val="single" w:sz="6" w:space="0" w:color="auto"/>
              <w:left w:val="single" w:sz="6" w:space="0" w:color="auto"/>
              <w:bottom w:val="single" w:sz="6" w:space="0" w:color="auto"/>
              <w:right w:val="single" w:sz="6" w:space="0" w:color="auto"/>
            </w:tcBorders>
          </w:tcPr>
          <w:p w14:paraId="1946F847" w14:textId="77777777" w:rsidR="005319A5" w:rsidRPr="005319A5" w:rsidRDefault="005319A5" w:rsidP="005319A5">
            <w:pPr>
              <w:autoSpaceDE w:val="0"/>
              <w:autoSpaceDN w:val="0"/>
              <w:adjustRightInd w:val="0"/>
              <w:rPr>
                <w:rFonts w:ascii="Calibri" w:eastAsia="Times New Roman" w:hAnsi="Calibri" w:cs="Calibri"/>
                <w:b/>
                <w:i/>
                <w:color w:val="000000"/>
                <w:sz w:val="20"/>
              </w:rPr>
            </w:pPr>
            <w:r w:rsidRPr="005319A5">
              <w:rPr>
                <w:rFonts w:ascii="Calibri" w:eastAsia="Times New Roman" w:hAnsi="Calibri" w:cs="Calibri"/>
                <w:b/>
                <w:i/>
                <w:color w:val="000000"/>
                <w:sz w:val="20"/>
              </w:rPr>
              <w:t xml:space="preserve">Component specific changes to the </w:t>
            </w:r>
            <w:proofErr w:type="spellStart"/>
            <w:r w:rsidRPr="005319A5">
              <w:rPr>
                <w:rFonts w:ascii="Calibri" w:eastAsia="Times New Roman" w:hAnsi="Calibri" w:cs="Calibri"/>
                <w:b/>
                <w:i/>
                <w:color w:val="000000"/>
                <w:sz w:val="20"/>
              </w:rPr>
              <w:t>logframe</w:t>
            </w:r>
            <w:proofErr w:type="spellEnd"/>
            <w:r w:rsidRPr="005319A5">
              <w:rPr>
                <w:rFonts w:ascii="Calibri" w:eastAsia="Times New Roman" w:hAnsi="Calibri" w:cs="Calibri"/>
                <w:b/>
                <w:i/>
                <w:color w:val="000000"/>
                <w:sz w:val="20"/>
              </w:rPr>
              <w:t xml:space="preserve"> suggested by the MTR </w:t>
            </w:r>
          </w:p>
        </w:tc>
        <w:tc>
          <w:tcPr>
            <w:tcW w:w="1307" w:type="pct"/>
            <w:tcBorders>
              <w:top w:val="single" w:sz="6" w:space="0" w:color="auto"/>
              <w:left w:val="single" w:sz="6" w:space="0" w:color="auto"/>
              <w:bottom w:val="single" w:sz="6" w:space="0" w:color="auto"/>
              <w:right w:val="single" w:sz="6" w:space="0" w:color="auto"/>
            </w:tcBorders>
          </w:tcPr>
          <w:p w14:paraId="52AF867F" w14:textId="77777777" w:rsidR="005319A5" w:rsidRPr="005319A5" w:rsidRDefault="005319A5" w:rsidP="005319A5">
            <w:pPr>
              <w:autoSpaceDE w:val="0"/>
              <w:autoSpaceDN w:val="0"/>
              <w:adjustRightInd w:val="0"/>
              <w:rPr>
                <w:rFonts w:ascii="Calibri" w:eastAsia="Times New Roman" w:hAnsi="Calibri" w:cs="Calibri"/>
                <w:b/>
                <w:i/>
                <w:color w:val="000000"/>
                <w:sz w:val="20"/>
              </w:rPr>
            </w:pPr>
            <w:r w:rsidRPr="005319A5">
              <w:rPr>
                <w:rFonts w:ascii="Calibri" w:eastAsia="Times New Roman" w:hAnsi="Calibri" w:cs="Calibri"/>
                <w:b/>
                <w:i/>
                <w:color w:val="000000"/>
                <w:sz w:val="20"/>
              </w:rPr>
              <w:t>Project management response and suggested revised end of project targets</w:t>
            </w:r>
          </w:p>
        </w:tc>
      </w:tr>
      <w:tr w:rsidR="005319A5" w:rsidRPr="005319A5" w14:paraId="71C277F3" w14:textId="77777777" w:rsidTr="005319A5">
        <w:tc>
          <w:tcPr>
            <w:tcW w:w="608" w:type="pct"/>
            <w:tcBorders>
              <w:top w:val="single" w:sz="6" w:space="0" w:color="auto"/>
              <w:left w:val="single" w:sz="6" w:space="0" w:color="auto"/>
              <w:bottom w:val="single" w:sz="6" w:space="0" w:color="auto"/>
              <w:right w:val="single" w:sz="6" w:space="0" w:color="auto"/>
            </w:tcBorders>
          </w:tcPr>
          <w:p w14:paraId="2D781528"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b/>
                <w:bCs/>
                <w:color w:val="000000"/>
                <w:sz w:val="20"/>
              </w:rPr>
              <w:t xml:space="preserve">Project Goal:  </w:t>
            </w:r>
            <w:r w:rsidRPr="005319A5">
              <w:rPr>
                <w:rFonts w:ascii="Calibri" w:eastAsia="Times New Roman" w:hAnsi="Calibri" w:cs="Calibri"/>
                <w:color w:val="000000"/>
                <w:sz w:val="20"/>
              </w:rPr>
              <w:t>Reduction of GHG emissions associated with electricity generation in Serbia</w:t>
            </w:r>
          </w:p>
        </w:tc>
        <w:tc>
          <w:tcPr>
            <w:tcW w:w="1292" w:type="pct"/>
            <w:tcBorders>
              <w:top w:val="single" w:sz="6" w:space="0" w:color="auto"/>
              <w:left w:val="single" w:sz="6" w:space="0" w:color="auto"/>
              <w:bottom w:val="single" w:sz="6" w:space="0" w:color="auto"/>
              <w:right w:val="single" w:sz="6" w:space="0" w:color="auto"/>
            </w:tcBorders>
          </w:tcPr>
          <w:p w14:paraId="72D06ECD" w14:textId="77777777" w:rsidR="005319A5" w:rsidRPr="005319A5" w:rsidRDefault="005319A5" w:rsidP="005319A5">
            <w:pPr>
              <w:tabs>
                <w:tab w:val="left" w:pos="0"/>
              </w:tabs>
              <w:autoSpaceDE w:val="0"/>
              <w:autoSpaceDN w:val="0"/>
              <w:adjustRightInd w:val="0"/>
              <w:ind w:right="141"/>
              <w:rPr>
                <w:rFonts w:ascii="Calibri" w:eastAsia="Calibri" w:hAnsi="Calibri" w:cs="Calibri"/>
                <w:color w:val="000000"/>
                <w:sz w:val="20"/>
                <w:lang w:val="en-GB" w:eastAsia="ja-JP" w:bidi="en-US"/>
              </w:rPr>
            </w:pPr>
            <w:r w:rsidRPr="005319A5">
              <w:rPr>
                <w:rFonts w:ascii="Calibri" w:eastAsia="Calibri" w:hAnsi="Calibri" w:cs="Calibri"/>
                <w:color w:val="000000"/>
                <w:sz w:val="20"/>
                <w:lang w:val="en-GB" w:eastAsia="ja-JP" w:bidi="en-US"/>
              </w:rPr>
              <w:t>At 1,247,481 tonnes of CO2 equivalent will be achieved over the lifetime of the investments of 20 years from projects supported by the UNDP GEF project</w:t>
            </w:r>
          </w:p>
        </w:tc>
        <w:tc>
          <w:tcPr>
            <w:tcW w:w="485" w:type="pct"/>
            <w:tcBorders>
              <w:top w:val="single" w:sz="6" w:space="0" w:color="auto"/>
              <w:left w:val="single" w:sz="6" w:space="0" w:color="auto"/>
              <w:bottom w:val="single" w:sz="6" w:space="0" w:color="auto"/>
              <w:right w:val="single" w:sz="6" w:space="0" w:color="auto"/>
            </w:tcBorders>
          </w:tcPr>
          <w:p w14:paraId="4137B56B"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1137A8F5" w14:textId="77777777" w:rsidR="005319A5" w:rsidRPr="005319A5" w:rsidRDefault="005319A5" w:rsidP="005319A5">
            <w:pPr>
              <w:widowControl w:val="0"/>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It seems that there was an error in calculating the emission reduction target as determined during project implementation, so the figures need to be checked.  Intensify further monitoring and verification of emissions reduction based on the actual operational data that need to be collected during the remaining project implementation.</w:t>
            </w:r>
          </w:p>
        </w:tc>
        <w:tc>
          <w:tcPr>
            <w:tcW w:w="1307" w:type="pct"/>
            <w:tcBorders>
              <w:top w:val="single" w:sz="6" w:space="0" w:color="auto"/>
              <w:left w:val="single" w:sz="6" w:space="0" w:color="auto"/>
              <w:bottom w:val="single" w:sz="6" w:space="0" w:color="auto"/>
              <w:right w:val="single" w:sz="6" w:space="0" w:color="auto"/>
            </w:tcBorders>
          </w:tcPr>
          <w:p w14:paraId="1F5985BD" w14:textId="77777777" w:rsidR="005319A5" w:rsidRPr="005319A5" w:rsidRDefault="005319A5" w:rsidP="005319A5">
            <w:pPr>
              <w:autoSpaceDE w:val="0"/>
              <w:autoSpaceDN w:val="0"/>
              <w:adjustRightInd w:val="0"/>
              <w:spacing w:after="120"/>
              <w:ind w:left="6" w:hanging="6"/>
              <w:rPr>
                <w:rFonts w:ascii="Calibri" w:eastAsia="Times New Roman" w:hAnsi="Calibri" w:cs="Calibri"/>
                <w:color w:val="000000"/>
                <w:sz w:val="20"/>
              </w:rPr>
            </w:pPr>
            <w:r w:rsidRPr="005319A5">
              <w:rPr>
                <w:rFonts w:ascii="Calibri" w:eastAsia="Times New Roman" w:hAnsi="Calibri" w:cs="Calibri"/>
                <w:color w:val="000000"/>
                <w:sz w:val="20"/>
              </w:rPr>
              <w:t>The updated direct GHG reduction analysis done on the basis of the projected annual power and heat generation of the granted 6 projects resulted in an updated direct GHG reduction target of 1,069,535 tons of CO</w:t>
            </w:r>
            <w:r w:rsidRPr="005319A5">
              <w:rPr>
                <w:rFonts w:ascii="Calibri" w:eastAsia="Times New Roman" w:hAnsi="Calibri" w:cs="Calibri"/>
                <w:color w:val="000000"/>
                <w:sz w:val="20"/>
                <w:vertAlign w:val="subscript"/>
              </w:rPr>
              <w:t>2eq</w:t>
            </w:r>
            <w:r w:rsidRPr="005319A5">
              <w:rPr>
                <w:rFonts w:ascii="Calibri" w:eastAsia="Times New Roman" w:hAnsi="Calibri" w:cs="Calibri"/>
                <w:color w:val="000000"/>
                <w:sz w:val="20"/>
              </w:rPr>
              <w:t xml:space="preserve"> over 20 years (based on the figures provided in the feasibility studies of the supported projects). </w:t>
            </w:r>
          </w:p>
          <w:p w14:paraId="486C691E" w14:textId="77777777" w:rsidR="005319A5" w:rsidRPr="005319A5" w:rsidRDefault="005319A5" w:rsidP="005319A5">
            <w:pPr>
              <w:autoSpaceDE w:val="0"/>
              <w:autoSpaceDN w:val="0"/>
              <w:adjustRightInd w:val="0"/>
              <w:spacing w:after="120"/>
              <w:ind w:left="6" w:hanging="6"/>
              <w:rPr>
                <w:rFonts w:ascii="Calibri" w:eastAsia="Times New Roman" w:hAnsi="Calibri" w:cs="Calibri"/>
                <w:color w:val="000000"/>
                <w:sz w:val="20"/>
              </w:rPr>
            </w:pPr>
            <w:r w:rsidRPr="005319A5">
              <w:rPr>
                <w:rFonts w:ascii="Calibri" w:eastAsia="Times New Roman" w:hAnsi="Calibri" w:cs="Calibri"/>
                <w:color w:val="000000"/>
                <w:sz w:val="20"/>
              </w:rPr>
              <w:lastRenderedPageBreak/>
              <w:t xml:space="preserve">Given the error of the GHG reduction analysis in the project document and the significant mismatch between capacity and the GHG reduction target of the planned pilot projects, it is suggested that the revised targets for the project goal and the project objective include: </w:t>
            </w:r>
          </w:p>
          <w:p w14:paraId="02098C5A" w14:textId="77777777" w:rsidR="005319A5" w:rsidRPr="005319A5" w:rsidRDefault="005319A5" w:rsidP="005319A5">
            <w:pPr>
              <w:tabs>
                <w:tab w:val="left" w:pos="0"/>
              </w:tabs>
              <w:autoSpaceDE w:val="0"/>
              <w:autoSpaceDN w:val="0"/>
              <w:adjustRightInd w:val="0"/>
              <w:spacing w:after="120"/>
              <w:ind w:right="142"/>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At least 3 MW of installed capacity supported by this project fully operation by end of the project</w:t>
            </w:r>
          </w:p>
          <w:p w14:paraId="435A141D"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r w:rsidRPr="005319A5">
              <w:rPr>
                <w:rFonts w:ascii="Calibri" w:eastAsia="Times New Roman" w:hAnsi="Calibri" w:cs="Calibri"/>
                <w:color w:val="000000"/>
                <w:sz w:val="20"/>
              </w:rPr>
              <w:t xml:space="preserve">Direct greenhouse gas emission reductions totaling </w:t>
            </w:r>
            <w:r w:rsidRPr="005319A5">
              <w:rPr>
                <w:rFonts w:ascii="Calibri" w:eastAsia="Times New Roman" w:hAnsi="Calibri" w:cs="Calibri"/>
                <w:b/>
                <w:color w:val="000000"/>
                <w:sz w:val="20"/>
              </w:rPr>
              <w:t xml:space="preserve">1 million </w:t>
            </w:r>
            <w:proofErr w:type="spellStart"/>
            <w:r w:rsidRPr="005319A5">
              <w:rPr>
                <w:rFonts w:ascii="Calibri" w:eastAsia="Times New Roman" w:hAnsi="Calibri" w:cs="Calibri"/>
                <w:b/>
                <w:color w:val="000000"/>
                <w:sz w:val="20"/>
              </w:rPr>
              <w:t>tonnes</w:t>
            </w:r>
            <w:proofErr w:type="spellEnd"/>
            <w:r w:rsidRPr="005319A5">
              <w:rPr>
                <w:rFonts w:ascii="Calibri" w:eastAsia="Times New Roman" w:hAnsi="Calibri" w:cs="Calibri"/>
                <w:color w:val="000000"/>
                <w:sz w:val="20"/>
              </w:rPr>
              <w:t xml:space="preserve"> of CO2 equivalent will be achieved over the lifetime of the investments of 20 years, which will be subject to further monitoring and verification during the remaining project implementation.  </w:t>
            </w:r>
          </w:p>
        </w:tc>
      </w:tr>
      <w:tr w:rsidR="005319A5" w:rsidRPr="005319A5" w14:paraId="3DD65B21" w14:textId="77777777" w:rsidTr="005319A5">
        <w:tc>
          <w:tcPr>
            <w:tcW w:w="608" w:type="pct"/>
            <w:tcBorders>
              <w:top w:val="single" w:sz="6" w:space="0" w:color="auto"/>
              <w:left w:val="single" w:sz="6" w:space="0" w:color="auto"/>
              <w:bottom w:val="single" w:sz="6" w:space="0" w:color="auto"/>
              <w:right w:val="single" w:sz="6" w:space="0" w:color="auto"/>
            </w:tcBorders>
          </w:tcPr>
          <w:p w14:paraId="4C8086D5" w14:textId="77777777" w:rsidR="005319A5" w:rsidRPr="005319A5" w:rsidRDefault="005319A5" w:rsidP="005319A5">
            <w:pPr>
              <w:autoSpaceDE w:val="0"/>
              <w:autoSpaceDN w:val="0"/>
              <w:adjustRightInd w:val="0"/>
              <w:rPr>
                <w:rFonts w:ascii="Calibri" w:eastAsia="Times New Roman" w:hAnsi="Calibri" w:cs="Calibri"/>
                <w:b/>
                <w:bCs/>
                <w:color w:val="000000"/>
                <w:sz w:val="20"/>
              </w:rPr>
            </w:pPr>
            <w:r w:rsidRPr="005319A5">
              <w:rPr>
                <w:rFonts w:ascii="Calibri" w:eastAsia="Times New Roman" w:hAnsi="Calibri" w:cs="Calibri"/>
                <w:b/>
                <w:bCs/>
                <w:color w:val="000000"/>
                <w:sz w:val="20"/>
              </w:rPr>
              <w:lastRenderedPageBreak/>
              <w:t xml:space="preserve">Project Objective: </w:t>
            </w:r>
          </w:p>
          <w:p w14:paraId="79C18665"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To reduce barriers to accelerate the development of biomass markets in Serbia</w:t>
            </w:r>
          </w:p>
        </w:tc>
        <w:tc>
          <w:tcPr>
            <w:tcW w:w="1292" w:type="pct"/>
            <w:tcBorders>
              <w:top w:val="single" w:sz="6" w:space="0" w:color="auto"/>
              <w:left w:val="single" w:sz="6" w:space="0" w:color="auto"/>
              <w:bottom w:val="single" w:sz="6" w:space="0" w:color="auto"/>
              <w:right w:val="single" w:sz="6" w:space="0" w:color="auto"/>
            </w:tcBorders>
          </w:tcPr>
          <w:p w14:paraId="104DDBE9" w14:textId="77777777" w:rsidR="005319A5" w:rsidRPr="005319A5" w:rsidRDefault="005319A5" w:rsidP="005319A5">
            <w:pPr>
              <w:tabs>
                <w:tab w:val="left" w:pos="0"/>
              </w:tabs>
              <w:autoSpaceDE w:val="0"/>
              <w:autoSpaceDN w:val="0"/>
              <w:adjustRightInd w:val="0"/>
              <w:spacing w:after="120"/>
              <w:ind w:right="142"/>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At least 3 MW of installed capacity supported by this project fully operation by end of the project</w:t>
            </w:r>
          </w:p>
          <w:p w14:paraId="15FA4001"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 xml:space="preserve">Direct greenhouse gas emission reductions totaling 1.2 million </w:t>
            </w:r>
            <w:proofErr w:type="spellStart"/>
            <w:r w:rsidRPr="005319A5">
              <w:rPr>
                <w:rFonts w:ascii="Calibri" w:eastAsia="Times New Roman" w:hAnsi="Calibri" w:cs="Calibri"/>
                <w:color w:val="000000"/>
                <w:sz w:val="20"/>
              </w:rPr>
              <w:t>tonnes</w:t>
            </w:r>
            <w:proofErr w:type="spellEnd"/>
            <w:r w:rsidRPr="005319A5">
              <w:rPr>
                <w:rFonts w:ascii="Calibri" w:eastAsia="Times New Roman" w:hAnsi="Calibri" w:cs="Calibri"/>
                <w:color w:val="000000"/>
                <w:sz w:val="20"/>
              </w:rPr>
              <w:t xml:space="preserve"> of CO2 equivalent will be achieved over the lifetime of the investments of 20 years</w:t>
            </w:r>
          </w:p>
        </w:tc>
        <w:tc>
          <w:tcPr>
            <w:tcW w:w="485" w:type="pct"/>
            <w:tcBorders>
              <w:top w:val="single" w:sz="6" w:space="0" w:color="auto"/>
              <w:left w:val="single" w:sz="6" w:space="0" w:color="auto"/>
              <w:bottom w:val="single" w:sz="6" w:space="0" w:color="auto"/>
              <w:right w:val="single" w:sz="6" w:space="0" w:color="auto"/>
            </w:tcBorders>
          </w:tcPr>
          <w:p w14:paraId="3C762F58" w14:textId="77777777" w:rsidR="005319A5" w:rsidRPr="005319A5" w:rsidRDefault="005319A5" w:rsidP="005319A5">
            <w:pPr>
              <w:autoSpaceDE w:val="0"/>
              <w:autoSpaceDN w:val="0"/>
              <w:adjustRightInd w:val="0"/>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1D0319AA" w14:textId="77777777" w:rsidR="005319A5" w:rsidRPr="005319A5" w:rsidRDefault="005319A5" w:rsidP="005319A5">
            <w:pPr>
              <w:autoSpaceDE w:val="0"/>
              <w:autoSpaceDN w:val="0"/>
              <w:adjustRightInd w:val="0"/>
              <w:spacing w:after="120"/>
              <w:rPr>
                <w:rFonts w:ascii="Calibri" w:eastAsia="Times New Roman" w:hAnsi="Calibri" w:cs="Calibri"/>
                <w:color w:val="000000"/>
                <w:sz w:val="20"/>
              </w:rPr>
            </w:pPr>
            <w:r w:rsidRPr="005319A5">
              <w:rPr>
                <w:rFonts w:ascii="Calibri" w:eastAsia="Times New Roman" w:hAnsi="Calibri" w:cs="Calibri"/>
                <w:color w:val="000000"/>
                <w:sz w:val="20"/>
              </w:rPr>
              <w:t>See the comments above on the erroneous GHG reduction target.</w:t>
            </w:r>
          </w:p>
        </w:tc>
        <w:tc>
          <w:tcPr>
            <w:tcW w:w="1307" w:type="pct"/>
            <w:tcBorders>
              <w:top w:val="single" w:sz="6" w:space="0" w:color="auto"/>
              <w:left w:val="single" w:sz="6" w:space="0" w:color="auto"/>
              <w:bottom w:val="single" w:sz="6" w:space="0" w:color="auto"/>
              <w:right w:val="single" w:sz="6" w:space="0" w:color="auto"/>
            </w:tcBorders>
          </w:tcPr>
          <w:p w14:paraId="1AFC484E" w14:textId="77777777" w:rsidR="005319A5" w:rsidRPr="005319A5" w:rsidRDefault="005319A5" w:rsidP="005319A5">
            <w:pPr>
              <w:autoSpaceDE w:val="0"/>
              <w:autoSpaceDN w:val="0"/>
              <w:adjustRightInd w:val="0"/>
              <w:spacing w:after="120"/>
              <w:rPr>
                <w:rFonts w:ascii="Calibri" w:eastAsia="Times New Roman" w:hAnsi="Calibri" w:cs="Calibri"/>
                <w:color w:val="000000"/>
                <w:sz w:val="20"/>
              </w:rPr>
            </w:pPr>
            <w:r w:rsidRPr="005319A5">
              <w:rPr>
                <w:rFonts w:ascii="Calibri" w:eastAsia="Times New Roman" w:hAnsi="Calibri" w:cs="Calibri"/>
                <w:color w:val="000000"/>
                <w:sz w:val="20"/>
              </w:rPr>
              <w:t xml:space="preserve">The capacity target can remain and has already been passed with the total installed power generation capacity of   6.3 </w:t>
            </w:r>
            <w:proofErr w:type="spellStart"/>
            <w:r w:rsidRPr="005319A5">
              <w:rPr>
                <w:rFonts w:ascii="Calibri" w:eastAsia="Times New Roman" w:hAnsi="Calibri" w:cs="Calibri"/>
                <w:color w:val="000000"/>
                <w:sz w:val="20"/>
              </w:rPr>
              <w:t>MWe</w:t>
            </w:r>
            <w:proofErr w:type="spellEnd"/>
          </w:p>
          <w:p w14:paraId="5B6E9EFE"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 xml:space="preserve">For direct GHG reduction target see the comments above on the project goal target.  </w:t>
            </w:r>
          </w:p>
        </w:tc>
      </w:tr>
      <w:tr w:rsidR="005319A5" w:rsidRPr="005319A5" w14:paraId="3ED3C1DC" w14:textId="77777777" w:rsidTr="005319A5">
        <w:tc>
          <w:tcPr>
            <w:tcW w:w="608" w:type="pct"/>
            <w:vMerge w:val="restart"/>
            <w:tcBorders>
              <w:top w:val="single" w:sz="6" w:space="0" w:color="auto"/>
              <w:left w:val="single" w:sz="6" w:space="0" w:color="auto"/>
              <w:right w:val="single" w:sz="6" w:space="0" w:color="auto"/>
            </w:tcBorders>
          </w:tcPr>
          <w:p w14:paraId="6372C732" w14:textId="77777777" w:rsidR="005319A5" w:rsidRPr="005319A5" w:rsidRDefault="005319A5" w:rsidP="005319A5">
            <w:pPr>
              <w:widowControl w:val="0"/>
              <w:autoSpaceDE w:val="0"/>
              <w:autoSpaceDN w:val="0"/>
              <w:adjustRightInd w:val="0"/>
              <w:ind w:firstLine="5"/>
              <w:rPr>
                <w:rFonts w:ascii="Calibri" w:eastAsia="Times New Roman" w:hAnsi="Calibri" w:cs="Calibri"/>
                <w:b/>
                <w:bCs/>
                <w:color w:val="000000"/>
                <w:sz w:val="20"/>
              </w:rPr>
            </w:pPr>
            <w:r w:rsidRPr="005319A5">
              <w:rPr>
                <w:rFonts w:ascii="Calibri" w:eastAsia="Times New Roman" w:hAnsi="Calibri" w:cs="Calibri"/>
                <w:b/>
                <w:bCs/>
                <w:color w:val="000000"/>
                <w:sz w:val="20"/>
              </w:rPr>
              <w:t xml:space="preserve">Outcome 1:  </w:t>
            </w:r>
            <w:r w:rsidRPr="005319A5">
              <w:rPr>
                <w:rFonts w:ascii="Calibri" w:eastAsia="Times New Roman" w:hAnsi="Calibri" w:cs="Calibri"/>
                <w:color w:val="000000"/>
                <w:sz w:val="20"/>
              </w:rPr>
              <w:t>Improved capability of local municipalities and entrepreneurs to identify, prioritize and develop biomass investment opportunities in Serbia</w:t>
            </w:r>
          </w:p>
        </w:tc>
        <w:tc>
          <w:tcPr>
            <w:tcW w:w="1292" w:type="pct"/>
            <w:tcBorders>
              <w:top w:val="single" w:sz="6" w:space="0" w:color="auto"/>
              <w:left w:val="single" w:sz="6" w:space="0" w:color="auto"/>
              <w:bottom w:val="single" w:sz="6" w:space="0" w:color="auto"/>
              <w:right w:val="single" w:sz="6" w:space="0" w:color="auto"/>
            </w:tcBorders>
          </w:tcPr>
          <w:p w14:paraId="4550AA92"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Biomass Support Unit staffed and in full operation with funding to continue after project ends</w:t>
            </w:r>
          </w:p>
        </w:tc>
        <w:tc>
          <w:tcPr>
            <w:tcW w:w="485" w:type="pct"/>
            <w:tcBorders>
              <w:top w:val="single" w:sz="6" w:space="0" w:color="auto"/>
              <w:left w:val="single" w:sz="6" w:space="0" w:color="auto"/>
              <w:bottom w:val="single" w:sz="6" w:space="0" w:color="auto"/>
              <w:right w:val="single" w:sz="6" w:space="0" w:color="auto"/>
            </w:tcBorders>
          </w:tcPr>
          <w:p w14:paraId="42AC81F9"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6F030C9D"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The funding for the operation of the BSU after project ends cannot be secured, and there is no need for BSU to continue its operation after the project life time.</w:t>
            </w:r>
          </w:p>
        </w:tc>
        <w:tc>
          <w:tcPr>
            <w:tcW w:w="1307" w:type="pct"/>
            <w:tcBorders>
              <w:top w:val="single" w:sz="6" w:space="0" w:color="auto"/>
              <w:left w:val="single" w:sz="6" w:space="0" w:color="auto"/>
              <w:bottom w:val="single" w:sz="6" w:space="0" w:color="auto"/>
              <w:right w:val="single" w:sz="6" w:space="0" w:color="auto"/>
            </w:tcBorders>
          </w:tcPr>
          <w:p w14:paraId="6307D719"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The expected continuation of the BSU after the project to be removed from the log-frame as per the recommendations of the MTR.  This target as a whole also to be transferred under Outcome 3, where it fits better. </w:t>
            </w:r>
          </w:p>
        </w:tc>
      </w:tr>
      <w:tr w:rsidR="005319A5" w:rsidRPr="005319A5" w14:paraId="27D5C79C" w14:textId="77777777" w:rsidTr="005319A5">
        <w:trPr>
          <w:trHeight w:val="794"/>
        </w:trPr>
        <w:tc>
          <w:tcPr>
            <w:tcW w:w="608" w:type="pct"/>
            <w:vMerge/>
            <w:tcBorders>
              <w:left w:val="single" w:sz="6" w:space="0" w:color="auto"/>
              <w:right w:val="single" w:sz="6" w:space="0" w:color="auto"/>
            </w:tcBorders>
          </w:tcPr>
          <w:p w14:paraId="5CC0DE5A" w14:textId="77777777" w:rsidR="005319A5" w:rsidRPr="005319A5" w:rsidRDefault="005319A5" w:rsidP="005319A5">
            <w:pPr>
              <w:autoSpaceDE w:val="0"/>
              <w:autoSpaceDN w:val="0"/>
              <w:adjustRightInd w:val="0"/>
              <w:ind w:firstLine="5"/>
              <w:rPr>
                <w:rFonts w:ascii="Calibri" w:eastAsia="Times New Roman" w:hAnsi="Calibri" w:cs="Calibri"/>
                <w:color w:val="000000"/>
                <w:sz w:val="20"/>
              </w:rPr>
            </w:pPr>
          </w:p>
        </w:tc>
        <w:tc>
          <w:tcPr>
            <w:tcW w:w="1292" w:type="pct"/>
            <w:tcBorders>
              <w:top w:val="single" w:sz="6" w:space="0" w:color="auto"/>
              <w:left w:val="single" w:sz="6" w:space="0" w:color="auto"/>
              <w:bottom w:val="single" w:sz="6" w:space="0" w:color="auto"/>
              <w:right w:val="single" w:sz="6" w:space="0" w:color="auto"/>
            </w:tcBorders>
          </w:tcPr>
          <w:p w14:paraId="6E1EFCD5" w14:textId="77777777" w:rsidR="005319A5" w:rsidRPr="005319A5" w:rsidRDefault="005319A5" w:rsidP="005319A5">
            <w:pPr>
              <w:autoSpaceDE w:val="0"/>
              <w:autoSpaceDN w:val="0"/>
              <w:adjustRightInd w:val="0"/>
              <w:ind w:left="10" w:hanging="10"/>
              <w:rPr>
                <w:rFonts w:ascii="Calibri" w:eastAsia="Times New Roman" w:hAnsi="Calibri" w:cs="Calibri"/>
                <w:color w:val="000000"/>
                <w:sz w:val="20"/>
              </w:rPr>
            </w:pPr>
            <w:r w:rsidRPr="005319A5">
              <w:rPr>
                <w:rFonts w:ascii="Calibri" w:eastAsia="Times New Roman" w:hAnsi="Calibri" w:cs="Calibri"/>
                <w:color w:val="000000"/>
                <w:sz w:val="20"/>
              </w:rPr>
              <w:t xml:space="preserve">At least 12 completed regional seminars on biomass energy that employed the designed training module will be presented </w:t>
            </w:r>
          </w:p>
        </w:tc>
        <w:tc>
          <w:tcPr>
            <w:tcW w:w="485" w:type="pct"/>
            <w:tcBorders>
              <w:top w:val="single" w:sz="6" w:space="0" w:color="auto"/>
              <w:left w:val="single" w:sz="6" w:space="0" w:color="auto"/>
              <w:bottom w:val="single" w:sz="6" w:space="0" w:color="auto"/>
              <w:right w:val="single" w:sz="6" w:space="0" w:color="auto"/>
            </w:tcBorders>
          </w:tcPr>
          <w:p w14:paraId="35D664ED" w14:textId="77777777" w:rsidR="005319A5" w:rsidRPr="005319A5" w:rsidRDefault="005319A5" w:rsidP="005319A5">
            <w:pPr>
              <w:autoSpaceDE w:val="0"/>
              <w:autoSpaceDN w:val="0"/>
              <w:adjustRightInd w:val="0"/>
              <w:ind w:left="10" w:hanging="10"/>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7CEAA126" w14:textId="77777777" w:rsidR="005319A5" w:rsidRPr="005319A5" w:rsidRDefault="005319A5" w:rsidP="005319A5">
            <w:pPr>
              <w:autoSpaceDE w:val="0"/>
              <w:autoSpaceDN w:val="0"/>
              <w:adjustRightInd w:val="0"/>
              <w:ind w:left="10" w:hanging="10"/>
              <w:rPr>
                <w:rFonts w:ascii="Calibri" w:eastAsia="Times New Roman" w:hAnsi="Calibri" w:cs="Calibri"/>
                <w:color w:val="000000"/>
                <w:sz w:val="20"/>
              </w:rPr>
            </w:pPr>
            <w:r w:rsidRPr="005319A5">
              <w:rPr>
                <w:rFonts w:ascii="Calibri" w:eastAsia="Times New Roman" w:hAnsi="Calibri" w:cs="Calibri"/>
                <w:color w:val="000000"/>
                <w:sz w:val="20"/>
              </w:rPr>
              <w:t>The project should organize seminars pertinent to its follow up activities in the area of use of agro-waste, energy plantations, IPARD upcoming RES support, etc.</w:t>
            </w:r>
          </w:p>
        </w:tc>
        <w:tc>
          <w:tcPr>
            <w:tcW w:w="1307" w:type="pct"/>
            <w:tcBorders>
              <w:top w:val="single" w:sz="6" w:space="0" w:color="auto"/>
              <w:left w:val="single" w:sz="6" w:space="0" w:color="auto"/>
              <w:bottom w:val="single" w:sz="6" w:space="0" w:color="auto"/>
              <w:right w:val="single" w:sz="6" w:space="0" w:color="auto"/>
            </w:tcBorders>
          </w:tcPr>
          <w:p w14:paraId="503532D4" w14:textId="77777777" w:rsidR="005319A5" w:rsidRPr="005319A5" w:rsidRDefault="005319A5" w:rsidP="005319A5">
            <w:pPr>
              <w:autoSpaceDE w:val="0"/>
              <w:autoSpaceDN w:val="0"/>
              <w:adjustRightInd w:val="0"/>
              <w:spacing w:after="120"/>
              <w:ind w:left="11" w:hanging="11"/>
              <w:rPr>
                <w:rFonts w:ascii="Calibri" w:eastAsia="Times New Roman" w:hAnsi="Calibri" w:cs="Calibri"/>
                <w:color w:val="000000"/>
                <w:sz w:val="20"/>
              </w:rPr>
            </w:pPr>
            <w:r w:rsidRPr="005319A5">
              <w:rPr>
                <w:rFonts w:ascii="Calibri" w:eastAsia="Times New Roman" w:hAnsi="Calibri" w:cs="Calibri"/>
                <w:color w:val="000000"/>
                <w:sz w:val="20"/>
              </w:rPr>
              <w:t xml:space="preserve">Suggested revised target as per the recommendations of the MTR: </w:t>
            </w:r>
          </w:p>
          <w:p w14:paraId="23EBCAF4" w14:textId="77777777" w:rsidR="005319A5" w:rsidRPr="005319A5" w:rsidRDefault="005319A5" w:rsidP="005319A5">
            <w:pPr>
              <w:autoSpaceDE w:val="0"/>
              <w:autoSpaceDN w:val="0"/>
              <w:adjustRightInd w:val="0"/>
              <w:ind w:left="10" w:hanging="10"/>
              <w:rPr>
                <w:rFonts w:ascii="Calibri" w:eastAsia="Times New Roman" w:hAnsi="Calibri" w:cs="Calibri"/>
                <w:color w:val="000000"/>
                <w:sz w:val="20"/>
              </w:rPr>
            </w:pPr>
            <w:r w:rsidRPr="005319A5">
              <w:rPr>
                <w:rFonts w:ascii="Calibri" w:eastAsia="Times New Roman" w:hAnsi="Calibri" w:cs="Calibri"/>
                <w:color w:val="000000"/>
                <w:sz w:val="20"/>
              </w:rPr>
              <w:t xml:space="preserve">At least 1 completed workshop or seminar organized on each of the following topics:  </w:t>
            </w:r>
            <w:proofErr w:type="spellStart"/>
            <w:r w:rsidRPr="005319A5">
              <w:rPr>
                <w:rFonts w:ascii="Calibri" w:eastAsia="Times New Roman" w:hAnsi="Calibri" w:cs="Calibri"/>
                <w:color w:val="000000"/>
                <w:sz w:val="20"/>
              </w:rPr>
              <w:t>i</w:t>
            </w:r>
            <w:proofErr w:type="spellEnd"/>
            <w:r w:rsidRPr="005319A5">
              <w:rPr>
                <w:rFonts w:ascii="Calibri" w:eastAsia="Times New Roman" w:hAnsi="Calibri" w:cs="Calibri"/>
                <w:color w:val="000000"/>
                <w:sz w:val="20"/>
              </w:rPr>
              <w:t xml:space="preserve">) </w:t>
            </w:r>
            <w:proofErr w:type="spellStart"/>
            <w:r w:rsidRPr="005319A5">
              <w:rPr>
                <w:rFonts w:ascii="Calibri" w:eastAsia="Times New Roman" w:hAnsi="Calibri" w:cs="Calibri"/>
                <w:color w:val="000000"/>
                <w:sz w:val="20"/>
              </w:rPr>
              <w:t>agro</w:t>
            </w:r>
            <w:proofErr w:type="spellEnd"/>
            <w:r w:rsidRPr="005319A5">
              <w:rPr>
                <w:rFonts w:ascii="Calibri" w:eastAsia="Times New Roman" w:hAnsi="Calibri" w:cs="Calibri"/>
                <w:color w:val="000000"/>
                <w:sz w:val="20"/>
              </w:rPr>
              <w:t xml:space="preserve">-sector value chain and logistics to increase the use of agro-waste for </w:t>
            </w:r>
            <w:r w:rsidRPr="005319A5">
              <w:rPr>
                <w:rFonts w:ascii="Calibri" w:eastAsia="Times New Roman" w:hAnsi="Calibri" w:cs="Calibri"/>
                <w:color w:val="000000"/>
                <w:sz w:val="20"/>
              </w:rPr>
              <w:lastRenderedPageBreak/>
              <w:t xml:space="preserve">bioenergy production; ii) use of woody biomass and energy plantations for bioenergy production in Serbia;  ii) bioenergy project financing (including Government RES support, IPARD, banks and private equity investors)   </w:t>
            </w:r>
          </w:p>
        </w:tc>
      </w:tr>
      <w:tr w:rsidR="005319A5" w:rsidRPr="005319A5" w14:paraId="33C0901C" w14:textId="77777777" w:rsidTr="005319A5">
        <w:tc>
          <w:tcPr>
            <w:tcW w:w="608" w:type="pct"/>
            <w:vMerge/>
            <w:tcBorders>
              <w:left w:val="single" w:sz="6" w:space="0" w:color="auto"/>
              <w:right w:val="single" w:sz="6" w:space="0" w:color="auto"/>
            </w:tcBorders>
          </w:tcPr>
          <w:p w14:paraId="4F5784C3"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6B8D058D" w14:textId="77777777" w:rsidR="005319A5" w:rsidRPr="005319A5" w:rsidRDefault="005319A5" w:rsidP="005319A5">
            <w:pPr>
              <w:autoSpaceDE w:val="0"/>
              <w:autoSpaceDN w:val="0"/>
              <w:adjustRightInd w:val="0"/>
              <w:ind w:right="53"/>
              <w:rPr>
                <w:rFonts w:ascii="Calibri" w:eastAsia="Times New Roman" w:hAnsi="Calibri" w:cs="Calibri"/>
                <w:strike/>
                <w:color w:val="000000"/>
                <w:sz w:val="20"/>
              </w:rPr>
            </w:pPr>
            <w:r w:rsidRPr="005319A5">
              <w:rPr>
                <w:rFonts w:ascii="Calibri" w:eastAsia="Times New Roman" w:hAnsi="Calibri" w:cs="Calibri"/>
                <w:strike/>
                <w:color w:val="000000"/>
                <w:sz w:val="20"/>
              </w:rPr>
              <w:t>Defined and adopted methodologies and respective databases</w:t>
            </w:r>
          </w:p>
        </w:tc>
        <w:tc>
          <w:tcPr>
            <w:tcW w:w="485" w:type="pct"/>
            <w:tcBorders>
              <w:top w:val="single" w:sz="6" w:space="0" w:color="auto"/>
              <w:left w:val="single" w:sz="6" w:space="0" w:color="auto"/>
              <w:bottom w:val="single" w:sz="6" w:space="0" w:color="auto"/>
              <w:right w:val="single" w:sz="6" w:space="0" w:color="auto"/>
            </w:tcBorders>
          </w:tcPr>
          <w:p w14:paraId="1C1AF4D3" w14:textId="77777777" w:rsidR="005319A5" w:rsidRPr="005319A5" w:rsidRDefault="005319A5" w:rsidP="005319A5">
            <w:pPr>
              <w:autoSpaceDE w:val="0"/>
              <w:autoSpaceDN w:val="0"/>
              <w:adjustRightInd w:val="0"/>
              <w:rPr>
                <w:rFonts w:ascii="Calibri" w:eastAsia="Times New Roman" w:hAnsi="Calibri" w:cs="Calibri"/>
                <w:color w:val="FF0000"/>
                <w:sz w:val="20"/>
              </w:rPr>
            </w:pPr>
            <w:r w:rsidRPr="005319A5">
              <w:rPr>
                <w:rFonts w:ascii="Calibri" w:eastAsia="Times New Roman" w:hAnsi="Calibri" w:cs="Calibri"/>
                <w:color w:val="FF0000"/>
                <w:sz w:val="20"/>
              </w:rPr>
              <w:t xml:space="preserve">Removed in the revised IR - PRF. </w:t>
            </w:r>
          </w:p>
        </w:tc>
        <w:tc>
          <w:tcPr>
            <w:tcW w:w="1307" w:type="pct"/>
            <w:tcBorders>
              <w:top w:val="single" w:sz="6" w:space="0" w:color="auto"/>
              <w:left w:val="single" w:sz="6" w:space="0" w:color="auto"/>
              <w:bottom w:val="single" w:sz="6" w:space="0" w:color="auto"/>
              <w:right w:val="single" w:sz="6" w:space="0" w:color="auto"/>
            </w:tcBorders>
          </w:tcPr>
          <w:p w14:paraId="512F0D35" w14:textId="77777777" w:rsidR="005319A5" w:rsidRPr="005319A5" w:rsidRDefault="005319A5" w:rsidP="005319A5">
            <w:pPr>
              <w:autoSpaceDE w:val="0"/>
              <w:autoSpaceDN w:val="0"/>
              <w:adjustRightInd w:val="0"/>
              <w:rPr>
                <w:rFonts w:ascii="Calibri" w:eastAsia="Times New Roman" w:hAnsi="Calibri" w:cs="Calibri"/>
                <w:color w:val="FF0000"/>
                <w:sz w:val="20"/>
              </w:rPr>
            </w:pPr>
          </w:p>
        </w:tc>
        <w:tc>
          <w:tcPr>
            <w:tcW w:w="1307" w:type="pct"/>
            <w:tcBorders>
              <w:top w:val="single" w:sz="6" w:space="0" w:color="auto"/>
              <w:left w:val="single" w:sz="6" w:space="0" w:color="auto"/>
              <w:bottom w:val="single" w:sz="6" w:space="0" w:color="auto"/>
              <w:right w:val="single" w:sz="6" w:space="0" w:color="auto"/>
            </w:tcBorders>
          </w:tcPr>
          <w:p w14:paraId="151A79D5" w14:textId="77777777" w:rsidR="005319A5" w:rsidRPr="005319A5" w:rsidRDefault="005319A5" w:rsidP="005319A5">
            <w:pPr>
              <w:autoSpaceDE w:val="0"/>
              <w:autoSpaceDN w:val="0"/>
              <w:adjustRightInd w:val="0"/>
              <w:rPr>
                <w:rFonts w:ascii="Calibri" w:eastAsia="Times New Roman" w:hAnsi="Calibri" w:cs="Calibri"/>
                <w:color w:val="FF0000"/>
                <w:sz w:val="20"/>
              </w:rPr>
            </w:pPr>
          </w:p>
        </w:tc>
      </w:tr>
      <w:tr w:rsidR="005319A5" w:rsidRPr="005319A5" w14:paraId="7FC9311C" w14:textId="77777777" w:rsidTr="005319A5">
        <w:tc>
          <w:tcPr>
            <w:tcW w:w="608" w:type="pct"/>
            <w:vMerge/>
            <w:tcBorders>
              <w:left w:val="single" w:sz="6" w:space="0" w:color="auto"/>
              <w:right w:val="single" w:sz="6" w:space="0" w:color="auto"/>
            </w:tcBorders>
          </w:tcPr>
          <w:p w14:paraId="7D6550B1"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32D5A44B" w14:textId="77777777" w:rsidR="005319A5" w:rsidRPr="005319A5" w:rsidRDefault="005319A5" w:rsidP="005319A5">
            <w:pPr>
              <w:autoSpaceDE w:val="0"/>
              <w:autoSpaceDN w:val="0"/>
              <w:adjustRightInd w:val="0"/>
              <w:ind w:right="53"/>
              <w:rPr>
                <w:rFonts w:ascii="Calibri" w:eastAsia="Times New Roman" w:hAnsi="Calibri" w:cs="Calibri"/>
                <w:color w:val="000000"/>
                <w:sz w:val="20"/>
              </w:rPr>
            </w:pPr>
            <w:r w:rsidRPr="005319A5">
              <w:rPr>
                <w:rFonts w:ascii="Calibri" w:eastAsia="Times New Roman" w:hAnsi="Calibri" w:cs="Calibri"/>
                <w:color w:val="000000"/>
                <w:sz w:val="20"/>
                <w:lang w:eastAsia="el-GR"/>
              </w:rPr>
              <w:t>Established courses on biomass at Uni Belgrade and Novi Sad</w:t>
            </w:r>
          </w:p>
        </w:tc>
        <w:tc>
          <w:tcPr>
            <w:tcW w:w="485" w:type="pct"/>
            <w:tcBorders>
              <w:top w:val="single" w:sz="6" w:space="0" w:color="auto"/>
              <w:left w:val="single" w:sz="6" w:space="0" w:color="auto"/>
              <w:bottom w:val="single" w:sz="6" w:space="0" w:color="auto"/>
              <w:right w:val="single" w:sz="6" w:space="0" w:color="auto"/>
            </w:tcBorders>
          </w:tcPr>
          <w:p w14:paraId="490C8CD0" w14:textId="77777777" w:rsidR="005319A5" w:rsidRPr="005319A5" w:rsidRDefault="005319A5" w:rsidP="005319A5">
            <w:pPr>
              <w:autoSpaceDE w:val="0"/>
              <w:autoSpaceDN w:val="0"/>
              <w:adjustRightInd w:val="0"/>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0182F0EA"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No courses have been established. In discussions with project director it transpires that introduction of new courses at a University requires due process and consideration of overall academic program as well as compatibility with existing subject. His opinion is that the biomass themes are well covered among existing subjects, hence we recommend removal of this Activity.</w:t>
            </w:r>
          </w:p>
        </w:tc>
        <w:tc>
          <w:tcPr>
            <w:tcW w:w="1307" w:type="pct"/>
            <w:tcBorders>
              <w:top w:val="single" w:sz="6" w:space="0" w:color="auto"/>
              <w:left w:val="single" w:sz="6" w:space="0" w:color="auto"/>
              <w:bottom w:val="single" w:sz="6" w:space="0" w:color="auto"/>
              <w:right w:val="single" w:sz="6" w:space="0" w:color="auto"/>
            </w:tcBorders>
          </w:tcPr>
          <w:p w14:paraId="17610352"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lang w:val="el-GR" w:eastAsia="el-GR"/>
              </w:rPr>
              <w:t xml:space="preserve">To be removed from the logframe as per the recommendations of the MTR.  </w:t>
            </w:r>
          </w:p>
        </w:tc>
      </w:tr>
      <w:tr w:rsidR="005319A5" w:rsidRPr="005319A5" w14:paraId="0B661EEE" w14:textId="77777777" w:rsidTr="005319A5">
        <w:tc>
          <w:tcPr>
            <w:tcW w:w="608" w:type="pct"/>
            <w:vMerge/>
            <w:tcBorders>
              <w:left w:val="single" w:sz="6" w:space="0" w:color="auto"/>
              <w:bottom w:val="nil"/>
              <w:right w:val="single" w:sz="6" w:space="0" w:color="auto"/>
            </w:tcBorders>
          </w:tcPr>
          <w:p w14:paraId="646E0016"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6B06266E" w14:textId="77777777" w:rsidR="005319A5" w:rsidRPr="005319A5" w:rsidRDefault="005319A5" w:rsidP="005319A5">
            <w:pPr>
              <w:autoSpaceDE w:val="0"/>
              <w:autoSpaceDN w:val="0"/>
              <w:adjustRightInd w:val="0"/>
              <w:ind w:right="53"/>
              <w:rPr>
                <w:rFonts w:ascii="Calibri" w:eastAsia="Times New Roman" w:hAnsi="Calibri" w:cs="Calibri"/>
                <w:color w:val="000000"/>
                <w:sz w:val="20"/>
              </w:rPr>
            </w:pPr>
            <w:r w:rsidRPr="005319A5">
              <w:rPr>
                <w:rFonts w:ascii="Calibri" w:eastAsia="Times New Roman" w:hAnsi="Calibri" w:cs="Calibri"/>
                <w:color w:val="000000"/>
                <w:sz w:val="20"/>
              </w:rPr>
              <w:t>Regularly organized and conducted Annual International Workshop on Biomass Energy in Serbia produced by the Biomass Support Unit</w:t>
            </w:r>
          </w:p>
        </w:tc>
        <w:tc>
          <w:tcPr>
            <w:tcW w:w="485" w:type="pct"/>
            <w:tcBorders>
              <w:top w:val="single" w:sz="6" w:space="0" w:color="auto"/>
              <w:left w:val="single" w:sz="6" w:space="0" w:color="auto"/>
              <w:bottom w:val="single" w:sz="6" w:space="0" w:color="auto"/>
              <w:right w:val="single" w:sz="6" w:space="0" w:color="auto"/>
            </w:tcBorders>
          </w:tcPr>
          <w:p w14:paraId="65FD2D04" w14:textId="77777777" w:rsidR="005319A5" w:rsidRPr="005319A5" w:rsidRDefault="005319A5" w:rsidP="005319A5">
            <w:pPr>
              <w:autoSpaceDE w:val="0"/>
              <w:autoSpaceDN w:val="0"/>
              <w:adjustRightInd w:val="0"/>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3CB4D163"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The first workshop was organized in March 2015. The second workshop was organized in October 2016. However, due to already mentioned saturation of biomass related events, it is recommended to organize just one closing workshops at the end of project to present overall project results.</w:t>
            </w:r>
          </w:p>
        </w:tc>
        <w:tc>
          <w:tcPr>
            <w:tcW w:w="1307" w:type="pct"/>
            <w:tcBorders>
              <w:top w:val="single" w:sz="6" w:space="0" w:color="auto"/>
              <w:left w:val="single" w:sz="6" w:space="0" w:color="auto"/>
              <w:bottom w:val="single" w:sz="6" w:space="0" w:color="auto"/>
              <w:right w:val="single" w:sz="6" w:space="0" w:color="auto"/>
            </w:tcBorders>
          </w:tcPr>
          <w:p w14:paraId="7FD1A21F" w14:textId="77777777" w:rsidR="005319A5" w:rsidRPr="005319A5" w:rsidRDefault="005319A5" w:rsidP="005319A5">
            <w:pPr>
              <w:autoSpaceDE w:val="0"/>
              <w:autoSpaceDN w:val="0"/>
              <w:adjustRightInd w:val="0"/>
              <w:spacing w:after="120"/>
              <w:rPr>
                <w:rFonts w:ascii="Calibri" w:eastAsia="Times New Roman" w:hAnsi="Calibri" w:cs="Calibri"/>
                <w:color w:val="000000"/>
                <w:sz w:val="20"/>
              </w:rPr>
            </w:pPr>
            <w:r w:rsidRPr="005319A5">
              <w:rPr>
                <w:rFonts w:ascii="Calibri" w:eastAsia="Times New Roman" w:hAnsi="Calibri" w:cs="Calibri"/>
                <w:color w:val="000000"/>
                <w:sz w:val="20"/>
              </w:rPr>
              <w:t xml:space="preserve">To be revised as follows: </w:t>
            </w:r>
          </w:p>
          <w:p w14:paraId="28457354"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 xml:space="preserve">At least three international workshops organized during the implementation of the project, including the end-of-the project workshop. </w:t>
            </w:r>
          </w:p>
        </w:tc>
      </w:tr>
      <w:tr w:rsidR="005319A5" w:rsidRPr="005319A5" w14:paraId="5FA2ADC7" w14:textId="77777777" w:rsidTr="005319A5">
        <w:tc>
          <w:tcPr>
            <w:tcW w:w="608" w:type="pct"/>
            <w:tcBorders>
              <w:top w:val="nil"/>
              <w:left w:val="single" w:sz="6" w:space="0" w:color="auto"/>
              <w:bottom w:val="nil"/>
              <w:right w:val="single" w:sz="6" w:space="0" w:color="auto"/>
            </w:tcBorders>
          </w:tcPr>
          <w:p w14:paraId="67BD59E3"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662E59F7" w14:textId="77777777" w:rsidR="005319A5" w:rsidRPr="005319A5" w:rsidRDefault="005319A5" w:rsidP="005319A5">
            <w:pPr>
              <w:autoSpaceDE w:val="0"/>
              <w:autoSpaceDN w:val="0"/>
              <w:adjustRightInd w:val="0"/>
              <w:ind w:right="53"/>
              <w:rPr>
                <w:rFonts w:ascii="Calibri" w:eastAsia="Times New Roman" w:hAnsi="Calibri" w:cs="Calibri"/>
                <w:strike/>
                <w:color w:val="000000"/>
                <w:sz w:val="20"/>
              </w:rPr>
            </w:pPr>
            <w:r w:rsidRPr="005319A5">
              <w:rPr>
                <w:rFonts w:ascii="Calibri" w:eastAsia="Times New Roman" w:hAnsi="Calibri" w:cs="Calibri"/>
                <w:strike/>
                <w:color w:val="000000"/>
                <w:sz w:val="20"/>
              </w:rPr>
              <w:t>Guidelines for the preparation of bankable projects that can be financed by EBRD and other international funds</w:t>
            </w:r>
          </w:p>
        </w:tc>
        <w:tc>
          <w:tcPr>
            <w:tcW w:w="485" w:type="pct"/>
            <w:tcBorders>
              <w:top w:val="single" w:sz="6" w:space="0" w:color="auto"/>
              <w:left w:val="single" w:sz="6" w:space="0" w:color="auto"/>
              <w:bottom w:val="single" w:sz="6" w:space="0" w:color="auto"/>
              <w:right w:val="single" w:sz="6" w:space="0" w:color="auto"/>
            </w:tcBorders>
          </w:tcPr>
          <w:p w14:paraId="1B3E4647" w14:textId="77777777" w:rsidR="005319A5" w:rsidRPr="005319A5" w:rsidRDefault="005319A5" w:rsidP="005319A5">
            <w:pPr>
              <w:autoSpaceDE w:val="0"/>
              <w:autoSpaceDN w:val="0"/>
              <w:adjustRightInd w:val="0"/>
              <w:rPr>
                <w:rFonts w:ascii="Calibri" w:eastAsia="Times New Roman" w:hAnsi="Calibri" w:cs="Calibri"/>
                <w:color w:val="FF0000"/>
                <w:sz w:val="20"/>
              </w:rPr>
            </w:pPr>
            <w:r w:rsidRPr="005319A5">
              <w:rPr>
                <w:rFonts w:ascii="Calibri" w:eastAsia="Times New Roman" w:hAnsi="Calibri" w:cs="Calibri"/>
                <w:color w:val="FF0000"/>
                <w:sz w:val="20"/>
              </w:rPr>
              <w:t xml:space="preserve">Removed in the revised IR-PRF. </w:t>
            </w:r>
          </w:p>
        </w:tc>
        <w:tc>
          <w:tcPr>
            <w:tcW w:w="1307" w:type="pct"/>
            <w:tcBorders>
              <w:top w:val="single" w:sz="6" w:space="0" w:color="auto"/>
              <w:left w:val="single" w:sz="6" w:space="0" w:color="auto"/>
              <w:bottom w:val="single" w:sz="6" w:space="0" w:color="auto"/>
              <w:right w:val="single" w:sz="6" w:space="0" w:color="auto"/>
            </w:tcBorders>
          </w:tcPr>
          <w:p w14:paraId="3F1ADAB3" w14:textId="77777777" w:rsidR="005319A5" w:rsidRPr="005319A5" w:rsidRDefault="005319A5" w:rsidP="005319A5">
            <w:pPr>
              <w:autoSpaceDE w:val="0"/>
              <w:autoSpaceDN w:val="0"/>
              <w:adjustRightInd w:val="0"/>
              <w:rPr>
                <w:rFonts w:ascii="Calibri" w:eastAsia="Times New Roman" w:hAnsi="Calibri" w:cs="Calibri"/>
                <w:color w:val="FF0000"/>
                <w:sz w:val="20"/>
              </w:rPr>
            </w:pPr>
          </w:p>
        </w:tc>
        <w:tc>
          <w:tcPr>
            <w:tcW w:w="1307" w:type="pct"/>
            <w:tcBorders>
              <w:top w:val="single" w:sz="6" w:space="0" w:color="auto"/>
              <w:left w:val="single" w:sz="6" w:space="0" w:color="auto"/>
              <w:bottom w:val="single" w:sz="6" w:space="0" w:color="auto"/>
              <w:right w:val="single" w:sz="6" w:space="0" w:color="auto"/>
            </w:tcBorders>
          </w:tcPr>
          <w:p w14:paraId="0444D4C1" w14:textId="77777777" w:rsidR="005319A5" w:rsidRPr="005319A5" w:rsidRDefault="005319A5" w:rsidP="005319A5">
            <w:pPr>
              <w:autoSpaceDE w:val="0"/>
              <w:autoSpaceDN w:val="0"/>
              <w:adjustRightInd w:val="0"/>
              <w:rPr>
                <w:rFonts w:ascii="Calibri" w:eastAsia="Times New Roman" w:hAnsi="Calibri" w:cs="Calibri"/>
                <w:color w:val="FF0000"/>
                <w:sz w:val="20"/>
              </w:rPr>
            </w:pPr>
          </w:p>
        </w:tc>
      </w:tr>
      <w:tr w:rsidR="005319A5" w:rsidRPr="005319A5" w14:paraId="2F9A65CD" w14:textId="77777777" w:rsidTr="005319A5">
        <w:tc>
          <w:tcPr>
            <w:tcW w:w="608" w:type="pct"/>
            <w:tcBorders>
              <w:top w:val="nil"/>
              <w:left w:val="single" w:sz="6" w:space="0" w:color="auto"/>
              <w:bottom w:val="nil"/>
              <w:right w:val="single" w:sz="6" w:space="0" w:color="auto"/>
            </w:tcBorders>
          </w:tcPr>
          <w:p w14:paraId="7EF197EF"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155EBA91" w14:textId="77777777" w:rsidR="005319A5" w:rsidRPr="005319A5" w:rsidRDefault="005319A5" w:rsidP="005319A5">
            <w:pPr>
              <w:autoSpaceDE w:val="0"/>
              <w:autoSpaceDN w:val="0"/>
              <w:adjustRightInd w:val="0"/>
              <w:spacing w:before="200" w:after="200" w:line="276" w:lineRule="auto"/>
              <w:rPr>
                <w:rFonts w:ascii="Calibri" w:eastAsia="Times New Roman" w:hAnsi="Calibri" w:cs="Calibri"/>
                <w:sz w:val="20"/>
                <w:u w:val="single"/>
                <w:lang w:bidi="en-US"/>
              </w:rPr>
            </w:pPr>
            <w:r w:rsidRPr="005319A5">
              <w:rPr>
                <w:rFonts w:ascii="Calibri" w:eastAsia="Times New Roman" w:hAnsi="Calibri" w:cs="Calibri"/>
                <w:sz w:val="20"/>
                <w:u w:val="single"/>
                <w:lang w:bidi="en-US"/>
              </w:rPr>
              <w:t xml:space="preserve">Biomass e-trading platform operational </w:t>
            </w:r>
          </w:p>
        </w:tc>
        <w:tc>
          <w:tcPr>
            <w:tcW w:w="485" w:type="pct"/>
            <w:tcBorders>
              <w:top w:val="single" w:sz="6" w:space="0" w:color="auto"/>
              <w:left w:val="single" w:sz="6" w:space="0" w:color="auto"/>
              <w:bottom w:val="single" w:sz="6" w:space="0" w:color="auto"/>
              <w:right w:val="single" w:sz="6" w:space="0" w:color="auto"/>
            </w:tcBorders>
          </w:tcPr>
          <w:p w14:paraId="6E280133" w14:textId="77777777" w:rsidR="005319A5" w:rsidRPr="005319A5" w:rsidRDefault="005319A5" w:rsidP="005319A5">
            <w:pPr>
              <w:autoSpaceDE w:val="0"/>
              <w:autoSpaceDN w:val="0"/>
              <w:adjustRightInd w:val="0"/>
              <w:rPr>
                <w:rFonts w:ascii="Calibri" w:eastAsia="Times New Roman" w:hAnsi="Calibri" w:cs="Calibri"/>
                <w:color w:val="007434"/>
                <w:sz w:val="20"/>
              </w:rPr>
            </w:pPr>
            <w:r w:rsidRPr="005319A5">
              <w:rPr>
                <w:rFonts w:ascii="Calibri" w:eastAsia="Times New Roman" w:hAnsi="Calibri" w:cs="Calibri"/>
                <w:color w:val="007434"/>
                <w:sz w:val="20"/>
              </w:rPr>
              <w:t xml:space="preserve">Added into the revised IR-PRF </w:t>
            </w:r>
          </w:p>
        </w:tc>
        <w:tc>
          <w:tcPr>
            <w:tcW w:w="1307" w:type="pct"/>
            <w:tcBorders>
              <w:top w:val="single" w:sz="6" w:space="0" w:color="auto"/>
              <w:left w:val="single" w:sz="6" w:space="0" w:color="auto"/>
              <w:bottom w:val="single" w:sz="6" w:space="0" w:color="auto"/>
              <w:right w:val="single" w:sz="6" w:space="0" w:color="auto"/>
            </w:tcBorders>
          </w:tcPr>
          <w:p w14:paraId="0FC2E808" w14:textId="77777777" w:rsidR="005319A5" w:rsidRPr="005319A5" w:rsidRDefault="005319A5" w:rsidP="005319A5">
            <w:pPr>
              <w:autoSpaceDE w:val="0"/>
              <w:autoSpaceDN w:val="0"/>
              <w:adjustRightInd w:val="0"/>
              <w:rPr>
                <w:rFonts w:ascii="Calibri" w:eastAsia="Times New Roman" w:hAnsi="Calibri" w:cs="Calibri"/>
                <w:color w:val="000000"/>
                <w:sz w:val="20"/>
              </w:rPr>
            </w:pPr>
            <w:r w:rsidRPr="005319A5">
              <w:rPr>
                <w:rFonts w:ascii="Calibri" w:eastAsia="Times New Roman" w:hAnsi="Calibri" w:cs="Calibri"/>
                <w:color w:val="000000"/>
                <w:sz w:val="20"/>
              </w:rPr>
              <w:t xml:space="preserve">The preparation of a business plan for the platform is on-going.  An important output of the business plan should be an assessment of available resources which would be traded via platform and interest of the ‘owners’ of resources to offer them for trading thus providing for liquidity of </w:t>
            </w:r>
            <w:r w:rsidRPr="005319A5">
              <w:rPr>
                <w:rFonts w:ascii="Calibri" w:eastAsia="Times New Roman" w:hAnsi="Calibri" w:cs="Calibri"/>
                <w:color w:val="000000"/>
                <w:sz w:val="20"/>
              </w:rPr>
              <w:lastRenderedPageBreak/>
              <w:t>the e-market</w:t>
            </w:r>
          </w:p>
        </w:tc>
        <w:tc>
          <w:tcPr>
            <w:tcW w:w="1307" w:type="pct"/>
            <w:tcBorders>
              <w:top w:val="single" w:sz="6" w:space="0" w:color="auto"/>
              <w:left w:val="single" w:sz="6" w:space="0" w:color="auto"/>
              <w:bottom w:val="single" w:sz="6" w:space="0" w:color="auto"/>
              <w:right w:val="single" w:sz="6" w:space="0" w:color="auto"/>
            </w:tcBorders>
          </w:tcPr>
          <w:p w14:paraId="434C40F7" w14:textId="77777777" w:rsidR="005319A5" w:rsidRPr="005319A5" w:rsidRDefault="005319A5" w:rsidP="005319A5">
            <w:pPr>
              <w:autoSpaceDE w:val="0"/>
              <w:autoSpaceDN w:val="0"/>
              <w:adjustRightInd w:val="0"/>
              <w:rPr>
                <w:rFonts w:ascii="Calibri" w:eastAsia="Times New Roman" w:hAnsi="Calibri" w:cs="Calibri"/>
                <w:sz w:val="20"/>
                <w:lang w:val="en-GB" w:eastAsia="el-GR"/>
              </w:rPr>
            </w:pPr>
            <w:r w:rsidRPr="005319A5">
              <w:rPr>
                <w:rFonts w:ascii="Calibri" w:eastAsia="Times New Roman" w:hAnsi="Calibri" w:cs="Calibri"/>
                <w:color w:val="000000"/>
                <w:sz w:val="20"/>
              </w:rPr>
              <w:lastRenderedPageBreak/>
              <w:t xml:space="preserve">Suggested revision: </w:t>
            </w:r>
            <w:r w:rsidRPr="005319A5">
              <w:rPr>
                <w:rFonts w:ascii="Calibri" w:eastAsia="Times New Roman" w:hAnsi="Calibri" w:cs="Calibri"/>
                <w:sz w:val="20"/>
                <w:lang w:val="el-GR" w:eastAsia="el-GR"/>
              </w:rPr>
              <w:t>Biomass e-trading platform operational</w:t>
            </w:r>
            <w:r w:rsidRPr="005319A5">
              <w:rPr>
                <w:rFonts w:ascii="Calibri" w:eastAsia="Times New Roman" w:hAnsi="Calibri" w:cs="Calibri"/>
                <w:sz w:val="20"/>
                <w:lang w:val="en-GB" w:eastAsia="el-GR"/>
              </w:rPr>
              <w:t xml:space="preserve"> with a set-up likely to ensure its sustainability also after the project end.</w:t>
            </w:r>
          </w:p>
          <w:p w14:paraId="5F651733" w14:textId="77777777" w:rsidR="005319A5" w:rsidRPr="005319A5" w:rsidRDefault="005319A5" w:rsidP="005319A5">
            <w:pPr>
              <w:autoSpaceDE w:val="0"/>
              <w:autoSpaceDN w:val="0"/>
              <w:adjustRightInd w:val="0"/>
              <w:rPr>
                <w:rFonts w:ascii="Calibri" w:eastAsia="Times New Roman" w:hAnsi="Calibri" w:cs="Calibri"/>
                <w:sz w:val="20"/>
                <w:lang w:val="el-GR" w:eastAsia="el-GR"/>
              </w:rPr>
            </w:pPr>
          </w:p>
          <w:p w14:paraId="4437E6B4" w14:textId="77777777" w:rsidR="005319A5" w:rsidRPr="005319A5" w:rsidRDefault="005319A5" w:rsidP="005319A5">
            <w:pPr>
              <w:autoSpaceDE w:val="0"/>
              <w:autoSpaceDN w:val="0"/>
              <w:adjustRightInd w:val="0"/>
              <w:rPr>
                <w:rFonts w:ascii="Calibri" w:eastAsia="Times New Roman" w:hAnsi="Calibri" w:cs="Calibri"/>
                <w:color w:val="000000"/>
                <w:sz w:val="20"/>
                <w:lang w:val="en-GB"/>
              </w:rPr>
            </w:pPr>
          </w:p>
        </w:tc>
      </w:tr>
      <w:tr w:rsidR="005319A5" w:rsidRPr="005319A5" w14:paraId="61AFDFAF" w14:textId="77777777" w:rsidTr="005319A5">
        <w:tc>
          <w:tcPr>
            <w:tcW w:w="608" w:type="pct"/>
            <w:vMerge w:val="restart"/>
            <w:tcBorders>
              <w:top w:val="single" w:sz="6" w:space="0" w:color="auto"/>
              <w:left w:val="single" w:sz="6" w:space="0" w:color="auto"/>
              <w:right w:val="single" w:sz="6" w:space="0" w:color="auto"/>
            </w:tcBorders>
          </w:tcPr>
          <w:p w14:paraId="51403E37" w14:textId="77777777" w:rsidR="005319A5" w:rsidRPr="005319A5" w:rsidRDefault="005319A5" w:rsidP="005319A5">
            <w:pPr>
              <w:autoSpaceDE w:val="0"/>
              <w:autoSpaceDN w:val="0"/>
              <w:adjustRightInd w:val="0"/>
              <w:ind w:firstLine="5"/>
              <w:rPr>
                <w:rFonts w:ascii="Calibri" w:eastAsia="Times New Roman" w:hAnsi="Calibri" w:cs="Calibri"/>
                <w:b/>
                <w:color w:val="000000"/>
                <w:sz w:val="20"/>
              </w:rPr>
            </w:pPr>
            <w:r w:rsidRPr="005319A5">
              <w:rPr>
                <w:rFonts w:ascii="Calibri" w:eastAsia="Times New Roman" w:hAnsi="Calibri" w:cs="Calibri"/>
                <w:b/>
                <w:bCs/>
                <w:color w:val="000000"/>
                <w:sz w:val="20"/>
              </w:rPr>
              <w:t>Outcome 2:  Stronger and more effective secondary legislation related to biomass energy is developed and approved and adopted</w:t>
            </w:r>
          </w:p>
        </w:tc>
        <w:tc>
          <w:tcPr>
            <w:tcW w:w="1292" w:type="pct"/>
            <w:tcBorders>
              <w:top w:val="single" w:sz="6" w:space="0" w:color="auto"/>
              <w:left w:val="single" w:sz="6" w:space="0" w:color="auto"/>
              <w:bottom w:val="single" w:sz="6" w:space="0" w:color="auto"/>
              <w:right w:val="single" w:sz="6" w:space="0" w:color="auto"/>
            </w:tcBorders>
          </w:tcPr>
          <w:p w14:paraId="289FAE88" w14:textId="77777777" w:rsidR="005319A5" w:rsidRPr="005319A5" w:rsidRDefault="005319A5" w:rsidP="005319A5">
            <w:pPr>
              <w:tabs>
                <w:tab w:val="left" w:pos="0"/>
              </w:tabs>
              <w:ind w:right="142"/>
              <w:rPr>
                <w:rFonts w:ascii="Calibri" w:eastAsia="MS Mincho" w:hAnsi="Calibri" w:cs="Calibri"/>
                <w:strike/>
                <w:sz w:val="20"/>
                <w:lang w:val="en-GB" w:eastAsia="ja-JP" w:bidi="en-US"/>
              </w:rPr>
            </w:pPr>
            <w:r w:rsidRPr="005319A5">
              <w:rPr>
                <w:rFonts w:ascii="Calibri" w:eastAsia="MS Mincho" w:hAnsi="Calibri" w:cs="Calibri"/>
                <w:sz w:val="20"/>
                <w:lang w:val="en-GB" w:eastAsia="ja-JP" w:bidi="en-US"/>
              </w:rPr>
              <w:t xml:space="preserve">Proposed </w:t>
            </w:r>
            <w:r w:rsidRPr="005319A5">
              <w:rPr>
                <w:rFonts w:ascii="Calibri" w:eastAsia="MS Mincho" w:hAnsi="Calibri" w:cs="Calibri"/>
                <w:sz w:val="20"/>
                <w:u w:val="single"/>
                <w:lang w:val="en-GB" w:eastAsia="ja-JP" w:bidi="en-US"/>
              </w:rPr>
              <w:t>secondary legislation</w:t>
            </w:r>
            <w:r w:rsidRPr="005319A5">
              <w:rPr>
                <w:rFonts w:ascii="Calibri" w:eastAsia="MS Mincho" w:hAnsi="Calibri" w:cs="Calibri"/>
                <w:sz w:val="20"/>
                <w:lang w:val="en-GB" w:eastAsia="ja-JP" w:bidi="en-US"/>
              </w:rPr>
              <w:t xml:space="preserve">, technical standards, policies and regulations </w:t>
            </w:r>
            <w:r w:rsidRPr="005319A5">
              <w:rPr>
                <w:rFonts w:ascii="Calibri" w:eastAsia="MS Mincho" w:hAnsi="Calibri" w:cs="Calibri"/>
                <w:sz w:val="20"/>
                <w:u w:val="single"/>
                <w:lang w:val="en-GB" w:eastAsia="ja-JP" w:bidi="en-US"/>
              </w:rPr>
              <w:t>for biomass projects and biomass supply including required amendments to existing bylaws, technical standards and technical regulations for energy/power facilities</w:t>
            </w:r>
            <w:r w:rsidRPr="005319A5">
              <w:rPr>
                <w:rFonts w:ascii="Calibri" w:eastAsia="MS Mincho" w:hAnsi="Calibri" w:cs="Calibri"/>
                <w:strike/>
                <w:sz w:val="20"/>
                <w:u w:val="single"/>
                <w:lang w:val="en-GB" w:eastAsia="ja-JP" w:bidi="en-US"/>
              </w:rPr>
              <w:t>.</w:t>
            </w:r>
            <w:r w:rsidRPr="005319A5">
              <w:rPr>
                <w:rFonts w:ascii="Calibri" w:eastAsia="MS Mincho" w:hAnsi="Calibri" w:cs="Calibri"/>
                <w:strike/>
                <w:color w:val="007434"/>
                <w:sz w:val="20"/>
                <w:lang w:val="en-GB" w:eastAsia="ja-JP" w:bidi="en-US"/>
              </w:rPr>
              <w:t xml:space="preserve"> </w:t>
            </w:r>
            <w:r w:rsidRPr="005319A5">
              <w:rPr>
                <w:rFonts w:ascii="Calibri" w:eastAsia="MS Mincho" w:hAnsi="Calibri" w:cs="Calibri"/>
                <w:strike/>
                <w:sz w:val="20"/>
                <w:lang w:val="en-GB" w:eastAsia="ja-JP" w:bidi="en-US"/>
              </w:rPr>
              <w:t>are adopted and implementation documents by the end of the project</w:t>
            </w:r>
          </w:p>
        </w:tc>
        <w:tc>
          <w:tcPr>
            <w:tcW w:w="485" w:type="pct"/>
            <w:tcBorders>
              <w:top w:val="single" w:sz="6" w:space="0" w:color="auto"/>
              <w:left w:val="single" w:sz="6" w:space="0" w:color="auto"/>
              <w:bottom w:val="single" w:sz="6" w:space="0" w:color="auto"/>
              <w:right w:val="single" w:sz="6" w:space="0" w:color="auto"/>
            </w:tcBorders>
          </w:tcPr>
          <w:p w14:paraId="10F75620" w14:textId="77777777" w:rsidR="005319A5" w:rsidRPr="005319A5" w:rsidRDefault="005319A5" w:rsidP="005319A5">
            <w:pPr>
              <w:tabs>
                <w:tab w:val="left" w:pos="0"/>
              </w:tabs>
              <w:ind w:right="141"/>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Changes in the revised IR-PRF (compared to the original PRF) highlighted  </w:t>
            </w:r>
          </w:p>
        </w:tc>
        <w:tc>
          <w:tcPr>
            <w:tcW w:w="1307" w:type="pct"/>
            <w:tcBorders>
              <w:top w:val="single" w:sz="6" w:space="0" w:color="auto"/>
              <w:left w:val="single" w:sz="6" w:space="0" w:color="auto"/>
              <w:bottom w:val="single" w:sz="6" w:space="0" w:color="auto"/>
              <w:right w:val="single" w:sz="6" w:space="0" w:color="auto"/>
            </w:tcBorders>
          </w:tcPr>
          <w:p w14:paraId="7BAFBE5F" w14:textId="77777777" w:rsidR="005319A5" w:rsidRPr="005319A5" w:rsidRDefault="005319A5" w:rsidP="005319A5">
            <w:pPr>
              <w:tabs>
                <w:tab w:val="left" w:pos="0"/>
              </w:tabs>
              <w:ind w:right="141"/>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The project has provided assistance to the Ministry of Mining and Energy by hiring a legal person which sits at the Ministry. However, no specific regulations and other legal documents contributing to this target were developed. Therefore, this assistance should be cancelled, and for any future assistance clear targets and deliverables should be defined and achieved under the Project management and control.</w:t>
            </w:r>
          </w:p>
          <w:p w14:paraId="20273DEC" w14:textId="77777777" w:rsidR="005319A5" w:rsidRPr="005319A5" w:rsidRDefault="005319A5" w:rsidP="005319A5">
            <w:pPr>
              <w:tabs>
                <w:tab w:val="left" w:pos="0"/>
              </w:tabs>
              <w:ind w:right="141"/>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Potential areas for development could be for geothermal energy use, for water use for irrigation, for energy plantations, for collecting of agro-waste by bio gas plants, etc.</w:t>
            </w:r>
          </w:p>
        </w:tc>
        <w:tc>
          <w:tcPr>
            <w:tcW w:w="1307" w:type="pct"/>
            <w:tcBorders>
              <w:top w:val="single" w:sz="6" w:space="0" w:color="auto"/>
              <w:left w:val="single" w:sz="6" w:space="0" w:color="auto"/>
              <w:bottom w:val="single" w:sz="6" w:space="0" w:color="auto"/>
              <w:right w:val="single" w:sz="6" w:space="0" w:color="auto"/>
            </w:tcBorders>
          </w:tcPr>
          <w:p w14:paraId="1C7F4082" w14:textId="77777777" w:rsidR="005319A5" w:rsidRPr="005319A5" w:rsidRDefault="005319A5" w:rsidP="005319A5">
            <w:pPr>
              <w:tabs>
                <w:tab w:val="left" w:pos="0"/>
              </w:tabs>
              <w:ind w:right="141"/>
              <w:rPr>
                <w:rFonts w:ascii="Calibri" w:eastAsia="MS Mincho" w:hAnsi="Calibri" w:cs="Calibri"/>
                <w:sz w:val="20"/>
                <w:lang w:val="en-GB" w:eastAsia="ja-JP" w:bidi="en-US"/>
              </w:rPr>
            </w:pPr>
            <w:r w:rsidRPr="005319A5">
              <w:rPr>
                <w:rFonts w:ascii="Calibri" w:eastAsia="MS Mincho" w:hAnsi="Calibri" w:cs="Calibri"/>
                <w:sz w:val="20"/>
                <w:lang w:val="en-GB" w:eastAsia="ja-JP" w:bidi="en-US"/>
              </w:rPr>
              <w:t xml:space="preserve">Suggested revision as per the recommendations by the MTR: </w:t>
            </w:r>
          </w:p>
          <w:p w14:paraId="58DA706D" w14:textId="77777777" w:rsidR="005319A5" w:rsidRPr="005319A5" w:rsidRDefault="005319A5" w:rsidP="005319A5">
            <w:pPr>
              <w:tabs>
                <w:tab w:val="left" w:pos="0"/>
              </w:tabs>
              <w:ind w:right="141"/>
              <w:rPr>
                <w:rFonts w:ascii="Calibri" w:eastAsia="MS Mincho" w:hAnsi="Calibri" w:cs="Calibri"/>
                <w:sz w:val="20"/>
                <w:lang w:val="en-GB" w:eastAsia="ja-JP" w:bidi="en-US"/>
              </w:rPr>
            </w:pPr>
          </w:p>
          <w:p w14:paraId="4F17DE16" w14:textId="77777777" w:rsidR="005319A5" w:rsidRPr="005319A5" w:rsidRDefault="005319A5" w:rsidP="005319A5">
            <w:pPr>
              <w:tabs>
                <w:tab w:val="left" w:pos="0"/>
              </w:tabs>
              <w:ind w:right="141"/>
              <w:rPr>
                <w:rFonts w:ascii="Calibri" w:eastAsia="MS Mincho" w:hAnsi="Calibri" w:cs="Calibri"/>
                <w:sz w:val="20"/>
                <w:lang w:val="en-GB" w:eastAsia="ja-JP" w:bidi="en-US"/>
              </w:rPr>
            </w:pPr>
            <w:r w:rsidRPr="005319A5">
              <w:rPr>
                <w:rFonts w:ascii="Calibri" w:eastAsia="MS Mincho" w:hAnsi="Calibri" w:cs="Calibri"/>
                <w:sz w:val="20"/>
                <w:lang w:val="en-GB" w:eastAsia="ja-JP" w:bidi="en-US"/>
              </w:rPr>
              <w:t xml:space="preserve">At least two position papers to be finalized by the end of the project: </w:t>
            </w:r>
            <w:proofErr w:type="spellStart"/>
            <w:r w:rsidRPr="005319A5">
              <w:rPr>
                <w:rFonts w:ascii="Calibri" w:eastAsia="MS Mincho" w:hAnsi="Calibri" w:cs="Calibri"/>
                <w:sz w:val="20"/>
                <w:lang w:val="en-GB" w:eastAsia="ja-JP" w:bidi="en-US"/>
              </w:rPr>
              <w:t>i</w:t>
            </w:r>
            <w:proofErr w:type="spellEnd"/>
            <w:r w:rsidRPr="005319A5">
              <w:rPr>
                <w:rFonts w:ascii="Calibri" w:eastAsia="MS Mincho" w:hAnsi="Calibri" w:cs="Calibri"/>
                <w:sz w:val="20"/>
                <w:lang w:val="en-GB" w:eastAsia="ja-JP" w:bidi="en-US"/>
              </w:rPr>
              <w:t>) On issues related to wood biomass use; ii) on issues related to agro biomass, waste and effluents.</w:t>
            </w:r>
          </w:p>
        </w:tc>
      </w:tr>
      <w:tr w:rsidR="005319A5" w:rsidRPr="005319A5" w14:paraId="15BEE8FB" w14:textId="77777777" w:rsidTr="005319A5">
        <w:tc>
          <w:tcPr>
            <w:tcW w:w="608" w:type="pct"/>
            <w:vMerge/>
            <w:tcBorders>
              <w:left w:val="single" w:sz="6" w:space="0" w:color="auto"/>
              <w:bottom w:val="single" w:sz="4" w:space="0" w:color="auto"/>
              <w:right w:val="single" w:sz="6" w:space="0" w:color="auto"/>
            </w:tcBorders>
          </w:tcPr>
          <w:p w14:paraId="332539C8" w14:textId="77777777" w:rsidR="005319A5" w:rsidRPr="005319A5" w:rsidRDefault="005319A5" w:rsidP="005319A5">
            <w:pPr>
              <w:autoSpaceDE w:val="0"/>
              <w:autoSpaceDN w:val="0"/>
              <w:adjustRightInd w:val="0"/>
              <w:rPr>
                <w:rFonts w:ascii="Calibri" w:eastAsia="Times New Roman" w:hAnsi="Calibri" w:cs="Calibri"/>
                <w:color w:val="000000"/>
                <w:sz w:val="20"/>
                <w:lang w:eastAsia="el-GR"/>
              </w:rPr>
            </w:pPr>
          </w:p>
        </w:tc>
        <w:tc>
          <w:tcPr>
            <w:tcW w:w="1292" w:type="pct"/>
            <w:tcBorders>
              <w:top w:val="single" w:sz="6" w:space="0" w:color="auto"/>
              <w:left w:val="single" w:sz="6" w:space="0" w:color="auto"/>
              <w:bottom w:val="single" w:sz="6" w:space="0" w:color="auto"/>
              <w:right w:val="single" w:sz="6" w:space="0" w:color="auto"/>
            </w:tcBorders>
          </w:tcPr>
          <w:p w14:paraId="36267524"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Appropriate licensing procedures biomass to energy systems are in place and investors have clarified and simplified process to follow</w:t>
            </w: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C68A47D"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557B5B60"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According to project management, appropriate licensing procedures for bioenergy plants are already in place and do not require specific project support. However, the project has prepared a guide to investors clarifying licencing and permitting process.</w:t>
            </w:r>
          </w:p>
        </w:tc>
        <w:tc>
          <w:tcPr>
            <w:tcW w:w="1307" w:type="pct"/>
            <w:tcBorders>
              <w:top w:val="single" w:sz="6" w:space="0" w:color="auto"/>
              <w:left w:val="single" w:sz="6" w:space="0" w:color="auto"/>
              <w:bottom w:val="single" w:sz="6" w:space="0" w:color="auto"/>
              <w:right w:val="single" w:sz="6" w:space="0" w:color="auto"/>
            </w:tcBorders>
          </w:tcPr>
          <w:p w14:paraId="786D5766"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To be removed from the </w:t>
            </w:r>
            <w:proofErr w:type="spellStart"/>
            <w:r w:rsidRPr="005319A5">
              <w:rPr>
                <w:rFonts w:ascii="Calibri" w:eastAsia="MS Mincho" w:hAnsi="Calibri" w:cs="Calibri"/>
                <w:color w:val="000000"/>
                <w:sz w:val="20"/>
                <w:lang w:val="en-GB" w:eastAsia="ja-JP" w:bidi="en-US"/>
              </w:rPr>
              <w:t>logframe</w:t>
            </w:r>
            <w:proofErr w:type="spellEnd"/>
            <w:r w:rsidRPr="005319A5">
              <w:rPr>
                <w:rFonts w:ascii="Calibri" w:eastAsia="MS Mincho" w:hAnsi="Calibri" w:cs="Calibri"/>
                <w:color w:val="000000"/>
                <w:sz w:val="20"/>
                <w:lang w:val="en-GB" w:eastAsia="ja-JP" w:bidi="en-US"/>
              </w:rPr>
              <w:t xml:space="preserve"> </w:t>
            </w:r>
          </w:p>
        </w:tc>
      </w:tr>
      <w:tr w:rsidR="005319A5" w:rsidRPr="005319A5" w14:paraId="2D0E5370" w14:textId="77777777" w:rsidTr="005319A5">
        <w:trPr>
          <w:trHeight w:val="840"/>
        </w:trPr>
        <w:tc>
          <w:tcPr>
            <w:tcW w:w="608" w:type="pct"/>
            <w:vMerge w:val="restart"/>
            <w:tcBorders>
              <w:top w:val="single" w:sz="4" w:space="0" w:color="auto"/>
              <w:left w:val="single" w:sz="6" w:space="0" w:color="auto"/>
              <w:right w:val="single" w:sz="6" w:space="0" w:color="auto"/>
            </w:tcBorders>
          </w:tcPr>
          <w:p w14:paraId="57FCA1A6" w14:textId="77777777" w:rsidR="005319A5" w:rsidRPr="005319A5" w:rsidRDefault="005319A5" w:rsidP="005319A5">
            <w:pPr>
              <w:autoSpaceDE w:val="0"/>
              <w:autoSpaceDN w:val="0"/>
              <w:adjustRightInd w:val="0"/>
              <w:ind w:firstLine="5"/>
              <w:rPr>
                <w:rFonts w:ascii="Calibri" w:eastAsia="Times New Roman" w:hAnsi="Calibri" w:cs="Calibri"/>
                <w:color w:val="000000"/>
                <w:sz w:val="20"/>
              </w:rPr>
            </w:pPr>
            <w:r w:rsidRPr="005319A5">
              <w:rPr>
                <w:rFonts w:ascii="Calibri" w:eastAsia="Times New Roman" w:hAnsi="Calibri" w:cs="Calibri"/>
                <w:color w:val="000000"/>
                <w:sz w:val="20"/>
                <w:lang w:eastAsia="el-GR"/>
              </w:rPr>
              <w:br w:type="page"/>
            </w:r>
            <w:r w:rsidRPr="005319A5">
              <w:rPr>
                <w:rFonts w:ascii="Calibri" w:eastAsia="Times New Roman" w:hAnsi="Calibri" w:cs="Calibri"/>
                <w:b/>
                <w:bCs/>
                <w:color w:val="000000"/>
                <w:sz w:val="20"/>
              </w:rPr>
              <w:t xml:space="preserve">Outcome 3:  </w:t>
            </w:r>
            <w:r w:rsidRPr="005319A5">
              <w:rPr>
                <w:rFonts w:ascii="Calibri" w:eastAsia="Times New Roman" w:hAnsi="Calibri" w:cs="Calibri"/>
                <w:color w:val="000000"/>
                <w:sz w:val="20"/>
              </w:rPr>
              <w:t>Successfully operating Biomass Support Unit which leads to increased capability of municipalities and entrepreneurs in Serbia to develop, finance, construct, and operate bankable biomass energy projects</w:t>
            </w:r>
          </w:p>
          <w:p w14:paraId="11D24D8D" w14:textId="77777777" w:rsidR="005319A5" w:rsidRPr="005319A5" w:rsidRDefault="005319A5" w:rsidP="005319A5">
            <w:pPr>
              <w:rPr>
                <w:rFonts w:ascii="Calibri" w:eastAsia="MS Mincho" w:hAnsi="Calibri" w:cs="Calibri"/>
                <w:color w:val="000000"/>
                <w:sz w:val="20"/>
                <w:lang w:val="en-GB" w:eastAsia="ja-JP" w:bidi="en-US"/>
              </w:rPr>
            </w:pPr>
          </w:p>
        </w:tc>
        <w:tc>
          <w:tcPr>
            <w:tcW w:w="1292" w:type="pct"/>
            <w:tcBorders>
              <w:top w:val="single" w:sz="6" w:space="0" w:color="auto"/>
              <w:left w:val="single" w:sz="6" w:space="0" w:color="auto"/>
              <w:bottom w:val="single" w:sz="6" w:space="0" w:color="auto"/>
              <w:right w:val="single" w:sz="6" w:space="0" w:color="auto"/>
            </w:tcBorders>
          </w:tcPr>
          <w:p w14:paraId="4BF5D172" w14:textId="77777777" w:rsidR="005319A5" w:rsidRPr="005319A5" w:rsidRDefault="005319A5" w:rsidP="005319A5">
            <w:pPr>
              <w:autoSpaceDE w:val="0"/>
              <w:autoSpaceDN w:val="0"/>
              <w:adjustRightInd w:val="0"/>
              <w:ind w:right="269"/>
              <w:rPr>
                <w:rFonts w:ascii="Calibri" w:eastAsia="Times New Roman" w:hAnsi="Calibri" w:cs="Calibri"/>
                <w:color w:val="000000"/>
                <w:sz w:val="20"/>
              </w:rPr>
            </w:pPr>
            <w:r w:rsidRPr="005319A5">
              <w:rPr>
                <w:rFonts w:ascii="Calibri" w:eastAsia="Times New Roman" w:hAnsi="Calibri" w:cs="Calibri"/>
                <w:color w:val="000000"/>
                <w:sz w:val="20"/>
                <w:lang w:eastAsia="el-GR"/>
              </w:rPr>
              <w:lastRenderedPageBreak/>
              <w:t>National Bioenergy Strategy and Action Plan, which reflects broad stakeholder consensus, adopted by the Government of Serbia</w:t>
            </w:r>
          </w:p>
        </w:tc>
        <w:tc>
          <w:tcPr>
            <w:tcW w:w="485" w:type="pct"/>
            <w:tcBorders>
              <w:top w:val="single" w:sz="6" w:space="0" w:color="auto"/>
              <w:left w:val="single" w:sz="6" w:space="0" w:color="auto"/>
              <w:bottom w:val="single" w:sz="6" w:space="0" w:color="auto"/>
              <w:right w:val="single" w:sz="6" w:space="0" w:color="auto"/>
            </w:tcBorders>
          </w:tcPr>
          <w:p w14:paraId="3070D73C" w14:textId="77777777" w:rsidR="005319A5" w:rsidRPr="005319A5" w:rsidRDefault="005319A5" w:rsidP="005319A5">
            <w:pPr>
              <w:autoSpaceDE w:val="0"/>
              <w:autoSpaceDN w:val="0"/>
              <w:adjustRightInd w:val="0"/>
              <w:ind w:right="384"/>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73FDE3F2" w14:textId="77777777" w:rsidR="005319A5" w:rsidRPr="005319A5" w:rsidRDefault="005319A5" w:rsidP="005319A5">
            <w:pPr>
              <w:widowControl w:val="0"/>
              <w:autoSpaceDE w:val="0"/>
              <w:autoSpaceDN w:val="0"/>
              <w:adjustRightInd w:val="0"/>
              <w:ind w:right="384"/>
              <w:rPr>
                <w:rFonts w:ascii="Calibri" w:eastAsia="Times New Roman" w:hAnsi="Calibri" w:cs="Calibri"/>
                <w:color w:val="000000"/>
                <w:sz w:val="20"/>
              </w:rPr>
            </w:pPr>
            <w:r w:rsidRPr="005319A5">
              <w:rPr>
                <w:rFonts w:ascii="Calibri" w:eastAsia="Times New Roman" w:hAnsi="Calibri" w:cs="Calibri"/>
                <w:color w:val="000000"/>
                <w:sz w:val="20"/>
              </w:rPr>
              <w:t xml:space="preserve">Project has not prepared a strategy or action plan, because strategic documents exists like Action plan for biomass, National renewable action plan (NREAP), Energy strategy. It is recommended for the Project to prepare two position papers: </w:t>
            </w:r>
            <w:proofErr w:type="spellStart"/>
            <w:r w:rsidRPr="005319A5">
              <w:rPr>
                <w:rFonts w:ascii="Calibri" w:eastAsia="Times New Roman" w:hAnsi="Calibri" w:cs="Calibri"/>
                <w:color w:val="000000"/>
                <w:sz w:val="20"/>
              </w:rPr>
              <w:t>i</w:t>
            </w:r>
            <w:proofErr w:type="spellEnd"/>
            <w:r w:rsidRPr="005319A5">
              <w:rPr>
                <w:rFonts w:ascii="Calibri" w:eastAsia="Times New Roman" w:hAnsi="Calibri" w:cs="Calibri"/>
                <w:color w:val="000000"/>
                <w:sz w:val="20"/>
              </w:rPr>
              <w:t>) On issues related to wood biomass use; ii) on issues related to agro biomass, waste and effluents.</w:t>
            </w:r>
          </w:p>
        </w:tc>
        <w:tc>
          <w:tcPr>
            <w:tcW w:w="1307" w:type="pct"/>
            <w:tcBorders>
              <w:top w:val="single" w:sz="6" w:space="0" w:color="auto"/>
              <w:left w:val="single" w:sz="6" w:space="0" w:color="auto"/>
              <w:bottom w:val="single" w:sz="6" w:space="0" w:color="auto"/>
              <w:right w:val="single" w:sz="6" w:space="0" w:color="auto"/>
            </w:tcBorders>
          </w:tcPr>
          <w:p w14:paraId="6E1EC23B" w14:textId="77777777" w:rsidR="005319A5" w:rsidRPr="005319A5" w:rsidRDefault="005319A5" w:rsidP="005319A5">
            <w:pPr>
              <w:autoSpaceDE w:val="0"/>
              <w:autoSpaceDN w:val="0"/>
              <w:adjustRightInd w:val="0"/>
              <w:ind w:right="384"/>
              <w:rPr>
                <w:rFonts w:ascii="Calibri" w:eastAsia="Times New Roman" w:hAnsi="Calibri" w:cs="Calibri"/>
                <w:color w:val="000000"/>
                <w:sz w:val="20"/>
              </w:rPr>
            </w:pPr>
            <w:r w:rsidRPr="005319A5">
              <w:rPr>
                <w:rFonts w:ascii="Calibri" w:eastAsia="Times New Roman" w:hAnsi="Calibri" w:cs="Calibri"/>
                <w:color w:val="000000"/>
                <w:sz w:val="20"/>
              </w:rPr>
              <w:t xml:space="preserve">Suggested revision:  To be removed from the </w:t>
            </w:r>
            <w:proofErr w:type="spellStart"/>
            <w:r w:rsidRPr="005319A5">
              <w:rPr>
                <w:rFonts w:ascii="Calibri" w:eastAsia="Times New Roman" w:hAnsi="Calibri" w:cs="Calibri"/>
                <w:color w:val="000000"/>
                <w:sz w:val="20"/>
              </w:rPr>
              <w:t>logframe</w:t>
            </w:r>
            <w:proofErr w:type="spellEnd"/>
            <w:r w:rsidRPr="005319A5">
              <w:rPr>
                <w:rFonts w:ascii="Calibri" w:eastAsia="Times New Roman" w:hAnsi="Calibri" w:cs="Calibri"/>
                <w:color w:val="000000"/>
                <w:sz w:val="20"/>
              </w:rPr>
              <w:t xml:space="preserve"> and the two positions papers to be included as targets under Outcome 2</w:t>
            </w:r>
          </w:p>
        </w:tc>
      </w:tr>
      <w:tr w:rsidR="005319A5" w:rsidRPr="005319A5" w14:paraId="5494B7C7" w14:textId="77777777" w:rsidTr="005319A5">
        <w:trPr>
          <w:trHeight w:val="693"/>
        </w:trPr>
        <w:tc>
          <w:tcPr>
            <w:tcW w:w="608" w:type="pct"/>
            <w:vMerge/>
            <w:tcBorders>
              <w:left w:val="single" w:sz="6" w:space="0" w:color="auto"/>
              <w:right w:val="single" w:sz="6" w:space="0" w:color="auto"/>
            </w:tcBorders>
          </w:tcPr>
          <w:p w14:paraId="19A3A8DC" w14:textId="77777777" w:rsidR="005319A5" w:rsidRPr="005319A5" w:rsidRDefault="005319A5" w:rsidP="005319A5">
            <w:pPr>
              <w:rPr>
                <w:rFonts w:ascii="Calibri" w:eastAsia="MS Mincho" w:hAnsi="Calibri" w:cs="Calibri"/>
                <w:color w:val="000000"/>
                <w:sz w:val="20"/>
                <w:lang w:val="en-GB" w:eastAsia="ja-JP" w:bidi="en-US"/>
              </w:rPr>
            </w:pPr>
          </w:p>
        </w:tc>
        <w:tc>
          <w:tcPr>
            <w:tcW w:w="1292" w:type="pct"/>
            <w:tcBorders>
              <w:top w:val="single" w:sz="6" w:space="0" w:color="auto"/>
              <w:left w:val="single" w:sz="6" w:space="0" w:color="auto"/>
              <w:bottom w:val="single" w:sz="6" w:space="0" w:color="auto"/>
              <w:right w:val="single" w:sz="6" w:space="0" w:color="auto"/>
            </w:tcBorders>
          </w:tcPr>
          <w:p w14:paraId="3691CA1A"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At least </w:t>
            </w:r>
            <w:r w:rsidRPr="005319A5">
              <w:rPr>
                <w:rFonts w:ascii="Calibri" w:eastAsia="MS Mincho" w:hAnsi="Calibri" w:cs="Calibri"/>
                <w:strike/>
                <w:color w:val="000000"/>
                <w:sz w:val="20"/>
                <w:lang w:val="en-GB" w:eastAsia="ja-JP" w:bidi="en-US"/>
              </w:rPr>
              <w:t>20</w:t>
            </w:r>
            <w:r w:rsidRPr="005319A5">
              <w:rPr>
                <w:rFonts w:ascii="Calibri" w:eastAsia="MS Mincho" w:hAnsi="Calibri" w:cs="Calibri"/>
                <w:color w:val="000000"/>
                <w:sz w:val="20"/>
                <w:lang w:val="en-GB" w:eastAsia="ja-JP" w:bidi="en-US"/>
              </w:rPr>
              <w:t xml:space="preserve"> 10</w:t>
            </w:r>
            <w:r w:rsidRPr="005319A5">
              <w:rPr>
                <w:rFonts w:ascii="Calibri" w:eastAsia="MS Mincho" w:hAnsi="Calibri" w:cs="Calibri"/>
                <w:color w:val="007434"/>
                <w:sz w:val="20"/>
                <w:lang w:val="en-GB" w:eastAsia="ja-JP" w:bidi="en-US"/>
              </w:rPr>
              <w:t xml:space="preserve"> </w:t>
            </w:r>
            <w:r w:rsidRPr="005319A5">
              <w:rPr>
                <w:rFonts w:ascii="Calibri" w:eastAsia="MS Mincho" w:hAnsi="Calibri" w:cs="Calibri"/>
                <w:color w:val="000000"/>
                <w:sz w:val="20"/>
                <w:lang w:val="en-GB" w:eastAsia="ja-JP" w:bidi="en-US"/>
              </w:rPr>
              <w:t xml:space="preserve">completed training seminars by the Biomass Support Unit for Serbian banks and Serbian project </w:t>
            </w:r>
            <w:r w:rsidRPr="005319A5">
              <w:rPr>
                <w:rFonts w:ascii="Calibri" w:eastAsia="MS Mincho" w:hAnsi="Calibri" w:cs="Calibri"/>
                <w:color w:val="000000"/>
                <w:sz w:val="20"/>
                <w:lang w:val="en-GB" w:eastAsia="ja-JP" w:bidi="en-US"/>
              </w:rPr>
              <w:lastRenderedPageBreak/>
              <w:t>developers regarding biomass to energy projects and how the Biomass Support Unit can provide assistance through the Investment Support Mechanism</w:t>
            </w:r>
          </w:p>
        </w:tc>
        <w:tc>
          <w:tcPr>
            <w:tcW w:w="485" w:type="pct"/>
            <w:tcBorders>
              <w:top w:val="single" w:sz="6" w:space="0" w:color="auto"/>
              <w:left w:val="single" w:sz="6" w:space="0" w:color="auto"/>
              <w:bottom w:val="single" w:sz="6" w:space="0" w:color="auto"/>
              <w:right w:val="single" w:sz="6" w:space="0" w:color="auto"/>
            </w:tcBorders>
          </w:tcPr>
          <w:p w14:paraId="12031A8B" w14:textId="77777777" w:rsidR="005319A5" w:rsidRPr="005319A5" w:rsidRDefault="005319A5" w:rsidP="005319A5">
            <w:pPr>
              <w:rPr>
                <w:rFonts w:ascii="Calibri" w:eastAsia="MS Mincho" w:hAnsi="Calibri" w:cs="Calibri"/>
                <w:sz w:val="20"/>
                <w:lang w:val="en-GB" w:eastAsia="ja-JP" w:bidi="en-US"/>
              </w:rPr>
            </w:pPr>
            <w:r w:rsidRPr="005319A5">
              <w:rPr>
                <w:rFonts w:ascii="Calibri" w:eastAsia="MS Mincho" w:hAnsi="Calibri" w:cs="Calibri"/>
                <w:sz w:val="20"/>
                <w:lang w:val="en-GB" w:eastAsia="ja-JP" w:bidi="en-US"/>
              </w:rPr>
              <w:lastRenderedPageBreak/>
              <w:t xml:space="preserve">The amount of seminars reduced from </w:t>
            </w:r>
            <w:r w:rsidRPr="005319A5">
              <w:rPr>
                <w:rFonts w:ascii="Calibri" w:eastAsia="MS Mincho" w:hAnsi="Calibri" w:cs="Calibri"/>
                <w:sz w:val="20"/>
                <w:lang w:val="en-GB" w:eastAsia="ja-JP" w:bidi="en-US"/>
              </w:rPr>
              <w:lastRenderedPageBreak/>
              <w:t xml:space="preserve">20 to 10 </w:t>
            </w:r>
            <w:r w:rsidRPr="005319A5">
              <w:rPr>
                <w:rFonts w:ascii="Calibri" w:eastAsia="MS Mincho" w:hAnsi="Calibri" w:cs="Calibri"/>
                <w:color w:val="000000"/>
                <w:sz w:val="20"/>
                <w:lang w:val="en-GB" w:eastAsia="ja-JP" w:bidi="en-US"/>
              </w:rPr>
              <w:t xml:space="preserve">in the revised IR- PRF </w:t>
            </w:r>
          </w:p>
        </w:tc>
        <w:tc>
          <w:tcPr>
            <w:tcW w:w="1307" w:type="pct"/>
            <w:tcBorders>
              <w:top w:val="single" w:sz="6" w:space="0" w:color="auto"/>
              <w:left w:val="single" w:sz="6" w:space="0" w:color="auto"/>
              <w:bottom w:val="single" w:sz="6" w:space="0" w:color="auto"/>
              <w:right w:val="single" w:sz="6" w:space="0" w:color="auto"/>
            </w:tcBorders>
          </w:tcPr>
          <w:p w14:paraId="1C1E0AD5"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lastRenderedPageBreak/>
              <w:t xml:space="preserve">As said already, there is saturation with number of courses on the biomass subject for all target groups. Project should </w:t>
            </w:r>
            <w:r w:rsidRPr="005319A5">
              <w:rPr>
                <w:rFonts w:ascii="Calibri" w:eastAsia="MS Mincho" w:hAnsi="Calibri" w:cs="Calibri"/>
                <w:color w:val="000000"/>
                <w:sz w:val="20"/>
                <w:lang w:val="en-GB" w:eastAsia="ja-JP" w:bidi="en-US"/>
              </w:rPr>
              <w:lastRenderedPageBreak/>
              <w:t>consider preparing some targeted workshops for use of agro biomass and waste, once the supported plants are operational. IPARD program will support small-scale biomass project, and that could be a subject to promote as presently available investment support mechanisms.</w:t>
            </w:r>
          </w:p>
        </w:tc>
        <w:tc>
          <w:tcPr>
            <w:tcW w:w="1307" w:type="pct"/>
            <w:tcBorders>
              <w:top w:val="single" w:sz="6" w:space="0" w:color="auto"/>
              <w:left w:val="single" w:sz="6" w:space="0" w:color="auto"/>
              <w:bottom w:val="single" w:sz="6" w:space="0" w:color="auto"/>
              <w:right w:val="single" w:sz="6" w:space="0" w:color="auto"/>
            </w:tcBorders>
          </w:tcPr>
          <w:p w14:paraId="47925A08" w14:textId="77777777" w:rsidR="005319A5" w:rsidRPr="005319A5" w:rsidRDefault="005319A5" w:rsidP="005319A5">
            <w:pPr>
              <w:rPr>
                <w:rFonts w:ascii="Calibri" w:eastAsia="MS Mincho" w:hAnsi="Calibri" w:cs="Calibri"/>
                <w:sz w:val="20"/>
                <w:lang w:val="en-GB" w:eastAsia="ja-JP" w:bidi="en-US"/>
              </w:rPr>
            </w:pPr>
            <w:r w:rsidRPr="005319A5">
              <w:rPr>
                <w:rFonts w:ascii="Calibri" w:eastAsia="MS Mincho" w:hAnsi="Calibri" w:cs="Calibri"/>
                <w:sz w:val="20"/>
                <w:lang w:val="en-GB" w:eastAsia="ja-JP" w:bidi="en-US"/>
              </w:rPr>
              <w:lastRenderedPageBreak/>
              <w:t xml:space="preserve">To be removed from the updated </w:t>
            </w:r>
            <w:proofErr w:type="spellStart"/>
            <w:r w:rsidRPr="005319A5">
              <w:rPr>
                <w:rFonts w:ascii="Calibri" w:eastAsia="MS Mincho" w:hAnsi="Calibri" w:cs="Calibri"/>
                <w:sz w:val="20"/>
                <w:lang w:val="en-GB" w:eastAsia="ja-JP" w:bidi="en-US"/>
              </w:rPr>
              <w:t>logframe</w:t>
            </w:r>
            <w:proofErr w:type="spellEnd"/>
            <w:r w:rsidRPr="005319A5">
              <w:rPr>
                <w:rFonts w:ascii="Calibri" w:eastAsia="MS Mincho" w:hAnsi="Calibri" w:cs="Calibri"/>
                <w:sz w:val="20"/>
                <w:lang w:val="en-GB" w:eastAsia="ja-JP" w:bidi="en-US"/>
              </w:rPr>
              <w:t xml:space="preserve"> (substance included into the revised Outcome 2 target on workshops </w:t>
            </w:r>
            <w:r w:rsidRPr="005319A5">
              <w:rPr>
                <w:rFonts w:ascii="Calibri" w:eastAsia="MS Mincho" w:hAnsi="Calibri" w:cs="Calibri"/>
                <w:sz w:val="20"/>
                <w:lang w:val="en-GB" w:eastAsia="ja-JP" w:bidi="en-US"/>
              </w:rPr>
              <w:lastRenderedPageBreak/>
              <w:t xml:space="preserve">and seminars). </w:t>
            </w:r>
          </w:p>
        </w:tc>
      </w:tr>
      <w:tr w:rsidR="005319A5" w:rsidRPr="005319A5" w14:paraId="60060A88" w14:textId="77777777" w:rsidTr="005319A5">
        <w:trPr>
          <w:trHeight w:val="438"/>
        </w:trPr>
        <w:tc>
          <w:tcPr>
            <w:tcW w:w="608" w:type="pct"/>
            <w:vMerge/>
            <w:tcBorders>
              <w:left w:val="single" w:sz="6" w:space="0" w:color="auto"/>
              <w:bottom w:val="single" w:sz="4" w:space="0" w:color="auto"/>
              <w:right w:val="single" w:sz="6" w:space="0" w:color="auto"/>
            </w:tcBorders>
          </w:tcPr>
          <w:p w14:paraId="685B2315" w14:textId="77777777" w:rsidR="005319A5" w:rsidRPr="005319A5" w:rsidRDefault="005319A5" w:rsidP="005319A5">
            <w:pPr>
              <w:rPr>
                <w:rFonts w:ascii="Calibri" w:eastAsia="MS Mincho" w:hAnsi="Calibri" w:cs="Calibri"/>
                <w:color w:val="000000"/>
                <w:sz w:val="20"/>
                <w:lang w:val="en-GB" w:eastAsia="ja-JP" w:bidi="en-US"/>
              </w:rPr>
            </w:pPr>
          </w:p>
        </w:tc>
        <w:tc>
          <w:tcPr>
            <w:tcW w:w="1292" w:type="pct"/>
            <w:tcBorders>
              <w:top w:val="single" w:sz="6" w:space="0" w:color="auto"/>
              <w:left w:val="single" w:sz="6" w:space="0" w:color="auto"/>
              <w:bottom w:val="single" w:sz="6" w:space="0" w:color="auto"/>
              <w:right w:val="single" w:sz="6" w:space="0" w:color="auto"/>
            </w:tcBorders>
          </w:tcPr>
          <w:p w14:paraId="0B5DDC03"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r w:rsidRPr="005319A5">
              <w:rPr>
                <w:rFonts w:ascii="Calibri" w:eastAsia="Times New Roman" w:hAnsi="Calibri" w:cs="Calibri"/>
                <w:color w:val="000000"/>
                <w:sz w:val="20"/>
                <w:lang w:eastAsia="el-GR"/>
              </w:rPr>
              <w:t>Operational criteria agreed with relevant stakeholders and investment grants released</w:t>
            </w:r>
          </w:p>
        </w:tc>
        <w:tc>
          <w:tcPr>
            <w:tcW w:w="485" w:type="pct"/>
            <w:tcBorders>
              <w:top w:val="single" w:sz="6" w:space="0" w:color="auto"/>
              <w:left w:val="single" w:sz="6" w:space="0" w:color="auto"/>
              <w:bottom w:val="single" w:sz="6" w:space="0" w:color="auto"/>
              <w:right w:val="single" w:sz="6" w:space="0" w:color="auto"/>
            </w:tcBorders>
          </w:tcPr>
          <w:p w14:paraId="2ACE0A7A" w14:textId="77777777" w:rsidR="005319A5" w:rsidRPr="005319A5" w:rsidRDefault="005319A5" w:rsidP="005319A5">
            <w:pPr>
              <w:autoSpaceDE w:val="0"/>
              <w:autoSpaceDN w:val="0"/>
              <w:adjustRightInd w:val="0"/>
              <w:ind w:right="67"/>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3D74A451" w14:textId="77777777" w:rsidR="005319A5" w:rsidRPr="005319A5" w:rsidRDefault="005319A5" w:rsidP="005319A5">
            <w:pPr>
              <w:autoSpaceDE w:val="0"/>
              <w:autoSpaceDN w:val="0"/>
              <w:adjustRightInd w:val="0"/>
              <w:ind w:right="67"/>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3ED08188" w14:textId="77777777" w:rsidR="005319A5" w:rsidRPr="005319A5" w:rsidRDefault="005319A5" w:rsidP="005319A5">
            <w:pPr>
              <w:autoSpaceDE w:val="0"/>
              <w:autoSpaceDN w:val="0"/>
              <w:adjustRightInd w:val="0"/>
              <w:ind w:right="67"/>
              <w:rPr>
                <w:rFonts w:ascii="Calibri" w:eastAsia="Times New Roman" w:hAnsi="Calibri" w:cs="Calibri"/>
                <w:color w:val="000000"/>
                <w:sz w:val="20"/>
              </w:rPr>
            </w:pPr>
            <w:r w:rsidRPr="005319A5">
              <w:rPr>
                <w:rFonts w:ascii="Calibri" w:eastAsia="Times New Roman" w:hAnsi="Calibri" w:cs="Calibri"/>
                <w:color w:val="000000"/>
                <w:sz w:val="20"/>
              </w:rPr>
              <w:t xml:space="preserve">Not a relevant outcome target. To be removed from the updated </w:t>
            </w:r>
            <w:proofErr w:type="spellStart"/>
            <w:r w:rsidRPr="005319A5">
              <w:rPr>
                <w:rFonts w:ascii="Calibri" w:eastAsia="Times New Roman" w:hAnsi="Calibri" w:cs="Calibri"/>
                <w:color w:val="000000"/>
                <w:sz w:val="20"/>
              </w:rPr>
              <w:t>logframe</w:t>
            </w:r>
            <w:proofErr w:type="spellEnd"/>
            <w:r w:rsidRPr="005319A5">
              <w:rPr>
                <w:rFonts w:ascii="Calibri" w:eastAsia="Times New Roman" w:hAnsi="Calibri" w:cs="Calibri"/>
                <w:color w:val="000000"/>
                <w:sz w:val="20"/>
              </w:rPr>
              <w:t xml:space="preserve">. </w:t>
            </w:r>
          </w:p>
        </w:tc>
      </w:tr>
      <w:tr w:rsidR="005319A5" w:rsidRPr="005319A5" w14:paraId="2A36FECC" w14:textId="77777777" w:rsidTr="005319A5">
        <w:trPr>
          <w:trHeight w:val="493"/>
        </w:trPr>
        <w:tc>
          <w:tcPr>
            <w:tcW w:w="608" w:type="pct"/>
            <w:vMerge w:val="restart"/>
            <w:tcBorders>
              <w:top w:val="single" w:sz="4" w:space="0" w:color="auto"/>
              <w:left w:val="single" w:sz="4" w:space="0" w:color="auto"/>
              <w:right w:val="single" w:sz="4" w:space="0" w:color="auto"/>
            </w:tcBorders>
          </w:tcPr>
          <w:p w14:paraId="62CEF239" w14:textId="77777777" w:rsidR="005319A5" w:rsidRPr="005319A5" w:rsidRDefault="005319A5" w:rsidP="005319A5">
            <w:pPr>
              <w:autoSpaceDE w:val="0"/>
              <w:autoSpaceDN w:val="0"/>
              <w:adjustRightInd w:val="0"/>
              <w:spacing w:after="120"/>
              <w:ind w:firstLine="6"/>
              <w:rPr>
                <w:rFonts w:ascii="Calibri" w:eastAsia="Times New Roman" w:hAnsi="Calibri" w:cs="Calibri"/>
                <w:color w:val="000000"/>
                <w:sz w:val="20"/>
              </w:rPr>
            </w:pPr>
            <w:r w:rsidRPr="005319A5">
              <w:rPr>
                <w:rFonts w:ascii="Calibri" w:eastAsia="Times New Roman" w:hAnsi="Calibri" w:cs="Calibri"/>
                <w:b/>
                <w:bCs/>
                <w:color w:val="000000"/>
                <w:sz w:val="20"/>
              </w:rPr>
              <w:t xml:space="preserve">Outcome 4: </w:t>
            </w:r>
            <w:r w:rsidRPr="005319A5">
              <w:rPr>
                <w:rFonts w:ascii="Calibri" w:eastAsia="Times New Roman" w:hAnsi="Calibri" w:cs="Calibri"/>
                <w:color w:val="000000"/>
                <w:sz w:val="20"/>
              </w:rPr>
              <w:t>Six biomass projects are successfully financed, constructed and operating by the end of the project.</w:t>
            </w:r>
          </w:p>
          <w:p w14:paraId="382F6759" w14:textId="77777777" w:rsidR="005319A5" w:rsidRPr="005319A5" w:rsidRDefault="005319A5" w:rsidP="005319A5">
            <w:pPr>
              <w:autoSpaceDE w:val="0"/>
              <w:autoSpaceDN w:val="0"/>
              <w:adjustRightInd w:val="0"/>
              <w:ind w:firstLine="5"/>
              <w:rPr>
                <w:rFonts w:ascii="Calibri" w:eastAsia="Times New Roman" w:hAnsi="Calibri" w:cs="Calibri"/>
                <w:b/>
                <w:bCs/>
                <w:color w:val="000000"/>
                <w:sz w:val="20"/>
              </w:rPr>
            </w:pPr>
            <w:r w:rsidRPr="005319A5">
              <w:rPr>
                <w:rFonts w:ascii="Calibri" w:eastAsia="Times New Roman" w:hAnsi="Calibri" w:cs="Calibri"/>
                <w:color w:val="000000"/>
                <w:sz w:val="20"/>
              </w:rPr>
              <w:t>Technical viability of specific biomass technologies is demonstrated as the basis for replication</w:t>
            </w:r>
          </w:p>
        </w:tc>
        <w:tc>
          <w:tcPr>
            <w:tcW w:w="1292" w:type="pct"/>
            <w:tcBorders>
              <w:top w:val="single" w:sz="6" w:space="0" w:color="auto"/>
              <w:left w:val="single" w:sz="6" w:space="0" w:color="auto"/>
              <w:bottom w:val="single" w:sz="6" w:space="0" w:color="auto"/>
              <w:right w:val="single" w:sz="6" w:space="0" w:color="auto"/>
            </w:tcBorders>
          </w:tcPr>
          <w:p w14:paraId="0D9C97BA" w14:textId="77777777" w:rsidR="005319A5" w:rsidRPr="005319A5" w:rsidRDefault="005319A5" w:rsidP="005319A5">
            <w:pPr>
              <w:tabs>
                <w:tab w:val="left" w:pos="0"/>
              </w:tabs>
              <w:ind w:right="141"/>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Investment grant mechanism established and successfully piloted by the end of the project</w:t>
            </w:r>
          </w:p>
        </w:tc>
        <w:tc>
          <w:tcPr>
            <w:tcW w:w="485" w:type="pct"/>
            <w:tcBorders>
              <w:top w:val="single" w:sz="6" w:space="0" w:color="auto"/>
              <w:left w:val="single" w:sz="6" w:space="0" w:color="auto"/>
              <w:bottom w:val="single" w:sz="6" w:space="0" w:color="auto"/>
              <w:right w:val="single" w:sz="6" w:space="0" w:color="auto"/>
            </w:tcBorders>
          </w:tcPr>
          <w:p w14:paraId="4B757E9B"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7586D772"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51043A22"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To be maintained in the </w:t>
            </w:r>
            <w:proofErr w:type="spellStart"/>
            <w:r w:rsidRPr="005319A5">
              <w:rPr>
                <w:rFonts w:ascii="Calibri" w:eastAsia="MS Mincho" w:hAnsi="Calibri" w:cs="Calibri"/>
                <w:color w:val="000000"/>
                <w:sz w:val="20"/>
                <w:lang w:val="en-GB" w:eastAsia="ja-JP" w:bidi="en-US"/>
              </w:rPr>
              <w:t>logframe</w:t>
            </w:r>
            <w:proofErr w:type="spellEnd"/>
            <w:r w:rsidRPr="005319A5">
              <w:rPr>
                <w:rFonts w:ascii="Calibri" w:eastAsia="MS Mincho" w:hAnsi="Calibri" w:cs="Calibri"/>
                <w:color w:val="000000"/>
                <w:sz w:val="20"/>
                <w:lang w:val="en-GB" w:eastAsia="ja-JP" w:bidi="en-US"/>
              </w:rPr>
              <w:t xml:space="preserve">  (already achieved)</w:t>
            </w:r>
          </w:p>
        </w:tc>
      </w:tr>
      <w:tr w:rsidR="005319A5" w:rsidRPr="005319A5" w14:paraId="1A3C15C8" w14:textId="77777777" w:rsidTr="005319A5">
        <w:trPr>
          <w:trHeight w:val="802"/>
        </w:trPr>
        <w:tc>
          <w:tcPr>
            <w:tcW w:w="608" w:type="pct"/>
            <w:vMerge/>
            <w:tcBorders>
              <w:left w:val="single" w:sz="4" w:space="0" w:color="auto"/>
              <w:right w:val="single" w:sz="4" w:space="0" w:color="auto"/>
            </w:tcBorders>
          </w:tcPr>
          <w:p w14:paraId="1AD9A6C9" w14:textId="77777777" w:rsidR="005319A5" w:rsidRPr="005319A5" w:rsidRDefault="005319A5" w:rsidP="005319A5">
            <w:pPr>
              <w:autoSpaceDE w:val="0"/>
              <w:autoSpaceDN w:val="0"/>
              <w:adjustRightInd w:val="0"/>
              <w:ind w:firstLine="5"/>
              <w:rPr>
                <w:rFonts w:ascii="Calibri" w:eastAsia="Times New Roman" w:hAnsi="Calibri" w:cs="Calibri"/>
                <w:b/>
                <w:bCs/>
                <w:color w:val="000000"/>
                <w:sz w:val="20"/>
              </w:rPr>
            </w:pPr>
          </w:p>
        </w:tc>
        <w:tc>
          <w:tcPr>
            <w:tcW w:w="1292" w:type="pct"/>
            <w:tcBorders>
              <w:top w:val="single" w:sz="6" w:space="0" w:color="auto"/>
              <w:left w:val="single" w:sz="6" w:space="0" w:color="auto"/>
              <w:bottom w:val="single" w:sz="6" w:space="0" w:color="auto"/>
              <w:right w:val="single" w:sz="6" w:space="0" w:color="auto"/>
            </w:tcBorders>
          </w:tcPr>
          <w:p w14:paraId="2AE03C38" w14:textId="77777777" w:rsidR="005319A5" w:rsidRPr="005319A5" w:rsidRDefault="005319A5" w:rsidP="005319A5">
            <w:pPr>
              <w:tabs>
                <w:tab w:val="left" w:pos="0"/>
              </w:tabs>
              <w:ind w:right="141"/>
              <w:rPr>
                <w:rFonts w:ascii="Calibri" w:eastAsia="MS Mincho" w:hAnsi="Calibri" w:cs="Calibri"/>
                <w:strike/>
                <w:color w:val="000000"/>
                <w:sz w:val="20"/>
                <w:lang w:val="en-GB" w:eastAsia="ja-JP" w:bidi="en-US"/>
              </w:rPr>
            </w:pPr>
            <w:r w:rsidRPr="005319A5">
              <w:rPr>
                <w:rFonts w:ascii="Calibri" w:eastAsia="MS Mincho" w:hAnsi="Calibri" w:cs="Calibri"/>
                <w:strike/>
                <w:color w:val="000000"/>
                <w:sz w:val="20"/>
                <w:lang w:val="en-GB" w:eastAsia="ja-JP" w:bidi="en-US"/>
              </w:rPr>
              <w:t>Public support scheme for biomass projects established and is operational under the State Energy and Environment Fund by the end of the project</w:t>
            </w:r>
          </w:p>
        </w:tc>
        <w:tc>
          <w:tcPr>
            <w:tcW w:w="485" w:type="pct"/>
            <w:tcBorders>
              <w:top w:val="single" w:sz="6" w:space="0" w:color="auto"/>
              <w:left w:val="single" w:sz="6" w:space="0" w:color="auto"/>
              <w:bottom w:val="single" w:sz="6" w:space="0" w:color="auto"/>
              <w:right w:val="single" w:sz="6" w:space="0" w:color="auto"/>
            </w:tcBorders>
          </w:tcPr>
          <w:p w14:paraId="777309F4"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FF0000"/>
                <w:sz w:val="20"/>
                <w:lang w:val="en-GB" w:eastAsia="ja-JP" w:bidi="en-US"/>
              </w:rPr>
              <w:t xml:space="preserve">Removed in the revised IR-PRF </w:t>
            </w:r>
          </w:p>
        </w:tc>
        <w:tc>
          <w:tcPr>
            <w:tcW w:w="1307" w:type="pct"/>
            <w:tcBorders>
              <w:top w:val="single" w:sz="6" w:space="0" w:color="auto"/>
              <w:left w:val="single" w:sz="6" w:space="0" w:color="auto"/>
              <w:bottom w:val="single" w:sz="6" w:space="0" w:color="auto"/>
              <w:right w:val="single" w:sz="6" w:space="0" w:color="auto"/>
            </w:tcBorders>
          </w:tcPr>
          <w:p w14:paraId="1351DF23" w14:textId="77777777" w:rsidR="005319A5" w:rsidRPr="005319A5" w:rsidRDefault="005319A5" w:rsidP="005319A5">
            <w:pPr>
              <w:rPr>
                <w:rFonts w:ascii="Calibri" w:eastAsia="MS Mincho" w:hAnsi="Calibri" w:cs="Calibri"/>
                <w:color w:val="FF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46EA012E" w14:textId="77777777" w:rsidR="005319A5" w:rsidRPr="005319A5" w:rsidRDefault="005319A5" w:rsidP="005319A5">
            <w:pPr>
              <w:rPr>
                <w:rFonts w:ascii="Calibri" w:eastAsia="MS Mincho" w:hAnsi="Calibri" w:cs="Calibri"/>
                <w:color w:val="FF0000"/>
                <w:sz w:val="20"/>
                <w:lang w:val="en-GB" w:eastAsia="ja-JP" w:bidi="en-US"/>
              </w:rPr>
            </w:pPr>
          </w:p>
        </w:tc>
      </w:tr>
      <w:tr w:rsidR="005319A5" w:rsidRPr="005319A5" w14:paraId="275DE704" w14:textId="77777777" w:rsidTr="005319A5">
        <w:tc>
          <w:tcPr>
            <w:tcW w:w="608" w:type="pct"/>
            <w:vMerge/>
            <w:tcBorders>
              <w:left w:val="single" w:sz="4" w:space="0" w:color="auto"/>
              <w:right w:val="single" w:sz="4" w:space="0" w:color="auto"/>
            </w:tcBorders>
          </w:tcPr>
          <w:p w14:paraId="0E1C6BDB" w14:textId="77777777" w:rsidR="005319A5" w:rsidRPr="005319A5" w:rsidRDefault="005319A5" w:rsidP="005319A5">
            <w:pPr>
              <w:autoSpaceDE w:val="0"/>
              <w:autoSpaceDN w:val="0"/>
              <w:adjustRightInd w:val="0"/>
              <w:ind w:firstLine="5"/>
              <w:rPr>
                <w:rFonts w:ascii="Calibri" w:eastAsia="Times New Roman" w:hAnsi="Calibri" w:cs="Calibri"/>
                <w:color w:val="000000"/>
                <w:sz w:val="20"/>
              </w:rPr>
            </w:pPr>
          </w:p>
        </w:tc>
        <w:tc>
          <w:tcPr>
            <w:tcW w:w="1292" w:type="pct"/>
            <w:tcBorders>
              <w:top w:val="single" w:sz="6" w:space="0" w:color="auto"/>
              <w:left w:val="single" w:sz="6" w:space="0" w:color="auto"/>
              <w:bottom w:val="single" w:sz="6" w:space="0" w:color="auto"/>
              <w:right w:val="single" w:sz="6" w:space="0" w:color="auto"/>
            </w:tcBorders>
          </w:tcPr>
          <w:p w14:paraId="73626DFF"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6 biomass projects of at least 4MW installed capacity (in total) are successfully financed, constructed and operating by the end of the project</w:t>
            </w:r>
          </w:p>
        </w:tc>
        <w:tc>
          <w:tcPr>
            <w:tcW w:w="485" w:type="pct"/>
            <w:tcBorders>
              <w:top w:val="single" w:sz="6" w:space="0" w:color="auto"/>
              <w:left w:val="single" w:sz="6" w:space="0" w:color="auto"/>
              <w:bottom w:val="single" w:sz="6" w:space="0" w:color="auto"/>
              <w:right w:val="single" w:sz="6" w:space="0" w:color="auto"/>
            </w:tcBorders>
          </w:tcPr>
          <w:p w14:paraId="2222CDBE"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2C3BC07A" w14:textId="77777777" w:rsidR="005319A5" w:rsidRPr="005319A5" w:rsidRDefault="005319A5" w:rsidP="005319A5">
            <w:pPr>
              <w:rPr>
                <w:rFonts w:ascii="Calibri" w:eastAsia="MS Mincho" w:hAnsi="Calibri" w:cs="Calibri"/>
                <w:color w:val="000000"/>
                <w:sz w:val="20"/>
                <w:lang w:val="en-GB" w:eastAsia="ja-JP" w:bidi="en-US"/>
              </w:rPr>
            </w:pPr>
          </w:p>
        </w:tc>
        <w:tc>
          <w:tcPr>
            <w:tcW w:w="1307" w:type="pct"/>
            <w:tcBorders>
              <w:top w:val="single" w:sz="6" w:space="0" w:color="auto"/>
              <w:left w:val="single" w:sz="6" w:space="0" w:color="auto"/>
              <w:bottom w:val="single" w:sz="6" w:space="0" w:color="auto"/>
              <w:right w:val="single" w:sz="6" w:space="0" w:color="auto"/>
            </w:tcBorders>
          </w:tcPr>
          <w:p w14:paraId="0B53C29E"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To be maintained in the </w:t>
            </w:r>
            <w:proofErr w:type="spellStart"/>
            <w:r w:rsidRPr="005319A5">
              <w:rPr>
                <w:rFonts w:ascii="Calibri" w:eastAsia="MS Mincho" w:hAnsi="Calibri" w:cs="Calibri"/>
                <w:color w:val="000000"/>
                <w:sz w:val="20"/>
                <w:lang w:val="en-GB" w:eastAsia="ja-JP" w:bidi="en-US"/>
              </w:rPr>
              <w:t>logframe</w:t>
            </w:r>
            <w:proofErr w:type="spellEnd"/>
            <w:r w:rsidRPr="005319A5">
              <w:rPr>
                <w:rFonts w:ascii="Calibri" w:eastAsia="MS Mincho" w:hAnsi="Calibri" w:cs="Calibri"/>
                <w:color w:val="000000"/>
                <w:sz w:val="20"/>
                <w:lang w:val="en-GB" w:eastAsia="ja-JP" w:bidi="en-US"/>
              </w:rPr>
              <w:t xml:space="preserve">, but the monitoring needs and the required monitoring report </w:t>
            </w:r>
            <w:proofErr w:type="spellStart"/>
            <w:r w:rsidRPr="005319A5">
              <w:rPr>
                <w:rFonts w:ascii="Calibri" w:eastAsia="MS Mincho" w:hAnsi="Calibri" w:cs="Calibri"/>
                <w:color w:val="000000"/>
                <w:sz w:val="20"/>
                <w:lang w:val="en-GB" w:eastAsia="ja-JP" w:bidi="en-US"/>
              </w:rPr>
              <w:t>o</w:t>
            </w:r>
            <w:proofErr w:type="spellEnd"/>
            <w:r w:rsidRPr="005319A5">
              <w:rPr>
                <w:rFonts w:ascii="Calibri" w:eastAsia="MS Mincho" w:hAnsi="Calibri" w:cs="Calibri"/>
                <w:color w:val="000000"/>
                <w:sz w:val="20"/>
                <w:lang w:val="en-GB" w:eastAsia="ja-JP" w:bidi="en-US"/>
              </w:rPr>
              <w:t xml:space="preserve"> be added</w:t>
            </w:r>
          </w:p>
        </w:tc>
      </w:tr>
      <w:tr w:rsidR="005319A5" w:rsidRPr="005319A5" w14:paraId="4FF8B99E" w14:textId="77777777" w:rsidTr="005319A5">
        <w:tc>
          <w:tcPr>
            <w:tcW w:w="608" w:type="pct"/>
            <w:vMerge w:val="restart"/>
            <w:tcBorders>
              <w:top w:val="single" w:sz="4" w:space="0" w:color="auto"/>
              <w:left w:val="single" w:sz="4" w:space="0" w:color="auto"/>
              <w:right w:val="single" w:sz="4" w:space="0" w:color="auto"/>
            </w:tcBorders>
          </w:tcPr>
          <w:p w14:paraId="58744018"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b/>
                <w:color w:val="000000"/>
                <w:sz w:val="20"/>
                <w:lang w:val="en-GB" w:eastAsia="ja-JP" w:bidi="en-US"/>
              </w:rPr>
              <w:t>Outcome 5:</w:t>
            </w:r>
            <w:r w:rsidRPr="005319A5">
              <w:rPr>
                <w:rFonts w:ascii="Calibri" w:eastAsia="MS Mincho" w:hAnsi="Calibri" w:cs="Calibri"/>
                <w:color w:val="000000"/>
                <w:sz w:val="20"/>
                <w:lang w:val="en-GB" w:eastAsia="ja-JP" w:bidi="en-US"/>
              </w:rPr>
              <w:t xml:space="preserve">  At least 12 additional Biomass Projects are being supported by the Biomass Support Unit / Investment Grant Mechanism by the end of the Project</w:t>
            </w:r>
          </w:p>
        </w:tc>
        <w:tc>
          <w:tcPr>
            <w:tcW w:w="1292" w:type="pct"/>
            <w:tcBorders>
              <w:top w:val="single" w:sz="6" w:space="0" w:color="auto"/>
              <w:left w:val="single" w:sz="6" w:space="0" w:color="auto"/>
              <w:bottom w:val="single" w:sz="6" w:space="0" w:color="auto"/>
              <w:right w:val="single" w:sz="6" w:space="0" w:color="auto"/>
            </w:tcBorders>
          </w:tcPr>
          <w:p w14:paraId="7ECBC908"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r w:rsidRPr="005319A5">
              <w:rPr>
                <w:rFonts w:ascii="Calibri" w:eastAsia="Times New Roman" w:hAnsi="Calibri" w:cs="Calibri"/>
                <w:color w:val="000000"/>
                <w:sz w:val="20"/>
              </w:rPr>
              <w:t xml:space="preserve">At least 12 </w:t>
            </w:r>
            <w:r w:rsidRPr="005319A5">
              <w:rPr>
                <w:rFonts w:ascii="Calibri" w:eastAsia="Times New Roman" w:hAnsi="Calibri" w:cs="Calibri"/>
                <w:strike/>
                <w:color w:val="000000"/>
                <w:sz w:val="20"/>
              </w:rPr>
              <w:t>new bio energy projects designed with financial closure reached</w:t>
            </w:r>
            <w:r w:rsidRPr="005319A5">
              <w:rPr>
                <w:rFonts w:ascii="Calibri" w:eastAsia="Times New Roman" w:hAnsi="Calibri" w:cs="Calibri"/>
                <w:color w:val="000000"/>
                <w:sz w:val="20"/>
              </w:rPr>
              <w:t xml:space="preserve"> </w:t>
            </w:r>
            <w:r w:rsidRPr="005319A5">
              <w:rPr>
                <w:rFonts w:ascii="Calibri" w:eastAsia="Times New Roman" w:hAnsi="Calibri" w:cs="Calibri"/>
                <w:color w:val="000000"/>
                <w:sz w:val="20"/>
                <w:u w:val="single"/>
              </w:rPr>
              <w:t>pre-feasibility for the new bio energy projects elaborated</w:t>
            </w:r>
          </w:p>
          <w:p w14:paraId="6AEC42D2"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r w:rsidRPr="005319A5">
              <w:rPr>
                <w:rFonts w:ascii="Calibri" w:eastAsia="Times New Roman" w:hAnsi="Calibri" w:cs="Calibri"/>
                <w:color w:val="000000"/>
                <w:sz w:val="20"/>
              </w:rPr>
              <w:t>by the end of the project</w:t>
            </w:r>
          </w:p>
        </w:tc>
        <w:tc>
          <w:tcPr>
            <w:tcW w:w="485" w:type="pct"/>
            <w:tcBorders>
              <w:top w:val="single" w:sz="6" w:space="0" w:color="auto"/>
              <w:left w:val="single" w:sz="6" w:space="0" w:color="auto"/>
              <w:bottom w:val="single" w:sz="6" w:space="0" w:color="auto"/>
              <w:right w:val="single" w:sz="6" w:space="0" w:color="auto"/>
            </w:tcBorders>
          </w:tcPr>
          <w:p w14:paraId="04CC6981"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Changes in the revised IR-PRF highlighted  </w:t>
            </w:r>
          </w:p>
        </w:tc>
        <w:tc>
          <w:tcPr>
            <w:tcW w:w="1307" w:type="pct"/>
            <w:tcBorders>
              <w:top w:val="single" w:sz="6" w:space="0" w:color="auto"/>
              <w:left w:val="single" w:sz="6" w:space="0" w:color="auto"/>
              <w:bottom w:val="single" w:sz="6" w:space="0" w:color="auto"/>
              <w:right w:val="single" w:sz="6" w:space="0" w:color="auto"/>
            </w:tcBorders>
          </w:tcPr>
          <w:p w14:paraId="30F82D0A"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The project should diversify away from FIT eligible installations towards IPARD eligible installation and could promote certain number of IPARD eligible projects</w:t>
            </w:r>
          </w:p>
        </w:tc>
        <w:tc>
          <w:tcPr>
            <w:tcW w:w="1307" w:type="pct"/>
            <w:tcBorders>
              <w:top w:val="single" w:sz="6" w:space="0" w:color="auto"/>
              <w:left w:val="single" w:sz="6" w:space="0" w:color="auto"/>
              <w:bottom w:val="single" w:sz="6" w:space="0" w:color="auto"/>
              <w:right w:val="single" w:sz="6" w:space="0" w:color="auto"/>
            </w:tcBorders>
          </w:tcPr>
          <w:p w14:paraId="3BE4B4CC" w14:textId="77777777" w:rsidR="005319A5" w:rsidRPr="005319A5" w:rsidRDefault="005319A5" w:rsidP="005319A5">
            <w:pPr>
              <w:rPr>
                <w:rFonts w:ascii="Calibri" w:eastAsia="MS Mincho" w:hAnsi="Calibri" w:cs="Calibri"/>
                <w:color w:val="000000"/>
                <w:sz w:val="20"/>
                <w:lang w:val="en-GB" w:eastAsia="ja-JP" w:bidi="en-US"/>
              </w:rPr>
            </w:pPr>
            <w:r w:rsidRPr="005319A5">
              <w:rPr>
                <w:rFonts w:ascii="Calibri" w:eastAsia="MS Mincho" w:hAnsi="Calibri" w:cs="Calibri"/>
                <w:color w:val="000000"/>
                <w:sz w:val="20"/>
                <w:lang w:val="en-GB" w:eastAsia="ja-JP" w:bidi="en-US"/>
              </w:rPr>
              <w:t xml:space="preserve">At least 2 model proposals finalized for IPARD support with the project expert assistance (to be selected by a public call of proposals) together with the related on-the-job training of the local stakeholders and practical guidance for finalizing further proposals of similar kind.  </w:t>
            </w:r>
          </w:p>
        </w:tc>
      </w:tr>
      <w:tr w:rsidR="005319A5" w:rsidRPr="005319A5" w14:paraId="0B2C18F4" w14:textId="77777777" w:rsidTr="005319A5">
        <w:tc>
          <w:tcPr>
            <w:tcW w:w="608" w:type="pct"/>
            <w:vMerge/>
            <w:tcBorders>
              <w:left w:val="single" w:sz="4" w:space="0" w:color="auto"/>
              <w:bottom w:val="single" w:sz="4" w:space="0" w:color="auto"/>
              <w:right w:val="single" w:sz="4" w:space="0" w:color="auto"/>
            </w:tcBorders>
          </w:tcPr>
          <w:p w14:paraId="13F5D57E" w14:textId="77777777" w:rsidR="005319A5" w:rsidRPr="005319A5" w:rsidRDefault="005319A5" w:rsidP="005319A5">
            <w:pPr>
              <w:rPr>
                <w:rFonts w:ascii="Calibri" w:eastAsia="MS Mincho" w:hAnsi="Calibri" w:cs="Calibri"/>
                <w:i/>
                <w:color w:val="000000"/>
                <w:sz w:val="20"/>
                <w:lang w:val="en-GB" w:eastAsia="ja-JP" w:bidi="en-US"/>
              </w:rPr>
            </w:pPr>
          </w:p>
        </w:tc>
        <w:tc>
          <w:tcPr>
            <w:tcW w:w="1292" w:type="pct"/>
            <w:tcBorders>
              <w:top w:val="single" w:sz="6" w:space="0" w:color="auto"/>
              <w:left w:val="single" w:sz="6" w:space="0" w:color="auto"/>
              <w:bottom w:val="single" w:sz="6" w:space="0" w:color="auto"/>
              <w:right w:val="single" w:sz="6" w:space="0" w:color="auto"/>
            </w:tcBorders>
          </w:tcPr>
          <w:p w14:paraId="590BF63F" w14:textId="77777777" w:rsidR="005319A5" w:rsidRPr="005319A5" w:rsidRDefault="005319A5" w:rsidP="005319A5">
            <w:pPr>
              <w:autoSpaceDE w:val="0"/>
              <w:autoSpaceDN w:val="0"/>
              <w:adjustRightInd w:val="0"/>
              <w:ind w:left="5" w:hanging="5"/>
              <w:rPr>
                <w:rFonts w:ascii="Calibri" w:eastAsia="Times New Roman" w:hAnsi="Calibri" w:cs="Calibri"/>
                <w:color w:val="000000"/>
                <w:sz w:val="20"/>
              </w:rPr>
            </w:pPr>
            <w:r w:rsidRPr="005319A5">
              <w:rPr>
                <w:rFonts w:ascii="Calibri" w:eastAsia="Times New Roman" w:hAnsi="Calibri" w:cs="Calibri"/>
                <w:color w:val="000000"/>
                <w:sz w:val="20"/>
              </w:rPr>
              <w:t>One film covering all the projects established during the project</w:t>
            </w:r>
          </w:p>
        </w:tc>
        <w:tc>
          <w:tcPr>
            <w:tcW w:w="485" w:type="pct"/>
            <w:tcBorders>
              <w:top w:val="single" w:sz="6" w:space="0" w:color="auto"/>
              <w:left w:val="single" w:sz="6" w:space="0" w:color="auto"/>
              <w:bottom w:val="single" w:sz="6" w:space="0" w:color="auto"/>
              <w:right w:val="single" w:sz="6" w:space="0" w:color="auto"/>
            </w:tcBorders>
          </w:tcPr>
          <w:p w14:paraId="3AF2C6EC" w14:textId="77777777" w:rsidR="005319A5" w:rsidRPr="005319A5" w:rsidRDefault="005319A5" w:rsidP="005319A5">
            <w:pPr>
              <w:autoSpaceDE w:val="0"/>
              <w:autoSpaceDN w:val="0"/>
              <w:adjustRightInd w:val="0"/>
              <w:ind w:right="384"/>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0EC62521" w14:textId="77777777" w:rsidR="005319A5" w:rsidRPr="005319A5" w:rsidRDefault="005319A5" w:rsidP="005319A5">
            <w:pPr>
              <w:autoSpaceDE w:val="0"/>
              <w:autoSpaceDN w:val="0"/>
              <w:adjustRightInd w:val="0"/>
              <w:ind w:right="384"/>
              <w:rPr>
                <w:rFonts w:ascii="Calibri" w:eastAsia="Times New Roman" w:hAnsi="Calibri" w:cs="Calibri"/>
                <w:color w:val="000000"/>
                <w:sz w:val="20"/>
              </w:rPr>
            </w:pPr>
          </w:p>
        </w:tc>
        <w:tc>
          <w:tcPr>
            <w:tcW w:w="1307" w:type="pct"/>
            <w:tcBorders>
              <w:top w:val="single" w:sz="6" w:space="0" w:color="auto"/>
              <w:left w:val="single" w:sz="6" w:space="0" w:color="auto"/>
              <w:bottom w:val="single" w:sz="6" w:space="0" w:color="auto"/>
              <w:right w:val="single" w:sz="6" w:space="0" w:color="auto"/>
            </w:tcBorders>
          </w:tcPr>
          <w:p w14:paraId="628B0AD9" w14:textId="77777777" w:rsidR="005319A5" w:rsidRPr="005319A5" w:rsidRDefault="005319A5" w:rsidP="005319A5">
            <w:pPr>
              <w:autoSpaceDE w:val="0"/>
              <w:autoSpaceDN w:val="0"/>
              <w:adjustRightInd w:val="0"/>
              <w:ind w:right="384"/>
              <w:rPr>
                <w:rFonts w:ascii="Calibri" w:eastAsia="Times New Roman" w:hAnsi="Calibri" w:cs="Calibri"/>
                <w:color w:val="000000"/>
                <w:sz w:val="20"/>
              </w:rPr>
            </w:pPr>
            <w:r w:rsidRPr="005319A5">
              <w:rPr>
                <w:rFonts w:ascii="Calibri" w:eastAsia="Times New Roman" w:hAnsi="Calibri" w:cs="Calibri"/>
                <w:color w:val="000000"/>
                <w:sz w:val="20"/>
                <w:lang w:val="el-GR" w:eastAsia="el-GR"/>
              </w:rPr>
              <w:t>To be maintained (already achieved)</w:t>
            </w:r>
          </w:p>
        </w:tc>
      </w:tr>
    </w:tbl>
    <w:p w14:paraId="35C5EE41" w14:textId="77777777" w:rsidR="005319A5" w:rsidRPr="005319A5" w:rsidRDefault="005319A5" w:rsidP="005319A5">
      <w:pPr>
        <w:rPr>
          <w:rFonts w:ascii="Calibri" w:eastAsia="MS Mincho" w:hAnsi="Calibri" w:cs="Calibri"/>
          <w:sz w:val="20"/>
          <w:lang w:val="en-GB" w:eastAsia="ja-JP" w:bidi="en-US"/>
        </w:rPr>
      </w:pPr>
    </w:p>
    <w:p w14:paraId="05521480" w14:textId="77777777" w:rsidR="005319A5" w:rsidRPr="005319A5" w:rsidRDefault="005319A5" w:rsidP="005319A5">
      <w:pPr>
        <w:spacing w:before="200"/>
        <w:rPr>
          <w:rFonts w:ascii="Calibri" w:eastAsia="Times New Roman" w:hAnsi="Calibri" w:cs="Calibri"/>
          <w:i/>
          <w:sz w:val="20"/>
          <w:lang w:val="en-GB" w:eastAsia="ja-JP" w:bidi="en-US"/>
        </w:rPr>
      </w:pPr>
    </w:p>
    <w:p w14:paraId="38E920A8" w14:textId="77777777" w:rsidR="005319A5" w:rsidRPr="005319A5" w:rsidRDefault="005319A5" w:rsidP="005319A5">
      <w:pPr>
        <w:spacing w:before="200"/>
        <w:rPr>
          <w:rFonts w:ascii="Calibri" w:eastAsia="Times New Roman" w:hAnsi="Calibri" w:cs="Calibri"/>
          <w:sz w:val="20"/>
          <w:lang w:val="en-GB" w:eastAsia="ja-JP" w:bidi="en-US"/>
        </w:rPr>
      </w:pPr>
      <w:bookmarkStart w:id="67" w:name="_Toc299122845"/>
      <w:bookmarkStart w:id="68" w:name="_Toc299122867"/>
      <w:bookmarkStart w:id="69" w:name="_Toc299126631"/>
    </w:p>
    <w:p w14:paraId="6296A2AC" w14:textId="77777777" w:rsidR="005319A5" w:rsidRPr="005319A5" w:rsidRDefault="005319A5" w:rsidP="005319A5">
      <w:pPr>
        <w:rPr>
          <w:rFonts w:ascii="Calibri" w:eastAsia="MS Mincho" w:hAnsi="Calibri" w:cs="Calibri"/>
          <w:sz w:val="20"/>
          <w:lang w:val="en-GB" w:eastAsia="ja-JP" w:bidi="en-US"/>
        </w:rPr>
      </w:pPr>
      <w:bookmarkStart w:id="70" w:name="_TOR_Annex_B:"/>
      <w:bookmarkStart w:id="71" w:name="_Toc299133054"/>
      <w:bookmarkStart w:id="72" w:name="_Toc321341563"/>
      <w:bookmarkEnd w:id="70"/>
    </w:p>
    <w:p w14:paraId="47EB91ED" w14:textId="77777777" w:rsidR="005319A5" w:rsidRPr="005319A5" w:rsidRDefault="005319A5" w:rsidP="005319A5">
      <w:pPr>
        <w:rPr>
          <w:rFonts w:ascii="Calibri" w:eastAsia="Times New Roman" w:hAnsi="Calibri" w:cs="Calibri"/>
          <w:b/>
          <w:caps/>
          <w:spacing w:val="10"/>
          <w:sz w:val="20"/>
          <w:lang w:val="en-GB" w:eastAsia="ja-JP" w:bidi="en-US"/>
        </w:rPr>
      </w:pPr>
    </w:p>
    <w:p w14:paraId="334A0B16" w14:textId="77777777" w:rsidR="005319A5" w:rsidRPr="005319A5" w:rsidRDefault="005319A5" w:rsidP="005319A5">
      <w:pPr>
        <w:pBdr>
          <w:bottom w:val="single" w:sz="6" w:space="1" w:color="4F81BD"/>
        </w:pBdr>
        <w:spacing w:before="300" w:line="276" w:lineRule="auto"/>
        <w:ind w:left="851"/>
        <w:outlineLvl w:val="4"/>
        <w:rPr>
          <w:rFonts w:ascii="Calibri" w:eastAsia="Times New Roman" w:hAnsi="Calibri" w:cs="Calibri"/>
          <w:b/>
          <w:i/>
          <w:caps/>
          <w:spacing w:val="10"/>
          <w:szCs w:val="22"/>
          <w:highlight w:val="lightGray"/>
          <w:lang w:val="en-GB" w:bidi="en-US"/>
        </w:rPr>
      </w:pPr>
      <w:r w:rsidRPr="005319A5">
        <w:rPr>
          <w:rFonts w:ascii="Calibri" w:eastAsia="Times New Roman" w:hAnsi="Calibri" w:cs="Calibri"/>
          <w:b/>
          <w:caps/>
          <w:spacing w:val="10"/>
          <w:szCs w:val="22"/>
          <w:lang w:bidi="en-US"/>
        </w:rPr>
        <w:t>Annex B: List of Documents to be reviewed by the evaluators</w:t>
      </w:r>
      <w:bookmarkEnd w:id="67"/>
      <w:bookmarkEnd w:id="68"/>
      <w:bookmarkEnd w:id="69"/>
      <w:bookmarkEnd w:id="71"/>
      <w:bookmarkEnd w:id="72"/>
    </w:p>
    <w:p w14:paraId="3A982A9A"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bookmarkStart w:id="73" w:name="_TOR_Annex_C:"/>
      <w:bookmarkEnd w:id="73"/>
      <w:r w:rsidRPr="005319A5">
        <w:rPr>
          <w:rFonts w:ascii="Calibri" w:eastAsia="MS Mincho" w:hAnsi="Calibri" w:cs="Calibri"/>
          <w:szCs w:val="22"/>
          <w:lang w:val="en-GB" w:eastAsia="ja-JP" w:bidi="en-US"/>
        </w:rPr>
        <w:t xml:space="preserve">Project document and the CEO Endorsement Request </w:t>
      </w:r>
    </w:p>
    <w:p w14:paraId="7AA72717"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Inception report</w:t>
      </w:r>
    </w:p>
    <w:p w14:paraId="799392B1"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Annual Project Implementation Reviews</w:t>
      </w:r>
    </w:p>
    <w:p w14:paraId="2D6F7B86"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 xml:space="preserve">Project Midterm Review report and the Management Response to that </w:t>
      </w:r>
    </w:p>
    <w:p w14:paraId="28E29AD3"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Minutes of the Project Board Meetings</w:t>
      </w:r>
      <w:r w:rsidRPr="005319A5">
        <w:rPr>
          <w:rFonts w:ascii="Calibri" w:eastAsia="MS Mincho" w:hAnsi="Calibri" w:cs="Calibri"/>
          <w:szCs w:val="22"/>
          <w:lang w:val="en-GB" w:eastAsia="ja-JP" w:bidi="en-US"/>
        </w:rPr>
        <w:br/>
        <w:t xml:space="preserve">Minutes of Biomass Support Unit (BSU) meeting  </w:t>
      </w:r>
    </w:p>
    <w:p w14:paraId="185A4DA6"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Annual work plans and financial reports ‘</w:t>
      </w:r>
    </w:p>
    <w:p w14:paraId="5B61873C"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 xml:space="preserve">Annual monitoring reports of the supported biogas plants </w:t>
      </w:r>
    </w:p>
    <w:p w14:paraId="478DEFE6"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 xml:space="preserve">Draft final report of the project </w:t>
      </w:r>
    </w:p>
    <w:p w14:paraId="2B3921FF" w14:textId="77777777" w:rsidR="005319A5" w:rsidRPr="005319A5" w:rsidRDefault="005319A5" w:rsidP="005319A5">
      <w:pPr>
        <w:spacing w:beforeLines="60" w:before="144" w:after="60"/>
        <w:ind w:left="851"/>
        <w:rPr>
          <w:rFonts w:ascii="Calibri" w:eastAsia="MS Mincho" w:hAnsi="Calibri" w:cs="Calibri"/>
          <w:szCs w:val="22"/>
          <w:lang w:val="en-GB" w:eastAsia="ja-JP" w:bidi="en-US"/>
        </w:rPr>
      </w:pPr>
      <w:r w:rsidRPr="005319A5">
        <w:rPr>
          <w:rFonts w:ascii="Calibri" w:eastAsia="MS Mincho" w:hAnsi="Calibri" w:cs="Calibri"/>
          <w:szCs w:val="22"/>
          <w:lang w:val="en-GB" w:eastAsia="ja-JP" w:bidi="en-US"/>
        </w:rPr>
        <w:t xml:space="preserve">Any other documents and materials produced during the project implementation that are required to assess to what extent the specific project outputs and targets have been achieved  </w:t>
      </w:r>
    </w:p>
    <w:p w14:paraId="49DA0C80"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4D1E74AC"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246ED316"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4AA4BC59"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2CDA7581"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53DAA12A"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0565B728"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2A30266A"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143E82C8"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3D2BF711" w14:textId="77777777" w:rsidR="005319A5" w:rsidRPr="005319A5" w:rsidRDefault="005319A5" w:rsidP="005319A5">
      <w:pPr>
        <w:spacing w:before="60" w:after="60" w:line="276" w:lineRule="auto"/>
        <w:ind w:left="714"/>
        <w:jc w:val="both"/>
        <w:rPr>
          <w:rFonts w:ascii="Calibri" w:eastAsia="MS Mincho" w:hAnsi="Calibri"/>
          <w:szCs w:val="22"/>
          <w:lang w:eastAsia="ja-JP" w:bidi="en-US"/>
        </w:rPr>
      </w:pPr>
    </w:p>
    <w:p w14:paraId="5AB21ACB" w14:textId="77777777" w:rsidR="005319A5" w:rsidRPr="005319A5" w:rsidRDefault="005319A5" w:rsidP="005319A5">
      <w:pPr>
        <w:pBdr>
          <w:bottom w:val="single" w:sz="6" w:space="1" w:color="4F81BD"/>
        </w:pBdr>
        <w:spacing w:before="300" w:line="276" w:lineRule="auto"/>
        <w:ind w:left="708"/>
        <w:outlineLvl w:val="4"/>
        <w:rPr>
          <w:rFonts w:ascii="Calibri" w:eastAsia="Times New Roman" w:hAnsi="Calibri"/>
          <w:b/>
          <w:caps/>
          <w:spacing w:val="10"/>
          <w:szCs w:val="22"/>
          <w:lang w:val="fr-FR" w:bidi="en-US"/>
        </w:rPr>
      </w:pPr>
      <w:r w:rsidRPr="005319A5">
        <w:rPr>
          <w:rFonts w:ascii="Calibri" w:eastAsia="Times New Roman" w:hAnsi="Calibri"/>
          <w:b/>
          <w:caps/>
          <w:spacing w:val="10"/>
          <w:szCs w:val="22"/>
          <w:lang w:val="fr-FR" w:bidi="en-US"/>
        </w:rPr>
        <w:t>Annex C: Evaluation Questions</w:t>
      </w:r>
    </w:p>
    <w:tbl>
      <w:tblPr>
        <w:tblpPr w:leftFromText="180" w:rightFromText="180" w:bottomFromText="200" w:vertAnchor="text" w:horzAnchor="page" w:tblpX="2221" w:tblpY="197"/>
        <w:tblW w:w="1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5"/>
        <w:gridCol w:w="5222"/>
        <w:gridCol w:w="10"/>
        <w:gridCol w:w="3420"/>
        <w:gridCol w:w="8"/>
        <w:gridCol w:w="2152"/>
        <w:gridCol w:w="12"/>
        <w:gridCol w:w="1968"/>
      </w:tblGrid>
      <w:tr w:rsidR="005319A5" w:rsidRPr="005319A5" w14:paraId="7CA0AF41" w14:textId="77777777" w:rsidTr="005319A5">
        <w:trPr>
          <w:trHeight w:val="238"/>
          <w:tblHeader/>
        </w:trPr>
        <w:tc>
          <w:tcPr>
            <w:tcW w:w="5357" w:type="dxa"/>
            <w:gridSpan w:val="2"/>
            <w:shd w:val="clear" w:color="auto" w:fill="D9D9D9"/>
            <w:vAlign w:val="center"/>
            <w:hideMark/>
          </w:tcPr>
          <w:p w14:paraId="7DBAD2DB" w14:textId="77777777" w:rsidR="005319A5" w:rsidRPr="005319A5" w:rsidRDefault="005319A5" w:rsidP="005319A5">
            <w:pPr>
              <w:jc w:val="center"/>
              <w:rPr>
                <w:rFonts w:ascii="Calibri" w:eastAsia="Times New Roman" w:hAnsi="Calibri" w:cs="Calibri"/>
                <w:b/>
                <w:sz w:val="20"/>
                <w:lang w:eastAsia="ja-JP" w:bidi="en-US"/>
              </w:rPr>
            </w:pPr>
            <w:r w:rsidRPr="005319A5">
              <w:rPr>
                <w:rFonts w:ascii="Calibri" w:eastAsia="Times New Roman" w:hAnsi="Calibri" w:cs="Calibri"/>
                <w:b/>
                <w:sz w:val="20"/>
                <w:lang w:val="en-GB" w:eastAsia="ja-JP" w:bidi="en-US"/>
              </w:rPr>
              <w:t>Evaluative Criteria Questions</w:t>
            </w:r>
          </w:p>
        </w:tc>
        <w:tc>
          <w:tcPr>
            <w:tcW w:w="3438" w:type="dxa"/>
            <w:gridSpan w:val="3"/>
            <w:shd w:val="clear" w:color="auto" w:fill="D9D9D9"/>
            <w:vAlign w:val="center"/>
            <w:hideMark/>
          </w:tcPr>
          <w:p w14:paraId="03381818" w14:textId="77777777" w:rsidR="005319A5" w:rsidRPr="005319A5" w:rsidRDefault="005319A5" w:rsidP="005319A5">
            <w:pPr>
              <w:jc w:val="center"/>
              <w:rPr>
                <w:rFonts w:ascii="Calibri" w:eastAsia="Times New Roman" w:hAnsi="Calibri" w:cs="Calibri"/>
                <w:b/>
                <w:sz w:val="20"/>
                <w:lang w:val="en-GB" w:eastAsia="ja-JP" w:bidi="en-US"/>
              </w:rPr>
            </w:pPr>
            <w:r w:rsidRPr="005319A5">
              <w:rPr>
                <w:rFonts w:ascii="Calibri" w:eastAsia="Times New Roman" w:hAnsi="Calibri" w:cs="Calibri"/>
                <w:b/>
                <w:sz w:val="20"/>
                <w:lang w:val="en-GB" w:eastAsia="ja-JP" w:bidi="en-US"/>
              </w:rPr>
              <w:t>Indicators</w:t>
            </w:r>
          </w:p>
        </w:tc>
        <w:tc>
          <w:tcPr>
            <w:tcW w:w="2164" w:type="dxa"/>
            <w:gridSpan w:val="2"/>
            <w:shd w:val="clear" w:color="auto" w:fill="D9D9D9"/>
            <w:vAlign w:val="center"/>
            <w:hideMark/>
          </w:tcPr>
          <w:p w14:paraId="1A010000" w14:textId="77777777" w:rsidR="005319A5" w:rsidRPr="005319A5" w:rsidRDefault="005319A5" w:rsidP="005319A5">
            <w:pPr>
              <w:jc w:val="center"/>
              <w:rPr>
                <w:rFonts w:ascii="Calibri" w:eastAsia="Times New Roman" w:hAnsi="Calibri" w:cs="Calibri"/>
                <w:b/>
                <w:sz w:val="20"/>
                <w:lang w:val="en-GB" w:eastAsia="ja-JP" w:bidi="en-US"/>
              </w:rPr>
            </w:pPr>
            <w:r w:rsidRPr="005319A5">
              <w:rPr>
                <w:rFonts w:ascii="Calibri" w:eastAsia="Times New Roman" w:hAnsi="Calibri" w:cs="Calibri"/>
                <w:b/>
                <w:sz w:val="20"/>
                <w:lang w:val="en-GB" w:eastAsia="ja-JP" w:bidi="en-US"/>
              </w:rPr>
              <w:t>Sources</w:t>
            </w:r>
          </w:p>
        </w:tc>
        <w:tc>
          <w:tcPr>
            <w:tcW w:w="1968" w:type="dxa"/>
            <w:shd w:val="clear" w:color="auto" w:fill="D9D9D9"/>
            <w:vAlign w:val="center"/>
            <w:hideMark/>
          </w:tcPr>
          <w:p w14:paraId="3369CB15" w14:textId="77777777" w:rsidR="005319A5" w:rsidRPr="005319A5" w:rsidRDefault="005319A5" w:rsidP="005319A5">
            <w:pPr>
              <w:jc w:val="center"/>
              <w:rPr>
                <w:rFonts w:ascii="Calibri" w:eastAsia="Times New Roman" w:hAnsi="Calibri" w:cs="Calibri"/>
                <w:b/>
                <w:sz w:val="20"/>
                <w:lang w:val="en-GB" w:eastAsia="ja-JP" w:bidi="en-US"/>
              </w:rPr>
            </w:pPr>
            <w:r w:rsidRPr="005319A5">
              <w:rPr>
                <w:rFonts w:ascii="Calibri" w:eastAsia="Times New Roman" w:hAnsi="Calibri" w:cs="Calibri"/>
                <w:b/>
                <w:sz w:val="20"/>
                <w:lang w:val="en-GB" w:eastAsia="ja-JP" w:bidi="en-US"/>
              </w:rPr>
              <w:t>Methodology</w:t>
            </w:r>
          </w:p>
        </w:tc>
      </w:tr>
      <w:tr w:rsidR="005319A5" w:rsidRPr="005319A5" w14:paraId="5E5AB95D" w14:textId="77777777" w:rsidTr="005319A5">
        <w:trPr>
          <w:trHeight w:val="226"/>
        </w:trPr>
        <w:tc>
          <w:tcPr>
            <w:tcW w:w="12927" w:type="dxa"/>
            <w:gridSpan w:val="8"/>
            <w:shd w:val="pct12" w:color="auto" w:fill="000000"/>
            <w:hideMark/>
          </w:tcPr>
          <w:p w14:paraId="3B704D85" w14:textId="77777777" w:rsidR="005319A5" w:rsidRPr="005319A5" w:rsidRDefault="005319A5" w:rsidP="005319A5">
            <w:pPr>
              <w:numPr>
                <w:ilvl w:val="12"/>
                <w:numId w:val="0"/>
              </w:numPr>
              <w:rPr>
                <w:rFonts w:ascii="Calibri" w:eastAsia="Times New Roman" w:hAnsi="Calibri" w:cs="Calibri"/>
                <w:iCs/>
                <w:sz w:val="20"/>
                <w:highlight w:val="yellow"/>
                <w:lang w:val="en-GB" w:eastAsia="ja-JP" w:bidi="en-US"/>
              </w:rPr>
            </w:pPr>
            <w:r w:rsidRPr="005319A5">
              <w:rPr>
                <w:rFonts w:ascii="Calibri" w:eastAsia="Times New Roman" w:hAnsi="Calibri" w:cs="Calibri"/>
                <w:iCs/>
                <w:sz w:val="20"/>
                <w:lang w:val="en-GB" w:eastAsia="ja-JP" w:bidi="en-US"/>
              </w:rPr>
              <w:t xml:space="preserve">Relevance: How does the project relate to the main objectives of the GEF focal area, and to the environment and development priorities at the local, regional and national levels? </w:t>
            </w:r>
          </w:p>
        </w:tc>
      </w:tr>
      <w:tr w:rsidR="005319A5" w:rsidRPr="005319A5" w14:paraId="58FA553D" w14:textId="77777777" w:rsidTr="005319A5">
        <w:trPr>
          <w:trHeight w:val="250"/>
        </w:trPr>
        <w:tc>
          <w:tcPr>
            <w:tcW w:w="135" w:type="dxa"/>
            <w:shd w:val="pct12" w:color="auto" w:fill="FFFFFF"/>
          </w:tcPr>
          <w:p w14:paraId="5985FAA7"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03EDB8A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51D1AC4B"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73CB99FA"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64DEF8C4"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095EEAF9" w14:textId="77777777" w:rsidTr="005319A5">
        <w:trPr>
          <w:trHeight w:val="238"/>
        </w:trPr>
        <w:tc>
          <w:tcPr>
            <w:tcW w:w="135" w:type="dxa"/>
            <w:shd w:val="pct12" w:color="auto" w:fill="FFFFFF"/>
          </w:tcPr>
          <w:p w14:paraId="16A4DD6E"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4DCF776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2B23F42C"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1D5B025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4775B2F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004BF679" w14:textId="77777777" w:rsidTr="005319A5">
        <w:trPr>
          <w:trHeight w:val="250"/>
        </w:trPr>
        <w:tc>
          <w:tcPr>
            <w:tcW w:w="135" w:type="dxa"/>
            <w:shd w:val="pct12" w:color="auto" w:fill="FFFFFF"/>
          </w:tcPr>
          <w:p w14:paraId="19690C01"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6DFE4905"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4F4429AB"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04FF71D9"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56BF347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6419D085" w14:textId="77777777" w:rsidTr="005319A5">
        <w:trPr>
          <w:trHeight w:val="238"/>
        </w:trPr>
        <w:tc>
          <w:tcPr>
            <w:tcW w:w="12927" w:type="dxa"/>
            <w:gridSpan w:val="8"/>
            <w:shd w:val="pct12" w:color="auto" w:fill="000000"/>
            <w:hideMark/>
          </w:tcPr>
          <w:p w14:paraId="7D3B3980" w14:textId="77777777" w:rsidR="005319A5" w:rsidRPr="005319A5" w:rsidRDefault="005319A5" w:rsidP="005319A5">
            <w:pPr>
              <w:numPr>
                <w:ilvl w:val="12"/>
                <w:numId w:val="0"/>
              </w:numPr>
              <w:jc w:val="both"/>
              <w:rPr>
                <w:rFonts w:ascii="Calibri" w:eastAsia="Times New Roman" w:hAnsi="Calibri" w:cs="Calibri"/>
                <w:sz w:val="20"/>
                <w:lang w:val="en-GB" w:eastAsia="ja-JP" w:bidi="en-US"/>
              </w:rPr>
            </w:pPr>
            <w:r w:rsidRPr="005319A5">
              <w:rPr>
                <w:rFonts w:ascii="Calibri" w:eastAsia="Times New Roman" w:hAnsi="Calibri" w:cs="Calibri"/>
                <w:bCs/>
                <w:iCs/>
                <w:sz w:val="20"/>
                <w:lang w:val="en-GB" w:eastAsia="ja-JP" w:bidi="en-US"/>
              </w:rPr>
              <w:t>Effectiveness:</w:t>
            </w:r>
            <w:r w:rsidRPr="005319A5">
              <w:rPr>
                <w:rFonts w:ascii="Calibri" w:eastAsia="Times New Roman" w:hAnsi="Calibri" w:cs="Calibri"/>
                <w:iCs/>
                <w:sz w:val="20"/>
                <w:lang w:val="en-GB" w:eastAsia="ja-JP" w:bidi="en-US"/>
              </w:rPr>
              <w:t xml:space="preserve"> To what extent have the expected outcomes and objectives of the project been achieved?</w:t>
            </w:r>
          </w:p>
        </w:tc>
      </w:tr>
      <w:tr w:rsidR="005319A5" w:rsidRPr="005319A5" w14:paraId="3838CE3A" w14:textId="77777777" w:rsidTr="005319A5">
        <w:trPr>
          <w:trHeight w:val="238"/>
        </w:trPr>
        <w:tc>
          <w:tcPr>
            <w:tcW w:w="135" w:type="dxa"/>
            <w:shd w:val="pct12" w:color="auto" w:fill="FFFFFF"/>
          </w:tcPr>
          <w:p w14:paraId="4D6171A1"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2E511C3C"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78B4EF1A"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5045B952"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1DE368D1"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64AA0900" w14:textId="77777777" w:rsidTr="005319A5">
        <w:trPr>
          <w:trHeight w:val="250"/>
        </w:trPr>
        <w:tc>
          <w:tcPr>
            <w:tcW w:w="135" w:type="dxa"/>
            <w:shd w:val="pct12" w:color="auto" w:fill="FFFFFF"/>
          </w:tcPr>
          <w:p w14:paraId="764C58AA"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69F26A8A"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13EE28D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32A1B1D9"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0030A156"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4716A5F9" w14:textId="77777777" w:rsidTr="005319A5">
        <w:trPr>
          <w:trHeight w:val="238"/>
        </w:trPr>
        <w:tc>
          <w:tcPr>
            <w:tcW w:w="135" w:type="dxa"/>
            <w:shd w:val="pct12" w:color="auto" w:fill="FFFFFF"/>
          </w:tcPr>
          <w:p w14:paraId="6A283E02"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b/>
                <w:bCs/>
                <w:iCs/>
                <w:sz w:val="20"/>
                <w:lang w:val="en-GB" w:eastAsia="ja-JP"/>
              </w:rPr>
            </w:pPr>
          </w:p>
        </w:tc>
        <w:tc>
          <w:tcPr>
            <w:tcW w:w="5232" w:type="dxa"/>
            <w:gridSpan w:val="2"/>
          </w:tcPr>
          <w:p w14:paraId="24DFC85E"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3816785E" w14:textId="77777777" w:rsidR="005319A5" w:rsidRPr="005319A5" w:rsidRDefault="005319A5" w:rsidP="005319A5">
            <w:pPr>
              <w:tabs>
                <w:tab w:val="left" w:pos="108"/>
                <w:tab w:val="left" w:pos="227"/>
              </w:tabs>
              <w:overflowPunct w:val="0"/>
              <w:autoSpaceDE w:val="0"/>
              <w:autoSpaceDN w:val="0"/>
              <w:adjustRightInd w:val="0"/>
              <w:spacing w:line="180" w:lineRule="exact"/>
              <w:ind w:right="72"/>
              <w:textAlignment w:val="baseline"/>
              <w:rPr>
                <w:rFonts w:ascii="Calibri" w:eastAsia="Cambria" w:hAnsi="Calibri" w:cs="Calibri"/>
                <w:sz w:val="20"/>
                <w:lang w:val="en-GB" w:eastAsia="ja-JP"/>
              </w:rPr>
            </w:pPr>
          </w:p>
        </w:tc>
        <w:tc>
          <w:tcPr>
            <w:tcW w:w="2160" w:type="dxa"/>
            <w:gridSpan w:val="2"/>
          </w:tcPr>
          <w:p w14:paraId="51148D2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1C781DA9"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14482BB6" w14:textId="77777777" w:rsidTr="005319A5">
        <w:trPr>
          <w:trHeight w:val="265"/>
        </w:trPr>
        <w:tc>
          <w:tcPr>
            <w:tcW w:w="12927" w:type="dxa"/>
            <w:gridSpan w:val="8"/>
            <w:shd w:val="pct12" w:color="auto" w:fill="000000"/>
            <w:vAlign w:val="center"/>
            <w:hideMark/>
          </w:tcPr>
          <w:p w14:paraId="4AEA2988"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Efficiency: Was the project implemented efficiently, in-line with international and national norms and standards?</w:t>
            </w:r>
          </w:p>
        </w:tc>
      </w:tr>
      <w:tr w:rsidR="005319A5" w:rsidRPr="005319A5" w14:paraId="45333608" w14:textId="77777777" w:rsidTr="005319A5">
        <w:trPr>
          <w:trHeight w:val="250"/>
        </w:trPr>
        <w:tc>
          <w:tcPr>
            <w:tcW w:w="135" w:type="dxa"/>
            <w:shd w:val="pct12" w:color="auto" w:fill="FFFFFF"/>
          </w:tcPr>
          <w:p w14:paraId="2FC1AEC6"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345AAA9C"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155003DB"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39B0B297"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4AC01004"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2368F8FF" w14:textId="77777777" w:rsidTr="005319A5">
        <w:trPr>
          <w:trHeight w:val="238"/>
        </w:trPr>
        <w:tc>
          <w:tcPr>
            <w:tcW w:w="135" w:type="dxa"/>
            <w:shd w:val="pct12" w:color="auto" w:fill="FFFFFF"/>
          </w:tcPr>
          <w:p w14:paraId="58AC9CCF"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71088B1C"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6FCDB02C"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40EC83B1"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4C84F2F2"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13B47B69" w14:textId="77777777" w:rsidTr="005319A5">
        <w:trPr>
          <w:trHeight w:val="250"/>
        </w:trPr>
        <w:tc>
          <w:tcPr>
            <w:tcW w:w="135" w:type="dxa"/>
            <w:shd w:val="pct12" w:color="auto" w:fill="FFFFFF"/>
          </w:tcPr>
          <w:p w14:paraId="0D250244"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b/>
                <w:bCs/>
                <w:iCs/>
                <w:sz w:val="20"/>
                <w:lang w:val="en-GB" w:eastAsia="ja-JP"/>
              </w:rPr>
            </w:pPr>
          </w:p>
        </w:tc>
        <w:tc>
          <w:tcPr>
            <w:tcW w:w="5232" w:type="dxa"/>
            <w:gridSpan w:val="2"/>
          </w:tcPr>
          <w:p w14:paraId="5FD4A3F2"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7BA2726C" w14:textId="77777777" w:rsidR="005319A5" w:rsidRPr="005319A5" w:rsidRDefault="005319A5" w:rsidP="00647BA2">
            <w:pPr>
              <w:numPr>
                <w:ilvl w:val="0"/>
                <w:numId w:val="46"/>
              </w:numPr>
              <w:tabs>
                <w:tab w:val="left" w:pos="227"/>
              </w:tabs>
              <w:contextualSpacing/>
              <w:rPr>
                <w:rFonts w:ascii="Calibri" w:eastAsia="Times New Roman" w:hAnsi="Calibri" w:cs="Calibri"/>
                <w:sz w:val="20"/>
                <w:lang w:val="en-GB" w:eastAsia="ja-JP" w:bidi="en-US"/>
              </w:rPr>
            </w:pPr>
          </w:p>
        </w:tc>
        <w:tc>
          <w:tcPr>
            <w:tcW w:w="2160" w:type="dxa"/>
            <w:gridSpan w:val="2"/>
          </w:tcPr>
          <w:p w14:paraId="220C8E9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56C6624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29D8470A" w14:textId="77777777" w:rsidTr="005319A5">
        <w:trPr>
          <w:trHeight w:val="140"/>
        </w:trPr>
        <w:tc>
          <w:tcPr>
            <w:tcW w:w="12927" w:type="dxa"/>
            <w:gridSpan w:val="8"/>
            <w:shd w:val="pct12" w:color="auto" w:fill="000000"/>
            <w:hideMark/>
          </w:tcPr>
          <w:p w14:paraId="0DEF212C" w14:textId="77777777" w:rsidR="005319A5" w:rsidRPr="005319A5" w:rsidRDefault="005319A5" w:rsidP="005319A5">
            <w:pPr>
              <w:overflowPunct w:val="0"/>
              <w:autoSpaceDE w:val="0"/>
              <w:autoSpaceDN w:val="0"/>
              <w:adjustRightInd w:val="0"/>
              <w:spacing w:line="180" w:lineRule="exact"/>
              <w:ind w:left="72" w:right="72"/>
              <w:textAlignment w:val="baseline"/>
              <w:rPr>
                <w:rFonts w:ascii="Calibri" w:eastAsia="Times New Roman" w:hAnsi="Calibri" w:cs="Calibri"/>
                <w:iCs/>
                <w:sz w:val="20"/>
                <w:lang w:val="en-GB" w:eastAsia="ja-JP"/>
              </w:rPr>
            </w:pPr>
            <w:r w:rsidRPr="005319A5">
              <w:rPr>
                <w:rFonts w:ascii="Times New Roman" w:eastAsia="Times New Roman" w:hAnsi="Times New Roman" w:cs="Calibri"/>
                <w:sz w:val="20"/>
                <w:lang w:val="en-GB" w:eastAsia="ja-JP"/>
              </w:rPr>
              <w:t xml:space="preserve"> Sustainability: To what extent are there financial, institutional, social-economic, and/or environmental risks to sustaining long-term project results?</w:t>
            </w:r>
          </w:p>
        </w:tc>
      </w:tr>
      <w:tr w:rsidR="005319A5" w:rsidRPr="005319A5" w14:paraId="0795B8D7" w14:textId="77777777" w:rsidTr="005319A5">
        <w:trPr>
          <w:trHeight w:val="250"/>
        </w:trPr>
        <w:tc>
          <w:tcPr>
            <w:tcW w:w="135" w:type="dxa"/>
            <w:shd w:val="pct12" w:color="auto" w:fill="FFFFFF"/>
          </w:tcPr>
          <w:p w14:paraId="692A0AFE"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0CF4B39A"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229AE20E"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2ADEF506"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466ABB06"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6CDC83F7" w14:textId="77777777" w:rsidTr="005319A5">
        <w:trPr>
          <w:trHeight w:val="238"/>
        </w:trPr>
        <w:tc>
          <w:tcPr>
            <w:tcW w:w="135" w:type="dxa"/>
            <w:shd w:val="pct12" w:color="auto" w:fill="FFFFFF"/>
          </w:tcPr>
          <w:p w14:paraId="15E0B38D"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6854D879"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1A019943"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4A616A1E"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1630E561"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0C453FDD" w14:textId="77777777" w:rsidTr="005319A5">
        <w:trPr>
          <w:trHeight w:val="250"/>
        </w:trPr>
        <w:tc>
          <w:tcPr>
            <w:tcW w:w="135" w:type="dxa"/>
            <w:shd w:val="pct12" w:color="auto" w:fill="FFFFFF"/>
          </w:tcPr>
          <w:p w14:paraId="62BF90BE"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6A20A62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01934445"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09AEC896"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1151DAD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0CF104D8" w14:textId="77777777" w:rsidTr="005319A5">
        <w:trPr>
          <w:trHeight w:val="140"/>
        </w:trPr>
        <w:tc>
          <w:tcPr>
            <w:tcW w:w="12927" w:type="dxa"/>
            <w:gridSpan w:val="8"/>
            <w:shd w:val="pct12" w:color="auto" w:fill="000000"/>
            <w:hideMark/>
          </w:tcPr>
          <w:p w14:paraId="57AFC3A2" w14:textId="77777777" w:rsidR="005319A5" w:rsidRPr="005319A5" w:rsidRDefault="005319A5" w:rsidP="005319A5">
            <w:pPr>
              <w:overflowPunct w:val="0"/>
              <w:autoSpaceDE w:val="0"/>
              <w:autoSpaceDN w:val="0"/>
              <w:adjustRightInd w:val="0"/>
              <w:spacing w:line="180" w:lineRule="exact"/>
              <w:ind w:left="72" w:right="72"/>
              <w:textAlignment w:val="baseline"/>
              <w:rPr>
                <w:rFonts w:ascii="Calibri" w:eastAsia="Times New Roman" w:hAnsi="Calibri" w:cs="Calibri"/>
                <w:b/>
                <w:iCs/>
                <w:sz w:val="20"/>
                <w:lang w:val="en-GB" w:eastAsia="ja-JP"/>
              </w:rPr>
            </w:pPr>
            <w:r w:rsidRPr="005319A5">
              <w:rPr>
                <w:rFonts w:ascii="Times New Roman" w:eastAsia="Times New Roman" w:hAnsi="Times New Roman" w:cs="Calibri"/>
                <w:b/>
                <w:iCs/>
                <w:sz w:val="20"/>
                <w:lang w:val="en-GB" w:eastAsia="ja-JP"/>
              </w:rPr>
              <w:t xml:space="preserve">Impact: Are there indications that the project has contributed to, or enabled progress toward, reduced environmental stress and/or improved ecological status?  </w:t>
            </w:r>
          </w:p>
        </w:tc>
      </w:tr>
      <w:tr w:rsidR="005319A5" w:rsidRPr="005319A5" w14:paraId="787CE517" w14:textId="77777777" w:rsidTr="005319A5">
        <w:trPr>
          <w:trHeight w:val="250"/>
        </w:trPr>
        <w:tc>
          <w:tcPr>
            <w:tcW w:w="135" w:type="dxa"/>
            <w:shd w:val="pct12" w:color="auto" w:fill="FFFFFF"/>
          </w:tcPr>
          <w:p w14:paraId="15538C51" w14:textId="77777777" w:rsidR="005319A5" w:rsidRPr="005319A5" w:rsidRDefault="005319A5" w:rsidP="005319A5">
            <w:pPr>
              <w:numPr>
                <w:ilvl w:val="12"/>
                <w:numId w:val="0"/>
              </w:num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413ABB9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053B8A98"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58408A90"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3F1089A2"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r w:rsidR="005319A5" w:rsidRPr="005319A5" w14:paraId="0035F40A" w14:textId="77777777" w:rsidTr="005319A5">
        <w:trPr>
          <w:trHeight w:val="238"/>
        </w:trPr>
        <w:tc>
          <w:tcPr>
            <w:tcW w:w="135" w:type="dxa"/>
            <w:shd w:val="pct12" w:color="auto" w:fill="FFFFFF"/>
          </w:tcPr>
          <w:p w14:paraId="6A6D8A01" w14:textId="77777777" w:rsidR="005319A5" w:rsidRPr="005319A5" w:rsidRDefault="005319A5" w:rsidP="005319A5">
            <w:pPr>
              <w:overflowPunct w:val="0"/>
              <w:autoSpaceDE w:val="0"/>
              <w:autoSpaceDN w:val="0"/>
              <w:adjustRightInd w:val="0"/>
              <w:ind w:left="74" w:right="74"/>
              <w:textAlignment w:val="baseline"/>
              <w:rPr>
                <w:rFonts w:ascii="Calibri" w:eastAsia="Times New Roman" w:hAnsi="Calibri" w:cs="Calibri"/>
                <w:sz w:val="20"/>
                <w:lang w:val="en-GB" w:eastAsia="ja-JP"/>
              </w:rPr>
            </w:pPr>
          </w:p>
        </w:tc>
        <w:tc>
          <w:tcPr>
            <w:tcW w:w="5232" w:type="dxa"/>
            <w:gridSpan w:val="2"/>
          </w:tcPr>
          <w:p w14:paraId="075442E0"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3420" w:type="dxa"/>
          </w:tcPr>
          <w:p w14:paraId="46963E2D"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2160" w:type="dxa"/>
            <w:gridSpan w:val="2"/>
          </w:tcPr>
          <w:p w14:paraId="0CDC2409"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c>
          <w:tcPr>
            <w:tcW w:w="1980" w:type="dxa"/>
            <w:gridSpan w:val="2"/>
          </w:tcPr>
          <w:p w14:paraId="745F1F05" w14:textId="77777777" w:rsidR="005319A5" w:rsidRPr="005319A5" w:rsidRDefault="005319A5" w:rsidP="00647BA2">
            <w:pPr>
              <w:numPr>
                <w:ilvl w:val="0"/>
                <w:numId w:val="46"/>
              </w:numPr>
              <w:tabs>
                <w:tab w:val="left" w:pos="227"/>
              </w:tabs>
              <w:autoSpaceDE w:val="0"/>
              <w:autoSpaceDN w:val="0"/>
              <w:adjustRightInd w:val="0"/>
              <w:rPr>
                <w:rFonts w:ascii="Calibri" w:eastAsia="Times New Roman" w:hAnsi="Calibri" w:cs="Calibri"/>
                <w:sz w:val="20"/>
                <w:lang w:val="en-GB" w:eastAsia="ja-JP" w:bidi="en-US"/>
              </w:rPr>
            </w:pPr>
          </w:p>
        </w:tc>
      </w:tr>
    </w:tbl>
    <w:p w14:paraId="30DFC26E" w14:textId="77777777" w:rsidR="005319A5" w:rsidRPr="005319A5" w:rsidRDefault="005319A5" w:rsidP="005319A5">
      <w:pPr>
        <w:rPr>
          <w:rFonts w:ascii="Calibri" w:eastAsia="Times New Roman" w:hAnsi="Calibri"/>
          <w:sz w:val="20"/>
          <w:lang w:val="en-GB" w:eastAsia="ja-JP" w:bidi="en-US"/>
        </w:rPr>
      </w:pPr>
    </w:p>
    <w:p w14:paraId="1332C28B" w14:textId="77777777" w:rsidR="005319A5" w:rsidRPr="005319A5" w:rsidRDefault="005319A5" w:rsidP="005319A5">
      <w:pPr>
        <w:rPr>
          <w:rFonts w:ascii="Calibri" w:eastAsia="Times New Roman" w:hAnsi="Calibri"/>
          <w:sz w:val="20"/>
          <w:lang w:val="en-GB" w:eastAsia="ja-JP" w:bidi="en-US"/>
        </w:rPr>
      </w:pPr>
    </w:p>
    <w:p w14:paraId="1D5E026D" w14:textId="77777777" w:rsidR="005319A5" w:rsidRPr="005319A5" w:rsidRDefault="005319A5" w:rsidP="005319A5">
      <w:pPr>
        <w:rPr>
          <w:rFonts w:ascii="Calibri" w:eastAsia="Times New Roman" w:hAnsi="Calibri"/>
          <w:sz w:val="20"/>
          <w:lang w:val="en-GB" w:eastAsia="ja-JP" w:bidi="en-US"/>
        </w:rPr>
      </w:pPr>
    </w:p>
    <w:p w14:paraId="3A8FBE5B" w14:textId="77777777" w:rsidR="005319A5" w:rsidRPr="005319A5" w:rsidRDefault="005319A5" w:rsidP="005319A5">
      <w:pPr>
        <w:rPr>
          <w:rFonts w:ascii="Calibri" w:eastAsia="Times New Roman" w:hAnsi="Calibri"/>
          <w:sz w:val="20"/>
          <w:lang w:val="en-GB" w:eastAsia="ja-JP" w:bidi="en-US"/>
        </w:rPr>
      </w:pPr>
    </w:p>
    <w:p w14:paraId="378669B9" w14:textId="77777777" w:rsidR="005319A5" w:rsidRPr="005319A5" w:rsidRDefault="005319A5" w:rsidP="005319A5">
      <w:pPr>
        <w:rPr>
          <w:rFonts w:ascii="Calibri" w:eastAsia="Times New Roman" w:hAnsi="Calibri"/>
          <w:sz w:val="20"/>
          <w:lang w:val="en-GB" w:eastAsia="ja-JP" w:bidi="en-US"/>
        </w:rPr>
      </w:pPr>
    </w:p>
    <w:p w14:paraId="3A92AEAE" w14:textId="77777777" w:rsidR="005319A5" w:rsidRPr="005319A5" w:rsidRDefault="005319A5" w:rsidP="005319A5">
      <w:pPr>
        <w:rPr>
          <w:rFonts w:ascii="Calibri" w:eastAsia="Times New Roman" w:hAnsi="Calibri"/>
          <w:sz w:val="20"/>
          <w:lang w:val="en-GB" w:eastAsia="ja-JP" w:bidi="en-US"/>
        </w:rPr>
      </w:pPr>
    </w:p>
    <w:p w14:paraId="28442633" w14:textId="77777777" w:rsidR="005319A5" w:rsidRPr="005319A5" w:rsidRDefault="005319A5" w:rsidP="005319A5">
      <w:pPr>
        <w:rPr>
          <w:rFonts w:ascii="Calibri" w:eastAsia="Times New Roman" w:hAnsi="Calibri"/>
          <w:sz w:val="20"/>
          <w:lang w:val="en-GB" w:eastAsia="ja-JP" w:bidi="en-US"/>
        </w:rPr>
      </w:pPr>
    </w:p>
    <w:p w14:paraId="597A35F6" w14:textId="77777777" w:rsidR="005319A5" w:rsidRPr="005319A5" w:rsidRDefault="005319A5" w:rsidP="005319A5">
      <w:pPr>
        <w:rPr>
          <w:rFonts w:ascii="Calibri" w:eastAsia="Times New Roman" w:hAnsi="Calibri"/>
          <w:sz w:val="20"/>
          <w:lang w:val="en-GB" w:eastAsia="ja-JP" w:bidi="en-US"/>
        </w:rPr>
      </w:pPr>
    </w:p>
    <w:p w14:paraId="40750A7D" w14:textId="77777777" w:rsidR="005319A5" w:rsidRPr="005319A5" w:rsidRDefault="005319A5" w:rsidP="005319A5">
      <w:pPr>
        <w:rPr>
          <w:rFonts w:ascii="Calibri" w:eastAsia="Times New Roman" w:hAnsi="Calibri"/>
          <w:sz w:val="20"/>
          <w:lang w:val="en-GB" w:eastAsia="ja-JP" w:bidi="en-US"/>
        </w:rPr>
      </w:pPr>
    </w:p>
    <w:p w14:paraId="65203B5E" w14:textId="77777777" w:rsidR="005319A5" w:rsidRPr="005319A5" w:rsidRDefault="005319A5" w:rsidP="005319A5">
      <w:pPr>
        <w:rPr>
          <w:rFonts w:ascii="Calibri" w:eastAsia="Times New Roman" w:hAnsi="Calibri"/>
          <w:sz w:val="20"/>
          <w:lang w:val="en-GB" w:eastAsia="ja-JP" w:bidi="en-US"/>
        </w:rPr>
      </w:pPr>
    </w:p>
    <w:p w14:paraId="20927CD0" w14:textId="77777777" w:rsidR="005319A5" w:rsidRPr="005319A5" w:rsidRDefault="005319A5" w:rsidP="005319A5">
      <w:pPr>
        <w:rPr>
          <w:rFonts w:ascii="Calibri" w:eastAsia="Times New Roman" w:hAnsi="Calibri"/>
          <w:sz w:val="20"/>
          <w:lang w:val="en-GB" w:eastAsia="ja-JP" w:bidi="en-US"/>
        </w:rPr>
      </w:pPr>
    </w:p>
    <w:p w14:paraId="2ECAEE1D" w14:textId="77777777" w:rsidR="005319A5" w:rsidRPr="005319A5" w:rsidRDefault="005319A5" w:rsidP="005319A5">
      <w:pPr>
        <w:rPr>
          <w:rFonts w:ascii="Calibri" w:eastAsia="Times New Roman" w:hAnsi="Calibri"/>
          <w:sz w:val="20"/>
          <w:lang w:val="en-GB" w:eastAsia="ja-JP" w:bidi="en-US"/>
        </w:rPr>
      </w:pPr>
    </w:p>
    <w:p w14:paraId="3A1D8B01" w14:textId="77777777" w:rsidR="005319A5" w:rsidRPr="005319A5" w:rsidRDefault="005319A5" w:rsidP="005319A5">
      <w:pPr>
        <w:rPr>
          <w:rFonts w:ascii="Calibri" w:eastAsia="Times New Roman" w:hAnsi="Calibri"/>
          <w:sz w:val="20"/>
          <w:lang w:val="en-GB" w:eastAsia="ja-JP" w:bidi="en-US"/>
        </w:rPr>
      </w:pPr>
    </w:p>
    <w:p w14:paraId="1A6A6F3F" w14:textId="77777777" w:rsidR="005319A5" w:rsidRPr="005319A5" w:rsidRDefault="005319A5" w:rsidP="005319A5">
      <w:pPr>
        <w:rPr>
          <w:rFonts w:ascii="Calibri" w:eastAsia="Times New Roman" w:hAnsi="Calibri"/>
          <w:sz w:val="20"/>
          <w:lang w:val="en-GB" w:eastAsia="ja-JP" w:bidi="en-US"/>
        </w:rPr>
      </w:pPr>
    </w:p>
    <w:p w14:paraId="003A7B1D" w14:textId="77777777" w:rsidR="005319A5" w:rsidRPr="005319A5" w:rsidRDefault="005319A5" w:rsidP="005319A5">
      <w:pPr>
        <w:rPr>
          <w:rFonts w:ascii="Calibri" w:eastAsia="Times New Roman" w:hAnsi="Calibri"/>
          <w:sz w:val="20"/>
          <w:lang w:val="en-GB" w:eastAsia="ja-JP" w:bidi="en-US"/>
        </w:rPr>
      </w:pPr>
    </w:p>
    <w:p w14:paraId="5E91B5FD" w14:textId="77777777" w:rsidR="005319A5" w:rsidRPr="005319A5" w:rsidRDefault="005319A5" w:rsidP="005319A5">
      <w:pPr>
        <w:rPr>
          <w:rFonts w:ascii="Calibri" w:eastAsia="Times New Roman" w:hAnsi="Calibri"/>
          <w:sz w:val="20"/>
          <w:lang w:val="en-GB" w:eastAsia="ja-JP" w:bidi="en-US"/>
        </w:rPr>
      </w:pPr>
    </w:p>
    <w:p w14:paraId="16FF9C6E" w14:textId="77777777" w:rsidR="005319A5" w:rsidRPr="005319A5" w:rsidRDefault="005319A5" w:rsidP="005319A5">
      <w:pPr>
        <w:rPr>
          <w:rFonts w:ascii="Calibri" w:eastAsia="Times New Roman" w:hAnsi="Calibri"/>
          <w:sz w:val="20"/>
          <w:lang w:val="en-GB" w:eastAsia="ja-JP" w:bidi="en-US"/>
        </w:rPr>
      </w:pPr>
    </w:p>
    <w:p w14:paraId="6720F0F0" w14:textId="77777777" w:rsidR="005319A5" w:rsidRPr="005319A5" w:rsidRDefault="005319A5" w:rsidP="005319A5">
      <w:pPr>
        <w:rPr>
          <w:rFonts w:ascii="Calibri" w:eastAsia="Times New Roman" w:hAnsi="Calibri"/>
          <w:sz w:val="20"/>
          <w:lang w:val="en-GB" w:eastAsia="ja-JP" w:bidi="en-US"/>
        </w:rPr>
      </w:pPr>
    </w:p>
    <w:p w14:paraId="75C8243D" w14:textId="77777777" w:rsidR="005319A5" w:rsidRPr="005319A5" w:rsidRDefault="005319A5" w:rsidP="005319A5">
      <w:pPr>
        <w:rPr>
          <w:rFonts w:ascii="Calibri" w:eastAsia="Times New Roman" w:hAnsi="Calibri"/>
          <w:sz w:val="20"/>
          <w:lang w:val="en-GB" w:eastAsia="ja-JP" w:bidi="en-US"/>
        </w:rPr>
      </w:pPr>
    </w:p>
    <w:p w14:paraId="1A233E6F" w14:textId="77777777" w:rsidR="005319A5" w:rsidRPr="005319A5" w:rsidRDefault="005319A5" w:rsidP="005319A5">
      <w:pPr>
        <w:rPr>
          <w:rFonts w:ascii="Calibri" w:eastAsia="Times New Roman" w:hAnsi="Calibri"/>
          <w:sz w:val="20"/>
          <w:lang w:val="en-GB" w:eastAsia="ja-JP" w:bidi="en-US"/>
        </w:rPr>
      </w:pPr>
    </w:p>
    <w:p w14:paraId="551EEEFB" w14:textId="77777777" w:rsidR="005319A5" w:rsidRPr="005319A5" w:rsidRDefault="005319A5" w:rsidP="005319A5">
      <w:pPr>
        <w:rPr>
          <w:rFonts w:ascii="Calibri" w:eastAsia="Times New Roman" w:hAnsi="Calibri"/>
          <w:sz w:val="20"/>
          <w:lang w:val="en-GB" w:eastAsia="ja-JP" w:bidi="en-US"/>
        </w:rPr>
      </w:pPr>
    </w:p>
    <w:p w14:paraId="1EC2F80A" w14:textId="77777777" w:rsidR="005319A5" w:rsidRPr="005319A5" w:rsidRDefault="005319A5" w:rsidP="005319A5">
      <w:pPr>
        <w:rPr>
          <w:rFonts w:ascii="Calibri" w:eastAsia="Times New Roman" w:hAnsi="Calibri"/>
          <w:sz w:val="20"/>
          <w:lang w:val="en-GB" w:eastAsia="ja-JP" w:bidi="en-US"/>
        </w:rPr>
      </w:pPr>
    </w:p>
    <w:p w14:paraId="38B25DD7" w14:textId="77777777" w:rsidR="005319A5" w:rsidRPr="005319A5" w:rsidRDefault="005319A5" w:rsidP="005319A5">
      <w:pPr>
        <w:rPr>
          <w:rFonts w:ascii="Calibri" w:eastAsia="Times New Roman" w:hAnsi="Calibri"/>
          <w:sz w:val="20"/>
          <w:lang w:val="en-GB" w:eastAsia="ja-JP" w:bidi="en-US"/>
        </w:rPr>
      </w:pPr>
    </w:p>
    <w:p w14:paraId="2DC6E284" w14:textId="77777777" w:rsidR="005319A5" w:rsidRPr="005319A5" w:rsidRDefault="005319A5" w:rsidP="005319A5">
      <w:pPr>
        <w:rPr>
          <w:rFonts w:ascii="Calibri" w:eastAsia="Times New Roman" w:hAnsi="Calibri"/>
          <w:sz w:val="20"/>
          <w:lang w:val="en-GB" w:eastAsia="ja-JP" w:bidi="en-US"/>
        </w:rPr>
      </w:pPr>
    </w:p>
    <w:p w14:paraId="41EC9A86" w14:textId="77777777" w:rsidR="005319A5" w:rsidRPr="005319A5" w:rsidRDefault="005319A5" w:rsidP="005319A5">
      <w:pPr>
        <w:rPr>
          <w:rFonts w:ascii="Calibri" w:eastAsia="Times New Roman" w:hAnsi="Calibri"/>
          <w:sz w:val="20"/>
          <w:lang w:val="en-GB" w:eastAsia="ja-JP" w:bidi="en-US"/>
        </w:rPr>
      </w:pPr>
    </w:p>
    <w:p w14:paraId="2CF0E5D7" w14:textId="77777777" w:rsidR="005319A5" w:rsidRPr="005319A5" w:rsidRDefault="005319A5" w:rsidP="005319A5">
      <w:pPr>
        <w:rPr>
          <w:rFonts w:ascii="Calibri" w:eastAsia="Times New Roman" w:hAnsi="Calibri"/>
          <w:sz w:val="20"/>
          <w:lang w:val="en-GB" w:eastAsia="ja-JP" w:bidi="en-US"/>
        </w:rPr>
      </w:pPr>
    </w:p>
    <w:p w14:paraId="30AE36CF" w14:textId="77777777" w:rsidR="005319A5" w:rsidRPr="005319A5" w:rsidRDefault="005319A5" w:rsidP="005319A5">
      <w:pPr>
        <w:rPr>
          <w:rFonts w:ascii="Calibri" w:eastAsia="Times New Roman" w:hAnsi="Calibri"/>
          <w:sz w:val="20"/>
          <w:lang w:val="en-GB" w:eastAsia="ja-JP" w:bidi="en-US"/>
        </w:rPr>
      </w:pPr>
    </w:p>
    <w:p w14:paraId="2679648A" w14:textId="77777777" w:rsidR="005319A5" w:rsidRPr="005319A5" w:rsidRDefault="005319A5" w:rsidP="005319A5">
      <w:pPr>
        <w:rPr>
          <w:rFonts w:ascii="Calibri" w:eastAsia="Times New Roman" w:hAnsi="Calibri"/>
          <w:sz w:val="20"/>
          <w:lang w:val="en-GB" w:eastAsia="ja-JP" w:bidi="en-US"/>
        </w:rPr>
      </w:pPr>
    </w:p>
    <w:p w14:paraId="1A12C499" w14:textId="77777777" w:rsidR="005319A5" w:rsidRPr="005319A5" w:rsidRDefault="005319A5" w:rsidP="005319A5">
      <w:pPr>
        <w:rPr>
          <w:rFonts w:ascii="Calibri" w:eastAsia="Times New Roman" w:hAnsi="Calibri"/>
          <w:sz w:val="20"/>
          <w:lang w:val="en-GB" w:eastAsia="ja-JP" w:bidi="en-US"/>
        </w:rPr>
      </w:pPr>
    </w:p>
    <w:p w14:paraId="5D0CD97A" w14:textId="77777777" w:rsidR="005319A5" w:rsidRPr="005319A5" w:rsidRDefault="005319A5" w:rsidP="005319A5">
      <w:pPr>
        <w:rPr>
          <w:rFonts w:ascii="Calibri" w:eastAsia="Times New Roman" w:hAnsi="Calibri"/>
          <w:sz w:val="20"/>
          <w:lang w:val="en-GB" w:eastAsia="ja-JP" w:bidi="en-US"/>
        </w:rPr>
      </w:pPr>
    </w:p>
    <w:p w14:paraId="51000A7D" w14:textId="77777777" w:rsidR="005319A5" w:rsidRPr="005319A5" w:rsidRDefault="005319A5" w:rsidP="005319A5">
      <w:pPr>
        <w:rPr>
          <w:rFonts w:ascii="Calibri" w:eastAsia="Times New Roman" w:hAnsi="Calibri"/>
          <w:sz w:val="20"/>
          <w:lang w:val="en-GB" w:eastAsia="ja-JP" w:bidi="en-US"/>
        </w:rPr>
      </w:pPr>
    </w:p>
    <w:p w14:paraId="099F5034" w14:textId="77777777" w:rsidR="005319A5" w:rsidRPr="005319A5" w:rsidRDefault="005319A5" w:rsidP="005319A5">
      <w:pPr>
        <w:rPr>
          <w:rFonts w:ascii="Calibri" w:eastAsia="Times New Roman" w:hAnsi="Calibri"/>
          <w:sz w:val="20"/>
          <w:lang w:val="en-GB" w:eastAsia="ja-JP" w:bidi="en-US"/>
        </w:rPr>
      </w:pPr>
    </w:p>
    <w:p w14:paraId="3FD498DB" w14:textId="77777777" w:rsidR="005319A5" w:rsidRPr="005319A5" w:rsidRDefault="005319A5" w:rsidP="005319A5">
      <w:pPr>
        <w:rPr>
          <w:rFonts w:ascii="Calibri" w:eastAsia="Times New Roman" w:hAnsi="Calibri"/>
          <w:sz w:val="20"/>
          <w:lang w:val="en-GB" w:eastAsia="ja-JP" w:bidi="en-US"/>
        </w:rPr>
      </w:pPr>
    </w:p>
    <w:p w14:paraId="59F8EBB7" w14:textId="77777777" w:rsidR="005319A5" w:rsidRPr="005319A5" w:rsidRDefault="005319A5" w:rsidP="005319A5">
      <w:pPr>
        <w:rPr>
          <w:rFonts w:ascii="Calibri" w:eastAsia="Times New Roman" w:hAnsi="Calibri"/>
          <w:sz w:val="20"/>
          <w:lang w:val="en-GB" w:eastAsia="ja-JP" w:bidi="en-US"/>
        </w:rPr>
      </w:pPr>
    </w:p>
    <w:p w14:paraId="3D77A35F" w14:textId="77777777" w:rsidR="005319A5" w:rsidRPr="005319A5" w:rsidRDefault="005319A5" w:rsidP="005319A5">
      <w:pPr>
        <w:rPr>
          <w:rFonts w:ascii="Calibri" w:eastAsia="Times New Roman" w:hAnsi="Calibri"/>
          <w:sz w:val="20"/>
          <w:lang w:val="en-GB" w:eastAsia="ja-JP" w:bidi="en-US"/>
        </w:rPr>
      </w:pPr>
    </w:p>
    <w:p w14:paraId="31C34FD3" w14:textId="77777777" w:rsidR="005319A5" w:rsidRPr="005319A5" w:rsidRDefault="005319A5" w:rsidP="005319A5">
      <w:pPr>
        <w:rPr>
          <w:rFonts w:ascii="Calibri" w:eastAsia="Times New Roman" w:hAnsi="Calibri"/>
          <w:sz w:val="20"/>
          <w:lang w:val="en-GB" w:eastAsia="ja-JP" w:bidi="en-US"/>
        </w:rPr>
      </w:pPr>
    </w:p>
    <w:p w14:paraId="2CDA231A" w14:textId="77777777" w:rsidR="005319A5" w:rsidRPr="005319A5" w:rsidRDefault="005319A5" w:rsidP="005319A5">
      <w:pPr>
        <w:rPr>
          <w:rFonts w:ascii="Calibri" w:eastAsia="Times New Roman" w:hAnsi="Calibri"/>
          <w:sz w:val="20"/>
          <w:lang w:val="en-GB" w:eastAsia="ja-JP" w:bidi="en-US"/>
        </w:rPr>
      </w:pPr>
    </w:p>
    <w:p w14:paraId="478160EE" w14:textId="77777777" w:rsidR="005319A5" w:rsidRPr="005319A5" w:rsidRDefault="005319A5" w:rsidP="005319A5">
      <w:pPr>
        <w:pBdr>
          <w:bottom w:val="single" w:sz="6" w:space="1" w:color="4F81BD"/>
        </w:pBdr>
        <w:spacing w:before="300" w:line="276" w:lineRule="auto"/>
        <w:ind w:left="708" w:firstLine="708"/>
        <w:outlineLvl w:val="4"/>
        <w:rPr>
          <w:rFonts w:ascii="Calibri" w:eastAsia="Times New Roman" w:hAnsi="Calibri"/>
          <w:b/>
          <w:caps/>
          <w:spacing w:val="10"/>
          <w:szCs w:val="22"/>
          <w:lang w:bidi="en-US"/>
        </w:rPr>
      </w:pPr>
      <w:bookmarkStart w:id="74" w:name="_Toc321341565"/>
      <w:r w:rsidRPr="005319A5">
        <w:rPr>
          <w:rFonts w:ascii="Calibri" w:eastAsia="Times New Roman" w:hAnsi="Calibri"/>
          <w:b/>
          <w:caps/>
          <w:spacing w:val="10"/>
          <w:szCs w:val="22"/>
          <w:lang w:bidi="en-US"/>
        </w:rPr>
        <w:lastRenderedPageBreak/>
        <w:t>Annex D: Rating Scales</w:t>
      </w:r>
      <w:bookmarkEnd w:id="74"/>
    </w:p>
    <w:p w14:paraId="4970650D" w14:textId="77777777" w:rsidR="005319A5" w:rsidRPr="005319A5" w:rsidRDefault="005319A5" w:rsidP="005319A5">
      <w:pPr>
        <w:rPr>
          <w:rFonts w:ascii="Calibri" w:eastAsia="Times New Roman" w:hAnsi="Calibri"/>
          <w:sz w:val="20"/>
          <w:lang w:val="en-GB" w:eastAsia="ja-JP" w:bidi="en-US"/>
        </w:rPr>
      </w:pPr>
    </w:p>
    <w:p w14:paraId="77E16E59" w14:textId="77777777" w:rsidR="005319A5" w:rsidRPr="005319A5" w:rsidRDefault="005319A5" w:rsidP="005319A5">
      <w:pPr>
        <w:rPr>
          <w:rFonts w:ascii="Calibri" w:eastAsia="Times New Roman" w:hAnsi="Calibri"/>
          <w:sz w:val="20"/>
          <w:lang w:val="en-GB" w:eastAsia="ja-JP" w:bidi="en-US"/>
        </w:rPr>
      </w:pPr>
    </w:p>
    <w:tbl>
      <w:tblPr>
        <w:tblW w:w="4691" w:type="pct"/>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6030"/>
        <w:gridCol w:w="4172"/>
        <w:gridCol w:w="2666"/>
      </w:tblGrid>
      <w:tr w:rsidR="005319A5" w:rsidRPr="005319A5" w14:paraId="736DF553" w14:textId="77777777" w:rsidTr="005319A5">
        <w:trPr>
          <w:trHeight w:val="548"/>
        </w:trPr>
        <w:tc>
          <w:tcPr>
            <w:tcW w:w="2343" w:type="pct"/>
            <w:tcBorders>
              <w:top w:val="single" w:sz="4" w:space="0" w:color="000000"/>
              <w:left w:val="single" w:sz="4" w:space="0" w:color="000000"/>
              <w:bottom w:val="nil"/>
              <w:right w:val="single" w:sz="4" w:space="0" w:color="000000"/>
            </w:tcBorders>
            <w:hideMark/>
          </w:tcPr>
          <w:p w14:paraId="1E53493D" w14:textId="77777777" w:rsidR="005319A5" w:rsidRPr="005319A5" w:rsidRDefault="005319A5" w:rsidP="005319A5">
            <w:pPr>
              <w:rPr>
                <w:rFonts w:ascii="Calibri" w:eastAsia="Calibri" w:hAnsi="Calibri"/>
                <w:b/>
                <w:i/>
                <w:sz w:val="20"/>
                <w:lang w:val="en-GB" w:eastAsia="ja-JP" w:bidi="en-US"/>
              </w:rPr>
            </w:pPr>
            <w:r w:rsidRPr="005319A5">
              <w:rPr>
                <w:rFonts w:ascii="Calibri" w:eastAsia="Times New Roman" w:hAnsi="Calibri"/>
                <w:b/>
                <w:i/>
                <w:sz w:val="20"/>
                <w:lang w:val="en-GB" w:eastAsia="ja-JP" w:bidi="en-US"/>
              </w:rPr>
              <w:t>Ratings for Outcomes, Effectiveness, Efficiency, M&amp;E, I&amp;E Execution</w:t>
            </w:r>
          </w:p>
        </w:tc>
        <w:tc>
          <w:tcPr>
            <w:tcW w:w="1621" w:type="pct"/>
            <w:tcBorders>
              <w:top w:val="single" w:sz="4" w:space="0" w:color="000000"/>
              <w:left w:val="single" w:sz="4" w:space="0" w:color="000000"/>
              <w:bottom w:val="nil"/>
              <w:right w:val="single" w:sz="4" w:space="0" w:color="000000"/>
            </w:tcBorders>
          </w:tcPr>
          <w:p w14:paraId="7C2D7B34" w14:textId="77777777" w:rsidR="005319A5" w:rsidRPr="005319A5" w:rsidRDefault="005319A5" w:rsidP="005319A5">
            <w:pPr>
              <w:rPr>
                <w:rFonts w:ascii="Calibri" w:eastAsia="Calibri" w:hAnsi="Calibri"/>
                <w:b/>
                <w:i/>
                <w:sz w:val="20"/>
                <w:lang w:val="en-GB" w:eastAsia="ja-JP" w:bidi="en-US"/>
              </w:rPr>
            </w:pPr>
            <w:r w:rsidRPr="005319A5">
              <w:rPr>
                <w:rFonts w:ascii="Calibri" w:eastAsia="Times New Roman" w:hAnsi="Calibri"/>
                <w:b/>
                <w:i/>
                <w:sz w:val="20"/>
                <w:lang w:val="en-GB" w:eastAsia="ja-JP" w:bidi="en-US"/>
              </w:rPr>
              <w:t xml:space="preserve">Sustainability ratings: </w:t>
            </w:r>
          </w:p>
          <w:p w14:paraId="77DC761E" w14:textId="77777777" w:rsidR="005319A5" w:rsidRPr="005319A5" w:rsidRDefault="005319A5" w:rsidP="005319A5">
            <w:pPr>
              <w:rPr>
                <w:rFonts w:ascii="Calibri" w:eastAsia="Times New Roman" w:hAnsi="Calibri"/>
                <w:b/>
                <w:i/>
                <w:sz w:val="20"/>
                <w:lang w:val="en-GB" w:eastAsia="ja-JP" w:bidi="en-US"/>
              </w:rPr>
            </w:pPr>
          </w:p>
        </w:tc>
        <w:tc>
          <w:tcPr>
            <w:tcW w:w="1036" w:type="pct"/>
            <w:tcBorders>
              <w:top w:val="single" w:sz="4" w:space="0" w:color="000000"/>
              <w:left w:val="single" w:sz="4" w:space="0" w:color="000000"/>
              <w:bottom w:val="nil"/>
              <w:right w:val="single" w:sz="4" w:space="0" w:color="000000"/>
            </w:tcBorders>
            <w:hideMark/>
          </w:tcPr>
          <w:p w14:paraId="5FAC6365" w14:textId="77777777" w:rsidR="005319A5" w:rsidRPr="005319A5" w:rsidRDefault="005319A5" w:rsidP="005319A5">
            <w:pPr>
              <w:rPr>
                <w:rFonts w:ascii="Calibri" w:eastAsia="Times New Roman" w:hAnsi="Calibri"/>
                <w:b/>
                <w:i/>
                <w:sz w:val="20"/>
                <w:lang w:val="en-GB" w:eastAsia="ja-JP" w:bidi="en-US"/>
              </w:rPr>
            </w:pPr>
            <w:r w:rsidRPr="005319A5">
              <w:rPr>
                <w:rFonts w:ascii="Calibri" w:eastAsia="Times New Roman" w:hAnsi="Calibri"/>
                <w:b/>
                <w:i/>
                <w:sz w:val="20"/>
                <w:lang w:val="en-GB" w:eastAsia="ja-JP" w:bidi="en-US"/>
              </w:rPr>
              <w:t>Relevance ratings</w:t>
            </w:r>
          </w:p>
        </w:tc>
      </w:tr>
      <w:tr w:rsidR="005319A5" w:rsidRPr="005319A5" w14:paraId="2AF98357" w14:textId="77777777" w:rsidTr="005319A5">
        <w:trPr>
          <w:trHeight w:val="269"/>
        </w:trPr>
        <w:tc>
          <w:tcPr>
            <w:tcW w:w="2343" w:type="pct"/>
            <w:vMerge w:val="restart"/>
            <w:tcBorders>
              <w:top w:val="nil"/>
              <w:left w:val="single" w:sz="4" w:space="0" w:color="000000"/>
              <w:bottom w:val="single" w:sz="4" w:space="0" w:color="auto"/>
              <w:right w:val="single" w:sz="4" w:space="0" w:color="000000"/>
            </w:tcBorders>
            <w:hideMark/>
          </w:tcPr>
          <w:p w14:paraId="5C6976F9"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 xml:space="preserve">6: Highly Satisfactory (HS): no shortcomings </w:t>
            </w:r>
          </w:p>
          <w:p w14:paraId="5506182E"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5: Satisfactory (S): minor shortcomings</w:t>
            </w:r>
          </w:p>
          <w:p w14:paraId="65DA81DD"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4: Moderately Satisfactory (MS)</w:t>
            </w:r>
          </w:p>
          <w:p w14:paraId="0AB4DD5F"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3. Moderately Unsatisfactory (MU): significant shortcomings</w:t>
            </w:r>
          </w:p>
          <w:p w14:paraId="579D3012"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2. Unsatisfactory (U): major problems</w:t>
            </w:r>
          </w:p>
          <w:p w14:paraId="444A02F9" w14:textId="77777777" w:rsidR="005319A5" w:rsidRPr="005319A5" w:rsidRDefault="005319A5" w:rsidP="005319A5">
            <w:pPr>
              <w:ind w:left="162"/>
              <w:rPr>
                <w:rFonts w:ascii="Calibri" w:eastAsia="Times New Roman" w:hAnsi="Calibri"/>
                <w:sz w:val="20"/>
                <w:lang w:val="en-GB" w:eastAsia="ja-JP" w:bidi="en-US"/>
              </w:rPr>
            </w:pPr>
            <w:r w:rsidRPr="005319A5">
              <w:rPr>
                <w:rFonts w:ascii="Calibri" w:eastAsia="Times New Roman" w:hAnsi="Calibri"/>
                <w:sz w:val="20"/>
                <w:lang w:val="en-GB" w:eastAsia="ja-JP" w:bidi="en-US"/>
              </w:rPr>
              <w:t>1. Highly Unsatisfactory (HU): severe problems</w:t>
            </w:r>
          </w:p>
        </w:tc>
        <w:tc>
          <w:tcPr>
            <w:tcW w:w="1621" w:type="pct"/>
            <w:tcBorders>
              <w:top w:val="nil"/>
              <w:left w:val="single" w:sz="4" w:space="0" w:color="000000"/>
              <w:bottom w:val="nil"/>
              <w:right w:val="single" w:sz="4" w:space="0" w:color="000000"/>
            </w:tcBorders>
            <w:hideMark/>
          </w:tcPr>
          <w:p w14:paraId="6660DB87"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4. Likely (L): negligible risks to sustainability</w:t>
            </w:r>
          </w:p>
        </w:tc>
        <w:tc>
          <w:tcPr>
            <w:tcW w:w="1036" w:type="pct"/>
            <w:tcBorders>
              <w:top w:val="nil"/>
              <w:left w:val="single" w:sz="4" w:space="0" w:color="000000"/>
              <w:bottom w:val="nil"/>
              <w:right w:val="single" w:sz="4" w:space="0" w:color="000000"/>
            </w:tcBorders>
            <w:hideMark/>
          </w:tcPr>
          <w:p w14:paraId="2CD2B86A"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2. Relevant (R)</w:t>
            </w:r>
          </w:p>
        </w:tc>
      </w:tr>
      <w:tr w:rsidR="005319A5" w:rsidRPr="005319A5" w14:paraId="4FC741AC" w14:textId="77777777" w:rsidTr="005319A5">
        <w:trPr>
          <w:trHeight w:val="251"/>
        </w:trPr>
        <w:tc>
          <w:tcPr>
            <w:tcW w:w="2343" w:type="pct"/>
            <w:vMerge/>
            <w:tcBorders>
              <w:top w:val="nil"/>
              <w:left w:val="single" w:sz="4" w:space="0" w:color="000000"/>
              <w:bottom w:val="single" w:sz="4" w:space="0" w:color="auto"/>
              <w:right w:val="single" w:sz="4" w:space="0" w:color="000000"/>
            </w:tcBorders>
            <w:vAlign w:val="center"/>
            <w:hideMark/>
          </w:tcPr>
          <w:p w14:paraId="4130695C" w14:textId="77777777" w:rsidR="005319A5" w:rsidRPr="005319A5" w:rsidRDefault="005319A5" w:rsidP="005319A5">
            <w:pPr>
              <w:rPr>
                <w:rFonts w:ascii="Calibri" w:eastAsia="Times New Roman" w:hAnsi="Calibri"/>
                <w:sz w:val="20"/>
                <w:lang w:val="en-GB" w:eastAsia="ja-JP" w:bidi="en-US"/>
              </w:rPr>
            </w:pPr>
          </w:p>
        </w:tc>
        <w:tc>
          <w:tcPr>
            <w:tcW w:w="1621" w:type="pct"/>
            <w:tcBorders>
              <w:top w:val="nil"/>
              <w:left w:val="single" w:sz="4" w:space="0" w:color="000000"/>
              <w:bottom w:val="nil"/>
              <w:right w:val="single" w:sz="4" w:space="0" w:color="000000"/>
            </w:tcBorders>
            <w:hideMark/>
          </w:tcPr>
          <w:p w14:paraId="7946D692"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3. Moderately Likely (ML): moderate risks</w:t>
            </w:r>
          </w:p>
        </w:tc>
        <w:tc>
          <w:tcPr>
            <w:tcW w:w="1036" w:type="pct"/>
            <w:tcBorders>
              <w:top w:val="nil"/>
              <w:left w:val="single" w:sz="4" w:space="0" w:color="000000"/>
              <w:bottom w:val="nil"/>
              <w:right w:val="single" w:sz="4" w:space="0" w:color="000000"/>
            </w:tcBorders>
            <w:hideMark/>
          </w:tcPr>
          <w:p w14:paraId="2DA28B50"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1.. Not relevant (NR)</w:t>
            </w:r>
          </w:p>
        </w:tc>
      </w:tr>
      <w:tr w:rsidR="005319A5" w:rsidRPr="005319A5" w14:paraId="499C4BEC" w14:textId="77777777" w:rsidTr="005319A5">
        <w:tc>
          <w:tcPr>
            <w:tcW w:w="2343" w:type="pct"/>
            <w:vMerge/>
            <w:tcBorders>
              <w:top w:val="nil"/>
              <w:left w:val="single" w:sz="4" w:space="0" w:color="000000"/>
              <w:bottom w:val="single" w:sz="4" w:space="0" w:color="auto"/>
              <w:right w:val="single" w:sz="4" w:space="0" w:color="000000"/>
            </w:tcBorders>
            <w:vAlign w:val="center"/>
            <w:hideMark/>
          </w:tcPr>
          <w:p w14:paraId="2A2F3382" w14:textId="77777777" w:rsidR="005319A5" w:rsidRPr="005319A5" w:rsidRDefault="005319A5" w:rsidP="005319A5">
            <w:pPr>
              <w:rPr>
                <w:rFonts w:ascii="Calibri" w:eastAsia="Times New Roman" w:hAnsi="Calibri"/>
                <w:sz w:val="20"/>
                <w:lang w:val="en-GB" w:eastAsia="ja-JP" w:bidi="en-US"/>
              </w:rPr>
            </w:pPr>
          </w:p>
        </w:tc>
        <w:tc>
          <w:tcPr>
            <w:tcW w:w="1621" w:type="pct"/>
            <w:tcBorders>
              <w:top w:val="nil"/>
              <w:left w:val="single" w:sz="4" w:space="0" w:color="000000"/>
              <w:bottom w:val="single" w:sz="4" w:space="0" w:color="auto"/>
              <w:right w:val="single" w:sz="4" w:space="0" w:color="000000"/>
            </w:tcBorders>
            <w:hideMark/>
          </w:tcPr>
          <w:p w14:paraId="6FD7DBC3"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2. Moderately Unlikely (MU): significant risks</w:t>
            </w:r>
          </w:p>
          <w:p w14:paraId="4716CA5D"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1. Unlikely (U): severe risks</w:t>
            </w:r>
          </w:p>
        </w:tc>
        <w:tc>
          <w:tcPr>
            <w:tcW w:w="1036" w:type="pct"/>
            <w:tcBorders>
              <w:top w:val="nil"/>
              <w:left w:val="single" w:sz="4" w:space="0" w:color="000000"/>
              <w:bottom w:val="single" w:sz="4" w:space="0" w:color="auto"/>
              <w:right w:val="single" w:sz="4" w:space="0" w:color="000000"/>
            </w:tcBorders>
          </w:tcPr>
          <w:p w14:paraId="505E3BCF" w14:textId="77777777" w:rsidR="005319A5" w:rsidRPr="005319A5" w:rsidRDefault="005319A5" w:rsidP="005319A5">
            <w:pPr>
              <w:rPr>
                <w:rFonts w:ascii="Calibri" w:eastAsia="Times New Roman" w:hAnsi="Calibri"/>
                <w:sz w:val="20"/>
                <w:lang w:val="en-GB" w:eastAsia="ja-JP" w:bidi="en-US"/>
              </w:rPr>
            </w:pPr>
          </w:p>
          <w:p w14:paraId="4A294EDD" w14:textId="77777777" w:rsidR="005319A5" w:rsidRPr="005319A5" w:rsidRDefault="005319A5" w:rsidP="005319A5">
            <w:pPr>
              <w:rPr>
                <w:rFonts w:ascii="Calibri" w:eastAsia="Times New Roman" w:hAnsi="Calibri"/>
                <w:b/>
                <w:i/>
                <w:sz w:val="20"/>
                <w:lang w:val="en-GB" w:eastAsia="ja-JP" w:bidi="en-US"/>
              </w:rPr>
            </w:pPr>
            <w:r w:rsidRPr="005319A5">
              <w:rPr>
                <w:rFonts w:ascii="Calibri" w:eastAsia="Times New Roman" w:hAnsi="Calibri"/>
                <w:b/>
                <w:i/>
                <w:sz w:val="20"/>
                <w:lang w:val="en-GB" w:eastAsia="ja-JP" w:bidi="en-US"/>
              </w:rPr>
              <w:t>Impact Ratings:</w:t>
            </w:r>
          </w:p>
          <w:p w14:paraId="2DC345E2"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3. Significant (S)</w:t>
            </w:r>
          </w:p>
          <w:p w14:paraId="375CC186"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2. Minimal (M)</w:t>
            </w:r>
          </w:p>
          <w:p w14:paraId="7C790406"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sz w:val="20"/>
                <w:lang w:val="en-GB" w:eastAsia="ja-JP" w:bidi="en-US"/>
              </w:rPr>
              <w:t>1. Negligible (N)</w:t>
            </w:r>
          </w:p>
        </w:tc>
      </w:tr>
      <w:tr w:rsidR="005319A5" w:rsidRPr="005319A5" w14:paraId="55EDC8E5" w14:textId="77777777" w:rsidTr="005319A5">
        <w:tc>
          <w:tcPr>
            <w:tcW w:w="5000" w:type="pct"/>
            <w:gridSpan w:val="3"/>
            <w:tcBorders>
              <w:top w:val="single" w:sz="4" w:space="0" w:color="auto"/>
              <w:left w:val="single" w:sz="4" w:space="0" w:color="auto"/>
              <w:bottom w:val="single" w:sz="4" w:space="0" w:color="auto"/>
              <w:right w:val="single" w:sz="4" w:space="0" w:color="auto"/>
            </w:tcBorders>
            <w:hideMark/>
          </w:tcPr>
          <w:p w14:paraId="0C196C63" w14:textId="77777777" w:rsidR="005319A5" w:rsidRPr="005319A5" w:rsidRDefault="005319A5" w:rsidP="005319A5">
            <w:pPr>
              <w:rPr>
                <w:rFonts w:ascii="Calibri" w:eastAsia="Times New Roman" w:hAnsi="Calibri"/>
                <w:i/>
                <w:sz w:val="20"/>
                <w:lang w:val="en-GB" w:eastAsia="ja-JP" w:bidi="en-US"/>
              </w:rPr>
            </w:pPr>
            <w:r w:rsidRPr="005319A5">
              <w:rPr>
                <w:rFonts w:ascii="Calibri" w:eastAsia="Times New Roman" w:hAnsi="Calibri"/>
                <w:i/>
                <w:sz w:val="20"/>
                <w:lang w:val="en-GB" w:eastAsia="ja-JP" w:bidi="en-US"/>
              </w:rPr>
              <w:t>Additional ratings where relevant:</w:t>
            </w:r>
          </w:p>
          <w:p w14:paraId="465FC8AA"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Not Applicable (N/A) </w:t>
            </w:r>
          </w:p>
          <w:p w14:paraId="63A1EC29" w14:textId="77777777" w:rsidR="005319A5" w:rsidRPr="005319A5" w:rsidRDefault="005319A5" w:rsidP="005319A5">
            <w:pPr>
              <w:rPr>
                <w:rFonts w:ascii="Calibri" w:eastAsia="Times New Roman" w:hAnsi="Calibri"/>
                <w:sz w:val="20"/>
                <w:lang w:val="en-GB" w:eastAsia="ja-JP" w:bidi="en-US"/>
              </w:rPr>
            </w:pPr>
            <w:r w:rsidRPr="005319A5">
              <w:rPr>
                <w:rFonts w:ascii="Calibri" w:eastAsia="Times New Roman" w:hAnsi="Calibri" w:cs="Calibri"/>
                <w:sz w:val="20"/>
                <w:lang w:val="en-GB" w:eastAsia="ja-JP" w:bidi="en-US"/>
              </w:rPr>
              <w:t>Unable to Assess (U/A</w:t>
            </w:r>
          </w:p>
        </w:tc>
      </w:tr>
    </w:tbl>
    <w:p w14:paraId="1E40D787" w14:textId="77777777" w:rsidR="005319A5" w:rsidRPr="005319A5" w:rsidRDefault="005319A5" w:rsidP="005319A5">
      <w:pPr>
        <w:rPr>
          <w:rFonts w:ascii="Calibri" w:eastAsia="Times New Roman" w:hAnsi="Calibri"/>
          <w:sz w:val="20"/>
          <w:lang w:val="en-GB" w:eastAsia="ja-JP" w:bidi="en-US"/>
        </w:rPr>
      </w:pPr>
    </w:p>
    <w:p w14:paraId="389923D2" w14:textId="77777777" w:rsidR="005319A5" w:rsidRPr="005319A5" w:rsidRDefault="005319A5" w:rsidP="005319A5">
      <w:pPr>
        <w:rPr>
          <w:rFonts w:ascii="Calibri" w:eastAsia="Times New Roman" w:hAnsi="Calibri"/>
          <w:sz w:val="20"/>
          <w:lang w:val="en-GB" w:eastAsia="ja-JP" w:bidi="en-US"/>
        </w:rPr>
      </w:pPr>
    </w:p>
    <w:p w14:paraId="65FFF798" w14:textId="77777777" w:rsidR="005319A5" w:rsidRPr="005319A5" w:rsidRDefault="005319A5" w:rsidP="005319A5">
      <w:pPr>
        <w:rPr>
          <w:rFonts w:ascii="Calibri" w:eastAsia="Times New Roman" w:hAnsi="Calibri"/>
          <w:sz w:val="20"/>
          <w:lang w:val="en-GB" w:eastAsia="ja-JP" w:bidi="en-US"/>
        </w:rPr>
      </w:pPr>
    </w:p>
    <w:p w14:paraId="27CA66ED" w14:textId="77777777" w:rsidR="005319A5" w:rsidRPr="005319A5" w:rsidRDefault="005319A5" w:rsidP="005319A5">
      <w:pPr>
        <w:rPr>
          <w:rFonts w:ascii="Calibri" w:eastAsia="Times New Roman" w:hAnsi="Calibri"/>
          <w:sz w:val="20"/>
          <w:lang w:val="en-GB" w:eastAsia="ja-JP" w:bidi="en-US"/>
        </w:rPr>
      </w:pPr>
    </w:p>
    <w:p w14:paraId="1ADB4A5F" w14:textId="77777777" w:rsidR="005319A5" w:rsidRPr="005319A5" w:rsidRDefault="005319A5" w:rsidP="005319A5">
      <w:pPr>
        <w:rPr>
          <w:rFonts w:ascii="Calibri" w:eastAsia="Times New Roman" w:hAnsi="Calibri"/>
          <w:sz w:val="20"/>
          <w:lang w:val="en-GB" w:eastAsia="ja-JP" w:bidi="en-US"/>
        </w:rPr>
      </w:pPr>
    </w:p>
    <w:p w14:paraId="69C0E1CC" w14:textId="77777777" w:rsidR="005319A5" w:rsidRPr="005319A5" w:rsidRDefault="005319A5" w:rsidP="005319A5">
      <w:pPr>
        <w:rPr>
          <w:rFonts w:ascii="Calibri" w:eastAsia="Times New Roman" w:hAnsi="Calibri"/>
          <w:sz w:val="20"/>
          <w:lang w:val="en-GB" w:eastAsia="ja-JP" w:bidi="en-US"/>
        </w:rPr>
      </w:pPr>
    </w:p>
    <w:p w14:paraId="27A32D4C" w14:textId="77777777" w:rsidR="005319A5" w:rsidRPr="005319A5" w:rsidRDefault="005319A5" w:rsidP="005319A5">
      <w:pPr>
        <w:rPr>
          <w:rFonts w:ascii="Calibri" w:eastAsia="Times New Roman" w:hAnsi="Calibri"/>
          <w:sz w:val="20"/>
          <w:lang w:val="en-GB" w:eastAsia="ja-JP" w:bidi="en-US"/>
        </w:rPr>
        <w:sectPr w:rsidR="005319A5" w:rsidRPr="005319A5">
          <w:pgSz w:w="15840" w:h="12240" w:orient="landscape"/>
          <w:pgMar w:top="1440" w:right="900" w:bottom="1440" w:left="1440" w:header="708" w:footer="708" w:gutter="0"/>
          <w:cols w:space="720"/>
        </w:sectPr>
      </w:pPr>
    </w:p>
    <w:p w14:paraId="3A0D7C73" w14:textId="77777777" w:rsidR="005319A5" w:rsidRPr="005319A5" w:rsidRDefault="005319A5" w:rsidP="005319A5">
      <w:pPr>
        <w:pBdr>
          <w:bottom w:val="single" w:sz="6" w:space="1" w:color="4F81BD"/>
        </w:pBdr>
        <w:spacing w:before="300" w:line="276" w:lineRule="auto"/>
        <w:outlineLvl w:val="4"/>
        <w:rPr>
          <w:rFonts w:ascii="Calibri" w:eastAsia="Times New Roman" w:hAnsi="Calibri" w:cs="Calibri"/>
          <w:b/>
          <w:caps/>
          <w:spacing w:val="10"/>
          <w:sz w:val="20"/>
          <w:lang w:bidi="en-US"/>
        </w:rPr>
      </w:pPr>
      <w:bookmarkStart w:id="75" w:name="_TOR_Annex_D:"/>
      <w:bookmarkStart w:id="76" w:name="_Toc299133056"/>
      <w:bookmarkStart w:id="77" w:name="_Toc321341566"/>
      <w:bookmarkEnd w:id="75"/>
      <w:r w:rsidRPr="005319A5">
        <w:rPr>
          <w:rFonts w:ascii="Calibri" w:eastAsia="Times New Roman" w:hAnsi="Calibri" w:cs="Calibri"/>
          <w:b/>
          <w:caps/>
          <w:spacing w:val="10"/>
          <w:sz w:val="20"/>
          <w:lang w:bidi="en-US"/>
        </w:rPr>
        <w:lastRenderedPageBreak/>
        <w:t>Annex E: Evaluation Consultant Code of Conduct and Agreement Form</w:t>
      </w:r>
      <w:bookmarkEnd w:id="76"/>
      <w:bookmarkEnd w:id="77"/>
    </w:p>
    <w:p w14:paraId="326C1854" w14:textId="77777777" w:rsidR="005319A5" w:rsidRPr="005319A5" w:rsidRDefault="005319A5" w:rsidP="005319A5">
      <w:pPr>
        <w:autoSpaceDE w:val="0"/>
        <w:autoSpaceDN w:val="0"/>
        <w:adjustRightInd w:val="0"/>
        <w:rPr>
          <w:rFonts w:ascii="Calibri" w:eastAsia="MS Mincho" w:hAnsi="Calibri" w:cs="Calibri"/>
          <w:b/>
          <w:bCs/>
          <w:color w:val="000000"/>
          <w:sz w:val="20"/>
          <w:lang w:val="en-GB" w:eastAsia="ja-JP"/>
        </w:rPr>
      </w:pPr>
    </w:p>
    <w:p w14:paraId="77EE0C1B" w14:textId="77777777" w:rsidR="005319A5" w:rsidRPr="005319A5" w:rsidRDefault="005319A5" w:rsidP="005319A5">
      <w:pPr>
        <w:autoSpaceDE w:val="0"/>
        <w:autoSpaceDN w:val="0"/>
        <w:adjustRightInd w:val="0"/>
        <w:rPr>
          <w:rFonts w:ascii="Calibri" w:eastAsia="MS Mincho" w:hAnsi="Calibri" w:cs="Calibri"/>
          <w:b/>
          <w:bCs/>
          <w:color w:val="000000"/>
          <w:sz w:val="20"/>
          <w:lang w:val="en-GB" w:eastAsia="ja-JP"/>
        </w:rPr>
      </w:pPr>
      <w:r w:rsidRPr="005319A5">
        <w:rPr>
          <w:rFonts w:ascii="Calibri" w:eastAsia="MS Mincho" w:hAnsi="Calibri" w:cs="Calibri"/>
          <w:b/>
          <w:bCs/>
          <w:color w:val="000000"/>
          <w:sz w:val="20"/>
          <w:lang w:val="en-GB" w:eastAsia="ja-JP"/>
        </w:rPr>
        <w:t>Evaluators:</w:t>
      </w:r>
    </w:p>
    <w:p w14:paraId="02534D7E"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 xml:space="preserve">Must present information that is complete and fair in its assessment of strengths and weaknesses so that decisions or actions taken are well founded.  </w:t>
      </w:r>
    </w:p>
    <w:p w14:paraId="50D07A9E"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 xml:space="preserve">Must disclose the full set of evaluation findings along with information on their limitations and have this accessible to all affected by the evaluation with expressed legal rights to receive results. </w:t>
      </w:r>
    </w:p>
    <w:p w14:paraId="68FCE0CE"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84934C6"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B7A6606"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1A8C2B4" w14:textId="77777777" w:rsidR="005319A5" w:rsidRPr="005319A5" w:rsidRDefault="005319A5" w:rsidP="00647BA2">
      <w:pPr>
        <w:numPr>
          <w:ilvl w:val="0"/>
          <w:numId w:val="47"/>
        </w:numPr>
        <w:spacing w:before="200" w:after="200" w:line="276" w:lineRule="auto"/>
        <w:contextualSpacing/>
        <w:rPr>
          <w:rFonts w:ascii="Calibri" w:eastAsia="ACaslon-Regular" w:hAnsi="Calibri" w:cs="Calibri"/>
          <w:sz w:val="20"/>
          <w:lang w:val="en-GB" w:eastAsia="ja-JP"/>
        </w:rPr>
      </w:pPr>
      <w:r w:rsidRPr="005319A5">
        <w:rPr>
          <w:rFonts w:ascii="Calibri" w:eastAsia="ACaslon-Regular" w:hAnsi="Calibri" w:cs="Calibri"/>
          <w:sz w:val="20"/>
          <w:lang w:val="en-GB" w:eastAsia="ja-JP"/>
        </w:rPr>
        <w:t xml:space="preserve">Are responsible for their performance and their product(s). They are responsible for the clear, accurate and fair written and/or oral presentation of study imitations, findings and recommendations. </w:t>
      </w:r>
    </w:p>
    <w:p w14:paraId="22425B05" w14:textId="77777777" w:rsidR="005319A5" w:rsidRPr="005319A5" w:rsidRDefault="005319A5" w:rsidP="00647BA2">
      <w:pPr>
        <w:numPr>
          <w:ilvl w:val="0"/>
          <w:numId w:val="47"/>
        </w:numPr>
        <w:spacing w:before="200" w:after="200" w:line="276" w:lineRule="auto"/>
        <w:contextualSpacing/>
        <w:rPr>
          <w:rFonts w:ascii="Calibri" w:eastAsia="MS Mincho" w:hAnsi="Calibri" w:cs="Calibri"/>
          <w:sz w:val="20"/>
          <w:lang w:val="en-GB" w:eastAsia="ja-JP" w:bidi="en-US"/>
        </w:rPr>
      </w:pPr>
      <w:r w:rsidRPr="005319A5">
        <w:rPr>
          <w:rFonts w:ascii="Calibri" w:eastAsia="ACaslon-Regular" w:hAnsi="Calibri" w:cs="Calibri"/>
          <w:sz w:val="20"/>
          <w:lang w:val="en-GB" w:eastAsia="ja-JP"/>
        </w:rPr>
        <w:t>Should reflect sound accounting procedures and be prudent in using the resources of the evaluation.</w:t>
      </w:r>
    </w:p>
    <w:p w14:paraId="66AA8A4F"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sz w:val="20"/>
          <w:lang w:val="en-GB" w:eastAsia="ja-JP" w:bidi="en-US"/>
        </w:rPr>
      </w:pPr>
      <w:r w:rsidRPr="005319A5">
        <w:rPr>
          <w:rFonts w:ascii="Calibri" w:eastAsia="Times New Roman" w:hAnsi="Calibri" w:cs="Calibri"/>
          <w:b/>
          <w:bCs/>
          <w:color w:val="000000"/>
          <w:sz w:val="20"/>
          <w:lang w:val="en-GB" w:eastAsia="ja-JP" w:bidi="en-US"/>
        </w:rPr>
        <w:t>Evaluation Consultant Agreement Form</w:t>
      </w:r>
      <w:r w:rsidRPr="005319A5">
        <w:rPr>
          <w:rFonts w:ascii="Calibri" w:eastAsia="Calibri" w:hAnsi="Calibri" w:cs="Calibri"/>
          <w:b/>
          <w:bCs/>
          <w:color w:val="000000"/>
          <w:sz w:val="20"/>
          <w:vertAlign w:val="superscript"/>
          <w:lang w:val="en-GB" w:eastAsia="ja-JP" w:bidi="en-US"/>
        </w:rPr>
        <w:footnoteReference w:id="5"/>
      </w:r>
    </w:p>
    <w:p w14:paraId="3788DB15"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b/>
          <w:bCs/>
          <w:color w:val="000000"/>
          <w:sz w:val="20"/>
          <w:lang w:val="en-GB" w:eastAsia="ja-JP" w:bidi="en-US"/>
        </w:rPr>
        <w:t xml:space="preserve">Agreement to abide by the Code of Conduct for Evaluation in the UN System </w:t>
      </w:r>
    </w:p>
    <w:p w14:paraId="18497B10"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b/>
          <w:bCs/>
          <w:color w:val="000000"/>
          <w:sz w:val="20"/>
          <w:lang w:val="en-GB" w:eastAsia="ja-JP" w:bidi="en-US"/>
        </w:rPr>
        <w:t xml:space="preserve">Name of Consultant: </w:t>
      </w:r>
      <w:r w:rsidRPr="005319A5">
        <w:rPr>
          <w:rFonts w:ascii="Calibri" w:eastAsia="Times New Roman" w:hAnsi="Calibri" w:cs="Calibri"/>
          <w:color w:val="000000"/>
          <w:sz w:val="20"/>
          <w:lang w:val="en-GB" w:eastAsia="ja-JP" w:bidi="en-US"/>
        </w:rPr>
        <w:t>__</w:t>
      </w:r>
      <w:r w:rsidRPr="005319A5">
        <w:rPr>
          <w:rFonts w:ascii="Calibri" w:eastAsia="Times New Roman" w:hAnsi="Calibri" w:cs="Calibri"/>
          <w:color w:val="000000"/>
          <w:sz w:val="20"/>
          <w:u w:val="single"/>
          <w:lang w:val="en-GB" w:eastAsia="ja-JP" w:bidi="en-US"/>
        </w:rPr>
        <w:fldChar w:fldCharType="begin">
          <w:ffData>
            <w:name w:val="Text2"/>
            <w:enabled/>
            <w:calcOnExit w:val="0"/>
            <w:textInput/>
          </w:ffData>
        </w:fldChar>
      </w:r>
      <w:r w:rsidRPr="005319A5">
        <w:rPr>
          <w:rFonts w:ascii="Calibri" w:eastAsia="Times New Roman" w:hAnsi="Calibri" w:cs="Calibri"/>
          <w:color w:val="000000"/>
          <w:sz w:val="20"/>
          <w:u w:val="single"/>
          <w:lang w:val="en-GB" w:eastAsia="ja-JP" w:bidi="en-US"/>
        </w:rPr>
        <w:instrText xml:space="preserve"> FORMTEXT </w:instrText>
      </w:r>
      <w:r w:rsidRPr="005319A5">
        <w:rPr>
          <w:rFonts w:ascii="Calibri" w:eastAsia="Times New Roman" w:hAnsi="Calibri" w:cs="Calibri"/>
          <w:color w:val="000000"/>
          <w:sz w:val="20"/>
          <w:u w:val="single"/>
          <w:lang w:val="en-GB" w:eastAsia="ja-JP" w:bidi="en-US"/>
        </w:rPr>
      </w:r>
      <w:r w:rsidRPr="005319A5">
        <w:rPr>
          <w:rFonts w:ascii="Calibri" w:eastAsia="Times New Roman" w:hAnsi="Calibri" w:cs="Calibri"/>
          <w:color w:val="000000"/>
          <w:sz w:val="20"/>
          <w:u w:val="single"/>
          <w:lang w:val="en-GB" w:eastAsia="ja-JP" w:bidi="en-US"/>
        </w:rPr>
        <w:fldChar w:fldCharType="separate"/>
      </w:r>
      <w:r w:rsidRPr="005319A5">
        <w:rPr>
          <w:rFonts w:ascii="Calibri" w:eastAsia="Times New Roman" w:hAnsi="Calibri" w:cs="Calibri"/>
          <w:noProof/>
          <w:color w:val="000000"/>
          <w:sz w:val="20"/>
          <w:u w:val="single"/>
          <w:lang w:val="en-GB" w:eastAsia="ja-JP" w:bidi="en-US"/>
        </w:rPr>
        <w:t> </w:t>
      </w:r>
      <w:r w:rsidRPr="005319A5">
        <w:rPr>
          <w:rFonts w:ascii="Calibri" w:eastAsia="Times New Roman" w:hAnsi="Calibri" w:cs="Calibri"/>
          <w:noProof/>
          <w:color w:val="000000"/>
          <w:sz w:val="20"/>
          <w:u w:val="single"/>
          <w:lang w:val="en-GB" w:eastAsia="ja-JP" w:bidi="en-US"/>
        </w:rPr>
        <w:t> </w:t>
      </w:r>
      <w:r w:rsidRPr="005319A5">
        <w:rPr>
          <w:rFonts w:ascii="Calibri" w:eastAsia="Times New Roman" w:hAnsi="Calibri" w:cs="Calibri"/>
          <w:noProof/>
          <w:color w:val="000000"/>
          <w:sz w:val="20"/>
          <w:u w:val="single"/>
          <w:lang w:val="en-GB" w:eastAsia="ja-JP" w:bidi="en-US"/>
        </w:rPr>
        <w:t> </w:t>
      </w:r>
      <w:r w:rsidRPr="005319A5">
        <w:rPr>
          <w:rFonts w:ascii="Calibri" w:eastAsia="Times New Roman" w:hAnsi="Calibri" w:cs="Calibri"/>
          <w:noProof/>
          <w:color w:val="000000"/>
          <w:sz w:val="20"/>
          <w:u w:val="single"/>
          <w:lang w:val="en-GB" w:eastAsia="ja-JP" w:bidi="en-US"/>
        </w:rPr>
        <w:t> </w:t>
      </w:r>
      <w:r w:rsidRPr="005319A5">
        <w:rPr>
          <w:rFonts w:ascii="Calibri" w:eastAsia="Times New Roman" w:hAnsi="Calibri" w:cs="Calibri"/>
          <w:noProof/>
          <w:color w:val="000000"/>
          <w:sz w:val="20"/>
          <w:u w:val="single"/>
          <w:lang w:val="en-GB" w:eastAsia="ja-JP" w:bidi="en-US"/>
        </w:rPr>
        <w:t> </w:t>
      </w:r>
      <w:r w:rsidRPr="005319A5">
        <w:rPr>
          <w:rFonts w:ascii="Calibri" w:eastAsia="Times New Roman" w:hAnsi="Calibri" w:cs="Calibri"/>
          <w:color w:val="000000"/>
          <w:sz w:val="20"/>
          <w:u w:val="single"/>
          <w:lang w:val="en-GB" w:eastAsia="ja-JP" w:bidi="en-US"/>
        </w:rPr>
        <w:fldChar w:fldCharType="end"/>
      </w:r>
      <w:r w:rsidRPr="005319A5">
        <w:rPr>
          <w:rFonts w:ascii="Calibri" w:eastAsia="Times New Roman" w:hAnsi="Calibri" w:cs="Calibri"/>
          <w:color w:val="000000"/>
          <w:sz w:val="20"/>
          <w:lang w:val="en-GB" w:eastAsia="ja-JP" w:bidi="en-US"/>
        </w:rPr>
        <w:t xml:space="preserve">_________________________________________________ </w:t>
      </w:r>
    </w:p>
    <w:p w14:paraId="5602E4C3"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b/>
          <w:bCs/>
          <w:color w:val="000000"/>
          <w:sz w:val="20"/>
          <w:lang w:val="en-GB" w:eastAsia="ja-JP" w:bidi="en-US"/>
        </w:rPr>
        <w:t xml:space="preserve">Name of Consultancy Organization </w:t>
      </w:r>
      <w:r w:rsidRPr="005319A5">
        <w:rPr>
          <w:rFonts w:ascii="Calibri" w:eastAsia="Times New Roman" w:hAnsi="Calibri" w:cs="Calibri"/>
          <w:color w:val="000000"/>
          <w:sz w:val="20"/>
          <w:lang w:val="en-GB" w:eastAsia="ja-JP" w:bidi="en-US"/>
        </w:rPr>
        <w:t>(where relevant)</w:t>
      </w:r>
      <w:r w:rsidRPr="005319A5">
        <w:rPr>
          <w:rFonts w:ascii="Calibri" w:eastAsia="Times New Roman" w:hAnsi="Calibri" w:cs="Calibri"/>
          <w:b/>
          <w:bCs/>
          <w:color w:val="000000"/>
          <w:sz w:val="20"/>
          <w:lang w:val="en-GB" w:eastAsia="ja-JP" w:bidi="en-US"/>
        </w:rPr>
        <w:t xml:space="preserve">: </w:t>
      </w:r>
      <w:r w:rsidRPr="005319A5">
        <w:rPr>
          <w:rFonts w:ascii="Calibri" w:eastAsia="Times New Roman" w:hAnsi="Calibri" w:cs="Calibri"/>
          <w:color w:val="000000"/>
          <w:sz w:val="20"/>
          <w:lang w:val="en-GB" w:eastAsia="ja-JP" w:bidi="en-US"/>
        </w:rPr>
        <w:t xml:space="preserve">________________________ </w:t>
      </w:r>
    </w:p>
    <w:p w14:paraId="480EDF69"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b/>
          <w:bCs/>
          <w:color w:val="000000"/>
          <w:sz w:val="20"/>
          <w:lang w:val="en-GB" w:eastAsia="ja-JP" w:bidi="en-US"/>
        </w:rPr>
        <w:t xml:space="preserve">I confirm that I have received and understood and will abide by the United Nations Code of Conduct for Evaluation. </w:t>
      </w:r>
    </w:p>
    <w:p w14:paraId="7D9D9F6D"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 xml:space="preserve">Signed at </w:t>
      </w:r>
      <w:r w:rsidRPr="005319A5">
        <w:rPr>
          <w:rFonts w:ascii="Calibri" w:eastAsia="Times New Roman" w:hAnsi="Calibri" w:cs="Calibri"/>
          <w:i/>
          <w:color w:val="000000"/>
          <w:sz w:val="20"/>
          <w:highlight w:val="lightGray"/>
          <w:lang w:val="en-GB" w:eastAsia="ja-JP" w:bidi="en-US"/>
        </w:rPr>
        <w:t>place</w:t>
      </w:r>
      <w:r w:rsidRPr="005319A5">
        <w:rPr>
          <w:rFonts w:ascii="Calibri" w:eastAsia="Times New Roman" w:hAnsi="Calibri" w:cs="Calibri"/>
          <w:i/>
          <w:color w:val="000000"/>
          <w:sz w:val="20"/>
          <w:lang w:val="en-GB" w:eastAsia="ja-JP" w:bidi="en-US"/>
        </w:rPr>
        <w:t xml:space="preserve"> </w:t>
      </w:r>
      <w:r w:rsidRPr="005319A5">
        <w:rPr>
          <w:rFonts w:ascii="Calibri" w:eastAsia="Times New Roman" w:hAnsi="Calibri" w:cs="Calibri"/>
          <w:color w:val="000000"/>
          <w:sz w:val="20"/>
          <w:lang w:val="en-GB" w:eastAsia="ja-JP" w:bidi="en-US"/>
        </w:rPr>
        <w:t xml:space="preserve">on </w:t>
      </w:r>
      <w:r w:rsidRPr="005319A5">
        <w:rPr>
          <w:rFonts w:ascii="Calibri" w:eastAsia="Times New Roman" w:hAnsi="Calibri" w:cs="Calibri"/>
          <w:i/>
          <w:color w:val="000000"/>
          <w:sz w:val="20"/>
          <w:highlight w:val="lightGray"/>
          <w:lang w:val="en-GB" w:eastAsia="ja-JP" w:bidi="en-US"/>
        </w:rPr>
        <w:t>date</w:t>
      </w:r>
    </w:p>
    <w:p w14:paraId="22FA0219" w14:textId="77777777" w:rsidR="005319A5" w:rsidRPr="005319A5" w:rsidRDefault="005319A5" w:rsidP="005319A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lang w:val="en-GB" w:eastAsia="ja-JP" w:bidi="en-US"/>
        </w:rPr>
      </w:pPr>
      <w:r w:rsidRPr="005319A5">
        <w:rPr>
          <w:rFonts w:ascii="Calibri" w:eastAsia="Times New Roman" w:hAnsi="Calibri" w:cs="Calibri"/>
          <w:color w:val="000000"/>
          <w:sz w:val="20"/>
          <w:lang w:val="en-GB" w:eastAsia="ja-JP" w:bidi="en-US"/>
        </w:rPr>
        <w:t>Signature: ________________________________________</w:t>
      </w:r>
    </w:p>
    <w:p w14:paraId="6C2F4954" w14:textId="77777777" w:rsidR="005319A5" w:rsidRPr="005319A5" w:rsidRDefault="005319A5" w:rsidP="005319A5">
      <w:pPr>
        <w:spacing w:before="60" w:after="60" w:line="276" w:lineRule="auto"/>
        <w:jc w:val="both"/>
        <w:rPr>
          <w:rFonts w:ascii="Calibri" w:eastAsia="MS Mincho" w:hAnsi="Calibri"/>
          <w:szCs w:val="22"/>
          <w:lang w:eastAsia="ja-JP" w:bidi="en-US"/>
        </w:rPr>
      </w:pPr>
    </w:p>
    <w:p w14:paraId="6D1D09F5" w14:textId="77777777" w:rsidR="005319A5" w:rsidRPr="005319A5" w:rsidRDefault="005319A5" w:rsidP="005319A5">
      <w:pPr>
        <w:pBdr>
          <w:bottom w:val="single" w:sz="6" w:space="1" w:color="4F81BD"/>
        </w:pBdr>
        <w:spacing w:before="300" w:line="276" w:lineRule="auto"/>
        <w:outlineLvl w:val="4"/>
        <w:rPr>
          <w:rFonts w:ascii="Calibri" w:eastAsia="Times New Roman" w:hAnsi="Calibri" w:cs="Calibri"/>
          <w:b/>
          <w:caps/>
          <w:spacing w:val="10"/>
          <w:sz w:val="20"/>
          <w:lang w:bidi="en-US"/>
        </w:rPr>
      </w:pPr>
      <w:r w:rsidRPr="005319A5">
        <w:rPr>
          <w:rFonts w:ascii="Calibri" w:eastAsia="Times New Roman" w:hAnsi="Calibri"/>
          <w:b/>
          <w:caps/>
          <w:spacing w:val="10"/>
          <w:szCs w:val="22"/>
          <w:lang w:bidi="en-US"/>
        </w:rPr>
        <w:br w:type="page"/>
      </w:r>
      <w:bookmarkStart w:id="78" w:name="_Toc299122847"/>
      <w:bookmarkStart w:id="79" w:name="_Toc299122869"/>
      <w:bookmarkStart w:id="80" w:name="_Toc299126633"/>
      <w:bookmarkStart w:id="81" w:name="_Toc299133057"/>
      <w:bookmarkStart w:id="82" w:name="_Toc321341567"/>
      <w:r w:rsidRPr="005319A5">
        <w:rPr>
          <w:rFonts w:ascii="Calibri" w:eastAsia="Times New Roman" w:hAnsi="Calibri" w:cs="Calibri"/>
          <w:b/>
          <w:caps/>
          <w:spacing w:val="10"/>
          <w:sz w:val="20"/>
          <w:lang w:bidi="en-US"/>
        </w:rPr>
        <w:lastRenderedPageBreak/>
        <w:t>Annex F: Evaluation Report Outline</w:t>
      </w:r>
      <w:bookmarkEnd w:id="78"/>
      <w:bookmarkEnd w:id="79"/>
      <w:bookmarkEnd w:id="80"/>
      <w:bookmarkEnd w:id="81"/>
      <w:r w:rsidRPr="005319A5">
        <w:rPr>
          <w:rFonts w:ascii="Calibri" w:eastAsia="Times New Roman" w:hAnsi="Calibri" w:cs="Calibri"/>
          <w:b/>
          <w:caps/>
          <w:spacing w:val="10"/>
          <w:sz w:val="20"/>
          <w:vertAlign w:val="superscript"/>
          <w:lang w:bidi="en-US"/>
        </w:rPr>
        <w:footnoteReference w:id="6"/>
      </w:r>
      <w:bookmarkEnd w:id="82"/>
    </w:p>
    <w:tbl>
      <w:tblPr>
        <w:tblW w:w="0" w:type="auto"/>
        <w:tblInd w:w="108" w:type="dxa"/>
        <w:tblLook w:val="04A0" w:firstRow="1" w:lastRow="0" w:firstColumn="1" w:lastColumn="0" w:noHBand="0" w:noVBand="1"/>
      </w:tblPr>
      <w:tblGrid>
        <w:gridCol w:w="985"/>
        <w:gridCol w:w="8483"/>
      </w:tblGrid>
      <w:tr w:rsidR="005319A5" w:rsidRPr="005319A5" w14:paraId="262AB366" w14:textId="77777777" w:rsidTr="005319A5">
        <w:tc>
          <w:tcPr>
            <w:tcW w:w="985" w:type="dxa"/>
          </w:tcPr>
          <w:p w14:paraId="0E13F252" w14:textId="77777777" w:rsidR="005319A5" w:rsidRPr="005319A5" w:rsidRDefault="005319A5" w:rsidP="005319A5">
            <w:pPr>
              <w:rPr>
                <w:rFonts w:ascii="Calibri" w:eastAsia="Times New Roman" w:hAnsi="Calibri" w:cs="Calibri"/>
                <w:b/>
                <w:bCs/>
                <w:sz w:val="20"/>
                <w:lang w:val="en-GB" w:eastAsia="ja-JP" w:bidi="en-US"/>
              </w:rPr>
            </w:pPr>
            <w:proofErr w:type="spellStart"/>
            <w:r w:rsidRPr="005319A5">
              <w:rPr>
                <w:rFonts w:ascii="Calibri" w:eastAsia="Times New Roman" w:hAnsi="Calibri" w:cs="Calibri"/>
                <w:b/>
                <w:bCs/>
                <w:sz w:val="20"/>
                <w:lang w:val="en-GB" w:eastAsia="ja-JP" w:bidi="en-US"/>
              </w:rPr>
              <w:t>i</w:t>
            </w:r>
            <w:proofErr w:type="spellEnd"/>
            <w:r w:rsidRPr="005319A5">
              <w:rPr>
                <w:rFonts w:ascii="Calibri" w:eastAsia="Times New Roman" w:hAnsi="Calibri" w:cs="Calibri"/>
                <w:b/>
                <w:bCs/>
                <w:sz w:val="20"/>
                <w:lang w:val="en-GB" w:eastAsia="ja-JP" w:bidi="en-US"/>
              </w:rPr>
              <w:t>.</w:t>
            </w:r>
          </w:p>
        </w:tc>
        <w:tc>
          <w:tcPr>
            <w:tcW w:w="8483" w:type="dxa"/>
          </w:tcPr>
          <w:p w14:paraId="2E43E013"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Opening page:</w:t>
            </w:r>
          </w:p>
          <w:p w14:paraId="7CF7F9C9"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Title of UNDP supported GEF financed project </w:t>
            </w:r>
          </w:p>
          <w:p w14:paraId="50369FC3"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UNDP and GEF project ID#s.  </w:t>
            </w:r>
          </w:p>
          <w:p w14:paraId="5A9BCC89"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Evaluation time frame and date of evaluation report</w:t>
            </w:r>
          </w:p>
          <w:p w14:paraId="260295AA"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Region and countries included in the project</w:t>
            </w:r>
          </w:p>
          <w:p w14:paraId="4C3451D4"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GEF Operational Program/Strategic Program</w:t>
            </w:r>
          </w:p>
          <w:p w14:paraId="0E341F44"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Implementing Partner and other project partners</w:t>
            </w:r>
          </w:p>
          <w:p w14:paraId="00A020BD"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Evaluation team members </w:t>
            </w:r>
          </w:p>
          <w:p w14:paraId="1A14AC82"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Acknowledgements</w:t>
            </w:r>
          </w:p>
        </w:tc>
      </w:tr>
      <w:tr w:rsidR="005319A5" w:rsidRPr="005319A5" w14:paraId="2779B8A6" w14:textId="77777777" w:rsidTr="005319A5">
        <w:tc>
          <w:tcPr>
            <w:tcW w:w="985" w:type="dxa"/>
          </w:tcPr>
          <w:p w14:paraId="4F310990"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ii.</w:t>
            </w:r>
          </w:p>
        </w:tc>
        <w:tc>
          <w:tcPr>
            <w:tcW w:w="8483" w:type="dxa"/>
          </w:tcPr>
          <w:p w14:paraId="2748AFAB"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Executive Summary</w:t>
            </w:r>
          </w:p>
          <w:p w14:paraId="2A8806E4"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Summary Table</w:t>
            </w:r>
          </w:p>
          <w:p w14:paraId="3F7D3584"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Description (brief)</w:t>
            </w:r>
          </w:p>
          <w:p w14:paraId="417AD6E1"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Evaluation Rating Table</w:t>
            </w:r>
          </w:p>
          <w:p w14:paraId="20924BFC"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Summary of conclusions, recommendations and lessons</w:t>
            </w:r>
          </w:p>
        </w:tc>
      </w:tr>
      <w:tr w:rsidR="005319A5" w:rsidRPr="005319A5" w14:paraId="0EABC584" w14:textId="77777777" w:rsidTr="005319A5">
        <w:tc>
          <w:tcPr>
            <w:tcW w:w="985" w:type="dxa"/>
          </w:tcPr>
          <w:p w14:paraId="03AD7154"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iii.</w:t>
            </w:r>
          </w:p>
        </w:tc>
        <w:tc>
          <w:tcPr>
            <w:tcW w:w="8483" w:type="dxa"/>
          </w:tcPr>
          <w:p w14:paraId="2FE15FC2"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Acronyms and Abbreviations</w:t>
            </w:r>
          </w:p>
          <w:p w14:paraId="742370D0" w14:textId="77777777" w:rsidR="005319A5" w:rsidRPr="005319A5" w:rsidRDefault="005319A5" w:rsidP="005319A5">
            <w:p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(See: UNDP Editorial Manual</w:t>
            </w:r>
            <w:r w:rsidRPr="005319A5">
              <w:rPr>
                <w:rFonts w:ascii="Calibri" w:eastAsia="Times New Roman" w:hAnsi="Calibri" w:cs="Calibri"/>
                <w:bCs/>
                <w:sz w:val="20"/>
                <w:vertAlign w:val="superscript"/>
                <w:lang w:val="en-GB" w:eastAsia="ja-JP" w:bidi="en-US"/>
              </w:rPr>
              <w:footnoteReference w:id="7"/>
            </w:r>
            <w:r w:rsidRPr="005319A5">
              <w:rPr>
                <w:rFonts w:ascii="Calibri" w:eastAsia="Times New Roman" w:hAnsi="Calibri" w:cs="Calibri"/>
                <w:sz w:val="20"/>
                <w:lang w:val="en-GB" w:eastAsia="ja-JP" w:bidi="en-US"/>
              </w:rPr>
              <w:t>)</w:t>
            </w:r>
          </w:p>
        </w:tc>
      </w:tr>
      <w:tr w:rsidR="005319A5" w:rsidRPr="005319A5" w14:paraId="6650F6BB" w14:textId="77777777" w:rsidTr="005319A5">
        <w:tc>
          <w:tcPr>
            <w:tcW w:w="985" w:type="dxa"/>
          </w:tcPr>
          <w:p w14:paraId="6EC5066F"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1.</w:t>
            </w:r>
          </w:p>
        </w:tc>
        <w:tc>
          <w:tcPr>
            <w:tcW w:w="8483" w:type="dxa"/>
          </w:tcPr>
          <w:p w14:paraId="1794B3FB"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Introduction</w:t>
            </w:r>
          </w:p>
          <w:p w14:paraId="3EC96E23"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 xml:space="preserve">Purpose of the evaluation </w:t>
            </w:r>
          </w:p>
          <w:p w14:paraId="50931945"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 xml:space="preserve">Scope &amp; Methodology </w:t>
            </w:r>
          </w:p>
          <w:p w14:paraId="363D3CC4"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Structure of the evaluation report</w:t>
            </w:r>
          </w:p>
        </w:tc>
      </w:tr>
      <w:tr w:rsidR="005319A5" w:rsidRPr="005319A5" w14:paraId="73B41472" w14:textId="77777777" w:rsidTr="005319A5">
        <w:tc>
          <w:tcPr>
            <w:tcW w:w="985" w:type="dxa"/>
          </w:tcPr>
          <w:p w14:paraId="4B16415E"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2.</w:t>
            </w:r>
          </w:p>
        </w:tc>
        <w:tc>
          <w:tcPr>
            <w:tcW w:w="8483" w:type="dxa"/>
          </w:tcPr>
          <w:p w14:paraId="2FD6A065"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description and development context</w:t>
            </w:r>
          </w:p>
          <w:p w14:paraId="57D41616"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start and duration</w:t>
            </w:r>
          </w:p>
          <w:p w14:paraId="7E602A32"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Problems that the project sought to address</w:t>
            </w:r>
          </w:p>
          <w:p w14:paraId="4A3FC90F"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Immediate and development objectives of the project</w:t>
            </w:r>
          </w:p>
          <w:p w14:paraId="0C1118E6"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Baseline Indicators established</w:t>
            </w:r>
          </w:p>
          <w:p w14:paraId="06F4D7DF"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Main stakeholders</w:t>
            </w:r>
          </w:p>
          <w:p w14:paraId="7A0A2ED8" w14:textId="77777777" w:rsidR="005319A5" w:rsidRPr="005319A5" w:rsidRDefault="005319A5" w:rsidP="00647BA2">
            <w:pPr>
              <w:numPr>
                <w:ilvl w:val="0"/>
                <w:numId w:val="48"/>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Expected Results</w:t>
            </w:r>
          </w:p>
        </w:tc>
      </w:tr>
      <w:tr w:rsidR="005319A5" w:rsidRPr="005319A5" w14:paraId="708E46E7" w14:textId="77777777" w:rsidTr="005319A5">
        <w:tc>
          <w:tcPr>
            <w:tcW w:w="985" w:type="dxa"/>
          </w:tcPr>
          <w:p w14:paraId="5E813C8B"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3.</w:t>
            </w:r>
          </w:p>
        </w:tc>
        <w:tc>
          <w:tcPr>
            <w:tcW w:w="8483" w:type="dxa"/>
          </w:tcPr>
          <w:p w14:paraId="1EFC8653"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Findings </w:t>
            </w:r>
          </w:p>
          <w:p w14:paraId="58B9F239"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(In addition to a descriptive assessment, all criteria marked with (*) must be rated</w:t>
            </w:r>
            <w:r w:rsidRPr="005319A5">
              <w:rPr>
                <w:rFonts w:ascii="Calibri" w:eastAsia="Times New Roman" w:hAnsi="Calibri" w:cs="Calibri"/>
                <w:sz w:val="20"/>
                <w:vertAlign w:val="superscript"/>
                <w:lang w:val="en-GB" w:eastAsia="ja-JP" w:bidi="en-US"/>
              </w:rPr>
              <w:footnoteReference w:id="8"/>
            </w:r>
            <w:r w:rsidRPr="005319A5">
              <w:rPr>
                <w:rFonts w:ascii="Calibri" w:eastAsia="Times New Roman" w:hAnsi="Calibri" w:cs="Calibri"/>
                <w:sz w:val="20"/>
                <w:lang w:val="en-GB" w:eastAsia="ja-JP" w:bidi="en-US"/>
              </w:rPr>
              <w:t xml:space="preserve">) </w:t>
            </w:r>
          </w:p>
        </w:tc>
      </w:tr>
      <w:tr w:rsidR="005319A5" w:rsidRPr="005319A5" w14:paraId="5407EB39" w14:textId="77777777" w:rsidTr="005319A5">
        <w:tc>
          <w:tcPr>
            <w:tcW w:w="985" w:type="dxa"/>
          </w:tcPr>
          <w:p w14:paraId="1D42EFBA"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3.1</w:t>
            </w:r>
          </w:p>
        </w:tc>
        <w:tc>
          <w:tcPr>
            <w:tcW w:w="8483" w:type="dxa"/>
          </w:tcPr>
          <w:p w14:paraId="2BF363F3"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Design / Formulation</w:t>
            </w:r>
          </w:p>
          <w:p w14:paraId="334E2FA7"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Analysis of LFA/Results Framework (Project logic /strategy; Indicators)</w:t>
            </w:r>
          </w:p>
          <w:p w14:paraId="5986F35B"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Assumptions and Risks</w:t>
            </w:r>
          </w:p>
          <w:p w14:paraId="2932D429"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Lessons from other relevant projects (e.g., same focal area) incorporated into project design </w:t>
            </w:r>
          </w:p>
          <w:p w14:paraId="1E01E42A"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Planned stakeholder participation </w:t>
            </w:r>
          </w:p>
          <w:p w14:paraId="499AECBC"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Replication approach </w:t>
            </w:r>
          </w:p>
          <w:p w14:paraId="5778BB17"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UNDP comparative advantage</w:t>
            </w:r>
          </w:p>
          <w:p w14:paraId="4DAE568B"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Linkages between project and other interventions within the sector</w:t>
            </w:r>
          </w:p>
          <w:p w14:paraId="343AEFA2"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Management arrangements</w:t>
            </w:r>
          </w:p>
        </w:tc>
      </w:tr>
      <w:tr w:rsidR="005319A5" w:rsidRPr="005319A5" w14:paraId="41072861" w14:textId="77777777" w:rsidTr="005319A5">
        <w:tc>
          <w:tcPr>
            <w:tcW w:w="985" w:type="dxa"/>
          </w:tcPr>
          <w:p w14:paraId="4ED7CD96"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3.2</w:t>
            </w:r>
          </w:p>
        </w:tc>
        <w:tc>
          <w:tcPr>
            <w:tcW w:w="8483" w:type="dxa"/>
          </w:tcPr>
          <w:p w14:paraId="47F6D234"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Implementation</w:t>
            </w:r>
          </w:p>
          <w:p w14:paraId="62EADF25"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Adaptive management (changes to the project design and project outputs during implementation)</w:t>
            </w:r>
          </w:p>
          <w:p w14:paraId="677F6881"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Partnership arrangements (with relevant stakeholders involved in the country/region)</w:t>
            </w:r>
          </w:p>
          <w:p w14:paraId="1DD90371"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lastRenderedPageBreak/>
              <w:t>Feedback from M&amp;E activities used for adaptive management</w:t>
            </w:r>
          </w:p>
          <w:p w14:paraId="2965D314"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 xml:space="preserve">Project Finance:  </w:t>
            </w:r>
          </w:p>
          <w:p w14:paraId="425F759D"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Monitoring and evaluation: design at entry and implementation (*)</w:t>
            </w:r>
          </w:p>
          <w:p w14:paraId="632FEF96" w14:textId="77777777" w:rsidR="005319A5" w:rsidRPr="005319A5" w:rsidRDefault="005319A5" w:rsidP="005319A5">
            <w:pPr>
              <w:numPr>
                <w:ilvl w:val="0"/>
                <w:numId w:val="20"/>
              </w:numPr>
              <w:rPr>
                <w:rFonts w:ascii="Calibri" w:eastAsia="Times New Roman" w:hAnsi="Calibri" w:cs="Calibri"/>
                <w:b/>
                <w:bCs/>
                <w:sz w:val="20"/>
                <w:lang w:val="en-GB" w:eastAsia="ja-JP" w:bidi="en-US"/>
              </w:rPr>
            </w:pPr>
            <w:r w:rsidRPr="005319A5">
              <w:rPr>
                <w:rFonts w:ascii="Calibri" w:eastAsia="Times New Roman" w:hAnsi="Calibri" w:cs="Calibri"/>
                <w:sz w:val="20"/>
                <w:lang w:val="en-GB" w:eastAsia="ja-JP" w:bidi="en-US"/>
              </w:rPr>
              <w:t>UNDP and Implementing Partner implementation / execution (*) coordination, and operational issues</w:t>
            </w:r>
          </w:p>
        </w:tc>
      </w:tr>
      <w:tr w:rsidR="005319A5" w:rsidRPr="005319A5" w14:paraId="09B3280A" w14:textId="77777777" w:rsidTr="005319A5">
        <w:trPr>
          <w:trHeight w:val="74"/>
        </w:trPr>
        <w:tc>
          <w:tcPr>
            <w:tcW w:w="985" w:type="dxa"/>
          </w:tcPr>
          <w:p w14:paraId="4AA4F7BD"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lastRenderedPageBreak/>
              <w:t>3.3</w:t>
            </w:r>
          </w:p>
        </w:tc>
        <w:tc>
          <w:tcPr>
            <w:tcW w:w="8483" w:type="dxa"/>
          </w:tcPr>
          <w:p w14:paraId="35C0FA15"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Project Results</w:t>
            </w:r>
          </w:p>
          <w:p w14:paraId="4746CB19"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Overall results (attainment of objectives) (*)</w:t>
            </w:r>
          </w:p>
          <w:p w14:paraId="01EA6543"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Relevance(*)</w:t>
            </w:r>
          </w:p>
          <w:p w14:paraId="183B7364"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Effectiveness &amp; Efficiency (*)</w:t>
            </w:r>
          </w:p>
          <w:p w14:paraId="3BC671B6"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Country ownership </w:t>
            </w:r>
          </w:p>
          <w:p w14:paraId="47052E4E"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Mainstreaming</w:t>
            </w:r>
          </w:p>
          <w:p w14:paraId="2CCE4259" w14:textId="77777777" w:rsidR="005319A5" w:rsidRPr="005319A5" w:rsidRDefault="005319A5" w:rsidP="005319A5">
            <w:pPr>
              <w:numPr>
                <w:ilvl w:val="0"/>
                <w:numId w:val="20"/>
              </w:numPr>
              <w:rPr>
                <w:rFonts w:ascii="Calibri" w:eastAsia="Times New Roman" w:hAnsi="Calibri" w:cs="Calibri"/>
                <w:bCs/>
                <w:sz w:val="20"/>
                <w:lang w:val="en-GB" w:eastAsia="ja-JP" w:bidi="en-US"/>
              </w:rPr>
            </w:pPr>
            <w:r w:rsidRPr="005319A5">
              <w:rPr>
                <w:rFonts w:ascii="Calibri" w:eastAsia="Times New Roman" w:hAnsi="Calibri" w:cs="Calibri"/>
                <w:sz w:val="20"/>
                <w:lang w:val="en-GB" w:eastAsia="ja-JP" w:bidi="en-US"/>
              </w:rPr>
              <w:t xml:space="preserve">Sustainability (*) </w:t>
            </w:r>
          </w:p>
          <w:p w14:paraId="7FD42C44"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Impact </w:t>
            </w:r>
          </w:p>
        </w:tc>
      </w:tr>
      <w:tr w:rsidR="005319A5" w:rsidRPr="005319A5" w14:paraId="73AD0CBE" w14:textId="77777777" w:rsidTr="005319A5">
        <w:tc>
          <w:tcPr>
            <w:tcW w:w="985" w:type="dxa"/>
          </w:tcPr>
          <w:p w14:paraId="3913BA83"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 xml:space="preserve">4. </w:t>
            </w:r>
          </w:p>
        </w:tc>
        <w:tc>
          <w:tcPr>
            <w:tcW w:w="8483" w:type="dxa"/>
          </w:tcPr>
          <w:p w14:paraId="44E6F3E1"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Conclusions, Recommendations &amp; Lessons</w:t>
            </w:r>
          </w:p>
          <w:p w14:paraId="6B26D2BB"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Corrective actions for the design, implementation, monitoring and evaluation of the project</w:t>
            </w:r>
          </w:p>
          <w:p w14:paraId="4B6F4186"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Actions to follow up or reinforce initial benefits from the project</w:t>
            </w:r>
          </w:p>
          <w:p w14:paraId="0631999C"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Proposals for future directions underlining main objectives</w:t>
            </w:r>
          </w:p>
          <w:p w14:paraId="37DEA6AD"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Best and worst practices in addressing issues relating to relevance, performance and success</w:t>
            </w:r>
          </w:p>
        </w:tc>
      </w:tr>
      <w:tr w:rsidR="005319A5" w:rsidRPr="005319A5" w14:paraId="753409D5" w14:textId="77777777" w:rsidTr="005319A5">
        <w:tc>
          <w:tcPr>
            <w:tcW w:w="985" w:type="dxa"/>
          </w:tcPr>
          <w:p w14:paraId="50CEC351" w14:textId="77777777" w:rsidR="005319A5" w:rsidRPr="005319A5" w:rsidRDefault="005319A5" w:rsidP="005319A5">
            <w:pPr>
              <w:rPr>
                <w:rFonts w:ascii="Calibri" w:eastAsia="Times New Roman" w:hAnsi="Calibri" w:cs="Calibri"/>
                <w:b/>
                <w:bCs/>
                <w:sz w:val="20"/>
                <w:lang w:val="en-GB" w:eastAsia="ja-JP" w:bidi="en-US"/>
              </w:rPr>
            </w:pPr>
            <w:r w:rsidRPr="005319A5">
              <w:rPr>
                <w:rFonts w:ascii="Calibri" w:eastAsia="Times New Roman" w:hAnsi="Calibri" w:cs="Calibri"/>
                <w:b/>
                <w:bCs/>
                <w:sz w:val="20"/>
                <w:lang w:val="en-GB" w:eastAsia="ja-JP" w:bidi="en-US"/>
              </w:rPr>
              <w:t xml:space="preserve">5. </w:t>
            </w:r>
          </w:p>
        </w:tc>
        <w:tc>
          <w:tcPr>
            <w:tcW w:w="8483" w:type="dxa"/>
          </w:tcPr>
          <w:p w14:paraId="2727E2A7" w14:textId="77777777" w:rsidR="005319A5" w:rsidRPr="005319A5" w:rsidRDefault="005319A5" w:rsidP="005319A5">
            <w:p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Annexes</w:t>
            </w:r>
          </w:p>
          <w:p w14:paraId="402EED8B" w14:textId="77777777" w:rsidR="005319A5" w:rsidRPr="005319A5" w:rsidRDefault="005319A5" w:rsidP="005319A5">
            <w:pPr>
              <w:numPr>
                <w:ilvl w:val="0"/>
                <w:numId w:val="20"/>
              </w:numPr>
              <w:rPr>
                <w:rFonts w:ascii="Calibri" w:eastAsia="Times New Roman" w:hAnsi="Calibri" w:cs="Calibri"/>
                <w:b/>
                <w:sz w:val="20"/>
                <w:lang w:val="en-GB" w:eastAsia="ja-JP" w:bidi="en-US"/>
              </w:rPr>
            </w:pPr>
            <w:proofErr w:type="spellStart"/>
            <w:r w:rsidRPr="005319A5">
              <w:rPr>
                <w:rFonts w:ascii="Calibri" w:eastAsia="Times New Roman" w:hAnsi="Calibri" w:cs="Calibri"/>
                <w:sz w:val="20"/>
                <w:lang w:val="en-GB" w:eastAsia="ja-JP" w:bidi="en-US"/>
              </w:rPr>
              <w:t>ToR</w:t>
            </w:r>
            <w:proofErr w:type="spellEnd"/>
          </w:p>
          <w:p w14:paraId="635BD545"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Itinerary</w:t>
            </w:r>
          </w:p>
          <w:p w14:paraId="5511A7DC"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List of persons interviewed</w:t>
            </w:r>
          </w:p>
          <w:p w14:paraId="21617D10"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Summary of field visits</w:t>
            </w:r>
          </w:p>
          <w:p w14:paraId="340795FF"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List of documents reviewed</w:t>
            </w:r>
          </w:p>
          <w:p w14:paraId="2212208B"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Evaluation Question Matrix</w:t>
            </w:r>
          </w:p>
          <w:p w14:paraId="2C774439" w14:textId="77777777" w:rsidR="005319A5" w:rsidRPr="005319A5" w:rsidRDefault="005319A5" w:rsidP="005319A5">
            <w:pPr>
              <w:numPr>
                <w:ilvl w:val="0"/>
                <w:numId w:val="20"/>
              </w:numPr>
              <w:rPr>
                <w:rFonts w:ascii="Calibri" w:eastAsia="Times New Roman" w:hAnsi="Calibri" w:cs="Calibri"/>
                <w:b/>
                <w:sz w:val="20"/>
                <w:lang w:val="en-GB" w:eastAsia="ja-JP" w:bidi="en-US"/>
              </w:rPr>
            </w:pPr>
            <w:r w:rsidRPr="005319A5">
              <w:rPr>
                <w:rFonts w:ascii="Calibri" w:eastAsia="Times New Roman" w:hAnsi="Calibri" w:cs="Calibri"/>
                <w:sz w:val="20"/>
                <w:lang w:val="en-GB" w:eastAsia="ja-JP" w:bidi="en-US"/>
              </w:rPr>
              <w:t>Questionnaire used and summary of results</w:t>
            </w:r>
          </w:p>
          <w:p w14:paraId="7680FC5F" w14:textId="77777777" w:rsidR="005319A5" w:rsidRPr="005319A5" w:rsidRDefault="005319A5" w:rsidP="005319A5">
            <w:pPr>
              <w:numPr>
                <w:ilvl w:val="0"/>
                <w:numId w:val="20"/>
              </w:numPr>
              <w:rPr>
                <w:rFonts w:ascii="Calibri" w:eastAsia="Times New Roman" w:hAnsi="Calibri" w:cs="Calibri"/>
                <w:sz w:val="20"/>
                <w:lang w:val="en-GB" w:eastAsia="ja-JP" w:bidi="en-US"/>
              </w:rPr>
            </w:pPr>
            <w:r w:rsidRPr="005319A5">
              <w:rPr>
                <w:rFonts w:ascii="Calibri" w:eastAsia="Times New Roman" w:hAnsi="Calibri" w:cs="Calibri"/>
                <w:sz w:val="20"/>
                <w:lang w:val="en-GB" w:eastAsia="ja-JP" w:bidi="en-US"/>
              </w:rPr>
              <w:t xml:space="preserve">Evaluation Consultant Agreement Form  </w:t>
            </w:r>
          </w:p>
          <w:p w14:paraId="4D5EB528" w14:textId="77777777" w:rsidR="005319A5" w:rsidRPr="005319A5" w:rsidRDefault="005319A5" w:rsidP="005319A5">
            <w:pPr>
              <w:rPr>
                <w:rFonts w:ascii="Calibri" w:eastAsia="Times New Roman" w:hAnsi="Calibri" w:cs="Calibri"/>
                <w:sz w:val="20"/>
                <w:lang w:val="en-GB" w:eastAsia="ja-JP" w:bidi="en-US"/>
              </w:rPr>
            </w:pPr>
          </w:p>
          <w:p w14:paraId="4558A80E" w14:textId="77777777" w:rsidR="005319A5" w:rsidRPr="005319A5" w:rsidRDefault="005319A5" w:rsidP="005319A5">
            <w:pPr>
              <w:rPr>
                <w:rFonts w:ascii="Calibri" w:eastAsia="Times New Roman" w:hAnsi="Calibri" w:cs="Calibri"/>
                <w:sz w:val="20"/>
                <w:lang w:val="en-GB" w:eastAsia="ja-JP" w:bidi="en-US"/>
              </w:rPr>
            </w:pPr>
          </w:p>
        </w:tc>
      </w:tr>
    </w:tbl>
    <w:p w14:paraId="686A2E08" w14:textId="77777777" w:rsidR="005319A5" w:rsidRPr="005319A5" w:rsidRDefault="005319A5" w:rsidP="005319A5">
      <w:pPr>
        <w:spacing w:before="200"/>
        <w:rPr>
          <w:rFonts w:ascii="Calibri" w:eastAsia="Times New Roman" w:hAnsi="Calibri" w:cs="Calibri"/>
          <w:sz w:val="20"/>
          <w:lang w:val="en-GB" w:eastAsia="ja-JP" w:bidi="en-US"/>
        </w:rPr>
      </w:pPr>
      <w:bookmarkStart w:id="83" w:name="_TOR_Annex_G:"/>
      <w:bookmarkStart w:id="84" w:name="_Toc299133058"/>
      <w:bookmarkStart w:id="85" w:name="_Toc299122848"/>
      <w:bookmarkStart w:id="86" w:name="_Toc299122870"/>
      <w:bookmarkStart w:id="87" w:name="_Toc299126634"/>
      <w:bookmarkEnd w:id="83"/>
    </w:p>
    <w:p w14:paraId="4C74DA46" w14:textId="77777777" w:rsidR="005319A5" w:rsidRPr="005319A5" w:rsidRDefault="005319A5" w:rsidP="005319A5">
      <w:pPr>
        <w:spacing w:before="200"/>
        <w:rPr>
          <w:rFonts w:ascii="Calibri" w:eastAsia="Times New Roman" w:hAnsi="Calibri" w:cs="Calibri"/>
          <w:color w:val="243F60"/>
          <w:spacing w:val="15"/>
          <w:sz w:val="20"/>
          <w:lang w:val="en-GB" w:eastAsia="ja-JP" w:bidi="en-US"/>
        </w:rPr>
      </w:pPr>
      <w:r w:rsidRPr="005319A5">
        <w:rPr>
          <w:rFonts w:ascii="Calibri" w:eastAsia="Times New Roman" w:hAnsi="Calibri" w:cs="Calibri"/>
          <w:sz w:val="20"/>
          <w:lang w:val="en-GB" w:eastAsia="ja-JP" w:bidi="en-US"/>
        </w:rPr>
        <w:br w:type="page"/>
      </w:r>
    </w:p>
    <w:p w14:paraId="39E68273" w14:textId="77777777" w:rsidR="005319A5" w:rsidRPr="005319A5" w:rsidRDefault="005319A5" w:rsidP="005319A5">
      <w:pPr>
        <w:pBdr>
          <w:bottom w:val="single" w:sz="6" w:space="1" w:color="4F81BD"/>
        </w:pBdr>
        <w:spacing w:before="300" w:line="276" w:lineRule="auto"/>
        <w:outlineLvl w:val="4"/>
        <w:rPr>
          <w:rFonts w:ascii="Calibri" w:eastAsia="Times New Roman" w:hAnsi="Calibri" w:cs="Calibri"/>
          <w:b/>
          <w:caps/>
          <w:spacing w:val="10"/>
          <w:sz w:val="20"/>
          <w:lang w:bidi="en-US"/>
        </w:rPr>
      </w:pPr>
      <w:bookmarkStart w:id="88" w:name="_TOR_Annex_G:_1"/>
      <w:bookmarkStart w:id="89" w:name="_Toc321341568"/>
      <w:bookmarkEnd w:id="88"/>
      <w:r w:rsidRPr="005319A5">
        <w:rPr>
          <w:rFonts w:ascii="Calibri" w:eastAsia="Times New Roman" w:hAnsi="Calibri" w:cs="Calibri"/>
          <w:b/>
          <w:caps/>
          <w:spacing w:val="10"/>
          <w:sz w:val="20"/>
          <w:lang w:bidi="en-US"/>
        </w:rPr>
        <w:lastRenderedPageBreak/>
        <w:t>Annex G: Evaluation Report Clearance Form</w:t>
      </w:r>
      <w:bookmarkEnd w:id="84"/>
      <w:bookmarkEnd w:id="89"/>
    </w:p>
    <w:p w14:paraId="5B275981" w14:textId="77777777" w:rsidR="005319A5" w:rsidRPr="005319A5" w:rsidRDefault="005319A5" w:rsidP="005319A5">
      <w:pPr>
        <w:spacing w:before="200"/>
        <w:rPr>
          <w:rFonts w:ascii="Calibri" w:eastAsia="Times New Roman" w:hAnsi="Calibri" w:cs="Calibri"/>
          <w:i/>
          <w:sz w:val="20"/>
          <w:lang w:val="en-GB" w:eastAsia="ja-JP" w:bidi="en-US"/>
        </w:rPr>
      </w:pPr>
      <w:r w:rsidRPr="005319A5">
        <w:rPr>
          <w:rFonts w:ascii="Calibri" w:eastAsia="Times New Roman" w:hAnsi="Calibri" w:cs="Calibri"/>
          <w:i/>
          <w:sz w:val="20"/>
          <w:highlight w:val="lightGray"/>
          <w:lang w:val="en-GB" w:eastAsia="ja-JP" w:bidi="en-US"/>
        </w:rPr>
        <w:t>(to be completed by CO and UNDP GEF Technical Adviser based in the region and included in the final document)</w:t>
      </w:r>
      <w:bookmarkEnd w:id="85"/>
      <w:bookmarkEnd w:id="86"/>
      <w:bookmarkEnd w:id="87"/>
    </w:p>
    <w:p w14:paraId="0FA1A101" w14:textId="77777777" w:rsidR="005319A5" w:rsidRPr="005319A5" w:rsidRDefault="005319A5" w:rsidP="005319A5">
      <w:pPr>
        <w:spacing w:before="200"/>
        <w:rPr>
          <w:rFonts w:ascii="Calibri" w:eastAsia="Times New Roman" w:hAnsi="Calibri" w:cs="Calibri"/>
          <w:i/>
          <w:sz w:val="20"/>
          <w:lang w:val="en-GB" w:eastAsia="ja-JP" w:bidi="en-US"/>
        </w:rPr>
      </w:pPr>
      <w:r>
        <w:rPr>
          <w:rFonts w:ascii="Calibri" w:eastAsia="MS Mincho" w:hAnsi="Calibri" w:cs="Calibri"/>
          <w:noProof/>
          <w:sz w:val="20"/>
          <w:lang w:val="de-AT" w:eastAsia="de-AT"/>
        </w:rPr>
        <mc:AlternateContent>
          <mc:Choice Requires="wps">
            <w:drawing>
              <wp:anchor distT="0" distB="0" distL="114300" distR="114300" simplePos="0" relativeHeight="251659776" behindDoc="0" locked="0" layoutInCell="1" allowOverlap="1" wp14:anchorId="59516E5F" wp14:editId="24041AF7">
                <wp:simplePos x="0" y="0"/>
                <wp:positionH relativeFrom="column">
                  <wp:posOffset>-99060</wp:posOffset>
                </wp:positionH>
                <wp:positionV relativeFrom="paragraph">
                  <wp:posOffset>220345</wp:posOffset>
                </wp:positionV>
                <wp:extent cx="5835015" cy="1186180"/>
                <wp:effectExtent l="0" t="0" r="13335" b="1460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86180"/>
                        </a:xfrm>
                        <a:prstGeom prst="rect">
                          <a:avLst/>
                        </a:prstGeom>
                        <a:solidFill>
                          <a:srgbClr val="FFFFFF"/>
                        </a:solidFill>
                        <a:ln w="9525">
                          <a:solidFill>
                            <a:srgbClr val="000000"/>
                          </a:solidFill>
                          <a:miter lim="800000"/>
                          <a:headEnd/>
                          <a:tailEnd/>
                        </a:ln>
                      </wps:spPr>
                      <wps:txbx>
                        <w:txbxContent>
                          <w:p w14:paraId="6B539F70" w14:textId="77777777" w:rsidR="00135CBE" w:rsidRPr="00E85B7B" w:rsidRDefault="00135CBE" w:rsidP="005319A5">
                            <w:pPr>
                              <w:rPr>
                                <w:rFonts w:ascii="Calibri" w:eastAsia="Batang" w:hAnsi="Calibri" w:cs="Calibri"/>
                                <w:sz w:val="20"/>
                              </w:rPr>
                            </w:pPr>
                            <w:r w:rsidRPr="00E85B7B">
                              <w:rPr>
                                <w:rFonts w:ascii="Calibri" w:eastAsia="Batang" w:hAnsi="Calibri" w:cs="Calibri"/>
                                <w:sz w:val="20"/>
                              </w:rPr>
                              <w:t>Evaluation Report Reviewed and Cleared by</w:t>
                            </w:r>
                          </w:p>
                          <w:p w14:paraId="02188E37" w14:textId="77777777" w:rsidR="00135CBE" w:rsidRPr="00E85B7B" w:rsidRDefault="00135CBE" w:rsidP="005319A5">
                            <w:pPr>
                              <w:rPr>
                                <w:rFonts w:ascii="Calibri" w:hAnsi="Calibri" w:cs="Calibri"/>
                                <w:sz w:val="20"/>
                              </w:rPr>
                            </w:pPr>
                            <w:r w:rsidRPr="00E85B7B">
                              <w:rPr>
                                <w:rFonts w:ascii="Calibri" w:hAnsi="Calibri" w:cs="Calibri"/>
                                <w:sz w:val="20"/>
                              </w:rPr>
                              <w:t>UNDP Country Office</w:t>
                            </w:r>
                          </w:p>
                          <w:p w14:paraId="031497A5" w14:textId="77777777" w:rsidR="00135CBE" w:rsidRPr="00E85B7B" w:rsidRDefault="00135CBE" w:rsidP="005319A5">
                            <w:pPr>
                              <w:rPr>
                                <w:rFonts w:ascii="Calibri" w:hAnsi="Calibri" w:cs="Calibri"/>
                                <w:sz w:val="20"/>
                              </w:rPr>
                            </w:pPr>
                            <w:r w:rsidRPr="00E85B7B">
                              <w:rPr>
                                <w:rFonts w:ascii="Calibri" w:hAnsi="Calibri" w:cs="Calibri"/>
                                <w:sz w:val="20"/>
                              </w:rPr>
                              <w:t>Name:  ___________________________________________________</w:t>
                            </w:r>
                          </w:p>
                          <w:p w14:paraId="480A493E" w14:textId="77777777" w:rsidR="00135CBE" w:rsidRPr="00E85B7B" w:rsidRDefault="00135CBE" w:rsidP="005319A5">
                            <w:pPr>
                              <w:rPr>
                                <w:rFonts w:ascii="Calibri" w:hAnsi="Calibri" w:cs="Calibri"/>
                                <w:sz w:val="20"/>
                              </w:rPr>
                            </w:pPr>
                            <w:r w:rsidRPr="00E85B7B">
                              <w:rPr>
                                <w:rFonts w:ascii="Calibri" w:hAnsi="Calibri" w:cs="Calibri"/>
                                <w:sz w:val="20"/>
                              </w:rPr>
                              <w:t>Signature: ______________________________       Date: _________________________________</w:t>
                            </w:r>
                          </w:p>
                          <w:p w14:paraId="4DA8B81E" w14:textId="77777777" w:rsidR="00135CBE" w:rsidRPr="00E85B7B" w:rsidRDefault="00135CBE" w:rsidP="005319A5">
                            <w:pPr>
                              <w:rPr>
                                <w:rFonts w:ascii="Calibri" w:hAnsi="Calibri" w:cs="Calibri"/>
                                <w:sz w:val="20"/>
                              </w:rPr>
                            </w:pPr>
                            <w:r w:rsidRPr="00E85B7B">
                              <w:rPr>
                                <w:rFonts w:ascii="Calibri" w:hAnsi="Calibri" w:cs="Calibri"/>
                                <w:sz w:val="20"/>
                              </w:rPr>
                              <w:t>UNDP GEF RTA</w:t>
                            </w:r>
                          </w:p>
                          <w:p w14:paraId="5CAC3EF9" w14:textId="77777777" w:rsidR="00135CBE" w:rsidRPr="00E85B7B" w:rsidRDefault="00135CBE" w:rsidP="005319A5">
                            <w:pPr>
                              <w:rPr>
                                <w:rFonts w:ascii="Calibri" w:hAnsi="Calibri" w:cs="Calibri"/>
                                <w:sz w:val="20"/>
                              </w:rPr>
                            </w:pPr>
                            <w:r w:rsidRPr="00E85B7B">
                              <w:rPr>
                                <w:rFonts w:ascii="Calibri" w:hAnsi="Calibri" w:cs="Calibri"/>
                                <w:sz w:val="20"/>
                              </w:rPr>
                              <w:t>Name:  ___________________________________________________</w:t>
                            </w:r>
                          </w:p>
                          <w:p w14:paraId="56F8BBC2" w14:textId="77777777" w:rsidR="00135CBE" w:rsidRPr="00E85B7B" w:rsidRDefault="00135CBE" w:rsidP="005319A5">
                            <w:pPr>
                              <w:rPr>
                                <w:rFonts w:ascii="Calibri" w:hAnsi="Calibri" w:cs="Calibri"/>
                                <w:sz w:val="20"/>
                              </w:rPr>
                            </w:pPr>
                            <w:r w:rsidRPr="00E85B7B">
                              <w:rPr>
                                <w:rFonts w:ascii="Calibri" w:hAnsi="Calibri" w:cs="Calibri"/>
                                <w:sz w:val="20"/>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516E5F" id="_x0000_t202" coordsize="21600,21600" o:spt="202" path="m,l,21600r21600,l21600,xe">
                <v:stroke joinstyle="miter"/>
                <v:path gradientshapeok="t" o:connecttype="rect"/>
              </v:shapetype>
              <v:shape id="Textfeld 21" o:spid="_x0000_s1026" type="#_x0000_t202" style="position:absolute;margin-left:-7.8pt;margin-top:17.35pt;width:459.45pt;height:93.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">
                <v:textbox style="mso-fit-shape-to-text:t">
                  <w:txbxContent>
                    <w:p w14:paraId="6B539F70" w14:textId="77777777" w:rsidR="00135CBE" w:rsidRPr="00E85B7B" w:rsidRDefault="00135CBE" w:rsidP="005319A5">
                      <w:pPr>
                        <w:rPr>
                          <w:rFonts w:ascii="Calibri" w:eastAsia="Batang" w:hAnsi="Calibri" w:cs="Calibri"/>
                          <w:sz w:val="20"/>
                        </w:rPr>
                      </w:pPr>
                      <w:r w:rsidRPr="00E85B7B">
                        <w:rPr>
                          <w:rFonts w:ascii="Calibri" w:eastAsia="Batang" w:hAnsi="Calibri" w:cs="Calibri"/>
                          <w:sz w:val="20"/>
                        </w:rPr>
                        <w:t>Evaluation Report Reviewed and Cleared by</w:t>
                      </w:r>
                    </w:p>
                    <w:p w14:paraId="02188E37" w14:textId="77777777" w:rsidR="00135CBE" w:rsidRPr="00E85B7B" w:rsidRDefault="00135CBE" w:rsidP="005319A5">
                      <w:pPr>
                        <w:rPr>
                          <w:rFonts w:ascii="Calibri" w:hAnsi="Calibri" w:cs="Calibri"/>
                          <w:sz w:val="20"/>
                        </w:rPr>
                      </w:pPr>
                      <w:r w:rsidRPr="00E85B7B">
                        <w:rPr>
                          <w:rFonts w:ascii="Calibri" w:hAnsi="Calibri" w:cs="Calibri"/>
                          <w:sz w:val="20"/>
                        </w:rPr>
                        <w:t>UNDP Country Office</w:t>
                      </w:r>
                    </w:p>
                    <w:p w14:paraId="031497A5" w14:textId="77777777" w:rsidR="00135CBE" w:rsidRPr="00E85B7B" w:rsidRDefault="00135CBE" w:rsidP="005319A5">
                      <w:pPr>
                        <w:rPr>
                          <w:rFonts w:ascii="Calibri" w:hAnsi="Calibri" w:cs="Calibri"/>
                          <w:sz w:val="20"/>
                        </w:rPr>
                      </w:pPr>
                      <w:r w:rsidRPr="00E85B7B">
                        <w:rPr>
                          <w:rFonts w:ascii="Calibri" w:hAnsi="Calibri" w:cs="Calibri"/>
                          <w:sz w:val="20"/>
                        </w:rPr>
                        <w:t>Name:  ___________________________________________________</w:t>
                      </w:r>
                    </w:p>
                    <w:p w14:paraId="480A493E" w14:textId="77777777" w:rsidR="00135CBE" w:rsidRPr="00E85B7B" w:rsidRDefault="00135CBE" w:rsidP="005319A5">
                      <w:pPr>
                        <w:rPr>
                          <w:rFonts w:ascii="Calibri" w:hAnsi="Calibri" w:cs="Calibri"/>
                          <w:sz w:val="20"/>
                        </w:rPr>
                      </w:pPr>
                      <w:r w:rsidRPr="00E85B7B">
                        <w:rPr>
                          <w:rFonts w:ascii="Calibri" w:hAnsi="Calibri" w:cs="Calibri"/>
                          <w:sz w:val="20"/>
                        </w:rPr>
                        <w:t>Signature: ______________________________       Date: _________________________________</w:t>
                      </w:r>
                    </w:p>
                    <w:p w14:paraId="4DA8B81E" w14:textId="77777777" w:rsidR="00135CBE" w:rsidRPr="00E85B7B" w:rsidRDefault="00135CBE" w:rsidP="005319A5">
                      <w:pPr>
                        <w:rPr>
                          <w:rFonts w:ascii="Calibri" w:hAnsi="Calibri" w:cs="Calibri"/>
                          <w:sz w:val="20"/>
                        </w:rPr>
                      </w:pPr>
                      <w:r w:rsidRPr="00E85B7B">
                        <w:rPr>
                          <w:rFonts w:ascii="Calibri" w:hAnsi="Calibri" w:cs="Calibri"/>
                          <w:sz w:val="20"/>
                        </w:rPr>
                        <w:t>UNDP GEF RTA</w:t>
                      </w:r>
                    </w:p>
                    <w:p w14:paraId="5CAC3EF9" w14:textId="77777777" w:rsidR="00135CBE" w:rsidRPr="00E85B7B" w:rsidRDefault="00135CBE" w:rsidP="005319A5">
                      <w:pPr>
                        <w:rPr>
                          <w:rFonts w:ascii="Calibri" w:hAnsi="Calibri" w:cs="Calibri"/>
                          <w:sz w:val="20"/>
                        </w:rPr>
                      </w:pPr>
                      <w:r w:rsidRPr="00E85B7B">
                        <w:rPr>
                          <w:rFonts w:ascii="Calibri" w:hAnsi="Calibri" w:cs="Calibri"/>
                          <w:sz w:val="20"/>
                        </w:rPr>
                        <w:t>Name:  ___________________________________________________</w:t>
                      </w:r>
                    </w:p>
                    <w:p w14:paraId="56F8BBC2" w14:textId="77777777" w:rsidR="00135CBE" w:rsidRPr="00E85B7B" w:rsidRDefault="00135CBE" w:rsidP="005319A5">
                      <w:pPr>
                        <w:rPr>
                          <w:rFonts w:ascii="Calibri" w:hAnsi="Calibri" w:cs="Calibri"/>
                          <w:sz w:val="20"/>
                        </w:rPr>
                      </w:pPr>
                      <w:r w:rsidRPr="00E85B7B">
                        <w:rPr>
                          <w:rFonts w:ascii="Calibri" w:hAnsi="Calibri" w:cs="Calibri"/>
                          <w:sz w:val="20"/>
                        </w:rPr>
                        <w:t>Signature: ______________________________       Date: _________________________________</w:t>
                      </w:r>
                    </w:p>
                  </w:txbxContent>
                </v:textbox>
              </v:shape>
            </w:pict>
          </mc:Fallback>
        </mc:AlternateContent>
      </w:r>
    </w:p>
    <w:p w14:paraId="46AA4F7F" w14:textId="77777777" w:rsidR="005319A5" w:rsidRPr="005319A5" w:rsidRDefault="005319A5" w:rsidP="005319A5">
      <w:pPr>
        <w:spacing w:before="200"/>
        <w:rPr>
          <w:rFonts w:ascii="Calibri" w:eastAsia="Times New Roman" w:hAnsi="Calibri" w:cs="Calibri"/>
          <w:i/>
          <w:sz w:val="20"/>
          <w:lang w:val="en-GB" w:eastAsia="ja-JP" w:bidi="en-US"/>
        </w:rPr>
      </w:pPr>
    </w:p>
    <w:p w14:paraId="0EB89474" w14:textId="77777777" w:rsidR="005319A5" w:rsidRPr="005319A5" w:rsidRDefault="005319A5" w:rsidP="005319A5">
      <w:pPr>
        <w:spacing w:before="200"/>
        <w:rPr>
          <w:rFonts w:ascii="Calibri" w:eastAsia="Times New Roman" w:hAnsi="Calibri" w:cs="Calibri"/>
          <w:i/>
          <w:sz w:val="20"/>
          <w:lang w:val="en-GB" w:eastAsia="ja-JP" w:bidi="en-US"/>
        </w:rPr>
      </w:pPr>
    </w:p>
    <w:p w14:paraId="5A23ED65" w14:textId="77777777" w:rsidR="005319A5" w:rsidRPr="005319A5" w:rsidRDefault="005319A5" w:rsidP="005319A5">
      <w:pPr>
        <w:spacing w:before="200"/>
        <w:rPr>
          <w:rFonts w:ascii="Calibri" w:eastAsia="Times New Roman" w:hAnsi="Calibri" w:cs="Calibri"/>
          <w:sz w:val="20"/>
          <w:lang w:val="en-GB" w:eastAsia="ja-JP" w:bidi="en-US"/>
        </w:rPr>
      </w:pPr>
    </w:p>
    <w:p w14:paraId="2F5731EE" w14:textId="77777777" w:rsidR="005319A5" w:rsidRPr="005319A5" w:rsidRDefault="005319A5" w:rsidP="005319A5">
      <w:pPr>
        <w:spacing w:before="200"/>
        <w:rPr>
          <w:rFonts w:ascii="Calibri" w:eastAsia="Times New Roman" w:hAnsi="Calibri" w:cs="Calibri"/>
          <w:sz w:val="20"/>
          <w:lang w:val="en-GB" w:eastAsia="ja-JP" w:bidi="en-US"/>
        </w:rPr>
      </w:pPr>
    </w:p>
    <w:p w14:paraId="3F234310" w14:textId="77777777" w:rsidR="005319A5" w:rsidRPr="005319A5" w:rsidRDefault="005319A5" w:rsidP="005319A5">
      <w:pPr>
        <w:spacing w:before="200"/>
        <w:rPr>
          <w:rFonts w:ascii="Calibri" w:eastAsia="Times New Roman" w:hAnsi="Calibri" w:cs="Calibri"/>
          <w:sz w:val="20"/>
          <w:lang w:val="en-GB" w:eastAsia="ja-JP" w:bidi="en-US"/>
        </w:rPr>
      </w:pPr>
    </w:p>
    <w:p w14:paraId="46D0A137" w14:textId="77777777" w:rsidR="000A653D" w:rsidRDefault="000A653D" w:rsidP="00577BDB">
      <w:pPr>
        <w:pStyle w:val="Heading2"/>
        <w:sectPr w:rsidR="000A653D" w:rsidSect="006F4635">
          <w:footerReference w:type="default" r:id="rId27"/>
          <w:pgSz w:w="12240" w:h="15840" w:code="1"/>
          <w:pgMar w:top="1670" w:right="1152" w:bottom="1440" w:left="1152" w:header="720" w:footer="720" w:gutter="0"/>
          <w:cols w:space="720"/>
        </w:sectPr>
      </w:pPr>
    </w:p>
    <w:p w14:paraId="4CC5A41B" w14:textId="77777777" w:rsidR="00CE5B50" w:rsidRDefault="001E29D8" w:rsidP="00577BDB">
      <w:pPr>
        <w:pStyle w:val="Heading2"/>
      </w:pPr>
      <w:bookmarkStart w:id="90" w:name="_Toc5851937"/>
      <w:r>
        <w:lastRenderedPageBreak/>
        <w:t>TE</w:t>
      </w:r>
      <w:r w:rsidR="00CE5B50">
        <w:t xml:space="preserve"> evaluative matrix (evaluation criteria with key questions, indicators, sources of data, and methodology)</w:t>
      </w:r>
      <w:bookmarkEnd w:id="90"/>
      <w:r w:rsidR="00CE5B50">
        <w:t xml:space="preserve"> </w:t>
      </w:r>
    </w:p>
    <w:p w14:paraId="55357394" w14:textId="77777777" w:rsidR="000A653D" w:rsidRDefault="000A653D" w:rsidP="000A653D"/>
    <w:p w14:paraId="7E9FD173" w14:textId="77777777" w:rsidR="001E29D8" w:rsidRPr="002B5BB0" w:rsidRDefault="001E29D8" w:rsidP="001E29D8">
      <w:pPr>
        <w:tabs>
          <w:tab w:val="left" w:pos="360"/>
        </w:tabs>
        <w:autoSpaceDE w:val="0"/>
        <w:autoSpaceDN w:val="0"/>
        <w:adjustRightInd w:val="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2551"/>
        <w:gridCol w:w="2977"/>
      </w:tblGrid>
      <w:tr w:rsidR="00434727" w:rsidRPr="00FF552F" w14:paraId="7A8FFCF1" w14:textId="77777777" w:rsidTr="005705BE">
        <w:tc>
          <w:tcPr>
            <w:tcW w:w="4786" w:type="dxa"/>
            <w:shd w:val="clear" w:color="auto" w:fill="000000"/>
          </w:tcPr>
          <w:p w14:paraId="54331D11" w14:textId="77777777" w:rsidR="00434727" w:rsidRPr="00FF552F" w:rsidRDefault="00434727" w:rsidP="005705BE">
            <w:pPr>
              <w:rPr>
                <w:rFonts w:ascii="Arial" w:hAnsi="Arial" w:cs="Arial"/>
                <w:b/>
                <w:sz w:val="20"/>
              </w:rPr>
            </w:pPr>
            <w:r w:rsidRPr="00FF552F">
              <w:rPr>
                <w:rFonts w:ascii="Arial" w:hAnsi="Arial" w:cs="Arial"/>
                <w:b/>
                <w:sz w:val="20"/>
              </w:rPr>
              <w:t xml:space="preserve">Evaluative </w:t>
            </w:r>
            <w:r>
              <w:rPr>
                <w:rFonts w:ascii="Arial" w:hAnsi="Arial" w:cs="Arial"/>
                <w:b/>
                <w:sz w:val="20"/>
              </w:rPr>
              <w:t xml:space="preserve">Criteria </w:t>
            </w:r>
            <w:r w:rsidRPr="00FF552F">
              <w:rPr>
                <w:rFonts w:ascii="Arial" w:hAnsi="Arial" w:cs="Arial"/>
                <w:b/>
                <w:sz w:val="20"/>
              </w:rPr>
              <w:t>Questions</w:t>
            </w:r>
          </w:p>
        </w:tc>
        <w:tc>
          <w:tcPr>
            <w:tcW w:w="2552" w:type="dxa"/>
            <w:shd w:val="clear" w:color="auto" w:fill="000000"/>
          </w:tcPr>
          <w:p w14:paraId="47EEEB6B" w14:textId="77777777" w:rsidR="00434727" w:rsidRPr="00FF552F" w:rsidRDefault="00434727" w:rsidP="005705BE">
            <w:pPr>
              <w:rPr>
                <w:rFonts w:ascii="Arial" w:hAnsi="Arial" w:cs="Arial"/>
                <w:b/>
                <w:sz w:val="20"/>
              </w:rPr>
            </w:pPr>
            <w:r w:rsidRPr="00FF552F">
              <w:rPr>
                <w:rFonts w:ascii="Arial" w:hAnsi="Arial" w:cs="Arial"/>
                <w:b/>
                <w:sz w:val="20"/>
              </w:rPr>
              <w:t>Indicators</w:t>
            </w:r>
          </w:p>
        </w:tc>
        <w:tc>
          <w:tcPr>
            <w:tcW w:w="2551" w:type="dxa"/>
            <w:shd w:val="clear" w:color="auto" w:fill="000000"/>
          </w:tcPr>
          <w:p w14:paraId="33CA4455" w14:textId="77777777" w:rsidR="00434727" w:rsidRPr="00FF552F" w:rsidRDefault="00434727" w:rsidP="005705BE">
            <w:pPr>
              <w:rPr>
                <w:rFonts w:ascii="Arial" w:hAnsi="Arial" w:cs="Arial"/>
                <w:b/>
                <w:sz w:val="20"/>
              </w:rPr>
            </w:pPr>
            <w:r w:rsidRPr="00FF552F">
              <w:rPr>
                <w:rFonts w:ascii="Arial" w:hAnsi="Arial" w:cs="Arial"/>
                <w:b/>
                <w:sz w:val="20"/>
              </w:rPr>
              <w:t>Sources</w:t>
            </w:r>
          </w:p>
        </w:tc>
        <w:tc>
          <w:tcPr>
            <w:tcW w:w="2977" w:type="dxa"/>
            <w:shd w:val="clear" w:color="auto" w:fill="000000"/>
          </w:tcPr>
          <w:p w14:paraId="71AC5043" w14:textId="77777777" w:rsidR="00434727" w:rsidRPr="00FF552F" w:rsidRDefault="00434727" w:rsidP="005705BE">
            <w:pPr>
              <w:rPr>
                <w:rFonts w:ascii="Arial" w:hAnsi="Arial" w:cs="Arial"/>
                <w:b/>
                <w:sz w:val="20"/>
              </w:rPr>
            </w:pPr>
            <w:r w:rsidRPr="00FF552F">
              <w:rPr>
                <w:rFonts w:ascii="Arial" w:hAnsi="Arial" w:cs="Arial"/>
                <w:b/>
                <w:sz w:val="20"/>
              </w:rPr>
              <w:t>Method</w:t>
            </w:r>
          </w:p>
        </w:tc>
      </w:tr>
      <w:tr w:rsidR="00434727" w:rsidRPr="00FF552F" w14:paraId="52A1A046" w14:textId="77777777" w:rsidTr="005705BE">
        <w:tc>
          <w:tcPr>
            <w:tcW w:w="12866" w:type="dxa"/>
            <w:gridSpan w:val="4"/>
            <w:shd w:val="clear" w:color="auto" w:fill="BFBFBF"/>
          </w:tcPr>
          <w:p w14:paraId="00E7AB41" w14:textId="77777777" w:rsidR="00434727" w:rsidRPr="005F642E" w:rsidRDefault="00434727" w:rsidP="005705BE">
            <w:r w:rsidRPr="005F642E">
              <w:rPr>
                <w:rFonts w:ascii="Arial" w:hAnsi="Arial" w:cs="Arial"/>
                <w:sz w:val="20"/>
              </w:rPr>
              <w:t>Relevance: How does the project relate to the main objectives of the GEF focal area, and to the environment and development priorities at the local, regional and national levels?</w:t>
            </w:r>
            <w:r w:rsidRPr="00A86919">
              <w:rPr>
                <w:rFonts w:eastAsia="Times New Roman" w:cs="Calibri"/>
                <w:iCs/>
              </w:rPr>
              <w:t xml:space="preserve"> </w:t>
            </w:r>
          </w:p>
        </w:tc>
      </w:tr>
      <w:tr w:rsidR="00434727" w:rsidRPr="00FF552F" w14:paraId="584880FB" w14:textId="77777777" w:rsidTr="005705BE">
        <w:tc>
          <w:tcPr>
            <w:tcW w:w="4786" w:type="dxa"/>
            <w:shd w:val="clear" w:color="auto" w:fill="auto"/>
          </w:tcPr>
          <w:p w14:paraId="1D8E7819" w14:textId="77777777" w:rsidR="00434727" w:rsidRPr="00FF552F" w:rsidRDefault="00434727" w:rsidP="005705BE">
            <w:pPr>
              <w:rPr>
                <w:rFonts w:ascii="Arial" w:hAnsi="Arial" w:cs="Arial"/>
                <w:sz w:val="20"/>
              </w:rPr>
            </w:pPr>
            <w:r w:rsidRPr="00E778B1">
              <w:rPr>
                <w:rFonts w:ascii="Arial" w:hAnsi="Arial" w:cs="Arial"/>
                <w:sz w:val="20"/>
              </w:rPr>
              <w:t xml:space="preserve">Are project outcomes contributing to national </w:t>
            </w:r>
            <w:r>
              <w:rPr>
                <w:rFonts w:ascii="Arial" w:hAnsi="Arial" w:cs="Arial"/>
                <w:sz w:val="20"/>
              </w:rPr>
              <w:t>d</w:t>
            </w:r>
            <w:r w:rsidRPr="00E778B1">
              <w:rPr>
                <w:rFonts w:ascii="Arial" w:hAnsi="Arial" w:cs="Arial"/>
                <w:sz w:val="20"/>
              </w:rPr>
              <w:t>evelopment priorities</w:t>
            </w:r>
            <w:r>
              <w:rPr>
                <w:rFonts w:ascii="Arial" w:hAnsi="Arial" w:cs="Arial"/>
                <w:sz w:val="20"/>
              </w:rPr>
              <w:t xml:space="preserve"> </w:t>
            </w:r>
            <w:r w:rsidRPr="00E778B1">
              <w:rPr>
                <w:rFonts w:ascii="Arial" w:hAnsi="Arial" w:cs="Arial"/>
                <w:sz w:val="20"/>
              </w:rPr>
              <w:t>and plans in accordance</w:t>
            </w:r>
            <w:r>
              <w:rPr>
                <w:rFonts w:ascii="Arial" w:hAnsi="Arial" w:cs="Arial"/>
                <w:sz w:val="20"/>
              </w:rPr>
              <w:t xml:space="preserve"> </w:t>
            </w:r>
            <w:r w:rsidRPr="00E778B1">
              <w:rPr>
                <w:rFonts w:ascii="Arial" w:hAnsi="Arial" w:cs="Arial"/>
                <w:sz w:val="20"/>
              </w:rPr>
              <w:t>with the national legal and regulatory</w:t>
            </w:r>
            <w:r>
              <w:rPr>
                <w:rFonts w:ascii="Arial" w:hAnsi="Arial" w:cs="Arial"/>
                <w:sz w:val="20"/>
              </w:rPr>
              <w:t xml:space="preserve"> </w:t>
            </w:r>
            <w:r w:rsidRPr="00E778B1">
              <w:rPr>
                <w:rFonts w:ascii="Arial" w:hAnsi="Arial" w:cs="Arial"/>
                <w:sz w:val="20"/>
              </w:rPr>
              <w:t>frameworks?</w:t>
            </w:r>
          </w:p>
        </w:tc>
        <w:tc>
          <w:tcPr>
            <w:tcW w:w="2552" w:type="dxa"/>
            <w:shd w:val="clear" w:color="auto" w:fill="auto"/>
          </w:tcPr>
          <w:p w14:paraId="7DA20DC7" w14:textId="77777777" w:rsidR="00434727" w:rsidRPr="00FF552F" w:rsidRDefault="00434727" w:rsidP="005705BE">
            <w:pPr>
              <w:rPr>
                <w:rFonts w:ascii="Arial" w:hAnsi="Arial" w:cs="Arial"/>
                <w:sz w:val="20"/>
              </w:rPr>
            </w:pPr>
            <w:r w:rsidRPr="00AF20E2">
              <w:rPr>
                <w:rFonts w:ascii="Arial" w:hAnsi="Arial" w:cs="Arial"/>
                <w:sz w:val="20"/>
              </w:rPr>
              <w:t>Alignment to national/stakeholder priorities, clear and coherent descriptions</w:t>
            </w:r>
          </w:p>
        </w:tc>
        <w:tc>
          <w:tcPr>
            <w:tcW w:w="2551" w:type="dxa"/>
            <w:shd w:val="clear" w:color="auto" w:fill="auto"/>
          </w:tcPr>
          <w:p w14:paraId="4CF77C0F" w14:textId="77777777" w:rsidR="00434727" w:rsidRPr="00FF552F" w:rsidRDefault="00434727" w:rsidP="005705BE">
            <w:pPr>
              <w:rPr>
                <w:rFonts w:ascii="Arial" w:hAnsi="Arial" w:cs="Arial"/>
                <w:sz w:val="20"/>
              </w:rPr>
            </w:pPr>
            <w:r>
              <w:rPr>
                <w:rFonts w:ascii="Arial" w:hAnsi="Arial" w:cs="Arial"/>
                <w:sz w:val="20"/>
              </w:rPr>
              <w:t>Project reports, stakeholders</w:t>
            </w:r>
          </w:p>
        </w:tc>
        <w:tc>
          <w:tcPr>
            <w:tcW w:w="2977" w:type="dxa"/>
            <w:shd w:val="clear" w:color="auto" w:fill="auto"/>
          </w:tcPr>
          <w:p w14:paraId="4D5F3386" w14:textId="77777777" w:rsidR="00434727" w:rsidRPr="00FF552F" w:rsidRDefault="00434727" w:rsidP="005705BE">
            <w:pPr>
              <w:rPr>
                <w:rFonts w:ascii="Arial" w:hAnsi="Arial" w:cs="Arial"/>
                <w:sz w:val="20"/>
              </w:rPr>
            </w:pPr>
            <w:r w:rsidRPr="003B7891">
              <w:rPr>
                <w:rFonts w:ascii="Arial" w:hAnsi="Arial" w:cs="Arial"/>
                <w:sz w:val="20"/>
              </w:rPr>
              <w:t>Literature Review (LR), Interviews (I)</w:t>
            </w:r>
          </w:p>
        </w:tc>
      </w:tr>
      <w:tr w:rsidR="00434727" w:rsidRPr="00FF552F" w14:paraId="15CF3D9A" w14:textId="77777777" w:rsidTr="005705BE">
        <w:tc>
          <w:tcPr>
            <w:tcW w:w="4786" w:type="dxa"/>
            <w:shd w:val="clear" w:color="auto" w:fill="auto"/>
          </w:tcPr>
          <w:p w14:paraId="70890D33" w14:textId="77777777" w:rsidR="00434727" w:rsidRPr="00FF552F" w:rsidRDefault="00434727" w:rsidP="005705BE">
            <w:pPr>
              <w:rPr>
                <w:rFonts w:ascii="Arial" w:hAnsi="Arial" w:cs="Arial"/>
                <w:sz w:val="20"/>
              </w:rPr>
            </w:pPr>
            <w:r>
              <w:rPr>
                <w:rFonts w:ascii="Arial" w:hAnsi="Arial" w:cs="Arial"/>
                <w:sz w:val="20"/>
              </w:rPr>
              <w:t>H</w:t>
            </w:r>
            <w:r w:rsidRPr="00E778B1">
              <w:rPr>
                <w:rFonts w:ascii="Arial" w:hAnsi="Arial" w:cs="Arial"/>
                <w:sz w:val="20"/>
              </w:rPr>
              <w:t xml:space="preserve">ow does the project </w:t>
            </w:r>
            <w:r>
              <w:rPr>
                <w:rFonts w:ascii="Arial" w:hAnsi="Arial" w:cs="Arial"/>
                <w:sz w:val="20"/>
              </w:rPr>
              <w:t xml:space="preserve">relate to the </w:t>
            </w:r>
            <w:r w:rsidRPr="00E778B1">
              <w:rPr>
                <w:rFonts w:ascii="Arial" w:hAnsi="Arial" w:cs="Arial"/>
                <w:sz w:val="20"/>
              </w:rPr>
              <w:t xml:space="preserve">GEF-4 Strategic </w:t>
            </w:r>
            <w:proofErr w:type="spellStart"/>
            <w:r w:rsidRPr="00E778B1">
              <w:rPr>
                <w:rFonts w:ascii="Arial" w:hAnsi="Arial" w:cs="Arial"/>
                <w:sz w:val="20"/>
              </w:rPr>
              <w:t>Programme</w:t>
            </w:r>
            <w:proofErr w:type="spellEnd"/>
            <w:r w:rsidRPr="00E778B1">
              <w:rPr>
                <w:rFonts w:ascii="Arial" w:hAnsi="Arial" w:cs="Arial"/>
                <w:sz w:val="20"/>
              </w:rPr>
              <w:t xml:space="preserve"> 4 on “Promoting Sustainable Energy Production from Biomass” of the Climate Change Focal Area</w:t>
            </w:r>
            <w:r>
              <w:rPr>
                <w:rFonts w:ascii="Arial" w:hAnsi="Arial" w:cs="Arial"/>
                <w:sz w:val="20"/>
              </w:rPr>
              <w:t>?</w:t>
            </w:r>
          </w:p>
        </w:tc>
        <w:tc>
          <w:tcPr>
            <w:tcW w:w="2552" w:type="dxa"/>
            <w:shd w:val="clear" w:color="auto" w:fill="auto"/>
          </w:tcPr>
          <w:p w14:paraId="54CC4C92" w14:textId="77777777" w:rsidR="00434727" w:rsidRPr="00FF552F" w:rsidRDefault="00434727" w:rsidP="005705BE">
            <w:pPr>
              <w:rPr>
                <w:rFonts w:ascii="Arial" w:hAnsi="Arial" w:cs="Arial"/>
                <w:sz w:val="20"/>
              </w:rPr>
            </w:pPr>
            <w:r w:rsidRPr="000C2962">
              <w:rPr>
                <w:rFonts w:ascii="Arial" w:hAnsi="Arial" w:cs="Arial"/>
                <w:sz w:val="20"/>
              </w:rPr>
              <w:t xml:space="preserve">Alignment to </w:t>
            </w:r>
            <w:r>
              <w:rPr>
                <w:rFonts w:ascii="Arial" w:hAnsi="Arial" w:cs="Arial"/>
                <w:sz w:val="20"/>
              </w:rPr>
              <w:t xml:space="preserve">GEF </w:t>
            </w:r>
            <w:proofErr w:type="spellStart"/>
            <w:r>
              <w:rPr>
                <w:rFonts w:ascii="Arial" w:hAnsi="Arial" w:cs="Arial"/>
                <w:sz w:val="20"/>
              </w:rPr>
              <w:t>programme</w:t>
            </w:r>
            <w:proofErr w:type="spellEnd"/>
            <w:r w:rsidRPr="000C2962">
              <w:rPr>
                <w:rFonts w:ascii="Arial" w:hAnsi="Arial" w:cs="Arial"/>
                <w:sz w:val="20"/>
              </w:rPr>
              <w:t>, clear and coherent descriptions</w:t>
            </w:r>
          </w:p>
        </w:tc>
        <w:tc>
          <w:tcPr>
            <w:tcW w:w="2551" w:type="dxa"/>
            <w:shd w:val="clear" w:color="auto" w:fill="auto"/>
          </w:tcPr>
          <w:p w14:paraId="3CA25E5F" w14:textId="77777777" w:rsidR="00434727" w:rsidRPr="00FF552F" w:rsidRDefault="00434727" w:rsidP="005705BE">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3C0B3A7A"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37B608EA" w14:textId="77777777" w:rsidTr="005705BE">
        <w:tc>
          <w:tcPr>
            <w:tcW w:w="4786" w:type="dxa"/>
            <w:shd w:val="clear" w:color="auto" w:fill="auto"/>
          </w:tcPr>
          <w:p w14:paraId="4A7B0A45" w14:textId="77777777" w:rsidR="00434727" w:rsidRPr="00FF552F" w:rsidRDefault="00434727" w:rsidP="005705BE">
            <w:pPr>
              <w:rPr>
                <w:rFonts w:ascii="Arial" w:hAnsi="Arial" w:cs="Arial"/>
                <w:sz w:val="20"/>
              </w:rPr>
            </w:pPr>
            <w:r w:rsidRPr="00E778B1">
              <w:rPr>
                <w:rFonts w:ascii="Arial" w:hAnsi="Arial" w:cs="Arial"/>
                <w:sz w:val="20"/>
              </w:rPr>
              <w:t>How did the project contribute to GHG emissions reduction within the</w:t>
            </w:r>
            <w:r>
              <w:rPr>
                <w:rFonts w:ascii="Arial" w:hAnsi="Arial" w:cs="Arial"/>
                <w:sz w:val="20"/>
              </w:rPr>
              <w:t xml:space="preserve"> </w:t>
            </w:r>
            <w:r w:rsidRPr="00E778B1">
              <w:rPr>
                <w:rFonts w:ascii="Arial" w:hAnsi="Arial" w:cs="Arial"/>
                <w:sz w:val="20"/>
              </w:rPr>
              <w:t>project implementation cycle and beyond?</w:t>
            </w:r>
          </w:p>
        </w:tc>
        <w:tc>
          <w:tcPr>
            <w:tcW w:w="2552" w:type="dxa"/>
            <w:shd w:val="clear" w:color="auto" w:fill="auto"/>
          </w:tcPr>
          <w:p w14:paraId="6D45E449" w14:textId="77777777" w:rsidR="00434727" w:rsidRPr="00FF552F" w:rsidRDefault="00434727" w:rsidP="005705BE">
            <w:pPr>
              <w:rPr>
                <w:rFonts w:ascii="Arial" w:hAnsi="Arial" w:cs="Arial"/>
                <w:sz w:val="20"/>
              </w:rPr>
            </w:pPr>
            <w:r w:rsidRPr="00AF20E2">
              <w:rPr>
                <w:rFonts w:ascii="Arial" w:hAnsi="Arial" w:cs="Arial"/>
                <w:sz w:val="20"/>
              </w:rPr>
              <w:t>GHG emission reductions in tons of CO2</w:t>
            </w:r>
          </w:p>
        </w:tc>
        <w:tc>
          <w:tcPr>
            <w:tcW w:w="2551" w:type="dxa"/>
            <w:shd w:val="clear" w:color="auto" w:fill="auto"/>
          </w:tcPr>
          <w:p w14:paraId="2D53C1F3" w14:textId="77777777" w:rsidR="00434727" w:rsidRPr="00FF552F" w:rsidRDefault="00434727" w:rsidP="005705BE">
            <w:pPr>
              <w:rPr>
                <w:rFonts w:ascii="Arial" w:hAnsi="Arial" w:cs="Arial"/>
                <w:sz w:val="20"/>
              </w:rPr>
            </w:pPr>
            <w:r w:rsidRPr="000C2962">
              <w:rPr>
                <w:rFonts w:ascii="Arial" w:hAnsi="Arial" w:cs="Arial"/>
                <w:sz w:val="20"/>
              </w:rPr>
              <w:t xml:space="preserve">Project reports, </w:t>
            </w:r>
            <w:r>
              <w:rPr>
                <w:rFonts w:ascii="Arial" w:hAnsi="Arial" w:cs="Arial"/>
                <w:sz w:val="20"/>
              </w:rPr>
              <w:t>c</w:t>
            </w:r>
            <w:r w:rsidRPr="000C2962">
              <w:rPr>
                <w:rFonts w:ascii="Arial" w:hAnsi="Arial" w:cs="Arial"/>
                <w:sz w:val="20"/>
              </w:rPr>
              <w:t>alculations of GHG emission reductions from pilot projects</w:t>
            </w:r>
          </w:p>
        </w:tc>
        <w:tc>
          <w:tcPr>
            <w:tcW w:w="2977" w:type="dxa"/>
            <w:shd w:val="clear" w:color="auto" w:fill="auto"/>
          </w:tcPr>
          <w:p w14:paraId="014463D1"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A86919" w14:paraId="32D7E3F3" w14:textId="77777777" w:rsidTr="005705BE">
        <w:tc>
          <w:tcPr>
            <w:tcW w:w="12866" w:type="dxa"/>
            <w:gridSpan w:val="4"/>
            <w:shd w:val="clear" w:color="auto" w:fill="BFBFBF"/>
          </w:tcPr>
          <w:p w14:paraId="5D80D77E" w14:textId="77777777" w:rsidR="00434727" w:rsidRPr="00A86919" w:rsidRDefault="00434727" w:rsidP="005705BE">
            <w:pPr>
              <w:rPr>
                <w:rFonts w:eastAsia="Times New Roman" w:cs="Calibri"/>
                <w:iCs/>
              </w:rPr>
            </w:pPr>
            <w:r w:rsidRPr="005F642E">
              <w:rPr>
                <w:rFonts w:ascii="Arial" w:hAnsi="Arial" w:cs="Arial"/>
                <w:sz w:val="20"/>
              </w:rPr>
              <w:t>Effectiveness: To what extent have the expected outcomes and objectives of the project been achieved?</w:t>
            </w:r>
          </w:p>
        </w:tc>
      </w:tr>
      <w:tr w:rsidR="00434727" w:rsidRPr="00FF552F" w14:paraId="039F3585" w14:textId="77777777" w:rsidTr="005705BE">
        <w:tc>
          <w:tcPr>
            <w:tcW w:w="4786" w:type="dxa"/>
            <w:shd w:val="clear" w:color="auto" w:fill="auto"/>
          </w:tcPr>
          <w:p w14:paraId="1F50BFB0" w14:textId="77777777" w:rsidR="00434727" w:rsidRPr="00FF552F" w:rsidRDefault="00434727" w:rsidP="005705BE">
            <w:pPr>
              <w:rPr>
                <w:rFonts w:ascii="Arial" w:hAnsi="Arial" w:cs="Arial"/>
                <w:sz w:val="20"/>
              </w:rPr>
            </w:pPr>
            <w:r w:rsidRPr="00E778B1">
              <w:rPr>
                <w:rFonts w:ascii="Arial" w:hAnsi="Arial" w:cs="Arial"/>
                <w:sz w:val="20"/>
              </w:rPr>
              <w:t xml:space="preserve">Are the achieved project outcomes </w:t>
            </w:r>
            <w:r>
              <w:rPr>
                <w:rFonts w:ascii="Arial" w:hAnsi="Arial" w:cs="Arial"/>
                <w:sz w:val="20"/>
              </w:rPr>
              <w:t>in line</w:t>
            </w:r>
            <w:r w:rsidRPr="00E778B1">
              <w:rPr>
                <w:rFonts w:ascii="Arial" w:hAnsi="Arial" w:cs="Arial"/>
                <w:sz w:val="20"/>
              </w:rPr>
              <w:t xml:space="preserve"> with the original or</w:t>
            </w:r>
            <w:r>
              <w:rPr>
                <w:rFonts w:ascii="Arial" w:hAnsi="Arial" w:cs="Arial"/>
                <w:sz w:val="20"/>
              </w:rPr>
              <w:t xml:space="preserve"> </w:t>
            </w:r>
            <w:r w:rsidRPr="00E778B1">
              <w:rPr>
                <w:rFonts w:ascii="Arial" w:hAnsi="Arial" w:cs="Arial"/>
                <w:sz w:val="20"/>
              </w:rPr>
              <w:t>modified project objectives?</w:t>
            </w:r>
          </w:p>
        </w:tc>
        <w:tc>
          <w:tcPr>
            <w:tcW w:w="2552" w:type="dxa"/>
            <w:shd w:val="clear" w:color="auto" w:fill="auto"/>
          </w:tcPr>
          <w:p w14:paraId="77D697AE" w14:textId="77777777" w:rsidR="00434727" w:rsidRPr="00FF552F" w:rsidRDefault="00434727" w:rsidP="005705BE">
            <w:pPr>
              <w:rPr>
                <w:rFonts w:ascii="Arial" w:hAnsi="Arial" w:cs="Arial"/>
                <w:sz w:val="20"/>
              </w:rPr>
            </w:pPr>
            <w:r>
              <w:rPr>
                <w:rFonts w:ascii="Arial" w:hAnsi="Arial" w:cs="Arial"/>
                <w:sz w:val="20"/>
              </w:rPr>
              <w:t>GHG emission reductions in tons of CO2, installed capacity in MW</w:t>
            </w:r>
          </w:p>
        </w:tc>
        <w:tc>
          <w:tcPr>
            <w:tcW w:w="2551" w:type="dxa"/>
            <w:shd w:val="clear" w:color="auto" w:fill="auto"/>
          </w:tcPr>
          <w:p w14:paraId="7E85D8C1" w14:textId="77777777" w:rsidR="00434727" w:rsidRPr="00FF552F" w:rsidRDefault="00434727" w:rsidP="005705BE">
            <w:pPr>
              <w:rPr>
                <w:rFonts w:ascii="Arial" w:hAnsi="Arial" w:cs="Arial"/>
                <w:sz w:val="20"/>
              </w:rPr>
            </w:pPr>
            <w:r>
              <w:rPr>
                <w:rFonts w:ascii="Arial" w:hAnsi="Arial" w:cs="Arial"/>
                <w:sz w:val="20"/>
              </w:rPr>
              <w:t>Calculations of GHG emission reductions from pilot projects</w:t>
            </w:r>
          </w:p>
        </w:tc>
        <w:tc>
          <w:tcPr>
            <w:tcW w:w="2977" w:type="dxa"/>
            <w:shd w:val="clear" w:color="auto" w:fill="auto"/>
          </w:tcPr>
          <w:p w14:paraId="6FD96FB4"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46FDD5E9" w14:textId="77777777" w:rsidTr="005705BE">
        <w:tc>
          <w:tcPr>
            <w:tcW w:w="4786" w:type="dxa"/>
            <w:shd w:val="clear" w:color="auto" w:fill="auto"/>
          </w:tcPr>
          <w:p w14:paraId="0DD4DCCD" w14:textId="77777777" w:rsidR="00434727" w:rsidRPr="00FF552F" w:rsidRDefault="00434727" w:rsidP="005705BE">
            <w:pPr>
              <w:rPr>
                <w:rFonts w:ascii="Arial" w:hAnsi="Arial" w:cs="Arial"/>
                <w:sz w:val="20"/>
              </w:rPr>
            </w:pPr>
            <w:r>
              <w:rPr>
                <w:rFonts w:ascii="Arial" w:hAnsi="Arial" w:cs="Arial"/>
                <w:sz w:val="20"/>
              </w:rPr>
              <w:t>Where recommendations given during the mid-term review incorporated and was adaptive management applied?</w:t>
            </w:r>
          </w:p>
        </w:tc>
        <w:tc>
          <w:tcPr>
            <w:tcW w:w="2552" w:type="dxa"/>
            <w:shd w:val="clear" w:color="auto" w:fill="auto"/>
          </w:tcPr>
          <w:p w14:paraId="3A2761C4" w14:textId="77777777" w:rsidR="00434727" w:rsidRPr="00FF552F" w:rsidRDefault="00434727" w:rsidP="005705BE">
            <w:pPr>
              <w:rPr>
                <w:rFonts w:ascii="Arial" w:hAnsi="Arial" w:cs="Arial"/>
                <w:sz w:val="20"/>
              </w:rPr>
            </w:pPr>
            <w:r w:rsidRPr="00AF20E2">
              <w:rPr>
                <w:rFonts w:ascii="Arial" w:hAnsi="Arial" w:cs="Arial"/>
                <w:sz w:val="20"/>
              </w:rPr>
              <w:t>Clear and coherent descriptions</w:t>
            </w:r>
            <w:r>
              <w:rPr>
                <w:rFonts w:ascii="Arial" w:hAnsi="Arial" w:cs="Arial"/>
                <w:sz w:val="20"/>
              </w:rPr>
              <w:t xml:space="preserve"> of action taken</w:t>
            </w:r>
          </w:p>
        </w:tc>
        <w:tc>
          <w:tcPr>
            <w:tcW w:w="2551" w:type="dxa"/>
            <w:shd w:val="clear" w:color="auto" w:fill="auto"/>
          </w:tcPr>
          <w:p w14:paraId="13DE6603" w14:textId="77777777" w:rsidR="00434727" w:rsidRPr="00FF552F" w:rsidRDefault="00434727" w:rsidP="005705BE">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55FC3158"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2B02B3C4" w14:textId="77777777" w:rsidTr="005705BE">
        <w:tc>
          <w:tcPr>
            <w:tcW w:w="4786" w:type="dxa"/>
            <w:shd w:val="clear" w:color="auto" w:fill="auto"/>
          </w:tcPr>
          <w:p w14:paraId="1304166D" w14:textId="77777777" w:rsidR="00434727" w:rsidRDefault="00434727" w:rsidP="005705BE">
            <w:pPr>
              <w:rPr>
                <w:rFonts w:ascii="Arial" w:hAnsi="Arial" w:cs="Arial"/>
                <w:sz w:val="20"/>
              </w:rPr>
            </w:pPr>
            <w:r w:rsidRPr="00E778B1">
              <w:rPr>
                <w:rFonts w:ascii="Arial" w:hAnsi="Arial" w:cs="Arial"/>
                <w:sz w:val="20"/>
              </w:rPr>
              <w:t>What is effectiveness of project awareness raising and outreach</w:t>
            </w:r>
            <w:r>
              <w:rPr>
                <w:rFonts w:ascii="Arial" w:hAnsi="Arial" w:cs="Arial"/>
                <w:sz w:val="20"/>
              </w:rPr>
              <w:t xml:space="preserve"> </w:t>
            </w:r>
            <w:r w:rsidRPr="00E778B1">
              <w:rPr>
                <w:rFonts w:ascii="Arial" w:hAnsi="Arial" w:cs="Arial"/>
                <w:sz w:val="20"/>
              </w:rPr>
              <w:t xml:space="preserve">activities/products on promoting </w:t>
            </w:r>
            <w:r>
              <w:rPr>
                <w:rFonts w:ascii="Arial" w:hAnsi="Arial" w:cs="Arial"/>
                <w:sz w:val="20"/>
              </w:rPr>
              <w:t>the use of biomass</w:t>
            </w:r>
            <w:r w:rsidRPr="00E778B1">
              <w:rPr>
                <w:rFonts w:ascii="Arial" w:hAnsi="Arial" w:cs="Arial"/>
                <w:sz w:val="20"/>
              </w:rPr>
              <w:t xml:space="preserve"> among all project stakeholders?</w:t>
            </w:r>
          </w:p>
        </w:tc>
        <w:tc>
          <w:tcPr>
            <w:tcW w:w="2552" w:type="dxa"/>
            <w:shd w:val="clear" w:color="auto" w:fill="auto"/>
          </w:tcPr>
          <w:p w14:paraId="1EDD11B7" w14:textId="77777777" w:rsidR="00434727" w:rsidRDefault="00434727" w:rsidP="005705BE">
            <w:pPr>
              <w:rPr>
                <w:rFonts w:ascii="Arial" w:hAnsi="Arial" w:cs="Arial"/>
                <w:sz w:val="20"/>
              </w:rPr>
            </w:pPr>
            <w:r>
              <w:rPr>
                <w:rFonts w:ascii="Arial" w:hAnsi="Arial" w:cs="Arial"/>
                <w:sz w:val="20"/>
              </w:rPr>
              <w:t xml:space="preserve">Awareness material produced </w:t>
            </w:r>
          </w:p>
        </w:tc>
        <w:tc>
          <w:tcPr>
            <w:tcW w:w="2551" w:type="dxa"/>
            <w:shd w:val="clear" w:color="auto" w:fill="auto"/>
          </w:tcPr>
          <w:p w14:paraId="21FD6336" w14:textId="77777777" w:rsidR="00434727" w:rsidRDefault="00434727" w:rsidP="005705BE">
            <w:pPr>
              <w:rPr>
                <w:rFonts w:ascii="Arial" w:hAnsi="Arial" w:cs="Arial"/>
                <w:sz w:val="20"/>
              </w:rPr>
            </w:pPr>
            <w:r>
              <w:rPr>
                <w:rFonts w:ascii="Arial" w:hAnsi="Arial" w:cs="Arial"/>
                <w:sz w:val="20"/>
              </w:rPr>
              <w:t>Project reports, awareness material, stakeholders</w:t>
            </w:r>
          </w:p>
        </w:tc>
        <w:tc>
          <w:tcPr>
            <w:tcW w:w="2977" w:type="dxa"/>
            <w:shd w:val="clear" w:color="auto" w:fill="auto"/>
          </w:tcPr>
          <w:p w14:paraId="10D3DE45" w14:textId="77777777" w:rsidR="00434727"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0BD09250" w14:textId="77777777" w:rsidTr="005705BE">
        <w:tc>
          <w:tcPr>
            <w:tcW w:w="12866" w:type="dxa"/>
            <w:gridSpan w:val="4"/>
            <w:shd w:val="clear" w:color="auto" w:fill="BFBFBF"/>
          </w:tcPr>
          <w:p w14:paraId="21B7309C" w14:textId="77777777" w:rsidR="00434727" w:rsidRDefault="00434727" w:rsidP="005705BE">
            <w:r w:rsidRPr="005F642E">
              <w:rPr>
                <w:rFonts w:ascii="Arial" w:hAnsi="Arial" w:cs="Arial"/>
                <w:sz w:val="20"/>
              </w:rPr>
              <w:t>Efficiency: Was the project implemented efficiently, in-line with international and national norms and standards?</w:t>
            </w:r>
          </w:p>
        </w:tc>
      </w:tr>
      <w:tr w:rsidR="00434727" w:rsidRPr="00FF552F" w14:paraId="59C59980" w14:textId="77777777" w:rsidTr="005705BE">
        <w:tc>
          <w:tcPr>
            <w:tcW w:w="4786" w:type="dxa"/>
            <w:shd w:val="clear" w:color="auto" w:fill="auto"/>
          </w:tcPr>
          <w:p w14:paraId="5B89BF08" w14:textId="77777777" w:rsidR="00434727" w:rsidRPr="00FF552F" w:rsidRDefault="00434727" w:rsidP="005705BE">
            <w:pPr>
              <w:rPr>
                <w:rFonts w:ascii="Arial" w:hAnsi="Arial" w:cs="Arial"/>
                <w:sz w:val="20"/>
              </w:rPr>
            </w:pPr>
            <w:r w:rsidRPr="00E778B1">
              <w:rPr>
                <w:rFonts w:ascii="Arial" w:hAnsi="Arial" w:cs="Arial"/>
                <w:sz w:val="20"/>
              </w:rPr>
              <w:t>How efficient was the financial management of the project, including</w:t>
            </w:r>
            <w:r>
              <w:rPr>
                <w:rFonts w:ascii="Arial" w:hAnsi="Arial" w:cs="Arial"/>
                <w:sz w:val="20"/>
              </w:rPr>
              <w:t xml:space="preserve"> </w:t>
            </w:r>
            <w:r w:rsidRPr="00E778B1">
              <w:rPr>
                <w:rFonts w:ascii="Arial" w:hAnsi="Arial" w:cs="Arial"/>
                <w:sz w:val="20"/>
              </w:rPr>
              <w:t>specific reference to cost-effectiveness of its interventions</w:t>
            </w:r>
            <w:r>
              <w:rPr>
                <w:rFonts w:ascii="Arial" w:hAnsi="Arial" w:cs="Arial"/>
                <w:sz w:val="20"/>
              </w:rPr>
              <w:t xml:space="preserve"> as well as co-financing provided</w:t>
            </w:r>
            <w:r w:rsidRPr="00E778B1">
              <w:rPr>
                <w:rFonts w:ascii="Arial" w:hAnsi="Arial" w:cs="Arial"/>
                <w:sz w:val="20"/>
              </w:rPr>
              <w:t>?</w:t>
            </w:r>
          </w:p>
        </w:tc>
        <w:tc>
          <w:tcPr>
            <w:tcW w:w="2552" w:type="dxa"/>
            <w:shd w:val="clear" w:color="auto" w:fill="auto"/>
          </w:tcPr>
          <w:p w14:paraId="4E728A0B" w14:textId="77777777" w:rsidR="00434727" w:rsidRPr="00FF552F" w:rsidRDefault="00434727" w:rsidP="005705BE">
            <w:pPr>
              <w:rPr>
                <w:rFonts w:ascii="Arial" w:hAnsi="Arial" w:cs="Arial"/>
                <w:sz w:val="20"/>
              </w:rPr>
            </w:pPr>
            <w:r w:rsidRPr="000C2962">
              <w:rPr>
                <w:rFonts w:ascii="Arial" w:hAnsi="Arial" w:cs="Arial"/>
                <w:sz w:val="20"/>
              </w:rPr>
              <w:t>Evidence of clear, transparent reporting, evidence of cost effective processes and purchases</w:t>
            </w:r>
            <w:r>
              <w:rPr>
                <w:rFonts w:ascii="Arial" w:hAnsi="Arial" w:cs="Arial"/>
                <w:sz w:val="20"/>
              </w:rPr>
              <w:t>,</w:t>
            </w:r>
            <w:r w:rsidRPr="000C2962">
              <w:rPr>
                <w:rFonts w:ascii="Arial" w:hAnsi="Arial" w:cs="Arial"/>
                <w:sz w:val="20"/>
              </w:rPr>
              <w:t xml:space="preserve"> </w:t>
            </w:r>
            <w:r>
              <w:rPr>
                <w:rFonts w:ascii="Arial" w:hAnsi="Arial" w:cs="Arial"/>
                <w:sz w:val="20"/>
              </w:rPr>
              <w:t>spending of funds, co-funding provided</w:t>
            </w:r>
          </w:p>
        </w:tc>
        <w:tc>
          <w:tcPr>
            <w:tcW w:w="2551" w:type="dxa"/>
            <w:shd w:val="clear" w:color="auto" w:fill="auto"/>
          </w:tcPr>
          <w:p w14:paraId="1B26B6AB" w14:textId="77777777" w:rsidR="00434727" w:rsidRPr="00FF552F" w:rsidRDefault="00434727" w:rsidP="005705BE">
            <w:pPr>
              <w:rPr>
                <w:rFonts w:ascii="Arial" w:hAnsi="Arial" w:cs="Arial"/>
                <w:sz w:val="20"/>
              </w:rPr>
            </w:pPr>
            <w:r>
              <w:rPr>
                <w:rFonts w:ascii="Arial" w:hAnsi="Arial" w:cs="Arial"/>
                <w:sz w:val="20"/>
              </w:rPr>
              <w:t>Project budget, information on co-funding</w:t>
            </w:r>
          </w:p>
        </w:tc>
        <w:tc>
          <w:tcPr>
            <w:tcW w:w="2977" w:type="dxa"/>
            <w:shd w:val="clear" w:color="auto" w:fill="auto"/>
          </w:tcPr>
          <w:p w14:paraId="373A7C76"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34124696" w14:textId="77777777" w:rsidTr="005705BE">
        <w:tc>
          <w:tcPr>
            <w:tcW w:w="4786" w:type="dxa"/>
            <w:shd w:val="clear" w:color="auto" w:fill="auto"/>
          </w:tcPr>
          <w:p w14:paraId="0C9EAD27" w14:textId="77777777" w:rsidR="00434727" w:rsidRPr="00FF552F" w:rsidRDefault="00434727" w:rsidP="005705BE">
            <w:pPr>
              <w:rPr>
                <w:rFonts w:ascii="Arial" w:hAnsi="Arial" w:cs="Arial"/>
                <w:sz w:val="20"/>
              </w:rPr>
            </w:pPr>
            <w:r w:rsidRPr="00E778B1">
              <w:rPr>
                <w:rFonts w:ascii="Arial" w:hAnsi="Arial" w:cs="Arial"/>
                <w:sz w:val="20"/>
              </w:rPr>
              <w:t xml:space="preserve">What was the role of UNDP and </w:t>
            </w:r>
            <w:r>
              <w:rPr>
                <w:rFonts w:ascii="Arial" w:hAnsi="Arial" w:cs="Arial"/>
                <w:sz w:val="20"/>
              </w:rPr>
              <w:t>Executing</w:t>
            </w:r>
            <w:r w:rsidRPr="00E778B1">
              <w:rPr>
                <w:rFonts w:ascii="Arial" w:hAnsi="Arial" w:cs="Arial"/>
                <w:sz w:val="20"/>
              </w:rPr>
              <w:t xml:space="preserve"> Agency in</w:t>
            </w:r>
            <w:r>
              <w:rPr>
                <w:rFonts w:ascii="Arial" w:hAnsi="Arial" w:cs="Arial"/>
                <w:sz w:val="20"/>
              </w:rPr>
              <w:t xml:space="preserve"> </w:t>
            </w:r>
            <w:r w:rsidRPr="00E778B1">
              <w:rPr>
                <w:rFonts w:ascii="Arial" w:hAnsi="Arial" w:cs="Arial"/>
                <w:sz w:val="20"/>
              </w:rPr>
              <w:t xml:space="preserve">meeting the requirements set out in UNDP </w:t>
            </w:r>
            <w:proofErr w:type="spellStart"/>
            <w:r w:rsidRPr="00E778B1">
              <w:rPr>
                <w:rFonts w:ascii="Arial" w:hAnsi="Arial" w:cs="Arial"/>
                <w:sz w:val="20"/>
              </w:rPr>
              <w:t>Programme</w:t>
            </w:r>
            <w:proofErr w:type="spellEnd"/>
            <w:r w:rsidRPr="00E778B1">
              <w:rPr>
                <w:rFonts w:ascii="Arial" w:hAnsi="Arial" w:cs="Arial"/>
                <w:sz w:val="20"/>
              </w:rPr>
              <w:t xml:space="preserve"> and Operations</w:t>
            </w:r>
            <w:r>
              <w:rPr>
                <w:rFonts w:ascii="Arial" w:hAnsi="Arial" w:cs="Arial"/>
                <w:sz w:val="20"/>
              </w:rPr>
              <w:t xml:space="preserve"> </w:t>
            </w:r>
            <w:r w:rsidRPr="00E778B1">
              <w:rPr>
                <w:rFonts w:ascii="Arial" w:hAnsi="Arial" w:cs="Arial"/>
                <w:sz w:val="20"/>
              </w:rPr>
              <w:t>Policies and Procedures?</w:t>
            </w:r>
          </w:p>
        </w:tc>
        <w:tc>
          <w:tcPr>
            <w:tcW w:w="2552" w:type="dxa"/>
            <w:shd w:val="clear" w:color="auto" w:fill="auto"/>
          </w:tcPr>
          <w:p w14:paraId="3E6568FD" w14:textId="77777777" w:rsidR="00434727" w:rsidRPr="00FF552F" w:rsidRDefault="00434727" w:rsidP="005705BE">
            <w:pPr>
              <w:rPr>
                <w:rFonts w:ascii="Arial" w:hAnsi="Arial" w:cs="Arial"/>
                <w:sz w:val="20"/>
              </w:rPr>
            </w:pPr>
            <w:r w:rsidRPr="000C2962">
              <w:rPr>
                <w:rFonts w:ascii="Arial" w:hAnsi="Arial" w:cs="Arial"/>
                <w:sz w:val="20"/>
              </w:rPr>
              <w:t xml:space="preserve">Contribution of </w:t>
            </w:r>
            <w:r>
              <w:rPr>
                <w:rFonts w:ascii="Arial" w:hAnsi="Arial" w:cs="Arial"/>
                <w:sz w:val="20"/>
              </w:rPr>
              <w:t>UNDP and Executing Agency</w:t>
            </w:r>
            <w:r w:rsidRPr="000C2962">
              <w:rPr>
                <w:rFonts w:ascii="Arial" w:hAnsi="Arial" w:cs="Arial"/>
                <w:sz w:val="20"/>
              </w:rPr>
              <w:t xml:space="preserve"> toward project progress</w:t>
            </w:r>
          </w:p>
        </w:tc>
        <w:tc>
          <w:tcPr>
            <w:tcW w:w="2551" w:type="dxa"/>
            <w:shd w:val="clear" w:color="auto" w:fill="auto"/>
          </w:tcPr>
          <w:p w14:paraId="5379981D" w14:textId="77777777" w:rsidR="00434727" w:rsidRPr="00FF552F" w:rsidRDefault="00434727" w:rsidP="005705BE">
            <w:pPr>
              <w:rPr>
                <w:rFonts w:ascii="Arial" w:hAnsi="Arial" w:cs="Arial"/>
                <w:sz w:val="20"/>
              </w:rPr>
            </w:pPr>
            <w:r>
              <w:rPr>
                <w:rFonts w:ascii="Arial" w:hAnsi="Arial" w:cs="Arial"/>
                <w:sz w:val="20"/>
              </w:rPr>
              <w:t>Project reports, stakeholders</w:t>
            </w:r>
          </w:p>
        </w:tc>
        <w:tc>
          <w:tcPr>
            <w:tcW w:w="2977" w:type="dxa"/>
            <w:shd w:val="clear" w:color="auto" w:fill="auto"/>
          </w:tcPr>
          <w:p w14:paraId="7ACD6114"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43650735" w14:textId="77777777" w:rsidTr="005705BE">
        <w:tc>
          <w:tcPr>
            <w:tcW w:w="4786" w:type="dxa"/>
            <w:shd w:val="clear" w:color="auto" w:fill="auto"/>
          </w:tcPr>
          <w:p w14:paraId="3C2AA7F5" w14:textId="77777777" w:rsidR="00434727" w:rsidRPr="00FF552F" w:rsidRDefault="00434727" w:rsidP="005705BE">
            <w:pPr>
              <w:rPr>
                <w:rFonts w:ascii="Arial" w:hAnsi="Arial" w:cs="Arial"/>
                <w:sz w:val="20"/>
              </w:rPr>
            </w:pPr>
            <w:r w:rsidRPr="00E778B1">
              <w:rPr>
                <w:rFonts w:ascii="Arial" w:hAnsi="Arial" w:cs="Arial"/>
                <w:sz w:val="20"/>
              </w:rPr>
              <w:lastRenderedPageBreak/>
              <w:t>Are the systems for accountability and</w:t>
            </w:r>
            <w:r>
              <w:rPr>
                <w:rFonts w:ascii="Arial" w:hAnsi="Arial" w:cs="Arial"/>
                <w:sz w:val="20"/>
              </w:rPr>
              <w:t xml:space="preserve"> </w:t>
            </w:r>
            <w:r w:rsidRPr="00E778B1">
              <w:rPr>
                <w:rFonts w:ascii="Arial" w:hAnsi="Arial" w:cs="Arial"/>
                <w:sz w:val="20"/>
              </w:rPr>
              <w:t>transparency of project</w:t>
            </w:r>
            <w:r>
              <w:rPr>
                <w:rFonts w:ascii="Arial" w:hAnsi="Arial" w:cs="Arial"/>
                <w:sz w:val="20"/>
              </w:rPr>
              <w:t xml:space="preserve"> </w:t>
            </w:r>
            <w:r w:rsidRPr="00E778B1">
              <w:rPr>
                <w:rFonts w:ascii="Arial" w:hAnsi="Arial" w:cs="Arial"/>
                <w:sz w:val="20"/>
              </w:rPr>
              <w:t>management approach/results and meeting the relevant national norms</w:t>
            </w:r>
            <w:r>
              <w:rPr>
                <w:rFonts w:ascii="Arial" w:hAnsi="Arial" w:cs="Arial"/>
                <w:sz w:val="20"/>
              </w:rPr>
              <w:t xml:space="preserve"> </w:t>
            </w:r>
            <w:r w:rsidRPr="00E778B1">
              <w:rPr>
                <w:rFonts w:ascii="Arial" w:hAnsi="Arial" w:cs="Arial"/>
                <w:sz w:val="20"/>
              </w:rPr>
              <w:t>and standards in place?</w:t>
            </w:r>
          </w:p>
        </w:tc>
        <w:tc>
          <w:tcPr>
            <w:tcW w:w="2552" w:type="dxa"/>
            <w:shd w:val="clear" w:color="auto" w:fill="auto"/>
          </w:tcPr>
          <w:p w14:paraId="4B7A3613" w14:textId="77777777" w:rsidR="00434727" w:rsidRPr="00FF552F" w:rsidRDefault="00434727" w:rsidP="005705BE">
            <w:pPr>
              <w:rPr>
                <w:rFonts w:ascii="Arial" w:hAnsi="Arial" w:cs="Arial"/>
                <w:sz w:val="20"/>
              </w:rPr>
            </w:pPr>
            <w:r w:rsidRPr="000C2962">
              <w:rPr>
                <w:rFonts w:ascii="Arial" w:hAnsi="Arial" w:cs="Arial"/>
                <w:sz w:val="20"/>
              </w:rPr>
              <w:t>Evidence of clear, transparent reporting, evidence of cost effective processes and purchases</w:t>
            </w:r>
          </w:p>
        </w:tc>
        <w:tc>
          <w:tcPr>
            <w:tcW w:w="2551" w:type="dxa"/>
            <w:shd w:val="clear" w:color="auto" w:fill="auto"/>
          </w:tcPr>
          <w:p w14:paraId="2A79491A" w14:textId="77777777" w:rsidR="00434727" w:rsidRPr="00FF552F" w:rsidRDefault="00434727" w:rsidP="005705BE">
            <w:pPr>
              <w:rPr>
                <w:rFonts w:ascii="Arial" w:hAnsi="Arial" w:cs="Arial"/>
                <w:sz w:val="20"/>
              </w:rPr>
            </w:pPr>
            <w:r>
              <w:rPr>
                <w:rFonts w:ascii="Arial" w:hAnsi="Arial" w:cs="Arial"/>
                <w:sz w:val="20"/>
              </w:rPr>
              <w:t>Project budget</w:t>
            </w:r>
          </w:p>
        </w:tc>
        <w:tc>
          <w:tcPr>
            <w:tcW w:w="2977" w:type="dxa"/>
            <w:shd w:val="clear" w:color="auto" w:fill="auto"/>
          </w:tcPr>
          <w:p w14:paraId="09F627E4"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3F85DC2E" w14:textId="77777777" w:rsidTr="005705BE">
        <w:tc>
          <w:tcPr>
            <w:tcW w:w="12866" w:type="dxa"/>
            <w:gridSpan w:val="4"/>
            <w:shd w:val="clear" w:color="auto" w:fill="BFBFBF"/>
          </w:tcPr>
          <w:p w14:paraId="15D24AA2" w14:textId="77777777" w:rsidR="00434727" w:rsidRPr="00FF552F" w:rsidRDefault="00434727" w:rsidP="005705BE">
            <w:pPr>
              <w:rPr>
                <w:rFonts w:ascii="Arial" w:hAnsi="Arial" w:cs="Arial"/>
                <w:sz w:val="20"/>
              </w:rPr>
            </w:pPr>
            <w:r w:rsidRPr="005F642E">
              <w:rPr>
                <w:rFonts w:ascii="Arial" w:hAnsi="Arial" w:cs="Arial"/>
                <w:sz w:val="20"/>
              </w:rPr>
              <w:t>Sustainability: To what extent are there financial, institutional, social-economic, and/or environmental risks to sustaining long-term project results?</w:t>
            </w:r>
          </w:p>
        </w:tc>
      </w:tr>
      <w:tr w:rsidR="00434727" w:rsidRPr="00FF552F" w14:paraId="7E6218F4" w14:textId="77777777" w:rsidTr="005705BE">
        <w:tc>
          <w:tcPr>
            <w:tcW w:w="4786" w:type="dxa"/>
            <w:shd w:val="clear" w:color="auto" w:fill="auto"/>
          </w:tcPr>
          <w:p w14:paraId="0D5C9473" w14:textId="77777777" w:rsidR="00434727" w:rsidRPr="00FF552F" w:rsidRDefault="00434727" w:rsidP="005705BE">
            <w:pPr>
              <w:rPr>
                <w:rFonts w:ascii="Arial" w:hAnsi="Arial" w:cs="Arial"/>
                <w:sz w:val="20"/>
              </w:rPr>
            </w:pPr>
            <w:r w:rsidRPr="00E778B1">
              <w:rPr>
                <w:rFonts w:ascii="Arial" w:hAnsi="Arial" w:cs="Arial"/>
                <w:sz w:val="20"/>
              </w:rPr>
              <w:t>Whether the risks identified in project document and PIRs were</w:t>
            </w:r>
            <w:r>
              <w:rPr>
                <w:rFonts w:ascii="Arial" w:hAnsi="Arial" w:cs="Arial"/>
                <w:sz w:val="20"/>
              </w:rPr>
              <w:t xml:space="preserve"> </w:t>
            </w:r>
            <w:r w:rsidRPr="00E778B1">
              <w:rPr>
                <w:rFonts w:ascii="Arial" w:hAnsi="Arial" w:cs="Arial"/>
                <w:sz w:val="20"/>
              </w:rPr>
              <w:t>appropriate and corresponding risk management strategies/systems</w:t>
            </w:r>
            <w:r>
              <w:rPr>
                <w:rFonts w:ascii="Arial" w:hAnsi="Arial" w:cs="Arial"/>
                <w:sz w:val="20"/>
              </w:rPr>
              <w:t xml:space="preserve"> </w:t>
            </w:r>
            <w:r w:rsidRPr="00E778B1">
              <w:rPr>
                <w:rFonts w:ascii="Arial" w:hAnsi="Arial" w:cs="Arial"/>
                <w:sz w:val="20"/>
              </w:rPr>
              <w:t>were adopted and implemented?</w:t>
            </w:r>
          </w:p>
        </w:tc>
        <w:tc>
          <w:tcPr>
            <w:tcW w:w="2552" w:type="dxa"/>
            <w:shd w:val="clear" w:color="auto" w:fill="auto"/>
          </w:tcPr>
          <w:p w14:paraId="33B7BB0C" w14:textId="77777777" w:rsidR="00434727" w:rsidRPr="00FF552F" w:rsidRDefault="00434727" w:rsidP="005705BE">
            <w:pPr>
              <w:rPr>
                <w:rFonts w:ascii="Arial" w:hAnsi="Arial" w:cs="Arial"/>
                <w:sz w:val="20"/>
              </w:rPr>
            </w:pPr>
            <w:r w:rsidRPr="000C2962">
              <w:rPr>
                <w:rFonts w:ascii="Arial" w:hAnsi="Arial" w:cs="Arial"/>
                <w:sz w:val="20"/>
              </w:rPr>
              <w:t>Usefulness of risk analysis and associated tools</w:t>
            </w:r>
          </w:p>
        </w:tc>
        <w:tc>
          <w:tcPr>
            <w:tcW w:w="2551" w:type="dxa"/>
            <w:shd w:val="clear" w:color="auto" w:fill="auto"/>
          </w:tcPr>
          <w:p w14:paraId="2A8F88D6" w14:textId="77777777" w:rsidR="00434727" w:rsidRPr="00FF552F" w:rsidRDefault="00434727" w:rsidP="005705BE">
            <w:pPr>
              <w:rPr>
                <w:rFonts w:ascii="Arial" w:hAnsi="Arial" w:cs="Arial"/>
                <w:sz w:val="20"/>
              </w:rPr>
            </w:pPr>
            <w:r>
              <w:rPr>
                <w:rFonts w:ascii="Arial" w:hAnsi="Arial" w:cs="Arial"/>
                <w:sz w:val="20"/>
              </w:rPr>
              <w:t>PIRs, project reports, stakeholders</w:t>
            </w:r>
          </w:p>
        </w:tc>
        <w:tc>
          <w:tcPr>
            <w:tcW w:w="2977" w:type="dxa"/>
            <w:shd w:val="clear" w:color="auto" w:fill="auto"/>
          </w:tcPr>
          <w:p w14:paraId="5F814C89"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0D74037C" w14:textId="77777777" w:rsidTr="005705BE">
        <w:tc>
          <w:tcPr>
            <w:tcW w:w="4786" w:type="dxa"/>
            <w:shd w:val="clear" w:color="auto" w:fill="auto"/>
          </w:tcPr>
          <w:p w14:paraId="14644C25" w14:textId="77777777" w:rsidR="00434727" w:rsidRPr="00E20BB1" w:rsidRDefault="00434727" w:rsidP="005705BE">
            <w:pPr>
              <w:rPr>
                <w:rFonts w:ascii="Arial" w:hAnsi="Arial" w:cs="Arial"/>
                <w:sz w:val="20"/>
              </w:rPr>
            </w:pPr>
            <w:r>
              <w:rPr>
                <w:rFonts w:ascii="Arial" w:hAnsi="Arial" w:cs="Arial"/>
                <w:sz w:val="20"/>
              </w:rPr>
              <w:t>W</w:t>
            </w:r>
            <w:r w:rsidRPr="00E778B1">
              <w:rPr>
                <w:rFonts w:ascii="Arial" w:hAnsi="Arial" w:cs="Arial"/>
                <w:sz w:val="20"/>
              </w:rPr>
              <w:t>hether or not national stakeholders participated in project</w:t>
            </w:r>
            <w:r>
              <w:rPr>
                <w:rFonts w:ascii="Arial" w:hAnsi="Arial" w:cs="Arial"/>
                <w:sz w:val="20"/>
              </w:rPr>
              <w:t xml:space="preserve"> </w:t>
            </w:r>
            <w:r w:rsidRPr="00E778B1">
              <w:rPr>
                <w:rFonts w:ascii="Arial" w:hAnsi="Arial" w:cs="Arial"/>
                <w:sz w:val="20"/>
              </w:rPr>
              <w:t>management and decision-making have ownership for project</w:t>
            </w:r>
            <w:r>
              <w:rPr>
                <w:rFonts w:ascii="Arial" w:hAnsi="Arial" w:cs="Arial"/>
                <w:sz w:val="20"/>
              </w:rPr>
              <w:t xml:space="preserve"> </w:t>
            </w:r>
            <w:r w:rsidRPr="00E778B1">
              <w:rPr>
                <w:rFonts w:ascii="Arial" w:hAnsi="Arial" w:cs="Arial"/>
                <w:sz w:val="20"/>
              </w:rPr>
              <w:t>outcomes and their further replication and scaling-up?</w:t>
            </w:r>
          </w:p>
        </w:tc>
        <w:tc>
          <w:tcPr>
            <w:tcW w:w="2552" w:type="dxa"/>
            <w:shd w:val="clear" w:color="auto" w:fill="auto"/>
          </w:tcPr>
          <w:p w14:paraId="66C9D286" w14:textId="77777777" w:rsidR="00434727" w:rsidRPr="00FF552F" w:rsidRDefault="00434727" w:rsidP="005705BE">
            <w:pPr>
              <w:rPr>
                <w:rFonts w:ascii="Arial" w:hAnsi="Arial" w:cs="Arial"/>
                <w:sz w:val="20"/>
              </w:rPr>
            </w:pPr>
            <w:r>
              <w:rPr>
                <w:rFonts w:ascii="Arial" w:hAnsi="Arial" w:cs="Arial"/>
                <w:sz w:val="20"/>
              </w:rPr>
              <w:t>Involvement of national stakeholders</w:t>
            </w:r>
          </w:p>
        </w:tc>
        <w:tc>
          <w:tcPr>
            <w:tcW w:w="2551" w:type="dxa"/>
            <w:shd w:val="clear" w:color="auto" w:fill="auto"/>
          </w:tcPr>
          <w:p w14:paraId="679E4986" w14:textId="77777777" w:rsidR="00434727" w:rsidRPr="00FF552F" w:rsidRDefault="00434727" w:rsidP="005705BE">
            <w:pPr>
              <w:rPr>
                <w:rFonts w:ascii="Arial" w:hAnsi="Arial" w:cs="Arial"/>
                <w:sz w:val="20"/>
              </w:rPr>
            </w:pPr>
            <w:r>
              <w:rPr>
                <w:rFonts w:ascii="Arial" w:hAnsi="Arial" w:cs="Arial"/>
                <w:sz w:val="20"/>
              </w:rPr>
              <w:t>Project reports, minutes of meetings</w:t>
            </w:r>
          </w:p>
        </w:tc>
        <w:tc>
          <w:tcPr>
            <w:tcW w:w="2977" w:type="dxa"/>
            <w:shd w:val="clear" w:color="auto" w:fill="auto"/>
          </w:tcPr>
          <w:p w14:paraId="3E779AA2"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4BC230DC" w14:textId="77777777" w:rsidTr="005705BE">
        <w:tc>
          <w:tcPr>
            <w:tcW w:w="4786" w:type="dxa"/>
            <w:shd w:val="clear" w:color="auto" w:fill="auto"/>
          </w:tcPr>
          <w:p w14:paraId="36B65C3A" w14:textId="77777777" w:rsidR="00434727" w:rsidRPr="00E20BB1" w:rsidRDefault="00434727" w:rsidP="005705BE">
            <w:pPr>
              <w:rPr>
                <w:rFonts w:ascii="Arial" w:hAnsi="Arial" w:cs="Arial"/>
                <w:sz w:val="20"/>
              </w:rPr>
            </w:pPr>
            <w:r w:rsidRPr="00E778B1">
              <w:rPr>
                <w:rFonts w:ascii="Arial" w:hAnsi="Arial" w:cs="Arial"/>
                <w:sz w:val="20"/>
              </w:rPr>
              <w:t>Was the project sustainability strategy relevant and efficient?</w:t>
            </w:r>
          </w:p>
        </w:tc>
        <w:tc>
          <w:tcPr>
            <w:tcW w:w="2552" w:type="dxa"/>
            <w:shd w:val="clear" w:color="auto" w:fill="auto"/>
          </w:tcPr>
          <w:p w14:paraId="0CFCEF0C" w14:textId="77777777" w:rsidR="00434727" w:rsidRPr="00FF552F" w:rsidRDefault="00434727" w:rsidP="005705BE">
            <w:pPr>
              <w:rPr>
                <w:rFonts w:ascii="Arial" w:hAnsi="Arial" w:cs="Arial"/>
                <w:sz w:val="20"/>
              </w:rPr>
            </w:pPr>
            <w:r>
              <w:rPr>
                <w:rFonts w:ascii="Arial" w:hAnsi="Arial" w:cs="Arial"/>
                <w:sz w:val="20"/>
              </w:rPr>
              <w:t>Analysis of relevance of sustainability strategy</w:t>
            </w:r>
          </w:p>
        </w:tc>
        <w:tc>
          <w:tcPr>
            <w:tcW w:w="2551" w:type="dxa"/>
            <w:shd w:val="clear" w:color="auto" w:fill="auto"/>
          </w:tcPr>
          <w:p w14:paraId="5E6B47E5" w14:textId="77777777" w:rsidR="00434727" w:rsidRPr="00FF552F" w:rsidRDefault="00434727" w:rsidP="005705BE">
            <w:pPr>
              <w:rPr>
                <w:rFonts w:ascii="Arial" w:hAnsi="Arial" w:cs="Arial"/>
                <w:sz w:val="20"/>
              </w:rPr>
            </w:pPr>
            <w:r>
              <w:rPr>
                <w:rFonts w:ascii="Arial" w:hAnsi="Arial" w:cs="Arial"/>
                <w:sz w:val="20"/>
              </w:rPr>
              <w:t>Project reports, stakeholders</w:t>
            </w:r>
          </w:p>
        </w:tc>
        <w:tc>
          <w:tcPr>
            <w:tcW w:w="2977" w:type="dxa"/>
            <w:shd w:val="clear" w:color="auto" w:fill="auto"/>
          </w:tcPr>
          <w:p w14:paraId="54B2004B"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07A6AE07" w14:textId="77777777" w:rsidTr="005705BE">
        <w:tc>
          <w:tcPr>
            <w:tcW w:w="4786" w:type="dxa"/>
            <w:shd w:val="clear" w:color="auto" w:fill="auto"/>
          </w:tcPr>
          <w:p w14:paraId="73D94C2C" w14:textId="77777777" w:rsidR="00434727" w:rsidRPr="00E778B1" w:rsidRDefault="00434727" w:rsidP="005705BE">
            <w:pPr>
              <w:rPr>
                <w:rFonts w:ascii="Arial" w:hAnsi="Arial" w:cs="Arial"/>
                <w:sz w:val="20"/>
              </w:rPr>
            </w:pPr>
            <w:r w:rsidRPr="00E778B1">
              <w:rPr>
                <w:rFonts w:ascii="Arial" w:hAnsi="Arial" w:cs="Arial"/>
                <w:sz w:val="20"/>
              </w:rPr>
              <w:t>Are there any environmental risks that may pose a threat to the</w:t>
            </w:r>
            <w:r>
              <w:rPr>
                <w:rFonts w:ascii="Arial" w:hAnsi="Arial" w:cs="Arial"/>
                <w:sz w:val="20"/>
              </w:rPr>
              <w:t xml:space="preserve"> </w:t>
            </w:r>
            <w:r w:rsidRPr="00E778B1">
              <w:rPr>
                <w:rFonts w:ascii="Arial" w:hAnsi="Arial" w:cs="Arial"/>
                <w:sz w:val="20"/>
              </w:rPr>
              <w:t>sustainability of the project outcomes?</w:t>
            </w:r>
          </w:p>
        </w:tc>
        <w:tc>
          <w:tcPr>
            <w:tcW w:w="2552" w:type="dxa"/>
            <w:shd w:val="clear" w:color="auto" w:fill="auto"/>
          </w:tcPr>
          <w:p w14:paraId="724C3588" w14:textId="77777777" w:rsidR="00434727" w:rsidRPr="00FF552F" w:rsidRDefault="00434727" w:rsidP="005705BE">
            <w:pPr>
              <w:rPr>
                <w:rFonts w:ascii="Arial" w:hAnsi="Arial" w:cs="Arial"/>
                <w:sz w:val="20"/>
              </w:rPr>
            </w:pPr>
            <w:r w:rsidRPr="000C2962">
              <w:rPr>
                <w:rFonts w:ascii="Arial" w:hAnsi="Arial" w:cs="Arial"/>
                <w:sz w:val="20"/>
              </w:rPr>
              <w:t>Evidence that any environmental risks to sustainability have been assessed and any mitigation measures taken.</w:t>
            </w:r>
          </w:p>
        </w:tc>
        <w:tc>
          <w:tcPr>
            <w:tcW w:w="2551" w:type="dxa"/>
            <w:shd w:val="clear" w:color="auto" w:fill="auto"/>
          </w:tcPr>
          <w:p w14:paraId="70AEA4DB" w14:textId="77777777" w:rsidR="00434727" w:rsidRPr="00FF552F" w:rsidRDefault="00434727" w:rsidP="005705BE">
            <w:pPr>
              <w:rPr>
                <w:rFonts w:ascii="Arial" w:hAnsi="Arial" w:cs="Arial"/>
                <w:sz w:val="20"/>
              </w:rPr>
            </w:pPr>
            <w:r>
              <w:rPr>
                <w:rFonts w:ascii="Arial" w:hAnsi="Arial" w:cs="Arial"/>
                <w:sz w:val="20"/>
              </w:rPr>
              <w:t>Project reports, stakeholders</w:t>
            </w:r>
          </w:p>
        </w:tc>
        <w:tc>
          <w:tcPr>
            <w:tcW w:w="2977" w:type="dxa"/>
            <w:shd w:val="clear" w:color="auto" w:fill="auto"/>
          </w:tcPr>
          <w:p w14:paraId="76F74889"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5F642E" w14:paraId="5C42AB17" w14:textId="77777777" w:rsidTr="005705BE">
        <w:tc>
          <w:tcPr>
            <w:tcW w:w="12866" w:type="dxa"/>
            <w:gridSpan w:val="4"/>
            <w:shd w:val="clear" w:color="auto" w:fill="BFBFBF"/>
          </w:tcPr>
          <w:p w14:paraId="206EF892" w14:textId="77777777" w:rsidR="00434727" w:rsidRPr="005F642E" w:rsidRDefault="00434727" w:rsidP="005705BE">
            <w:pPr>
              <w:rPr>
                <w:rFonts w:ascii="Arial" w:hAnsi="Arial" w:cs="Arial"/>
                <w:sz w:val="20"/>
              </w:rPr>
            </w:pPr>
            <w:r w:rsidRPr="005F642E">
              <w:rPr>
                <w:rFonts w:ascii="Arial" w:hAnsi="Arial" w:cs="Arial"/>
                <w:sz w:val="20"/>
              </w:rPr>
              <w:t xml:space="preserve">Impact: Are there indications that the project has contributed to, or enabled progress toward, reduced environmental stress and/or improved ecological status?  </w:t>
            </w:r>
          </w:p>
        </w:tc>
      </w:tr>
      <w:tr w:rsidR="00434727" w:rsidRPr="00FF552F" w14:paraId="23E7A3FD" w14:textId="77777777" w:rsidTr="005705BE">
        <w:tc>
          <w:tcPr>
            <w:tcW w:w="4786" w:type="dxa"/>
            <w:shd w:val="clear" w:color="auto" w:fill="auto"/>
          </w:tcPr>
          <w:p w14:paraId="04AA7816" w14:textId="77777777" w:rsidR="00434727" w:rsidRPr="00FF552F" w:rsidRDefault="00434727" w:rsidP="005705BE">
            <w:pPr>
              <w:rPr>
                <w:rFonts w:ascii="Arial" w:hAnsi="Arial" w:cs="Arial"/>
                <w:sz w:val="20"/>
              </w:rPr>
            </w:pPr>
            <w:r w:rsidRPr="00E778B1">
              <w:rPr>
                <w:rFonts w:ascii="Arial" w:hAnsi="Arial" w:cs="Arial"/>
                <w:sz w:val="20"/>
              </w:rPr>
              <w:t xml:space="preserve">What contribution did the demonstration </w:t>
            </w:r>
            <w:r>
              <w:rPr>
                <w:rFonts w:ascii="Arial" w:hAnsi="Arial" w:cs="Arial"/>
                <w:sz w:val="20"/>
              </w:rPr>
              <w:t xml:space="preserve">projects </w:t>
            </w:r>
            <w:r w:rsidRPr="00E778B1">
              <w:rPr>
                <w:rFonts w:ascii="Arial" w:hAnsi="Arial" w:cs="Arial"/>
                <w:sz w:val="20"/>
              </w:rPr>
              <w:t>have on improving the environment</w:t>
            </w:r>
            <w:r>
              <w:rPr>
                <w:rFonts w:ascii="Arial" w:hAnsi="Arial" w:cs="Arial"/>
                <w:sz w:val="20"/>
              </w:rPr>
              <w:t xml:space="preserve"> </w:t>
            </w:r>
            <w:r w:rsidRPr="00E778B1">
              <w:rPr>
                <w:rFonts w:ascii="Arial" w:hAnsi="Arial" w:cs="Arial"/>
                <w:sz w:val="20"/>
              </w:rPr>
              <w:t>situation in their locations?</w:t>
            </w:r>
          </w:p>
        </w:tc>
        <w:tc>
          <w:tcPr>
            <w:tcW w:w="2552" w:type="dxa"/>
            <w:shd w:val="clear" w:color="auto" w:fill="auto"/>
          </w:tcPr>
          <w:p w14:paraId="1ACD9898" w14:textId="77777777" w:rsidR="00434727" w:rsidRPr="00FF552F" w:rsidRDefault="00434727" w:rsidP="005705BE">
            <w:pPr>
              <w:rPr>
                <w:rFonts w:ascii="Arial" w:hAnsi="Arial" w:cs="Arial"/>
                <w:sz w:val="20"/>
              </w:rPr>
            </w:pPr>
            <w:r>
              <w:rPr>
                <w:rFonts w:ascii="Arial" w:hAnsi="Arial" w:cs="Arial"/>
                <w:sz w:val="20"/>
              </w:rPr>
              <w:t>Environmental indicators</w:t>
            </w:r>
          </w:p>
        </w:tc>
        <w:tc>
          <w:tcPr>
            <w:tcW w:w="2551" w:type="dxa"/>
            <w:shd w:val="clear" w:color="auto" w:fill="auto"/>
          </w:tcPr>
          <w:p w14:paraId="5C63C653" w14:textId="77777777" w:rsidR="00434727" w:rsidRPr="00FF552F" w:rsidRDefault="00434727" w:rsidP="005705BE">
            <w:pPr>
              <w:rPr>
                <w:rFonts w:ascii="Arial" w:hAnsi="Arial" w:cs="Arial"/>
                <w:sz w:val="20"/>
              </w:rPr>
            </w:pPr>
            <w:r>
              <w:rPr>
                <w:rFonts w:ascii="Arial" w:hAnsi="Arial" w:cs="Arial"/>
                <w:sz w:val="20"/>
              </w:rPr>
              <w:t>Reports on pilot projects</w:t>
            </w:r>
          </w:p>
        </w:tc>
        <w:tc>
          <w:tcPr>
            <w:tcW w:w="2977" w:type="dxa"/>
            <w:shd w:val="clear" w:color="auto" w:fill="auto"/>
          </w:tcPr>
          <w:p w14:paraId="7ABC4673"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r w:rsidR="00434727" w:rsidRPr="00FF552F" w14:paraId="65EE953A" w14:textId="77777777" w:rsidTr="005705BE">
        <w:tc>
          <w:tcPr>
            <w:tcW w:w="4786" w:type="dxa"/>
            <w:shd w:val="clear" w:color="auto" w:fill="auto"/>
          </w:tcPr>
          <w:p w14:paraId="088ADE48" w14:textId="77777777" w:rsidR="00434727" w:rsidRPr="00FF552F" w:rsidRDefault="00434727" w:rsidP="005705BE">
            <w:pPr>
              <w:rPr>
                <w:rFonts w:ascii="Arial" w:hAnsi="Arial" w:cs="Arial"/>
                <w:sz w:val="20"/>
              </w:rPr>
            </w:pPr>
            <w:r w:rsidRPr="00E778B1">
              <w:rPr>
                <w:rFonts w:ascii="Arial" w:hAnsi="Arial" w:cs="Arial"/>
                <w:sz w:val="20"/>
              </w:rPr>
              <w:t>How the project did enable reducing pressure on corresponding natural</w:t>
            </w:r>
            <w:r>
              <w:rPr>
                <w:rFonts w:ascii="Arial" w:hAnsi="Arial" w:cs="Arial"/>
                <w:sz w:val="20"/>
              </w:rPr>
              <w:t xml:space="preserve"> </w:t>
            </w:r>
            <w:r w:rsidRPr="00E778B1">
              <w:rPr>
                <w:rFonts w:ascii="Arial" w:hAnsi="Arial" w:cs="Arial"/>
                <w:sz w:val="20"/>
              </w:rPr>
              <w:t>resources (e.g. through reduced use of primary energy sources, and/or</w:t>
            </w:r>
            <w:r>
              <w:rPr>
                <w:rFonts w:ascii="Arial" w:hAnsi="Arial" w:cs="Arial"/>
                <w:sz w:val="20"/>
              </w:rPr>
              <w:t xml:space="preserve"> </w:t>
            </w:r>
            <w:r w:rsidRPr="00E778B1">
              <w:rPr>
                <w:rFonts w:ascii="Arial" w:hAnsi="Arial" w:cs="Arial"/>
                <w:sz w:val="20"/>
              </w:rPr>
              <w:t>use of renewables)?</w:t>
            </w:r>
          </w:p>
        </w:tc>
        <w:tc>
          <w:tcPr>
            <w:tcW w:w="2552" w:type="dxa"/>
            <w:shd w:val="clear" w:color="auto" w:fill="auto"/>
          </w:tcPr>
          <w:p w14:paraId="527E1A91" w14:textId="77777777" w:rsidR="00434727" w:rsidRPr="00FF552F" w:rsidRDefault="00434727" w:rsidP="005705BE">
            <w:pPr>
              <w:rPr>
                <w:rFonts w:ascii="Arial" w:hAnsi="Arial" w:cs="Arial"/>
                <w:sz w:val="20"/>
              </w:rPr>
            </w:pPr>
            <w:r>
              <w:rPr>
                <w:rFonts w:ascii="Arial" w:hAnsi="Arial" w:cs="Arial"/>
                <w:sz w:val="20"/>
              </w:rPr>
              <w:t>Biomass used in pilot projects</w:t>
            </w:r>
          </w:p>
        </w:tc>
        <w:tc>
          <w:tcPr>
            <w:tcW w:w="2551" w:type="dxa"/>
            <w:shd w:val="clear" w:color="auto" w:fill="auto"/>
          </w:tcPr>
          <w:p w14:paraId="4ACDFF2C" w14:textId="77777777" w:rsidR="00434727" w:rsidRPr="00FF552F" w:rsidRDefault="00434727" w:rsidP="005705BE">
            <w:pPr>
              <w:rPr>
                <w:rFonts w:ascii="Arial" w:hAnsi="Arial" w:cs="Arial"/>
                <w:sz w:val="20"/>
              </w:rPr>
            </w:pPr>
            <w:r>
              <w:rPr>
                <w:rFonts w:ascii="Arial" w:hAnsi="Arial" w:cs="Arial"/>
                <w:sz w:val="20"/>
              </w:rPr>
              <w:t>Reports on pilot projects, project reports</w:t>
            </w:r>
          </w:p>
        </w:tc>
        <w:tc>
          <w:tcPr>
            <w:tcW w:w="2977" w:type="dxa"/>
            <w:shd w:val="clear" w:color="auto" w:fill="auto"/>
          </w:tcPr>
          <w:p w14:paraId="5BC3144C" w14:textId="77777777" w:rsidR="00434727" w:rsidRPr="00FF552F" w:rsidRDefault="00434727" w:rsidP="005705BE">
            <w:pPr>
              <w:rPr>
                <w:rFonts w:ascii="Arial" w:hAnsi="Arial" w:cs="Arial"/>
                <w:sz w:val="20"/>
              </w:rPr>
            </w:pPr>
            <w:r w:rsidRPr="00FF552F">
              <w:rPr>
                <w:rFonts w:ascii="Arial" w:hAnsi="Arial" w:cs="Arial"/>
                <w:sz w:val="20"/>
              </w:rPr>
              <w:t>Literature Review (LR), Interviews (I)</w:t>
            </w:r>
          </w:p>
        </w:tc>
      </w:tr>
    </w:tbl>
    <w:p w14:paraId="0CDFC850" w14:textId="77777777" w:rsidR="001E29D8" w:rsidRDefault="001E29D8" w:rsidP="001E29D8"/>
    <w:p w14:paraId="00144A4E" w14:textId="77777777" w:rsidR="000A653D" w:rsidRDefault="000A653D" w:rsidP="000A653D"/>
    <w:p w14:paraId="25735061" w14:textId="77777777" w:rsidR="000A653D" w:rsidRDefault="000A653D" w:rsidP="000A653D"/>
    <w:p w14:paraId="53DF5C00" w14:textId="77777777" w:rsidR="000A653D" w:rsidRPr="000A653D" w:rsidRDefault="000A653D" w:rsidP="000A653D"/>
    <w:p w14:paraId="3AD94D68" w14:textId="77777777" w:rsidR="000A653D" w:rsidRDefault="000A653D" w:rsidP="00577BDB">
      <w:pPr>
        <w:pStyle w:val="Heading2"/>
        <w:sectPr w:rsidR="000A653D" w:rsidSect="000A653D">
          <w:pgSz w:w="15840" w:h="12240" w:orient="landscape" w:code="1"/>
          <w:pgMar w:top="1151" w:right="1673" w:bottom="1151" w:left="1440" w:header="720" w:footer="720" w:gutter="0"/>
          <w:cols w:space="720"/>
        </w:sectPr>
      </w:pPr>
    </w:p>
    <w:p w14:paraId="3D7B6DB7" w14:textId="77777777" w:rsidR="00CE5B50" w:rsidRDefault="00CE5B50" w:rsidP="00577BDB">
      <w:pPr>
        <w:pStyle w:val="Heading2"/>
      </w:pPr>
      <w:bookmarkStart w:id="91" w:name="_Toc5851938"/>
      <w:r>
        <w:lastRenderedPageBreak/>
        <w:t>Ratings Scales</w:t>
      </w:r>
      <w:bookmarkEnd w:id="91"/>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1E29D8" w:rsidRPr="00E53B23" w14:paraId="1FAC59D9" w14:textId="77777777" w:rsidTr="00825ABD">
        <w:trPr>
          <w:trHeight w:val="548"/>
        </w:trPr>
        <w:tc>
          <w:tcPr>
            <w:tcW w:w="2009" w:type="pct"/>
            <w:shd w:val="clear" w:color="auto" w:fill="auto"/>
            <w:hideMark/>
          </w:tcPr>
          <w:p w14:paraId="432CE4A4" w14:textId="77777777" w:rsidR="001E29D8" w:rsidRPr="001E29D8" w:rsidRDefault="001E29D8" w:rsidP="00825ABD">
            <w:pPr>
              <w:jc w:val="both"/>
              <w:rPr>
                <w:rFonts w:eastAsia="Calibri" w:cs="Calibri"/>
                <w:b/>
                <w:i/>
              </w:rPr>
            </w:pPr>
            <w:r w:rsidRPr="001E29D8">
              <w:rPr>
                <w:rFonts w:eastAsia="Times New Roman" w:cs="Calibri"/>
                <w:b/>
                <w:i/>
              </w:rPr>
              <w:t>Ratings for Outcomes, Effectiveness, Efficiency, M&amp;E, I&amp;E Execution</w:t>
            </w:r>
          </w:p>
        </w:tc>
        <w:tc>
          <w:tcPr>
            <w:tcW w:w="2010" w:type="pct"/>
            <w:shd w:val="clear" w:color="auto" w:fill="auto"/>
          </w:tcPr>
          <w:p w14:paraId="2C4C3548" w14:textId="77777777" w:rsidR="001E29D8" w:rsidRPr="001E29D8" w:rsidRDefault="001E29D8" w:rsidP="00825ABD">
            <w:pPr>
              <w:jc w:val="both"/>
              <w:rPr>
                <w:rFonts w:eastAsia="Calibri" w:cs="Calibri"/>
                <w:b/>
                <w:i/>
              </w:rPr>
            </w:pPr>
            <w:r w:rsidRPr="001E29D8">
              <w:rPr>
                <w:rFonts w:eastAsia="Times New Roman" w:cs="Calibri"/>
                <w:b/>
                <w:i/>
              </w:rPr>
              <w:t xml:space="preserve">Sustainability ratings: </w:t>
            </w:r>
          </w:p>
          <w:p w14:paraId="02A4CC7F" w14:textId="77777777" w:rsidR="001E29D8" w:rsidRPr="001E29D8" w:rsidRDefault="001E29D8" w:rsidP="00825ABD">
            <w:pPr>
              <w:jc w:val="both"/>
              <w:rPr>
                <w:rFonts w:eastAsia="Times New Roman" w:cs="Calibri"/>
                <w:b/>
                <w:i/>
              </w:rPr>
            </w:pPr>
          </w:p>
        </w:tc>
        <w:tc>
          <w:tcPr>
            <w:tcW w:w="981" w:type="pct"/>
            <w:shd w:val="clear" w:color="auto" w:fill="auto"/>
          </w:tcPr>
          <w:p w14:paraId="0745E69A" w14:textId="77777777" w:rsidR="001E29D8" w:rsidRPr="001E29D8" w:rsidRDefault="001E29D8" w:rsidP="00825ABD">
            <w:pPr>
              <w:jc w:val="both"/>
              <w:rPr>
                <w:rFonts w:eastAsia="Times New Roman" w:cs="Calibri"/>
                <w:b/>
                <w:i/>
              </w:rPr>
            </w:pPr>
            <w:r w:rsidRPr="001E29D8">
              <w:rPr>
                <w:rFonts w:eastAsia="Times New Roman" w:cs="Calibri"/>
                <w:b/>
                <w:i/>
              </w:rPr>
              <w:t>Relevance ratings</w:t>
            </w:r>
          </w:p>
        </w:tc>
      </w:tr>
      <w:tr w:rsidR="001E29D8" w:rsidRPr="00E53B23" w14:paraId="480C22FF" w14:textId="77777777" w:rsidTr="00825ABD">
        <w:trPr>
          <w:trHeight w:val="269"/>
        </w:trPr>
        <w:tc>
          <w:tcPr>
            <w:tcW w:w="2009" w:type="pct"/>
            <w:vMerge w:val="restart"/>
            <w:shd w:val="clear" w:color="auto" w:fill="auto"/>
            <w:hideMark/>
          </w:tcPr>
          <w:p w14:paraId="31FF9145" w14:textId="77777777" w:rsidR="001E29D8" w:rsidRPr="001E29D8" w:rsidRDefault="001E29D8" w:rsidP="00825ABD">
            <w:pPr>
              <w:ind w:left="162"/>
              <w:jc w:val="both"/>
              <w:rPr>
                <w:rFonts w:eastAsia="Times New Roman" w:cs="Calibri"/>
              </w:rPr>
            </w:pPr>
            <w:r w:rsidRPr="001E29D8">
              <w:rPr>
                <w:rFonts w:eastAsia="Times New Roman" w:cs="Calibri"/>
              </w:rPr>
              <w:t xml:space="preserve">6: Highly Satisfactory (HS): no shortcomings </w:t>
            </w:r>
          </w:p>
          <w:p w14:paraId="3474DE8B" w14:textId="77777777" w:rsidR="001E29D8" w:rsidRPr="001E29D8" w:rsidRDefault="001E29D8" w:rsidP="00825ABD">
            <w:pPr>
              <w:ind w:left="162"/>
              <w:jc w:val="both"/>
              <w:rPr>
                <w:rFonts w:eastAsia="Times New Roman" w:cs="Calibri"/>
              </w:rPr>
            </w:pPr>
            <w:r w:rsidRPr="001E29D8">
              <w:rPr>
                <w:rFonts w:eastAsia="Times New Roman" w:cs="Calibri"/>
              </w:rPr>
              <w:t>5: Satisfactory (S): minor shortcomings</w:t>
            </w:r>
          </w:p>
          <w:p w14:paraId="028A4DDC" w14:textId="77777777" w:rsidR="001E29D8" w:rsidRPr="001E29D8" w:rsidRDefault="001E29D8" w:rsidP="00825ABD">
            <w:pPr>
              <w:ind w:left="162"/>
              <w:jc w:val="both"/>
              <w:rPr>
                <w:rFonts w:eastAsia="Times New Roman" w:cs="Calibri"/>
              </w:rPr>
            </w:pPr>
            <w:r w:rsidRPr="001E29D8">
              <w:rPr>
                <w:rFonts w:eastAsia="Times New Roman" w:cs="Calibri"/>
              </w:rPr>
              <w:t>4: Moderately Satisfactory (MS)</w:t>
            </w:r>
          </w:p>
          <w:p w14:paraId="0ED9941B" w14:textId="77777777" w:rsidR="001E29D8" w:rsidRPr="001E29D8" w:rsidRDefault="001E29D8" w:rsidP="00825ABD">
            <w:pPr>
              <w:ind w:left="162"/>
              <w:jc w:val="both"/>
              <w:rPr>
                <w:rFonts w:eastAsia="Times New Roman" w:cs="Calibri"/>
              </w:rPr>
            </w:pPr>
            <w:r w:rsidRPr="001E29D8">
              <w:rPr>
                <w:rFonts w:eastAsia="Times New Roman" w:cs="Calibri"/>
              </w:rPr>
              <w:t>3. Moderately Unsatisfactory (MU): significant  shortcomings</w:t>
            </w:r>
          </w:p>
          <w:p w14:paraId="4C137ADB" w14:textId="77777777" w:rsidR="001E29D8" w:rsidRPr="001E29D8" w:rsidRDefault="001E29D8" w:rsidP="00825ABD">
            <w:pPr>
              <w:ind w:left="162"/>
              <w:jc w:val="both"/>
              <w:rPr>
                <w:rFonts w:eastAsia="Times New Roman" w:cs="Calibri"/>
              </w:rPr>
            </w:pPr>
            <w:r w:rsidRPr="001E29D8">
              <w:rPr>
                <w:rFonts w:eastAsia="Times New Roman" w:cs="Calibri"/>
              </w:rPr>
              <w:t>2. Unsatisfactory (U): major problems</w:t>
            </w:r>
          </w:p>
          <w:p w14:paraId="225D0EBF" w14:textId="77777777" w:rsidR="001E29D8" w:rsidRPr="001E29D8" w:rsidRDefault="001E29D8" w:rsidP="00825ABD">
            <w:pPr>
              <w:ind w:left="162"/>
              <w:jc w:val="both"/>
              <w:rPr>
                <w:rFonts w:eastAsia="Times New Roman" w:cs="Calibri"/>
              </w:rPr>
            </w:pPr>
            <w:r w:rsidRPr="001E29D8">
              <w:rPr>
                <w:rFonts w:eastAsia="Times New Roman" w:cs="Calibri"/>
              </w:rPr>
              <w:t>1. Highly Unsatisfactory (HU): severe problems</w:t>
            </w:r>
          </w:p>
          <w:p w14:paraId="670B75D3" w14:textId="77777777" w:rsidR="001E29D8" w:rsidRPr="001E29D8" w:rsidRDefault="001E29D8" w:rsidP="00825ABD">
            <w:pPr>
              <w:jc w:val="both"/>
              <w:rPr>
                <w:rFonts w:eastAsia="Times New Roman" w:cs="Calibri"/>
              </w:rPr>
            </w:pPr>
          </w:p>
        </w:tc>
        <w:tc>
          <w:tcPr>
            <w:tcW w:w="2010" w:type="pct"/>
            <w:tcBorders>
              <w:bottom w:val="nil"/>
            </w:tcBorders>
            <w:shd w:val="clear" w:color="auto" w:fill="auto"/>
          </w:tcPr>
          <w:p w14:paraId="3DB40196" w14:textId="77777777" w:rsidR="001E29D8" w:rsidRPr="001E29D8" w:rsidRDefault="001E29D8" w:rsidP="00825ABD">
            <w:pPr>
              <w:jc w:val="both"/>
              <w:rPr>
                <w:rFonts w:eastAsia="Times New Roman" w:cs="Calibri"/>
              </w:rPr>
            </w:pPr>
            <w:r w:rsidRPr="001E29D8">
              <w:rPr>
                <w:rFonts w:eastAsia="Times New Roman" w:cs="Calibri"/>
              </w:rPr>
              <w:t>4. Likely (L): negligible risks to sustainability</w:t>
            </w:r>
          </w:p>
        </w:tc>
        <w:tc>
          <w:tcPr>
            <w:tcW w:w="981" w:type="pct"/>
            <w:tcBorders>
              <w:bottom w:val="nil"/>
            </w:tcBorders>
            <w:shd w:val="clear" w:color="auto" w:fill="auto"/>
          </w:tcPr>
          <w:p w14:paraId="3DAD9A7B" w14:textId="77777777" w:rsidR="001E29D8" w:rsidRPr="001E29D8" w:rsidRDefault="001E29D8" w:rsidP="00825ABD">
            <w:pPr>
              <w:jc w:val="both"/>
              <w:rPr>
                <w:rFonts w:eastAsia="Times New Roman" w:cs="Calibri"/>
              </w:rPr>
            </w:pPr>
            <w:r w:rsidRPr="001E29D8">
              <w:rPr>
                <w:rFonts w:eastAsia="Times New Roman" w:cs="Calibri"/>
              </w:rPr>
              <w:t>2. Relevant (R)</w:t>
            </w:r>
          </w:p>
        </w:tc>
      </w:tr>
      <w:tr w:rsidR="001E29D8" w:rsidRPr="00E53B23" w14:paraId="6053D661" w14:textId="77777777" w:rsidTr="00825ABD">
        <w:trPr>
          <w:trHeight w:val="251"/>
        </w:trPr>
        <w:tc>
          <w:tcPr>
            <w:tcW w:w="2009" w:type="pct"/>
            <w:vMerge/>
            <w:shd w:val="clear" w:color="auto" w:fill="auto"/>
            <w:hideMark/>
          </w:tcPr>
          <w:p w14:paraId="14A760F6" w14:textId="77777777" w:rsidR="001E29D8" w:rsidRPr="001E29D8" w:rsidRDefault="001E29D8" w:rsidP="00825ABD">
            <w:pPr>
              <w:jc w:val="both"/>
              <w:rPr>
                <w:rFonts w:eastAsia="Times New Roman" w:cs="Calibri"/>
              </w:rPr>
            </w:pPr>
          </w:p>
        </w:tc>
        <w:tc>
          <w:tcPr>
            <w:tcW w:w="2010" w:type="pct"/>
            <w:tcBorders>
              <w:top w:val="nil"/>
              <w:bottom w:val="nil"/>
            </w:tcBorders>
            <w:shd w:val="clear" w:color="auto" w:fill="auto"/>
          </w:tcPr>
          <w:p w14:paraId="743F8C6A" w14:textId="77777777" w:rsidR="001E29D8" w:rsidRPr="001E29D8" w:rsidRDefault="001E29D8" w:rsidP="00825ABD">
            <w:pPr>
              <w:jc w:val="both"/>
              <w:rPr>
                <w:rFonts w:eastAsia="Times New Roman" w:cs="Calibri"/>
              </w:rPr>
            </w:pPr>
            <w:r w:rsidRPr="001E29D8">
              <w:rPr>
                <w:rFonts w:eastAsia="Times New Roman" w:cs="Calibri"/>
              </w:rPr>
              <w:t>3. Moderately Likely (ML):moderate risks</w:t>
            </w:r>
          </w:p>
        </w:tc>
        <w:tc>
          <w:tcPr>
            <w:tcW w:w="981" w:type="pct"/>
            <w:tcBorders>
              <w:top w:val="nil"/>
              <w:bottom w:val="nil"/>
            </w:tcBorders>
            <w:shd w:val="clear" w:color="auto" w:fill="auto"/>
          </w:tcPr>
          <w:p w14:paraId="44FAB08C" w14:textId="77777777" w:rsidR="001E29D8" w:rsidRPr="001E29D8" w:rsidRDefault="001E29D8" w:rsidP="00825ABD">
            <w:pPr>
              <w:jc w:val="both"/>
              <w:rPr>
                <w:rFonts w:eastAsia="Times New Roman" w:cs="Calibri"/>
              </w:rPr>
            </w:pPr>
            <w:r w:rsidRPr="001E29D8">
              <w:rPr>
                <w:rFonts w:eastAsia="Times New Roman" w:cs="Calibri"/>
              </w:rPr>
              <w:t>1.. Not relevant (NR)</w:t>
            </w:r>
          </w:p>
        </w:tc>
      </w:tr>
      <w:tr w:rsidR="001E29D8" w:rsidRPr="00E53B23" w14:paraId="45AA7209" w14:textId="77777777" w:rsidTr="00825ABD">
        <w:tc>
          <w:tcPr>
            <w:tcW w:w="2009" w:type="pct"/>
            <w:vMerge/>
            <w:tcBorders>
              <w:bottom w:val="single" w:sz="4" w:space="0" w:color="auto"/>
            </w:tcBorders>
            <w:shd w:val="clear" w:color="auto" w:fill="auto"/>
            <w:hideMark/>
          </w:tcPr>
          <w:p w14:paraId="0B543A2F" w14:textId="77777777" w:rsidR="001E29D8" w:rsidRPr="001E29D8" w:rsidRDefault="001E29D8" w:rsidP="00825ABD">
            <w:pPr>
              <w:jc w:val="both"/>
              <w:rPr>
                <w:rFonts w:eastAsia="Times New Roman" w:cs="Calibri"/>
              </w:rPr>
            </w:pPr>
          </w:p>
        </w:tc>
        <w:tc>
          <w:tcPr>
            <w:tcW w:w="2010" w:type="pct"/>
            <w:tcBorders>
              <w:top w:val="nil"/>
              <w:bottom w:val="single" w:sz="4" w:space="0" w:color="auto"/>
            </w:tcBorders>
            <w:shd w:val="clear" w:color="auto" w:fill="auto"/>
          </w:tcPr>
          <w:p w14:paraId="3948C29D" w14:textId="77777777" w:rsidR="001E29D8" w:rsidRPr="001E29D8" w:rsidRDefault="001E29D8" w:rsidP="00825ABD">
            <w:pPr>
              <w:jc w:val="both"/>
              <w:rPr>
                <w:rFonts w:eastAsia="Times New Roman" w:cs="Calibri"/>
              </w:rPr>
            </w:pPr>
            <w:r w:rsidRPr="001E29D8">
              <w:rPr>
                <w:rFonts w:eastAsia="Times New Roman" w:cs="Calibri"/>
              </w:rPr>
              <w:t>2. Moderately Unlikely (MU): significant risks</w:t>
            </w:r>
          </w:p>
          <w:p w14:paraId="375EDAF3" w14:textId="77777777" w:rsidR="001E29D8" w:rsidRPr="001E29D8" w:rsidRDefault="001E29D8" w:rsidP="00825ABD">
            <w:pPr>
              <w:jc w:val="both"/>
              <w:rPr>
                <w:rFonts w:eastAsia="Times New Roman" w:cs="Calibri"/>
              </w:rPr>
            </w:pPr>
            <w:r w:rsidRPr="001E29D8">
              <w:rPr>
                <w:rFonts w:eastAsia="Times New Roman" w:cs="Calibri"/>
              </w:rPr>
              <w:t>1. Unlikely (U): severe risks</w:t>
            </w:r>
          </w:p>
        </w:tc>
        <w:tc>
          <w:tcPr>
            <w:tcW w:w="981" w:type="pct"/>
            <w:tcBorders>
              <w:top w:val="nil"/>
              <w:bottom w:val="single" w:sz="4" w:space="0" w:color="auto"/>
            </w:tcBorders>
            <w:shd w:val="clear" w:color="auto" w:fill="auto"/>
          </w:tcPr>
          <w:p w14:paraId="4D0274EB" w14:textId="77777777" w:rsidR="001E29D8" w:rsidRPr="001E29D8" w:rsidRDefault="001E29D8" w:rsidP="00825ABD">
            <w:pPr>
              <w:jc w:val="both"/>
              <w:rPr>
                <w:rFonts w:eastAsia="Times New Roman" w:cs="Calibri"/>
              </w:rPr>
            </w:pPr>
          </w:p>
          <w:p w14:paraId="724C30A3" w14:textId="77777777" w:rsidR="001E29D8" w:rsidRPr="001E29D8" w:rsidRDefault="001E29D8" w:rsidP="00825ABD">
            <w:pPr>
              <w:jc w:val="both"/>
              <w:rPr>
                <w:rFonts w:eastAsia="Times New Roman" w:cs="Calibri"/>
                <w:b/>
                <w:i/>
              </w:rPr>
            </w:pPr>
            <w:r w:rsidRPr="001E29D8">
              <w:rPr>
                <w:rFonts w:eastAsia="Times New Roman" w:cs="Calibri"/>
                <w:b/>
                <w:i/>
              </w:rPr>
              <w:t>Impact Ratings:</w:t>
            </w:r>
          </w:p>
          <w:p w14:paraId="6FF2D22D" w14:textId="77777777" w:rsidR="001E29D8" w:rsidRPr="001E29D8" w:rsidRDefault="001E29D8" w:rsidP="00825ABD">
            <w:pPr>
              <w:jc w:val="both"/>
              <w:rPr>
                <w:rFonts w:eastAsia="Times New Roman" w:cs="Calibri"/>
              </w:rPr>
            </w:pPr>
            <w:r w:rsidRPr="001E29D8">
              <w:rPr>
                <w:rFonts w:eastAsia="Times New Roman" w:cs="Calibri"/>
              </w:rPr>
              <w:t>3. Significant (S)</w:t>
            </w:r>
          </w:p>
          <w:p w14:paraId="5175F704" w14:textId="77777777" w:rsidR="001E29D8" w:rsidRPr="001E29D8" w:rsidRDefault="001E29D8" w:rsidP="00825ABD">
            <w:pPr>
              <w:jc w:val="both"/>
              <w:rPr>
                <w:rFonts w:eastAsia="Times New Roman" w:cs="Calibri"/>
              </w:rPr>
            </w:pPr>
            <w:r w:rsidRPr="001E29D8">
              <w:rPr>
                <w:rFonts w:eastAsia="Times New Roman" w:cs="Calibri"/>
              </w:rPr>
              <w:t>2. Minimal (M)</w:t>
            </w:r>
          </w:p>
          <w:p w14:paraId="3592393C" w14:textId="77777777" w:rsidR="001E29D8" w:rsidRPr="001E29D8" w:rsidRDefault="001E29D8" w:rsidP="00825ABD">
            <w:pPr>
              <w:jc w:val="both"/>
              <w:rPr>
                <w:rFonts w:eastAsia="Times New Roman" w:cs="Calibri"/>
              </w:rPr>
            </w:pPr>
            <w:r w:rsidRPr="001E29D8">
              <w:rPr>
                <w:rFonts w:eastAsia="Times New Roman" w:cs="Calibri"/>
              </w:rPr>
              <w:t>1. Negligible (N)</w:t>
            </w:r>
          </w:p>
        </w:tc>
      </w:tr>
      <w:tr w:rsidR="001E29D8" w:rsidRPr="00E53B23" w14:paraId="1BFC0CC8" w14:textId="77777777" w:rsidTr="00825A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E5A8CC" w14:textId="77777777" w:rsidR="001E29D8" w:rsidRPr="001E29D8" w:rsidRDefault="001E29D8" w:rsidP="00825ABD">
            <w:pPr>
              <w:jc w:val="both"/>
              <w:rPr>
                <w:rFonts w:eastAsia="Times New Roman" w:cs="Calibri"/>
                <w:i/>
              </w:rPr>
            </w:pPr>
            <w:r w:rsidRPr="001E29D8">
              <w:rPr>
                <w:rFonts w:eastAsia="Times New Roman" w:cs="Calibri"/>
                <w:i/>
              </w:rPr>
              <w:t>Additional ratings where relevant:</w:t>
            </w:r>
          </w:p>
          <w:p w14:paraId="238978AC" w14:textId="77777777" w:rsidR="001E29D8" w:rsidRPr="001E29D8" w:rsidRDefault="001E29D8" w:rsidP="00825ABD">
            <w:pPr>
              <w:jc w:val="both"/>
              <w:rPr>
                <w:rFonts w:eastAsia="Times New Roman" w:cs="Calibri"/>
              </w:rPr>
            </w:pPr>
            <w:r w:rsidRPr="001E29D8">
              <w:rPr>
                <w:rFonts w:eastAsia="Times New Roman" w:cs="Calibri"/>
              </w:rPr>
              <w:t xml:space="preserve">Not Applicable (N/A) </w:t>
            </w:r>
          </w:p>
          <w:p w14:paraId="6BE71ACD" w14:textId="77777777" w:rsidR="001E29D8" w:rsidRPr="001E29D8" w:rsidRDefault="001E29D8" w:rsidP="00825ABD">
            <w:pPr>
              <w:jc w:val="both"/>
              <w:rPr>
                <w:rFonts w:eastAsia="Times New Roman" w:cs="Calibri"/>
              </w:rPr>
            </w:pPr>
            <w:r w:rsidRPr="001E29D8">
              <w:rPr>
                <w:rFonts w:eastAsia="Times New Roman" w:cs="Calibri"/>
              </w:rPr>
              <w:t>Unable to Assess (U/A</w:t>
            </w:r>
          </w:p>
        </w:tc>
      </w:tr>
    </w:tbl>
    <w:p w14:paraId="2F83141F" w14:textId="77777777" w:rsidR="001E29D8" w:rsidRPr="001E29D8" w:rsidRDefault="001E29D8" w:rsidP="001E29D8"/>
    <w:p w14:paraId="52A7BD55" w14:textId="77777777" w:rsidR="00CE5B50" w:rsidRDefault="006C0E67" w:rsidP="00577BDB">
      <w:pPr>
        <w:pStyle w:val="Heading2"/>
      </w:pPr>
      <w:bookmarkStart w:id="92" w:name="_Toc5851939"/>
      <w:r>
        <w:t>TE</w:t>
      </w:r>
      <w:r w:rsidR="00CE5B50">
        <w:t xml:space="preserve"> mission itinerary</w:t>
      </w:r>
      <w:bookmarkEnd w:id="92"/>
    </w:p>
    <w:p w14:paraId="08173814" w14:textId="77777777" w:rsidR="003D01A1" w:rsidRDefault="003D01A1" w:rsidP="003D01A1"/>
    <w:p w14:paraId="7DCF14B4" w14:textId="77777777" w:rsidR="00434727" w:rsidRPr="00434727" w:rsidRDefault="00434727" w:rsidP="00434727">
      <w:pPr>
        <w:rPr>
          <w:b/>
          <w:u w:val="single"/>
          <w:lang w:val="en-GB"/>
        </w:rPr>
      </w:pPr>
      <w:r w:rsidRPr="00434727">
        <w:rPr>
          <w:b/>
          <w:u w:val="single"/>
          <w:lang w:val="en-GB"/>
        </w:rPr>
        <w:t>Tuesday, March 12</w:t>
      </w:r>
      <w:r w:rsidRPr="00434727">
        <w:rPr>
          <w:b/>
          <w:u w:val="single"/>
          <w:vertAlign w:val="superscript"/>
          <w:lang w:val="en-GB"/>
        </w:rPr>
        <w:t>th</w:t>
      </w:r>
      <w:r w:rsidRPr="00434727">
        <w:rPr>
          <w:b/>
          <w:u w:val="single"/>
          <w:lang w:val="en-GB"/>
        </w:rPr>
        <w:t xml:space="preserve">  </w:t>
      </w:r>
    </w:p>
    <w:p w14:paraId="0C5A3B80" w14:textId="77777777" w:rsidR="00434727" w:rsidRPr="00434727" w:rsidRDefault="00434727" w:rsidP="00434727">
      <w:pPr>
        <w:rPr>
          <w:b/>
          <w:u w:val="single"/>
          <w:lang w:val="en-GB"/>
        </w:rPr>
      </w:pPr>
    </w:p>
    <w:p w14:paraId="7CA94595" w14:textId="77777777" w:rsidR="00434727" w:rsidRPr="00434727" w:rsidRDefault="00434727" w:rsidP="00434727">
      <w:pPr>
        <w:rPr>
          <w:lang w:val="en-GB"/>
        </w:rPr>
      </w:pPr>
      <w:r w:rsidRPr="00434727">
        <w:rPr>
          <w:b/>
          <w:lang w:val="en-GB"/>
        </w:rPr>
        <w:t>09.00 – 10.00:</w:t>
      </w:r>
      <w:r w:rsidRPr="00434727">
        <w:rPr>
          <w:lang w:val="en-GB"/>
        </w:rPr>
        <w:t xml:space="preserve"> Meeting with the UNDP project team</w:t>
      </w:r>
    </w:p>
    <w:p w14:paraId="04DF6C27" w14:textId="77777777" w:rsidR="00434727" w:rsidRPr="00434727" w:rsidRDefault="00434727" w:rsidP="00434727">
      <w:pPr>
        <w:rPr>
          <w:lang w:val="en-GB"/>
        </w:rPr>
      </w:pPr>
      <w:r w:rsidRPr="00434727">
        <w:rPr>
          <w:lang w:val="en-GB"/>
        </w:rPr>
        <w:t xml:space="preserve">Participants: Manfred Stockmayer and UNDP project team </w:t>
      </w:r>
    </w:p>
    <w:p w14:paraId="0A44D3F0" w14:textId="77777777" w:rsidR="00434727" w:rsidRPr="00434727" w:rsidRDefault="00434727" w:rsidP="00434727">
      <w:pPr>
        <w:rPr>
          <w:b/>
          <w:u w:val="single"/>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w:t>
      </w:r>
    </w:p>
    <w:p w14:paraId="0D834168" w14:textId="77777777" w:rsidR="00434727" w:rsidRPr="00434727" w:rsidRDefault="00434727" w:rsidP="00434727">
      <w:pPr>
        <w:rPr>
          <w:lang w:val="en-GB"/>
        </w:rPr>
      </w:pPr>
    </w:p>
    <w:p w14:paraId="7F70F47D" w14:textId="77777777" w:rsidR="00434727" w:rsidRPr="00434727" w:rsidRDefault="00434727" w:rsidP="00434727">
      <w:pPr>
        <w:rPr>
          <w:lang w:val="en-GB"/>
        </w:rPr>
      </w:pPr>
      <w:r w:rsidRPr="00434727">
        <w:rPr>
          <w:b/>
          <w:lang w:val="en-GB"/>
        </w:rPr>
        <w:t>10.00 - 11.15:</w:t>
      </w:r>
      <w:r w:rsidRPr="00434727">
        <w:rPr>
          <w:lang w:val="en-GB"/>
        </w:rPr>
        <w:t xml:space="preserve"> Meeting with the representative of Ministry of Mining and Energy representative </w:t>
      </w:r>
    </w:p>
    <w:p w14:paraId="2B606B14"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Antonela</w:t>
      </w:r>
      <w:proofErr w:type="spellEnd"/>
      <w:r w:rsidRPr="00434727">
        <w:rPr>
          <w:lang w:val="en-GB"/>
        </w:rPr>
        <w:t xml:space="preserve"> </w:t>
      </w:r>
      <w:proofErr w:type="spellStart"/>
      <w:r w:rsidRPr="00434727">
        <w:rPr>
          <w:lang w:val="en-GB"/>
        </w:rPr>
        <w:t>Solujic</w:t>
      </w:r>
      <w:proofErr w:type="spellEnd"/>
      <w:r w:rsidRPr="00434727">
        <w:rPr>
          <w:lang w:val="en-GB"/>
        </w:rPr>
        <w:t xml:space="preserve"> (Senior Advisor) and Maja </w:t>
      </w:r>
      <w:proofErr w:type="spellStart"/>
      <w:r w:rsidRPr="00434727">
        <w:rPr>
          <w:lang w:val="en-GB"/>
        </w:rPr>
        <w:t>Matejic</w:t>
      </w:r>
      <w:proofErr w:type="spellEnd"/>
      <w:r w:rsidRPr="00434727">
        <w:rPr>
          <w:lang w:val="en-GB"/>
        </w:rPr>
        <w:t xml:space="preserve"> (UNDP Portfolio Manager-Energy)</w:t>
      </w:r>
    </w:p>
    <w:p w14:paraId="2CF8A7EC"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5A4ED16A" w14:textId="77777777" w:rsidR="00434727" w:rsidRPr="00434727" w:rsidRDefault="00434727" w:rsidP="00434727">
      <w:pPr>
        <w:rPr>
          <w:lang w:val="en-GB"/>
        </w:rPr>
      </w:pPr>
    </w:p>
    <w:p w14:paraId="1CC4B0B1" w14:textId="77777777" w:rsidR="00434727" w:rsidRPr="00434727" w:rsidRDefault="00434727" w:rsidP="00434727">
      <w:pPr>
        <w:rPr>
          <w:lang w:val="en-GB"/>
        </w:rPr>
      </w:pPr>
      <w:r w:rsidRPr="00434727">
        <w:rPr>
          <w:b/>
          <w:lang w:val="en-GB"/>
        </w:rPr>
        <w:t>11: 30 - 12.00:</w:t>
      </w:r>
      <w:r w:rsidRPr="00434727">
        <w:rPr>
          <w:lang w:val="en-GB"/>
        </w:rPr>
        <w:t xml:space="preserve"> Meeting with the representative of Ministry of Agriculture, Forestry and Water Management (MAFWM)</w:t>
      </w:r>
    </w:p>
    <w:p w14:paraId="40BB4055"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and </w:t>
      </w:r>
      <w:proofErr w:type="spellStart"/>
      <w:r w:rsidRPr="00434727">
        <w:rPr>
          <w:lang w:val="en-GB"/>
        </w:rPr>
        <w:t>Dusan</w:t>
      </w:r>
      <w:proofErr w:type="spellEnd"/>
      <w:r w:rsidRPr="00434727">
        <w:rPr>
          <w:lang w:val="en-GB"/>
        </w:rPr>
        <w:t xml:space="preserve"> </w:t>
      </w:r>
      <w:proofErr w:type="spellStart"/>
      <w:r w:rsidRPr="00434727">
        <w:rPr>
          <w:lang w:val="en-GB"/>
        </w:rPr>
        <w:t>Jovic</w:t>
      </w:r>
      <w:proofErr w:type="spellEnd"/>
      <w:r w:rsidRPr="00434727">
        <w:rPr>
          <w:lang w:val="en-GB"/>
        </w:rPr>
        <w:t xml:space="preserve"> (member of Biomass Support Unit and Senior Advisor in MAFWM) </w:t>
      </w:r>
    </w:p>
    <w:p w14:paraId="6A9FC209"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0DE3C637" w14:textId="77777777" w:rsidR="00434727" w:rsidRPr="00434727" w:rsidRDefault="00434727" w:rsidP="00434727">
      <w:pPr>
        <w:rPr>
          <w:lang w:val="en-GB"/>
        </w:rPr>
      </w:pPr>
      <w:r w:rsidRPr="00434727">
        <w:rPr>
          <w:lang w:val="en-GB"/>
        </w:rPr>
        <w:t>Topic: Cooperation between UNDP and Directorate of Forests (participation in BSU, etc.)</w:t>
      </w:r>
    </w:p>
    <w:p w14:paraId="7637D184" w14:textId="77777777" w:rsidR="00434727" w:rsidRPr="00434727" w:rsidRDefault="00434727" w:rsidP="00434727">
      <w:pPr>
        <w:rPr>
          <w:lang w:val="en-GB"/>
        </w:rPr>
      </w:pPr>
    </w:p>
    <w:p w14:paraId="566DB53B" w14:textId="77777777" w:rsidR="00434727" w:rsidRPr="00434727" w:rsidRDefault="00434727" w:rsidP="00434727">
      <w:pPr>
        <w:rPr>
          <w:lang w:val="en-GB"/>
        </w:rPr>
      </w:pPr>
      <w:r w:rsidRPr="00434727">
        <w:rPr>
          <w:b/>
          <w:lang w:val="en-GB"/>
        </w:rPr>
        <w:t>12.15 -13.15:</w:t>
      </w:r>
      <w:r w:rsidRPr="00434727">
        <w:rPr>
          <w:lang w:val="en-GB"/>
        </w:rPr>
        <w:t xml:space="preserve"> Meeting with the representatives of investors and Biogas Association </w:t>
      </w:r>
    </w:p>
    <w:p w14:paraId="49CE7113"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Danko</w:t>
      </w:r>
      <w:proofErr w:type="spellEnd"/>
      <w:r w:rsidRPr="00434727">
        <w:rPr>
          <w:lang w:val="en-GB"/>
        </w:rPr>
        <w:t xml:space="preserve"> </w:t>
      </w:r>
      <w:proofErr w:type="spellStart"/>
      <w:r w:rsidRPr="00434727">
        <w:rPr>
          <w:lang w:val="en-GB"/>
        </w:rPr>
        <w:t>Vukovic</w:t>
      </w:r>
      <w:proofErr w:type="spellEnd"/>
      <w:r w:rsidRPr="00434727">
        <w:rPr>
          <w:lang w:val="en-GB"/>
        </w:rPr>
        <w:t xml:space="preserve"> (investor and biogas association representative), Ivan </w:t>
      </w:r>
      <w:proofErr w:type="spellStart"/>
      <w:r w:rsidRPr="00434727">
        <w:rPr>
          <w:lang w:val="en-GB"/>
        </w:rPr>
        <w:t>Radovic</w:t>
      </w:r>
      <w:proofErr w:type="spellEnd"/>
      <w:r w:rsidRPr="00434727">
        <w:rPr>
          <w:lang w:val="en-GB"/>
        </w:rPr>
        <w:t xml:space="preserve"> (investor), Zoran </w:t>
      </w:r>
      <w:proofErr w:type="spellStart"/>
      <w:r w:rsidRPr="00434727">
        <w:rPr>
          <w:lang w:val="en-GB"/>
        </w:rPr>
        <w:t>Pomoriski</w:t>
      </w:r>
      <w:proofErr w:type="spellEnd"/>
      <w:r w:rsidRPr="00434727">
        <w:rPr>
          <w:lang w:val="en-GB"/>
        </w:rPr>
        <w:t xml:space="preserve"> (investor), Dragan </w:t>
      </w:r>
      <w:proofErr w:type="spellStart"/>
      <w:r w:rsidRPr="00434727">
        <w:rPr>
          <w:lang w:val="en-GB"/>
        </w:rPr>
        <w:t>Zukic</w:t>
      </w:r>
      <w:proofErr w:type="spellEnd"/>
      <w:r w:rsidRPr="00434727">
        <w:rPr>
          <w:lang w:val="en-GB"/>
        </w:rPr>
        <w:t xml:space="preserve"> (representative Biogas Association),  and UNDP project team</w:t>
      </w:r>
    </w:p>
    <w:p w14:paraId="0FD4BB2D" w14:textId="77777777" w:rsidR="00434727" w:rsidRPr="00434727" w:rsidRDefault="00434727" w:rsidP="00434727">
      <w:pPr>
        <w:rPr>
          <w:lang w:val="en-GB"/>
        </w:rPr>
      </w:pPr>
      <w:r w:rsidRPr="00434727">
        <w:rPr>
          <w:lang w:val="en-GB"/>
        </w:rPr>
        <w:t xml:space="preserve">Venue: Chamber of Commerce and Industry of Serbia, Belgrade, </w:t>
      </w:r>
      <w:proofErr w:type="spellStart"/>
      <w:r w:rsidRPr="00434727">
        <w:rPr>
          <w:lang w:val="en-GB"/>
        </w:rPr>
        <w:t>Resavska</w:t>
      </w:r>
      <w:proofErr w:type="spellEnd"/>
      <w:r w:rsidRPr="00434727">
        <w:rPr>
          <w:lang w:val="en-GB"/>
        </w:rPr>
        <w:t xml:space="preserve"> 13-15, office 410</w:t>
      </w:r>
    </w:p>
    <w:p w14:paraId="6F1D5595" w14:textId="77777777" w:rsidR="00434727" w:rsidRPr="00434727" w:rsidRDefault="00434727" w:rsidP="00434727">
      <w:pPr>
        <w:rPr>
          <w:lang w:val="en-GB"/>
        </w:rPr>
      </w:pPr>
      <w:r w:rsidRPr="00434727">
        <w:rPr>
          <w:lang w:val="en-GB"/>
        </w:rPr>
        <w:t>Topic: Grants for the construction of biomass/</w:t>
      </w:r>
      <w:proofErr w:type="spellStart"/>
      <w:r w:rsidRPr="00434727">
        <w:rPr>
          <w:lang w:val="en-GB"/>
        </w:rPr>
        <w:t>biogass</w:t>
      </w:r>
      <w:proofErr w:type="spellEnd"/>
      <w:r w:rsidRPr="00434727">
        <w:rPr>
          <w:lang w:val="en-GB"/>
        </w:rPr>
        <w:t xml:space="preserve"> fired combined heat and power facilities (</w:t>
      </w:r>
      <w:proofErr w:type="spellStart"/>
      <w:r w:rsidRPr="00434727">
        <w:rPr>
          <w:lang w:val="en-GB"/>
        </w:rPr>
        <w:t>Poblems</w:t>
      </w:r>
      <w:proofErr w:type="spellEnd"/>
      <w:r w:rsidRPr="00434727">
        <w:rPr>
          <w:lang w:val="en-GB"/>
        </w:rPr>
        <w:t xml:space="preserve"> and challenges that were identified and faced by investors since the moment of deciding to initiate the project until its finalisation; Impact of grants) </w:t>
      </w:r>
    </w:p>
    <w:p w14:paraId="536923B9" w14:textId="77777777" w:rsidR="00434727" w:rsidRPr="00434727" w:rsidRDefault="00434727" w:rsidP="00434727">
      <w:pPr>
        <w:rPr>
          <w:lang w:val="en-GB"/>
        </w:rPr>
      </w:pPr>
    </w:p>
    <w:p w14:paraId="038C4DF2" w14:textId="77777777" w:rsidR="00434727" w:rsidRPr="00434727" w:rsidRDefault="00434727" w:rsidP="00434727">
      <w:pPr>
        <w:rPr>
          <w:lang w:val="en-GB"/>
        </w:rPr>
      </w:pPr>
      <w:r w:rsidRPr="00434727">
        <w:rPr>
          <w:b/>
          <w:lang w:val="en-GB"/>
        </w:rPr>
        <w:t>13.15 – 14.15:</w:t>
      </w:r>
      <w:r w:rsidRPr="00434727">
        <w:rPr>
          <w:lang w:val="en-GB"/>
        </w:rPr>
        <w:t xml:space="preserve"> Lunch break </w:t>
      </w:r>
    </w:p>
    <w:p w14:paraId="3896F94F" w14:textId="77777777" w:rsidR="00434727" w:rsidRPr="00434727" w:rsidRDefault="00434727" w:rsidP="00434727">
      <w:pPr>
        <w:rPr>
          <w:lang w:val="en-GB"/>
        </w:rPr>
      </w:pPr>
      <w:r w:rsidRPr="00434727">
        <w:rPr>
          <w:lang w:val="en-GB"/>
        </w:rPr>
        <w:t xml:space="preserve">14.30- 15.00: Meeting with Aleksandar </w:t>
      </w:r>
      <w:proofErr w:type="spellStart"/>
      <w:r w:rsidRPr="00434727">
        <w:rPr>
          <w:lang w:val="en-GB"/>
        </w:rPr>
        <w:t>Bogunovic</w:t>
      </w:r>
      <w:proofErr w:type="spellEnd"/>
      <w:r w:rsidRPr="00434727">
        <w:rPr>
          <w:lang w:val="en-GB"/>
        </w:rPr>
        <w:t>, representative of Chamber of Commerce and Industry of Serbia (former member of BSU from the Ministry of Agriculture and Environmental Protection/Sector for Rural Development, Senior Advisor)</w:t>
      </w:r>
    </w:p>
    <w:p w14:paraId="12E70E9D"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and Aleksandar </w:t>
      </w:r>
      <w:proofErr w:type="spellStart"/>
      <w:r w:rsidRPr="00434727">
        <w:rPr>
          <w:lang w:val="en-GB"/>
        </w:rPr>
        <w:t>Bogunovic</w:t>
      </w:r>
      <w:proofErr w:type="spellEnd"/>
      <w:r w:rsidRPr="00434727">
        <w:rPr>
          <w:lang w:val="en-GB"/>
        </w:rPr>
        <w:t xml:space="preserve"> (Head of Department for Agriculture in CCIS) </w:t>
      </w:r>
    </w:p>
    <w:p w14:paraId="45285861"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37D355AF" w14:textId="77777777" w:rsidR="00434727" w:rsidRPr="00434727" w:rsidRDefault="00434727" w:rsidP="00434727">
      <w:pPr>
        <w:rPr>
          <w:lang w:val="en-GB"/>
        </w:rPr>
      </w:pPr>
      <w:r w:rsidRPr="00434727">
        <w:rPr>
          <w:lang w:val="en-GB"/>
        </w:rPr>
        <w:t>Topic: Workshops for preparation and financing of Renewable energy projects in agriculture</w:t>
      </w:r>
    </w:p>
    <w:p w14:paraId="418AE940" w14:textId="77777777" w:rsidR="00434727" w:rsidRPr="00434727" w:rsidRDefault="00434727" w:rsidP="00434727">
      <w:pPr>
        <w:rPr>
          <w:lang w:val="en-GB"/>
        </w:rPr>
      </w:pPr>
    </w:p>
    <w:p w14:paraId="09230B74" w14:textId="77777777" w:rsidR="00434727" w:rsidRPr="00434727" w:rsidRDefault="00434727" w:rsidP="00434727">
      <w:pPr>
        <w:rPr>
          <w:lang w:val="en-GB"/>
        </w:rPr>
      </w:pPr>
      <w:r w:rsidRPr="00434727">
        <w:rPr>
          <w:b/>
          <w:lang w:val="en-GB"/>
        </w:rPr>
        <w:t>15.00 – 15.45:</w:t>
      </w:r>
      <w:r w:rsidRPr="00434727">
        <w:rPr>
          <w:lang w:val="en-GB"/>
        </w:rPr>
        <w:t xml:space="preserve"> Meeting with GFA team </w:t>
      </w:r>
    </w:p>
    <w:p w14:paraId="207B1465"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Zoran </w:t>
      </w:r>
      <w:proofErr w:type="spellStart"/>
      <w:r w:rsidRPr="00434727">
        <w:rPr>
          <w:lang w:val="en-GB"/>
        </w:rPr>
        <w:t>Kapor</w:t>
      </w:r>
      <w:proofErr w:type="spellEnd"/>
      <w:r w:rsidRPr="00434727">
        <w:rPr>
          <w:lang w:val="en-GB"/>
        </w:rPr>
        <w:t xml:space="preserve"> (GFA, Managing Director), </w:t>
      </w:r>
      <w:proofErr w:type="spellStart"/>
      <w:r w:rsidRPr="00434727">
        <w:rPr>
          <w:lang w:val="en-GB"/>
        </w:rPr>
        <w:t>Branko</w:t>
      </w:r>
      <w:proofErr w:type="spellEnd"/>
      <w:r w:rsidRPr="00434727">
        <w:rPr>
          <w:lang w:val="en-GB"/>
        </w:rPr>
        <w:t xml:space="preserve"> </w:t>
      </w:r>
      <w:proofErr w:type="spellStart"/>
      <w:r w:rsidRPr="00434727">
        <w:rPr>
          <w:lang w:val="en-GB"/>
        </w:rPr>
        <w:t>Glavonjic</w:t>
      </w:r>
      <w:proofErr w:type="spellEnd"/>
      <w:r w:rsidRPr="00434727">
        <w:rPr>
          <w:lang w:val="en-GB"/>
        </w:rPr>
        <w:t xml:space="preserve"> (</w:t>
      </w:r>
      <w:proofErr w:type="spellStart"/>
      <w:proofErr w:type="gramStart"/>
      <w:r w:rsidRPr="00434727">
        <w:rPr>
          <w:lang w:val="en-GB"/>
        </w:rPr>
        <w:t>Professor,</w:t>
      </w:r>
      <w:r w:rsidRPr="00434727">
        <w:rPr>
          <w:bCs/>
          <w:lang w:val="en-GB"/>
        </w:rPr>
        <w:t>Faculty</w:t>
      </w:r>
      <w:proofErr w:type="spellEnd"/>
      <w:proofErr w:type="gramEnd"/>
      <w:r w:rsidRPr="00434727">
        <w:rPr>
          <w:bCs/>
          <w:lang w:val="en-GB"/>
        </w:rPr>
        <w:t xml:space="preserve"> of Forestry</w:t>
      </w:r>
      <w:r w:rsidRPr="00434727">
        <w:rPr>
          <w:lang w:val="en-GB"/>
        </w:rPr>
        <w:t xml:space="preserve">, University of </w:t>
      </w:r>
      <w:r w:rsidRPr="00434727">
        <w:rPr>
          <w:bCs/>
          <w:lang w:val="en-GB"/>
        </w:rPr>
        <w:t>Belgrade)</w:t>
      </w:r>
      <w:r w:rsidRPr="00434727">
        <w:rPr>
          <w:lang w:val="en-GB"/>
        </w:rPr>
        <w:t xml:space="preserve"> and UNDP project team </w:t>
      </w:r>
    </w:p>
    <w:p w14:paraId="2CCA2376"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w:t>
      </w:r>
    </w:p>
    <w:p w14:paraId="61BF2541" w14:textId="77777777" w:rsidR="00434727" w:rsidRPr="00434727" w:rsidRDefault="00434727" w:rsidP="00434727">
      <w:pPr>
        <w:rPr>
          <w:lang w:val="en-GB"/>
        </w:rPr>
      </w:pPr>
      <w:r w:rsidRPr="00434727">
        <w:rPr>
          <w:lang w:val="en-GB"/>
        </w:rPr>
        <w:t>Topic: Elaboration of biomass annual balance, biomass programmes and plans for 29 selected municipalities, (Public Call for municipalities)</w:t>
      </w:r>
    </w:p>
    <w:p w14:paraId="7D052213" w14:textId="77777777" w:rsidR="00434727" w:rsidRPr="00434727" w:rsidRDefault="00434727" w:rsidP="00434727">
      <w:pPr>
        <w:rPr>
          <w:lang w:val="en-GB"/>
        </w:rPr>
      </w:pPr>
    </w:p>
    <w:p w14:paraId="48F92F95" w14:textId="77777777" w:rsidR="00434727" w:rsidRPr="00434727" w:rsidRDefault="00434727" w:rsidP="00434727">
      <w:pPr>
        <w:rPr>
          <w:lang w:val="en-GB"/>
        </w:rPr>
      </w:pPr>
      <w:r w:rsidRPr="00434727">
        <w:rPr>
          <w:b/>
          <w:lang w:val="en-GB"/>
        </w:rPr>
        <w:t>15.45-16.15:</w:t>
      </w:r>
      <w:r w:rsidRPr="00434727">
        <w:rPr>
          <w:lang w:val="en-GB"/>
        </w:rPr>
        <w:t xml:space="preserve"> Meeting with </w:t>
      </w:r>
      <w:proofErr w:type="spellStart"/>
      <w:r w:rsidRPr="00434727">
        <w:rPr>
          <w:lang w:val="en-GB"/>
        </w:rPr>
        <w:t>Branko</w:t>
      </w:r>
      <w:proofErr w:type="spellEnd"/>
      <w:r w:rsidRPr="00434727">
        <w:rPr>
          <w:lang w:val="en-GB"/>
        </w:rPr>
        <w:t xml:space="preserve"> </w:t>
      </w:r>
      <w:proofErr w:type="spellStart"/>
      <w:r w:rsidRPr="00434727">
        <w:rPr>
          <w:lang w:val="en-GB"/>
        </w:rPr>
        <w:t>Glavonjic</w:t>
      </w:r>
      <w:proofErr w:type="spellEnd"/>
    </w:p>
    <w:p w14:paraId="1AA34A90"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Branko</w:t>
      </w:r>
      <w:proofErr w:type="spellEnd"/>
      <w:r w:rsidRPr="00434727">
        <w:rPr>
          <w:lang w:val="en-GB"/>
        </w:rPr>
        <w:t xml:space="preserve"> </w:t>
      </w:r>
      <w:proofErr w:type="spellStart"/>
      <w:r w:rsidRPr="00434727">
        <w:rPr>
          <w:lang w:val="en-GB"/>
        </w:rPr>
        <w:t>Glavonjic</w:t>
      </w:r>
      <w:proofErr w:type="spellEnd"/>
      <w:r w:rsidRPr="00434727">
        <w:rPr>
          <w:lang w:val="en-GB"/>
        </w:rPr>
        <w:t xml:space="preserve"> and UNDP project team </w:t>
      </w:r>
    </w:p>
    <w:p w14:paraId="05702B37" w14:textId="77777777" w:rsidR="00434727" w:rsidRPr="00434727" w:rsidRDefault="00434727" w:rsidP="00434727">
      <w:pPr>
        <w:rPr>
          <w:lang w:val="en-GB"/>
        </w:rPr>
      </w:pPr>
      <w:r w:rsidRPr="00434727">
        <w:rPr>
          <w:lang w:val="en-GB"/>
        </w:rPr>
        <w:t xml:space="preserve">Venue: Chamber of Commerce and Industry of Serbia, </w:t>
      </w:r>
      <w:proofErr w:type="spellStart"/>
      <w:r w:rsidRPr="00434727">
        <w:rPr>
          <w:lang w:val="en-GB"/>
        </w:rPr>
        <w:t>Resavska</w:t>
      </w:r>
      <w:proofErr w:type="spellEnd"/>
      <w:r w:rsidRPr="00434727">
        <w:rPr>
          <w:lang w:val="en-GB"/>
        </w:rPr>
        <w:t xml:space="preserve"> 13-15, office 410 </w:t>
      </w:r>
    </w:p>
    <w:p w14:paraId="3B369999" w14:textId="77777777" w:rsidR="00434727" w:rsidRPr="00434727" w:rsidRDefault="00434727" w:rsidP="00434727">
      <w:pPr>
        <w:rPr>
          <w:lang w:val="en-GB"/>
        </w:rPr>
      </w:pPr>
      <w:r w:rsidRPr="00434727">
        <w:rPr>
          <w:lang w:val="en-GB"/>
        </w:rPr>
        <w:t>Topic: Position paper related to the use of wood biomass as energy source in Serbia</w:t>
      </w:r>
    </w:p>
    <w:p w14:paraId="38AF5A66" w14:textId="77777777" w:rsidR="00434727" w:rsidRPr="00434727" w:rsidRDefault="00434727" w:rsidP="00434727">
      <w:pPr>
        <w:rPr>
          <w:lang w:val="en-GB"/>
        </w:rPr>
      </w:pPr>
    </w:p>
    <w:p w14:paraId="3A2BD066" w14:textId="77777777" w:rsidR="00434727" w:rsidRPr="00434727" w:rsidRDefault="00434727" w:rsidP="00434727">
      <w:pPr>
        <w:rPr>
          <w:lang w:val="en-GB"/>
        </w:rPr>
      </w:pPr>
      <w:r w:rsidRPr="00434727">
        <w:rPr>
          <w:b/>
          <w:lang w:val="en-GB"/>
        </w:rPr>
        <w:t>16.15 – 17.15:</w:t>
      </w:r>
      <w:r w:rsidRPr="00434727">
        <w:rPr>
          <w:lang w:val="en-GB"/>
        </w:rPr>
        <w:t xml:space="preserve"> Meeting with the UNDP project team</w:t>
      </w:r>
    </w:p>
    <w:p w14:paraId="3DE6AEA0" w14:textId="77777777" w:rsidR="00434727" w:rsidRPr="00434727" w:rsidRDefault="00434727" w:rsidP="00434727">
      <w:pPr>
        <w:rPr>
          <w:lang w:val="en-GB"/>
        </w:rPr>
      </w:pPr>
      <w:r w:rsidRPr="00434727">
        <w:rPr>
          <w:lang w:val="en-GB"/>
        </w:rPr>
        <w:t xml:space="preserve">Participants: Manfred Stockmayer and UNDP project team </w:t>
      </w:r>
    </w:p>
    <w:p w14:paraId="55C5F43C" w14:textId="77777777" w:rsidR="00434727" w:rsidRPr="00434727" w:rsidRDefault="00434727" w:rsidP="00434727">
      <w:pPr>
        <w:rPr>
          <w:b/>
          <w:u w:val="single"/>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w:t>
      </w:r>
    </w:p>
    <w:p w14:paraId="26377FE9" w14:textId="77777777" w:rsidR="00434727" w:rsidRPr="00434727" w:rsidRDefault="00434727" w:rsidP="00434727">
      <w:pPr>
        <w:rPr>
          <w:lang w:val="en-GB"/>
        </w:rPr>
      </w:pPr>
    </w:p>
    <w:p w14:paraId="3A32C684" w14:textId="77777777" w:rsidR="00434727" w:rsidRPr="00434727" w:rsidRDefault="00434727" w:rsidP="00434727">
      <w:pPr>
        <w:rPr>
          <w:lang w:val="en-GB"/>
        </w:rPr>
      </w:pPr>
      <w:r w:rsidRPr="00434727">
        <w:rPr>
          <w:b/>
          <w:u w:val="single"/>
          <w:lang w:val="en-GB"/>
        </w:rPr>
        <w:t>Wednesday, March 13</w:t>
      </w:r>
      <w:r w:rsidRPr="00434727">
        <w:rPr>
          <w:b/>
          <w:u w:val="single"/>
          <w:vertAlign w:val="superscript"/>
          <w:lang w:val="en-GB"/>
        </w:rPr>
        <w:t>th</w:t>
      </w:r>
      <w:r w:rsidRPr="00434727">
        <w:rPr>
          <w:b/>
          <w:u w:val="single"/>
          <w:lang w:val="en-GB"/>
        </w:rPr>
        <w:t xml:space="preserve"> </w:t>
      </w:r>
    </w:p>
    <w:p w14:paraId="48F68A9F" w14:textId="77777777" w:rsidR="00434727" w:rsidRPr="00434727" w:rsidRDefault="00434727" w:rsidP="00434727">
      <w:pPr>
        <w:rPr>
          <w:lang w:val="en-GB"/>
        </w:rPr>
      </w:pPr>
      <w:r w:rsidRPr="00434727">
        <w:rPr>
          <w:b/>
          <w:lang w:val="en-GB"/>
        </w:rPr>
        <w:t>09.00-17.00:</w:t>
      </w:r>
      <w:r w:rsidRPr="00434727">
        <w:rPr>
          <w:lang w:val="en-GB"/>
        </w:rPr>
        <w:t xml:space="preserve"> Field visit to CHP facility in Bac Municipality</w:t>
      </w:r>
    </w:p>
    <w:p w14:paraId="3530D958" w14:textId="77777777" w:rsidR="00434727" w:rsidRPr="00434727" w:rsidRDefault="00434727" w:rsidP="00434727">
      <w:pPr>
        <w:rPr>
          <w:lang w:val="en-GB"/>
        </w:rPr>
      </w:pPr>
      <w:r w:rsidRPr="00434727">
        <w:rPr>
          <w:lang w:val="en-GB"/>
        </w:rPr>
        <w:t>Participants: Manfred Stockmayer, representatives of investors and UNDP project team</w:t>
      </w:r>
    </w:p>
    <w:p w14:paraId="2E0EC7CE" w14:textId="77777777" w:rsidR="00434727" w:rsidRPr="00434727" w:rsidRDefault="00434727" w:rsidP="00434727">
      <w:pPr>
        <w:rPr>
          <w:lang w:val="en-GB"/>
        </w:rPr>
      </w:pPr>
      <w:r w:rsidRPr="00434727">
        <w:rPr>
          <w:lang w:val="en-GB"/>
        </w:rPr>
        <w:t xml:space="preserve">Topic: Grants </w:t>
      </w:r>
      <w:proofErr w:type="gramStart"/>
      <w:r w:rsidRPr="00434727">
        <w:rPr>
          <w:lang w:val="en-GB"/>
        </w:rPr>
        <w:t>for  the</w:t>
      </w:r>
      <w:proofErr w:type="gramEnd"/>
      <w:r w:rsidRPr="00434727">
        <w:rPr>
          <w:lang w:val="en-GB"/>
        </w:rPr>
        <w:t xml:space="preserve"> construction of biomass/</w:t>
      </w:r>
      <w:proofErr w:type="spellStart"/>
      <w:r w:rsidRPr="00434727">
        <w:rPr>
          <w:lang w:val="en-GB"/>
        </w:rPr>
        <w:t>biogass</w:t>
      </w:r>
      <w:proofErr w:type="spellEnd"/>
      <w:r w:rsidRPr="00434727">
        <w:rPr>
          <w:lang w:val="en-GB"/>
        </w:rPr>
        <w:t xml:space="preserve"> fired combined heat and power facilities </w:t>
      </w:r>
    </w:p>
    <w:p w14:paraId="08140494" w14:textId="77777777" w:rsidR="00434727" w:rsidRPr="00434727" w:rsidRDefault="00434727" w:rsidP="00434727">
      <w:pPr>
        <w:rPr>
          <w:lang w:val="en-GB"/>
        </w:rPr>
      </w:pPr>
    </w:p>
    <w:p w14:paraId="030053F9" w14:textId="77777777" w:rsidR="00434727" w:rsidRPr="00434727" w:rsidRDefault="00434727" w:rsidP="00434727">
      <w:pPr>
        <w:rPr>
          <w:lang w:val="en-GB"/>
        </w:rPr>
      </w:pPr>
      <w:r w:rsidRPr="00434727">
        <w:rPr>
          <w:b/>
          <w:u w:val="single"/>
          <w:lang w:val="en-GB"/>
        </w:rPr>
        <w:t xml:space="preserve">Thursday, March 14th </w:t>
      </w:r>
    </w:p>
    <w:p w14:paraId="3EA21F65" w14:textId="77777777" w:rsidR="00434727" w:rsidRPr="00434727" w:rsidRDefault="00434727" w:rsidP="00434727">
      <w:pPr>
        <w:rPr>
          <w:lang w:val="en-GB"/>
        </w:rPr>
      </w:pPr>
      <w:r w:rsidRPr="00434727">
        <w:rPr>
          <w:b/>
          <w:lang w:val="en-GB"/>
        </w:rPr>
        <w:t>10.00-10.30:</w:t>
      </w:r>
      <w:r w:rsidRPr="00434727">
        <w:rPr>
          <w:lang w:val="en-GB"/>
        </w:rPr>
        <w:t xml:space="preserve"> Meeting with the representative of Regional Development Agency (RDA) of </w:t>
      </w:r>
      <w:proofErr w:type="spellStart"/>
      <w:r w:rsidRPr="00434727">
        <w:rPr>
          <w:lang w:val="en-GB"/>
        </w:rPr>
        <w:t>Srem</w:t>
      </w:r>
      <w:proofErr w:type="spellEnd"/>
      <w:r w:rsidRPr="00434727">
        <w:rPr>
          <w:lang w:val="en-GB"/>
        </w:rPr>
        <w:t xml:space="preserve"> </w:t>
      </w:r>
    </w:p>
    <w:p w14:paraId="6C9B386A"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Milan </w:t>
      </w:r>
      <w:proofErr w:type="spellStart"/>
      <w:r w:rsidRPr="00434727">
        <w:rPr>
          <w:lang w:val="en-GB"/>
        </w:rPr>
        <w:t>Miric</w:t>
      </w:r>
      <w:proofErr w:type="spellEnd"/>
      <w:r w:rsidRPr="00434727">
        <w:rPr>
          <w:lang w:val="en-GB"/>
        </w:rPr>
        <w:t xml:space="preserve"> (Director of RDA </w:t>
      </w:r>
      <w:proofErr w:type="spellStart"/>
      <w:r w:rsidRPr="00434727">
        <w:rPr>
          <w:lang w:val="en-GB"/>
        </w:rPr>
        <w:t>Srem</w:t>
      </w:r>
      <w:proofErr w:type="spellEnd"/>
      <w:r w:rsidRPr="00434727">
        <w:rPr>
          <w:lang w:val="en-GB"/>
        </w:rPr>
        <w:t>) and UNDP project team</w:t>
      </w:r>
    </w:p>
    <w:p w14:paraId="19D0195F"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5F6A037D" w14:textId="77777777" w:rsidR="00434727" w:rsidRDefault="00434727" w:rsidP="00434727">
      <w:pPr>
        <w:rPr>
          <w:lang w:val="en-GB"/>
        </w:rPr>
      </w:pPr>
      <w:r w:rsidRPr="00434727">
        <w:rPr>
          <w:lang w:val="en-GB"/>
        </w:rPr>
        <w:t xml:space="preserve">Topic: Cooperation between UNDP project and RDA </w:t>
      </w:r>
      <w:proofErr w:type="spellStart"/>
      <w:r w:rsidRPr="00434727">
        <w:rPr>
          <w:lang w:val="en-GB"/>
        </w:rPr>
        <w:t>Srem</w:t>
      </w:r>
      <w:proofErr w:type="spellEnd"/>
      <w:r w:rsidRPr="00434727">
        <w:rPr>
          <w:lang w:val="en-GB"/>
        </w:rPr>
        <w:t xml:space="preserve"> (Project partner)</w:t>
      </w:r>
    </w:p>
    <w:p w14:paraId="0114B22C" w14:textId="77777777" w:rsidR="00434727" w:rsidRPr="00434727" w:rsidRDefault="00434727" w:rsidP="00434727">
      <w:pPr>
        <w:rPr>
          <w:lang w:val="en-GB"/>
        </w:rPr>
      </w:pPr>
    </w:p>
    <w:p w14:paraId="1203FAB5" w14:textId="77777777" w:rsidR="00434727" w:rsidRPr="00434727" w:rsidRDefault="00434727" w:rsidP="00434727">
      <w:pPr>
        <w:rPr>
          <w:lang w:val="en-GB"/>
        </w:rPr>
      </w:pPr>
      <w:r w:rsidRPr="00434727">
        <w:rPr>
          <w:b/>
          <w:lang w:val="en-GB"/>
        </w:rPr>
        <w:t>10.30-11.00:</w:t>
      </w:r>
      <w:r w:rsidRPr="00434727">
        <w:rPr>
          <w:lang w:val="en-GB"/>
        </w:rPr>
        <w:t xml:space="preserve"> Meeting with the representative Standing Conference of Towns and Municipalities </w:t>
      </w:r>
    </w:p>
    <w:p w14:paraId="3DB5B87D"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Miodrag</w:t>
      </w:r>
      <w:proofErr w:type="spellEnd"/>
      <w:r w:rsidRPr="00434727">
        <w:rPr>
          <w:lang w:val="en-GB"/>
        </w:rPr>
        <w:t xml:space="preserve"> </w:t>
      </w:r>
      <w:proofErr w:type="spellStart"/>
      <w:r w:rsidRPr="00434727">
        <w:rPr>
          <w:lang w:val="en-GB"/>
        </w:rPr>
        <w:t>Gluscevic</w:t>
      </w:r>
      <w:proofErr w:type="spellEnd"/>
      <w:r w:rsidRPr="00434727">
        <w:rPr>
          <w:lang w:val="en-GB"/>
        </w:rPr>
        <w:t xml:space="preserve"> (Head of Dept for Communal Services, Urban Planning and Environment) and UNDP project team</w:t>
      </w:r>
    </w:p>
    <w:p w14:paraId="7F73645E"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08DE614A" w14:textId="77777777" w:rsidR="00434727" w:rsidRPr="00434727" w:rsidRDefault="00434727" w:rsidP="00434727">
      <w:pPr>
        <w:rPr>
          <w:lang w:val="en-GB"/>
        </w:rPr>
      </w:pPr>
      <w:r w:rsidRPr="00434727">
        <w:rPr>
          <w:lang w:val="en-GB"/>
        </w:rPr>
        <w:t>Topic: Cooperation between UNDP project and SCTM (Project partner)</w:t>
      </w:r>
    </w:p>
    <w:p w14:paraId="5647002A" w14:textId="77777777" w:rsidR="00434727" w:rsidRPr="00434727" w:rsidRDefault="00434727" w:rsidP="00434727">
      <w:pPr>
        <w:rPr>
          <w:lang w:val="en-GB"/>
        </w:rPr>
      </w:pPr>
    </w:p>
    <w:p w14:paraId="7CDE3281" w14:textId="77777777" w:rsidR="00434727" w:rsidRPr="00434727" w:rsidRDefault="00434727" w:rsidP="00434727">
      <w:pPr>
        <w:rPr>
          <w:lang w:val="en-GB"/>
        </w:rPr>
      </w:pPr>
      <w:r w:rsidRPr="00434727">
        <w:rPr>
          <w:b/>
          <w:lang w:val="en-GB"/>
        </w:rPr>
        <w:t>11.30 - 12.30</w:t>
      </w:r>
      <w:r w:rsidRPr="00434727">
        <w:rPr>
          <w:lang w:val="en-GB"/>
        </w:rPr>
        <w:t xml:space="preserve">: Meeting with Milos </w:t>
      </w:r>
      <w:proofErr w:type="spellStart"/>
      <w:r w:rsidRPr="00434727">
        <w:rPr>
          <w:lang w:val="en-GB"/>
        </w:rPr>
        <w:t>Banjac</w:t>
      </w:r>
      <w:proofErr w:type="spellEnd"/>
      <w:r w:rsidRPr="00434727">
        <w:rPr>
          <w:lang w:val="en-GB"/>
        </w:rPr>
        <w:t>, Assistant Minister and National Project Director, Ministry of Mining and Energy</w:t>
      </w:r>
    </w:p>
    <w:p w14:paraId="73448A9A"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Milos </w:t>
      </w:r>
      <w:proofErr w:type="spellStart"/>
      <w:r w:rsidRPr="00434727">
        <w:rPr>
          <w:lang w:val="en-GB"/>
        </w:rPr>
        <w:t>Banjac</w:t>
      </w:r>
      <w:proofErr w:type="spellEnd"/>
      <w:r w:rsidRPr="00434727">
        <w:rPr>
          <w:lang w:val="en-GB"/>
        </w:rPr>
        <w:t xml:space="preserve"> and Maja </w:t>
      </w:r>
      <w:proofErr w:type="spellStart"/>
      <w:r w:rsidRPr="00434727">
        <w:rPr>
          <w:lang w:val="en-GB"/>
        </w:rPr>
        <w:t>Matejic</w:t>
      </w:r>
      <w:proofErr w:type="spellEnd"/>
    </w:p>
    <w:p w14:paraId="27862D02" w14:textId="77777777" w:rsidR="00434727" w:rsidRPr="00434727" w:rsidRDefault="00434727" w:rsidP="00434727">
      <w:pPr>
        <w:rPr>
          <w:lang w:val="en-GB"/>
        </w:rPr>
      </w:pPr>
      <w:r w:rsidRPr="00434727">
        <w:rPr>
          <w:lang w:val="en-GB"/>
        </w:rPr>
        <w:t xml:space="preserve">Venue: Ministry of Mining and Energy, </w:t>
      </w:r>
      <w:proofErr w:type="spellStart"/>
      <w:r w:rsidRPr="00434727">
        <w:rPr>
          <w:lang w:val="en-GB"/>
        </w:rPr>
        <w:t>Kralja</w:t>
      </w:r>
      <w:proofErr w:type="spellEnd"/>
      <w:r w:rsidRPr="00434727">
        <w:rPr>
          <w:lang w:val="en-GB"/>
        </w:rPr>
        <w:t xml:space="preserve"> </w:t>
      </w:r>
      <w:proofErr w:type="spellStart"/>
      <w:r w:rsidRPr="00434727">
        <w:rPr>
          <w:lang w:val="en-GB"/>
        </w:rPr>
        <w:t>Milana</w:t>
      </w:r>
      <w:proofErr w:type="spellEnd"/>
      <w:r w:rsidRPr="00434727">
        <w:rPr>
          <w:lang w:val="en-GB"/>
        </w:rPr>
        <w:t xml:space="preserve"> 36, Beograd</w:t>
      </w:r>
    </w:p>
    <w:p w14:paraId="61797154" w14:textId="77777777" w:rsidR="00434727" w:rsidRPr="00434727" w:rsidRDefault="00434727" w:rsidP="00434727">
      <w:pPr>
        <w:rPr>
          <w:lang w:val="en-GB"/>
        </w:rPr>
      </w:pPr>
    </w:p>
    <w:p w14:paraId="0AFD87EC" w14:textId="77777777" w:rsidR="00434727" w:rsidRPr="00434727" w:rsidRDefault="00434727" w:rsidP="00434727">
      <w:pPr>
        <w:rPr>
          <w:lang w:val="en-GB"/>
        </w:rPr>
      </w:pPr>
      <w:r w:rsidRPr="00434727">
        <w:rPr>
          <w:b/>
          <w:lang w:val="en-GB"/>
        </w:rPr>
        <w:t>13.00 – 14.00:</w:t>
      </w:r>
      <w:r w:rsidRPr="00434727">
        <w:rPr>
          <w:lang w:val="en-GB"/>
        </w:rPr>
        <w:t xml:space="preserve"> Meeting with the UNDP project team-TBC</w:t>
      </w:r>
    </w:p>
    <w:p w14:paraId="3B542B7F" w14:textId="77777777" w:rsidR="00434727" w:rsidRPr="00434727" w:rsidRDefault="00434727" w:rsidP="00434727">
      <w:pPr>
        <w:rPr>
          <w:lang w:val="en-GB"/>
        </w:rPr>
      </w:pPr>
      <w:r w:rsidRPr="00434727">
        <w:rPr>
          <w:lang w:val="en-GB"/>
        </w:rPr>
        <w:t xml:space="preserve">Participants: Manfred Stockmayer and UNDP project team </w:t>
      </w:r>
    </w:p>
    <w:p w14:paraId="27157AE9" w14:textId="77777777" w:rsidR="00434727" w:rsidRPr="00434727" w:rsidRDefault="00434727" w:rsidP="00434727">
      <w:pPr>
        <w:rPr>
          <w:b/>
          <w:u w:val="single"/>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w:t>
      </w:r>
    </w:p>
    <w:p w14:paraId="7E18F2F7" w14:textId="77777777" w:rsidR="00434727" w:rsidRPr="00434727" w:rsidRDefault="00434727" w:rsidP="00434727">
      <w:pPr>
        <w:rPr>
          <w:lang w:val="en-GB"/>
        </w:rPr>
      </w:pPr>
    </w:p>
    <w:p w14:paraId="1E2DE206" w14:textId="77777777" w:rsidR="00434727" w:rsidRPr="00434727" w:rsidRDefault="00434727" w:rsidP="00434727">
      <w:pPr>
        <w:rPr>
          <w:lang w:val="en-GB"/>
        </w:rPr>
      </w:pPr>
      <w:r w:rsidRPr="00434727">
        <w:rPr>
          <w:b/>
          <w:lang w:val="en-GB"/>
        </w:rPr>
        <w:t>15.00 – 16.00:</w:t>
      </w:r>
      <w:r w:rsidRPr="00434727">
        <w:rPr>
          <w:lang w:val="en-GB"/>
        </w:rPr>
        <w:t xml:space="preserve"> Meeting with the representatives of Chamber of Commerce and Industry of Serbia </w:t>
      </w:r>
    </w:p>
    <w:p w14:paraId="6144B00F"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Miroslav </w:t>
      </w:r>
      <w:proofErr w:type="spellStart"/>
      <w:r w:rsidRPr="00434727">
        <w:rPr>
          <w:lang w:val="en-GB"/>
        </w:rPr>
        <w:t>Lutovac</w:t>
      </w:r>
      <w:proofErr w:type="spellEnd"/>
      <w:r w:rsidRPr="00434727">
        <w:rPr>
          <w:lang w:val="en-GB"/>
        </w:rPr>
        <w:t xml:space="preserve">, </w:t>
      </w:r>
      <w:proofErr w:type="spellStart"/>
      <w:r w:rsidRPr="00434727">
        <w:rPr>
          <w:lang w:val="en-GB"/>
        </w:rPr>
        <w:t>Ljubinko</w:t>
      </w:r>
      <w:proofErr w:type="spellEnd"/>
      <w:r w:rsidRPr="00434727">
        <w:rPr>
          <w:lang w:val="en-GB"/>
        </w:rPr>
        <w:t xml:space="preserve"> </w:t>
      </w:r>
      <w:proofErr w:type="spellStart"/>
      <w:r w:rsidRPr="00434727">
        <w:rPr>
          <w:lang w:val="en-GB"/>
        </w:rPr>
        <w:t>Savic</w:t>
      </w:r>
      <w:proofErr w:type="spellEnd"/>
      <w:r w:rsidRPr="00434727">
        <w:rPr>
          <w:lang w:val="en-GB"/>
        </w:rPr>
        <w:t xml:space="preserve">, Vera </w:t>
      </w:r>
      <w:proofErr w:type="spellStart"/>
      <w:r w:rsidRPr="00434727">
        <w:rPr>
          <w:lang w:val="en-GB"/>
        </w:rPr>
        <w:t>Raznatovic</w:t>
      </w:r>
      <w:proofErr w:type="spellEnd"/>
      <w:r w:rsidRPr="00434727">
        <w:rPr>
          <w:lang w:val="en-GB"/>
        </w:rPr>
        <w:t xml:space="preserve">, Vlado Kovacevic and UNDP project team </w:t>
      </w:r>
    </w:p>
    <w:p w14:paraId="23230BEA" w14:textId="77777777" w:rsidR="00434727" w:rsidRPr="00434727" w:rsidRDefault="00434727" w:rsidP="00434727">
      <w:pPr>
        <w:rPr>
          <w:lang w:val="en-GB"/>
        </w:rPr>
      </w:pPr>
      <w:r w:rsidRPr="00434727">
        <w:rPr>
          <w:lang w:val="en-GB"/>
        </w:rPr>
        <w:t xml:space="preserve">Venue: CCIS, </w:t>
      </w:r>
      <w:proofErr w:type="spellStart"/>
      <w:r w:rsidRPr="00434727">
        <w:rPr>
          <w:lang w:val="en-GB"/>
        </w:rPr>
        <w:t>Resavska</w:t>
      </w:r>
      <w:proofErr w:type="spellEnd"/>
      <w:r w:rsidRPr="00434727">
        <w:rPr>
          <w:lang w:val="en-GB"/>
        </w:rPr>
        <w:t xml:space="preserve"> 13-15, office 410, Belgrade</w:t>
      </w:r>
    </w:p>
    <w:p w14:paraId="128CC908" w14:textId="77777777" w:rsidR="00434727" w:rsidRPr="00434727" w:rsidRDefault="00434727" w:rsidP="00434727">
      <w:pPr>
        <w:rPr>
          <w:lang w:val="en-GB"/>
        </w:rPr>
      </w:pPr>
      <w:r w:rsidRPr="00434727">
        <w:rPr>
          <w:lang w:val="en-GB"/>
        </w:rPr>
        <w:t>Topic: Web portal “Green Energy” along with application for biomass e-trading</w:t>
      </w:r>
    </w:p>
    <w:p w14:paraId="3E08F426" w14:textId="77777777" w:rsidR="00434727" w:rsidRPr="00434727" w:rsidRDefault="00434727" w:rsidP="00434727">
      <w:pPr>
        <w:rPr>
          <w:b/>
          <w:u w:val="single"/>
          <w:lang w:val="en-GB"/>
        </w:rPr>
      </w:pPr>
    </w:p>
    <w:p w14:paraId="788B3124" w14:textId="77777777" w:rsidR="00434727" w:rsidRPr="00434727" w:rsidRDefault="00434727" w:rsidP="00434727">
      <w:pPr>
        <w:rPr>
          <w:b/>
          <w:u w:val="single"/>
          <w:lang w:val="en-GB"/>
        </w:rPr>
      </w:pPr>
      <w:r w:rsidRPr="00434727">
        <w:rPr>
          <w:b/>
          <w:u w:val="single"/>
          <w:lang w:val="en-GB"/>
        </w:rPr>
        <w:t>Friday, March 15</w:t>
      </w:r>
      <w:r w:rsidRPr="00434727">
        <w:rPr>
          <w:b/>
          <w:u w:val="single"/>
          <w:vertAlign w:val="superscript"/>
          <w:lang w:val="en-GB"/>
        </w:rPr>
        <w:t>th</w:t>
      </w:r>
      <w:r w:rsidRPr="00434727">
        <w:rPr>
          <w:b/>
          <w:u w:val="single"/>
          <w:lang w:val="en-GB"/>
        </w:rPr>
        <w:t xml:space="preserve"> </w:t>
      </w:r>
    </w:p>
    <w:p w14:paraId="0EE91C08" w14:textId="77777777" w:rsidR="00434727" w:rsidRPr="00434727" w:rsidRDefault="00434727" w:rsidP="00434727">
      <w:pPr>
        <w:rPr>
          <w:lang w:val="en-GB"/>
        </w:rPr>
      </w:pPr>
      <w:r w:rsidRPr="00434727">
        <w:rPr>
          <w:b/>
          <w:lang w:val="en-GB"/>
        </w:rPr>
        <w:t>09.30 - 10.00:</w:t>
      </w:r>
      <w:r w:rsidRPr="00434727">
        <w:rPr>
          <w:lang w:val="en-GB"/>
        </w:rPr>
        <w:t xml:space="preserve"> Meeting with </w:t>
      </w:r>
      <w:proofErr w:type="spellStart"/>
      <w:r w:rsidRPr="00434727">
        <w:rPr>
          <w:lang w:val="en-GB"/>
        </w:rPr>
        <w:t>Branko</w:t>
      </w:r>
      <w:proofErr w:type="spellEnd"/>
      <w:r w:rsidRPr="00434727">
        <w:rPr>
          <w:lang w:val="en-GB"/>
        </w:rPr>
        <w:t xml:space="preserve"> </w:t>
      </w:r>
      <w:proofErr w:type="spellStart"/>
      <w:r w:rsidRPr="00434727">
        <w:rPr>
          <w:lang w:val="en-GB"/>
        </w:rPr>
        <w:t>Stajic</w:t>
      </w:r>
      <w:proofErr w:type="spellEnd"/>
      <w:r w:rsidRPr="00434727">
        <w:rPr>
          <w:lang w:val="en-GB"/>
        </w:rPr>
        <w:t xml:space="preserve">, </w:t>
      </w:r>
      <w:proofErr w:type="spellStart"/>
      <w:r w:rsidRPr="00434727">
        <w:rPr>
          <w:lang w:val="en-GB"/>
        </w:rPr>
        <w:t>Dušan</w:t>
      </w:r>
      <w:proofErr w:type="spellEnd"/>
      <w:r w:rsidRPr="00434727">
        <w:rPr>
          <w:lang w:val="en-GB"/>
        </w:rPr>
        <w:t xml:space="preserve"> </w:t>
      </w:r>
      <w:proofErr w:type="spellStart"/>
      <w:r w:rsidRPr="00434727">
        <w:rPr>
          <w:lang w:val="en-GB"/>
        </w:rPr>
        <w:t>Jović</w:t>
      </w:r>
      <w:proofErr w:type="spellEnd"/>
      <w:r w:rsidRPr="00434727">
        <w:rPr>
          <w:lang w:val="en-GB"/>
        </w:rPr>
        <w:t xml:space="preserve">, Zoran </w:t>
      </w:r>
      <w:proofErr w:type="spellStart"/>
      <w:r w:rsidRPr="00434727">
        <w:rPr>
          <w:lang w:val="en-GB"/>
        </w:rPr>
        <w:t>Knežević</w:t>
      </w:r>
      <w:proofErr w:type="spellEnd"/>
      <w:r w:rsidRPr="00434727">
        <w:rPr>
          <w:lang w:val="en-GB"/>
        </w:rPr>
        <w:t xml:space="preserve"> and UNDP project team </w:t>
      </w:r>
    </w:p>
    <w:p w14:paraId="1FE50C64" w14:textId="77777777" w:rsidR="00434727" w:rsidRPr="00434727" w:rsidRDefault="00434727" w:rsidP="00434727">
      <w:pPr>
        <w:rPr>
          <w:lang w:val="en-GB"/>
        </w:rPr>
      </w:pPr>
      <w:r w:rsidRPr="00434727">
        <w:rPr>
          <w:lang w:val="en-GB"/>
        </w:rPr>
        <w:lastRenderedPageBreak/>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Branko</w:t>
      </w:r>
      <w:proofErr w:type="spellEnd"/>
      <w:r w:rsidRPr="00434727">
        <w:rPr>
          <w:lang w:val="en-GB"/>
        </w:rPr>
        <w:t xml:space="preserve"> </w:t>
      </w:r>
      <w:proofErr w:type="spellStart"/>
      <w:r w:rsidRPr="00434727">
        <w:rPr>
          <w:lang w:val="en-GB"/>
        </w:rPr>
        <w:t>Stajić</w:t>
      </w:r>
      <w:proofErr w:type="spellEnd"/>
      <w:r w:rsidRPr="00434727">
        <w:rPr>
          <w:lang w:val="en-GB"/>
        </w:rPr>
        <w:t xml:space="preserve">, </w:t>
      </w:r>
      <w:proofErr w:type="spellStart"/>
      <w:r w:rsidRPr="00434727">
        <w:rPr>
          <w:lang w:val="en-GB"/>
        </w:rPr>
        <w:t>Dušan</w:t>
      </w:r>
      <w:proofErr w:type="spellEnd"/>
      <w:r w:rsidRPr="00434727">
        <w:rPr>
          <w:lang w:val="en-GB"/>
        </w:rPr>
        <w:t xml:space="preserve"> </w:t>
      </w:r>
      <w:proofErr w:type="spellStart"/>
      <w:r w:rsidRPr="00434727">
        <w:rPr>
          <w:lang w:val="en-GB"/>
        </w:rPr>
        <w:t>Jović</w:t>
      </w:r>
      <w:proofErr w:type="spellEnd"/>
      <w:r w:rsidRPr="00434727">
        <w:rPr>
          <w:lang w:val="en-GB"/>
        </w:rPr>
        <w:t xml:space="preserve">, Zoran </w:t>
      </w:r>
      <w:proofErr w:type="spellStart"/>
      <w:r w:rsidRPr="00434727">
        <w:rPr>
          <w:lang w:val="en-GB"/>
        </w:rPr>
        <w:t>Knežević</w:t>
      </w:r>
      <w:proofErr w:type="spellEnd"/>
      <w:r w:rsidRPr="00434727">
        <w:rPr>
          <w:lang w:val="en-GB"/>
        </w:rPr>
        <w:t xml:space="preserve"> and UNDP project team </w:t>
      </w:r>
    </w:p>
    <w:p w14:paraId="3119159F" w14:textId="77777777" w:rsidR="00434727" w:rsidRPr="00434727" w:rsidRDefault="00434727" w:rsidP="00434727">
      <w:pPr>
        <w:rPr>
          <w:lang w:val="en-GB"/>
        </w:rPr>
      </w:pPr>
      <w:r w:rsidRPr="00434727">
        <w:rPr>
          <w:lang w:val="en-GB"/>
        </w:rPr>
        <w:t xml:space="preserve">Venue: Chamber of Commerce and Industry of Serbia, </w:t>
      </w:r>
      <w:proofErr w:type="spellStart"/>
      <w:r w:rsidRPr="00434727">
        <w:rPr>
          <w:lang w:val="en-GB"/>
        </w:rPr>
        <w:t>Resavska</w:t>
      </w:r>
      <w:proofErr w:type="spellEnd"/>
      <w:r w:rsidRPr="00434727">
        <w:rPr>
          <w:lang w:val="en-GB"/>
        </w:rPr>
        <w:t xml:space="preserve"> 13-15, office 410 </w:t>
      </w:r>
    </w:p>
    <w:p w14:paraId="2A5F3E91" w14:textId="77777777" w:rsidR="00434727" w:rsidRPr="00434727" w:rsidRDefault="00434727" w:rsidP="00434727">
      <w:pPr>
        <w:rPr>
          <w:lang w:val="en-GB"/>
        </w:rPr>
      </w:pPr>
      <w:r w:rsidRPr="00434727">
        <w:rPr>
          <w:lang w:val="en-GB"/>
        </w:rPr>
        <w:t xml:space="preserve">Topic: Energy crops </w:t>
      </w:r>
    </w:p>
    <w:p w14:paraId="22F0174C" w14:textId="77777777" w:rsidR="00434727" w:rsidRPr="00434727" w:rsidRDefault="00434727" w:rsidP="00434727">
      <w:pPr>
        <w:rPr>
          <w:lang w:val="en-GB"/>
        </w:rPr>
      </w:pPr>
    </w:p>
    <w:p w14:paraId="6FBA712F" w14:textId="77777777" w:rsidR="00434727" w:rsidRPr="00434727" w:rsidRDefault="00434727" w:rsidP="00434727">
      <w:pPr>
        <w:rPr>
          <w:lang w:val="en-GB"/>
        </w:rPr>
      </w:pPr>
      <w:r w:rsidRPr="00434727">
        <w:rPr>
          <w:b/>
          <w:lang w:val="en-GB"/>
        </w:rPr>
        <w:t>11.15 – 11.45:</w:t>
      </w:r>
      <w:r w:rsidRPr="00434727">
        <w:rPr>
          <w:lang w:val="en-GB"/>
        </w:rPr>
        <w:t xml:space="preserve"> Meeting with Vlado Kovacevic </w:t>
      </w:r>
    </w:p>
    <w:p w14:paraId="5E950937"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Vlado </w:t>
      </w:r>
      <w:proofErr w:type="gramStart"/>
      <w:r w:rsidRPr="00434727">
        <w:rPr>
          <w:lang w:val="en-GB"/>
        </w:rPr>
        <w:t>Kovacevic  and</w:t>
      </w:r>
      <w:proofErr w:type="gramEnd"/>
      <w:r w:rsidRPr="00434727">
        <w:rPr>
          <w:lang w:val="en-GB"/>
        </w:rPr>
        <w:t xml:space="preserve"> UNDP project team </w:t>
      </w:r>
    </w:p>
    <w:p w14:paraId="168F679D" w14:textId="77777777" w:rsidR="00434727" w:rsidRPr="00434727" w:rsidRDefault="00434727" w:rsidP="00434727">
      <w:pPr>
        <w:rPr>
          <w:lang w:val="en-GB"/>
        </w:rPr>
      </w:pPr>
      <w:r w:rsidRPr="00434727">
        <w:rPr>
          <w:lang w:val="en-GB"/>
        </w:rPr>
        <w:t xml:space="preserve">Venue: Chamber of Commerce and Industry of Serbia, </w:t>
      </w:r>
      <w:proofErr w:type="spellStart"/>
      <w:r w:rsidRPr="00434727">
        <w:rPr>
          <w:lang w:val="en-GB"/>
        </w:rPr>
        <w:t>Resavska</w:t>
      </w:r>
      <w:proofErr w:type="spellEnd"/>
      <w:r w:rsidRPr="00434727">
        <w:rPr>
          <w:lang w:val="en-GB"/>
        </w:rPr>
        <w:t xml:space="preserve"> 13-15, office 410 </w:t>
      </w:r>
    </w:p>
    <w:p w14:paraId="1686A357" w14:textId="77777777" w:rsidR="00434727" w:rsidRPr="00434727" w:rsidRDefault="00434727" w:rsidP="00434727">
      <w:pPr>
        <w:rPr>
          <w:lang w:val="en-GB"/>
        </w:rPr>
      </w:pPr>
      <w:r w:rsidRPr="00434727">
        <w:rPr>
          <w:lang w:val="en-GB"/>
        </w:rPr>
        <w:t>Topic: Position paper related to the use of agriculture biomass as energy source in Serbia</w:t>
      </w:r>
    </w:p>
    <w:p w14:paraId="46350803" w14:textId="77777777" w:rsidR="00434727" w:rsidRPr="00434727" w:rsidRDefault="00434727" w:rsidP="00434727">
      <w:pPr>
        <w:rPr>
          <w:lang w:val="en-GB"/>
        </w:rPr>
      </w:pPr>
    </w:p>
    <w:p w14:paraId="7B8138E6" w14:textId="77777777" w:rsidR="00434727" w:rsidRPr="00434727" w:rsidRDefault="00434727" w:rsidP="00434727">
      <w:pPr>
        <w:rPr>
          <w:lang w:val="en-GB"/>
        </w:rPr>
      </w:pPr>
      <w:r w:rsidRPr="00434727">
        <w:rPr>
          <w:b/>
          <w:lang w:val="en-GB"/>
        </w:rPr>
        <w:t>14.00 – 15.00:</w:t>
      </w:r>
      <w:r w:rsidRPr="00434727">
        <w:rPr>
          <w:lang w:val="en-GB"/>
        </w:rPr>
        <w:t xml:space="preserve"> Meeting with UNDP representatives </w:t>
      </w:r>
    </w:p>
    <w:p w14:paraId="2770B948" w14:textId="77777777" w:rsidR="00434727" w:rsidRPr="00434727" w:rsidRDefault="00434727" w:rsidP="00434727">
      <w:pPr>
        <w:rPr>
          <w:lang w:val="en-GB"/>
        </w:rPr>
      </w:pPr>
      <w:r w:rsidRPr="00434727">
        <w:rPr>
          <w:lang w:val="en-GB"/>
        </w:rPr>
        <w:t xml:space="preserve">Participants: Manfred </w:t>
      </w:r>
      <w:proofErr w:type="spellStart"/>
      <w:r w:rsidRPr="00434727">
        <w:rPr>
          <w:lang w:val="en-GB"/>
        </w:rPr>
        <w:t>Stockmayer</w:t>
      </w:r>
      <w:proofErr w:type="spellEnd"/>
      <w:r w:rsidRPr="00434727">
        <w:rPr>
          <w:lang w:val="en-GB"/>
        </w:rPr>
        <w:t xml:space="preserve">, </w:t>
      </w:r>
      <w:proofErr w:type="spellStart"/>
      <w:r w:rsidRPr="00434727">
        <w:rPr>
          <w:lang w:val="en-GB"/>
        </w:rPr>
        <w:t>Steliana</w:t>
      </w:r>
      <w:proofErr w:type="spellEnd"/>
      <w:r w:rsidRPr="00434727">
        <w:rPr>
          <w:lang w:val="en-GB"/>
        </w:rPr>
        <w:t xml:space="preserve"> </w:t>
      </w:r>
      <w:proofErr w:type="spellStart"/>
      <w:r w:rsidRPr="00434727">
        <w:rPr>
          <w:lang w:val="en-GB"/>
        </w:rPr>
        <w:t>Nedera</w:t>
      </w:r>
      <w:proofErr w:type="spellEnd"/>
      <w:r w:rsidRPr="00434727">
        <w:rPr>
          <w:lang w:val="en-GB"/>
        </w:rPr>
        <w:t xml:space="preserve"> (UNDP Resident Representative </w:t>
      </w:r>
      <w:proofErr w:type="spellStart"/>
      <w:r w:rsidRPr="00434727">
        <w:rPr>
          <w:lang w:val="en-GB"/>
        </w:rPr>
        <w:t>a.i.</w:t>
      </w:r>
      <w:proofErr w:type="spellEnd"/>
      <w:r w:rsidRPr="00434727">
        <w:rPr>
          <w:lang w:val="en-GB"/>
        </w:rPr>
        <w:t xml:space="preserve">), </w:t>
      </w:r>
    </w:p>
    <w:p w14:paraId="2A80BE06" w14:textId="77777777" w:rsidR="00434727" w:rsidRPr="00434727" w:rsidRDefault="00434727" w:rsidP="00434727">
      <w:pPr>
        <w:rPr>
          <w:lang w:val="en-GB"/>
        </w:rPr>
      </w:pPr>
      <w:r w:rsidRPr="00434727">
        <w:rPr>
          <w:lang w:val="en-GB"/>
        </w:rPr>
        <w:t xml:space="preserve">Zarko </w:t>
      </w:r>
      <w:proofErr w:type="spellStart"/>
      <w:r w:rsidRPr="00434727">
        <w:rPr>
          <w:lang w:val="en-GB"/>
        </w:rPr>
        <w:t>Petrovic</w:t>
      </w:r>
      <w:proofErr w:type="spellEnd"/>
      <w:r w:rsidRPr="00434727">
        <w:rPr>
          <w:lang w:val="en-GB"/>
        </w:rPr>
        <w:t xml:space="preserve">, Programme Analyst Resilient Development and Maja </w:t>
      </w:r>
      <w:proofErr w:type="spellStart"/>
      <w:r w:rsidRPr="00434727">
        <w:rPr>
          <w:lang w:val="en-GB"/>
        </w:rPr>
        <w:t>Matejic</w:t>
      </w:r>
      <w:proofErr w:type="spellEnd"/>
      <w:r w:rsidRPr="00434727">
        <w:rPr>
          <w:lang w:val="en-GB"/>
        </w:rPr>
        <w:t>, Portfolio Manager</w:t>
      </w:r>
    </w:p>
    <w:p w14:paraId="2806AEDE" w14:textId="77777777" w:rsidR="00434727" w:rsidRPr="00434727" w:rsidRDefault="00434727" w:rsidP="00434727">
      <w:pPr>
        <w:rPr>
          <w:lang w:val="en-GB"/>
        </w:rPr>
      </w:pPr>
      <w:r w:rsidRPr="00434727">
        <w:rPr>
          <w:lang w:val="en-GB"/>
        </w:rPr>
        <w:t xml:space="preserve">Venue: UNDP, </w:t>
      </w:r>
      <w:proofErr w:type="spellStart"/>
      <w:r w:rsidRPr="00434727">
        <w:rPr>
          <w:lang w:val="en-GB"/>
        </w:rPr>
        <w:t>Bulevar</w:t>
      </w:r>
      <w:proofErr w:type="spellEnd"/>
      <w:r w:rsidRPr="00434727">
        <w:rPr>
          <w:lang w:val="en-GB"/>
        </w:rPr>
        <w:t xml:space="preserve"> </w:t>
      </w:r>
      <w:proofErr w:type="spellStart"/>
      <w:r w:rsidRPr="00434727">
        <w:rPr>
          <w:lang w:val="en-GB"/>
        </w:rPr>
        <w:t>Zorana</w:t>
      </w:r>
      <w:proofErr w:type="spellEnd"/>
      <w:r w:rsidRPr="00434727">
        <w:rPr>
          <w:lang w:val="en-GB"/>
        </w:rPr>
        <w:t xml:space="preserve"> </w:t>
      </w:r>
      <w:proofErr w:type="spellStart"/>
      <w:r w:rsidRPr="00434727">
        <w:rPr>
          <w:lang w:val="en-GB"/>
        </w:rPr>
        <w:t>Djindjica</w:t>
      </w:r>
      <w:proofErr w:type="spellEnd"/>
      <w:r w:rsidRPr="00434727">
        <w:rPr>
          <w:lang w:val="en-GB"/>
        </w:rPr>
        <w:t xml:space="preserve"> 64, Novi Beograd </w:t>
      </w:r>
    </w:p>
    <w:p w14:paraId="236F4774" w14:textId="77777777" w:rsidR="00434727" w:rsidRDefault="00434727" w:rsidP="003D01A1"/>
    <w:p w14:paraId="7F14E795" w14:textId="77777777" w:rsidR="00434727" w:rsidRPr="003D01A1" w:rsidRDefault="00434727" w:rsidP="003D01A1"/>
    <w:p w14:paraId="6005330B" w14:textId="77777777" w:rsidR="00CE5B50" w:rsidRDefault="00CE5B50" w:rsidP="00577BDB">
      <w:pPr>
        <w:pStyle w:val="Heading2"/>
      </w:pPr>
      <w:bookmarkStart w:id="93" w:name="_Toc5851940"/>
      <w:r>
        <w:t>List of persons interviewed</w:t>
      </w:r>
      <w:bookmarkEnd w:id="93"/>
    </w:p>
    <w:p w14:paraId="428406D6" w14:textId="77777777" w:rsidR="00434727" w:rsidRDefault="00434727" w:rsidP="00E258E2">
      <w:pPr>
        <w:tabs>
          <w:tab w:val="left" w:pos="2835"/>
        </w:tabs>
        <w:ind w:left="2835" w:hanging="2835"/>
        <w:rPr>
          <w:rFonts w:ascii="Arial" w:hAnsi="Arial" w:cs="Arial"/>
        </w:rPr>
      </w:pPr>
    </w:p>
    <w:p w14:paraId="5E07116A" w14:textId="77777777" w:rsidR="00F805CB" w:rsidRDefault="00F805CB" w:rsidP="00F805CB">
      <w:pPr>
        <w:tabs>
          <w:tab w:val="left" w:pos="2835"/>
        </w:tabs>
        <w:ind w:left="2835" w:hanging="2835"/>
        <w:rPr>
          <w:rFonts w:ascii="Arial" w:hAnsi="Arial" w:cs="Arial"/>
        </w:rPr>
      </w:pPr>
      <w:r w:rsidRPr="00F805CB">
        <w:rPr>
          <w:rFonts w:ascii="Arial" w:hAnsi="Arial" w:cs="Arial"/>
        </w:rPr>
        <w:t xml:space="preserve">Milos </w:t>
      </w:r>
      <w:proofErr w:type="spellStart"/>
      <w:r w:rsidRPr="00F805CB">
        <w:rPr>
          <w:rFonts w:ascii="Arial" w:hAnsi="Arial" w:cs="Arial"/>
        </w:rPr>
        <w:t>Banjac</w:t>
      </w:r>
      <w:proofErr w:type="spellEnd"/>
      <w:r>
        <w:rPr>
          <w:rFonts w:ascii="Arial" w:hAnsi="Arial" w:cs="Arial"/>
        </w:rPr>
        <w:tab/>
      </w:r>
      <w:r w:rsidRPr="00F805CB">
        <w:rPr>
          <w:rFonts w:ascii="Arial" w:hAnsi="Arial" w:cs="Arial"/>
        </w:rPr>
        <w:t>Ministry of Mining and Energy</w:t>
      </w:r>
    </w:p>
    <w:p w14:paraId="5033E8E6" w14:textId="77777777" w:rsidR="00F805CB" w:rsidRDefault="00F805CB" w:rsidP="00F805CB">
      <w:pPr>
        <w:tabs>
          <w:tab w:val="left" w:pos="2835"/>
        </w:tabs>
        <w:ind w:left="2835" w:hanging="2835"/>
        <w:rPr>
          <w:rFonts w:ascii="Arial" w:hAnsi="Arial" w:cs="Arial"/>
        </w:rPr>
      </w:pPr>
      <w:r w:rsidRPr="00F805CB">
        <w:rPr>
          <w:rFonts w:ascii="Arial" w:hAnsi="Arial" w:cs="Arial"/>
        </w:rPr>
        <w:t xml:space="preserve">Aleksandar </w:t>
      </w:r>
      <w:proofErr w:type="spellStart"/>
      <w:r w:rsidRPr="00F805CB">
        <w:rPr>
          <w:rFonts w:ascii="Arial" w:hAnsi="Arial" w:cs="Arial"/>
        </w:rPr>
        <w:t>Bogunovic</w:t>
      </w:r>
      <w:proofErr w:type="spellEnd"/>
      <w:r>
        <w:rPr>
          <w:rFonts w:ascii="Arial" w:hAnsi="Arial" w:cs="Arial"/>
        </w:rPr>
        <w:tab/>
        <w:t>Chamber of Commerce</w:t>
      </w:r>
    </w:p>
    <w:p w14:paraId="727A8DC7" w14:textId="77777777" w:rsidR="00F805CB" w:rsidRDefault="00F805CB" w:rsidP="00F805CB">
      <w:pPr>
        <w:tabs>
          <w:tab w:val="left" w:pos="2835"/>
        </w:tabs>
        <w:ind w:left="2835" w:hanging="2835"/>
        <w:rPr>
          <w:rFonts w:ascii="Arial" w:hAnsi="Arial" w:cs="Arial"/>
        </w:rPr>
      </w:pPr>
      <w:r>
        <w:rPr>
          <w:rFonts w:ascii="Arial" w:hAnsi="Arial" w:cs="Arial"/>
        </w:rPr>
        <w:t>Vesna Gajic</w:t>
      </w:r>
      <w:r>
        <w:rPr>
          <w:rFonts w:ascii="Arial" w:hAnsi="Arial" w:cs="Arial"/>
        </w:rPr>
        <w:tab/>
        <w:t>UNDP</w:t>
      </w:r>
    </w:p>
    <w:p w14:paraId="629DFD68" w14:textId="77777777" w:rsidR="00F805CB" w:rsidRDefault="00F805CB" w:rsidP="00F805CB">
      <w:pPr>
        <w:tabs>
          <w:tab w:val="left" w:pos="2835"/>
        </w:tabs>
        <w:ind w:left="2835" w:hanging="2835"/>
        <w:rPr>
          <w:rFonts w:ascii="Arial" w:hAnsi="Arial" w:cs="Arial"/>
        </w:rPr>
      </w:pPr>
      <w:proofErr w:type="spellStart"/>
      <w:r w:rsidRPr="00F805CB">
        <w:rPr>
          <w:rFonts w:ascii="Arial" w:hAnsi="Arial" w:cs="Arial"/>
        </w:rPr>
        <w:t>Branko</w:t>
      </w:r>
      <w:proofErr w:type="spellEnd"/>
      <w:r w:rsidRPr="00F805CB">
        <w:rPr>
          <w:rFonts w:ascii="Arial" w:hAnsi="Arial" w:cs="Arial"/>
        </w:rPr>
        <w:t xml:space="preserve"> </w:t>
      </w:r>
      <w:proofErr w:type="spellStart"/>
      <w:r w:rsidRPr="00F805CB">
        <w:rPr>
          <w:rFonts w:ascii="Arial" w:hAnsi="Arial" w:cs="Arial"/>
        </w:rPr>
        <w:t>Glavonjic</w:t>
      </w:r>
      <w:proofErr w:type="spellEnd"/>
      <w:r>
        <w:rPr>
          <w:rFonts w:ascii="Arial" w:hAnsi="Arial" w:cs="Arial"/>
        </w:rPr>
        <w:tab/>
      </w:r>
      <w:r w:rsidRPr="00F805CB">
        <w:rPr>
          <w:rFonts w:ascii="Arial" w:hAnsi="Arial" w:cs="Arial"/>
        </w:rPr>
        <w:t>Faculty of Forestry, University of Belgrade</w:t>
      </w:r>
    </w:p>
    <w:p w14:paraId="620F7132" w14:textId="77777777" w:rsidR="00F805CB" w:rsidRDefault="00F805CB" w:rsidP="00F805CB">
      <w:pPr>
        <w:tabs>
          <w:tab w:val="left" w:pos="2835"/>
        </w:tabs>
        <w:ind w:left="2835" w:hanging="2835"/>
        <w:rPr>
          <w:rFonts w:ascii="Arial" w:hAnsi="Arial" w:cs="Arial"/>
        </w:rPr>
      </w:pPr>
      <w:proofErr w:type="spellStart"/>
      <w:r w:rsidRPr="00F805CB">
        <w:rPr>
          <w:rFonts w:ascii="Arial" w:hAnsi="Arial" w:cs="Arial"/>
        </w:rPr>
        <w:t>Miodrag</w:t>
      </w:r>
      <w:proofErr w:type="spellEnd"/>
      <w:r w:rsidRPr="00F805CB">
        <w:rPr>
          <w:rFonts w:ascii="Arial" w:hAnsi="Arial" w:cs="Arial"/>
        </w:rPr>
        <w:t xml:space="preserve"> </w:t>
      </w:r>
      <w:proofErr w:type="spellStart"/>
      <w:r w:rsidRPr="00F805CB">
        <w:rPr>
          <w:rFonts w:ascii="Arial" w:hAnsi="Arial" w:cs="Arial"/>
        </w:rPr>
        <w:t>Gluscevic</w:t>
      </w:r>
      <w:proofErr w:type="spellEnd"/>
      <w:r>
        <w:rPr>
          <w:rFonts w:ascii="Arial" w:hAnsi="Arial" w:cs="Arial"/>
        </w:rPr>
        <w:tab/>
      </w:r>
      <w:r w:rsidRPr="00F805CB">
        <w:rPr>
          <w:rFonts w:ascii="Arial" w:hAnsi="Arial" w:cs="Arial"/>
        </w:rPr>
        <w:t>Standing Conference of Towns and Municipalities</w:t>
      </w:r>
    </w:p>
    <w:p w14:paraId="05767305" w14:textId="77777777" w:rsidR="00F805CB" w:rsidRDefault="00F805CB" w:rsidP="00F805CB">
      <w:pPr>
        <w:tabs>
          <w:tab w:val="left" w:pos="2835"/>
        </w:tabs>
        <w:ind w:left="2835" w:hanging="2835"/>
        <w:rPr>
          <w:rFonts w:ascii="Arial" w:hAnsi="Arial" w:cs="Arial"/>
        </w:rPr>
      </w:pPr>
      <w:proofErr w:type="spellStart"/>
      <w:r w:rsidRPr="00434727">
        <w:rPr>
          <w:rFonts w:ascii="Arial" w:hAnsi="Arial" w:cs="Arial"/>
        </w:rPr>
        <w:t>Dusan</w:t>
      </w:r>
      <w:proofErr w:type="spellEnd"/>
      <w:r w:rsidRPr="00434727">
        <w:rPr>
          <w:rFonts w:ascii="Arial" w:hAnsi="Arial" w:cs="Arial"/>
        </w:rPr>
        <w:t xml:space="preserve"> </w:t>
      </w:r>
      <w:proofErr w:type="spellStart"/>
      <w:r w:rsidRPr="00434727">
        <w:rPr>
          <w:rFonts w:ascii="Arial" w:hAnsi="Arial" w:cs="Arial"/>
        </w:rPr>
        <w:t>Jovic</w:t>
      </w:r>
      <w:proofErr w:type="spellEnd"/>
      <w:r>
        <w:rPr>
          <w:rFonts w:ascii="Arial" w:hAnsi="Arial" w:cs="Arial"/>
        </w:rPr>
        <w:tab/>
      </w:r>
      <w:r w:rsidRPr="00434727">
        <w:rPr>
          <w:rFonts w:ascii="Arial" w:hAnsi="Arial" w:cs="Arial"/>
        </w:rPr>
        <w:t>Ministry of Agriculture, Forestry and Water Management</w:t>
      </w:r>
    </w:p>
    <w:p w14:paraId="2C2730DA" w14:textId="77777777" w:rsidR="00F805CB" w:rsidRPr="00F805CB" w:rsidRDefault="00F805CB" w:rsidP="00F805CB">
      <w:pPr>
        <w:tabs>
          <w:tab w:val="left" w:pos="2835"/>
        </w:tabs>
        <w:ind w:left="2835" w:hanging="2835"/>
        <w:rPr>
          <w:rFonts w:ascii="Arial" w:hAnsi="Arial" w:cs="Arial"/>
          <w:lang w:val="en-GB"/>
        </w:rPr>
      </w:pPr>
      <w:r w:rsidRPr="00F805CB">
        <w:rPr>
          <w:rFonts w:ascii="Arial" w:hAnsi="Arial" w:cs="Arial"/>
          <w:lang w:val="en-GB"/>
        </w:rPr>
        <w:t xml:space="preserve">Zoran </w:t>
      </w:r>
      <w:proofErr w:type="spellStart"/>
      <w:r w:rsidRPr="00F805CB">
        <w:rPr>
          <w:rFonts w:ascii="Arial" w:hAnsi="Arial" w:cs="Arial"/>
          <w:lang w:val="en-GB"/>
        </w:rPr>
        <w:t>Kapor</w:t>
      </w:r>
      <w:proofErr w:type="spellEnd"/>
      <w:r w:rsidRPr="00F805CB">
        <w:rPr>
          <w:rFonts w:ascii="Arial" w:hAnsi="Arial" w:cs="Arial"/>
          <w:lang w:val="en-GB"/>
        </w:rPr>
        <w:t xml:space="preserve"> </w:t>
      </w:r>
      <w:r w:rsidRPr="00F805CB">
        <w:rPr>
          <w:rFonts w:ascii="Arial" w:hAnsi="Arial" w:cs="Arial"/>
          <w:lang w:val="en-GB"/>
        </w:rPr>
        <w:tab/>
        <w:t>GFA</w:t>
      </w:r>
    </w:p>
    <w:p w14:paraId="7689F136" w14:textId="77777777" w:rsidR="00F805CB" w:rsidRDefault="00F805CB" w:rsidP="00F805CB">
      <w:pPr>
        <w:tabs>
          <w:tab w:val="left" w:pos="2835"/>
        </w:tabs>
        <w:ind w:left="2835" w:hanging="2835"/>
        <w:rPr>
          <w:rFonts w:ascii="Arial" w:hAnsi="Arial" w:cs="Arial"/>
        </w:rPr>
      </w:pPr>
      <w:r w:rsidRPr="00F805CB">
        <w:rPr>
          <w:rFonts w:ascii="Arial" w:hAnsi="Arial" w:cs="Arial"/>
        </w:rPr>
        <w:t xml:space="preserve">Zoran </w:t>
      </w:r>
      <w:proofErr w:type="spellStart"/>
      <w:r w:rsidRPr="00F805CB">
        <w:rPr>
          <w:rFonts w:ascii="Arial" w:hAnsi="Arial" w:cs="Arial"/>
        </w:rPr>
        <w:t>Knežević</w:t>
      </w:r>
      <w:proofErr w:type="spellEnd"/>
      <w:r>
        <w:rPr>
          <w:rFonts w:ascii="Arial" w:hAnsi="Arial" w:cs="Arial"/>
        </w:rPr>
        <w:tab/>
      </w:r>
      <w:r w:rsidRPr="00F805CB">
        <w:rPr>
          <w:rFonts w:ascii="Arial" w:hAnsi="Arial" w:cs="Arial"/>
        </w:rPr>
        <w:t>Chamber of Commerce</w:t>
      </w:r>
    </w:p>
    <w:p w14:paraId="24F7928A" w14:textId="77777777" w:rsidR="00F805CB" w:rsidRDefault="00F805CB" w:rsidP="00F805CB">
      <w:pPr>
        <w:tabs>
          <w:tab w:val="left" w:pos="2835"/>
        </w:tabs>
        <w:ind w:left="2835" w:hanging="2835"/>
        <w:rPr>
          <w:rFonts w:ascii="Arial" w:hAnsi="Arial" w:cs="Arial"/>
        </w:rPr>
      </w:pPr>
      <w:r w:rsidRPr="00F805CB">
        <w:rPr>
          <w:rFonts w:ascii="Arial" w:hAnsi="Arial" w:cs="Arial"/>
        </w:rPr>
        <w:t>Vlado Kovacevic</w:t>
      </w:r>
      <w:r>
        <w:rPr>
          <w:rFonts w:ascii="Arial" w:hAnsi="Arial" w:cs="Arial"/>
        </w:rPr>
        <w:tab/>
      </w:r>
      <w:r w:rsidRPr="00F805CB">
        <w:rPr>
          <w:rFonts w:ascii="Arial" w:hAnsi="Arial" w:cs="Arial"/>
        </w:rPr>
        <w:t>Chamber of Commerce</w:t>
      </w:r>
    </w:p>
    <w:p w14:paraId="48BD7D97" w14:textId="77777777" w:rsidR="00F805CB" w:rsidRDefault="00F805CB" w:rsidP="00F805CB">
      <w:pPr>
        <w:tabs>
          <w:tab w:val="left" w:pos="2835"/>
        </w:tabs>
        <w:ind w:left="2835" w:hanging="2835"/>
        <w:rPr>
          <w:rFonts w:ascii="Arial" w:hAnsi="Arial" w:cs="Arial"/>
        </w:rPr>
      </w:pPr>
      <w:r w:rsidRPr="00F805CB">
        <w:rPr>
          <w:rFonts w:ascii="Arial" w:hAnsi="Arial" w:cs="Arial"/>
        </w:rPr>
        <w:t xml:space="preserve">Miroslav </w:t>
      </w:r>
      <w:proofErr w:type="spellStart"/>
      <w:r w:rsidRPr="00F805CB">
        <w:rPr>
          <w:rFonts w:ascii="Arial" w:hAnsi="Arial" w:cs="Arial"/>
        </w:rPr>
        <w:t>Lutovac</w:t>
      </w:r>
      <w:proofErr w:type="spellEnd"/>
      <w:r>
        <w:rPr>
          <w:rFonts w:ascii="Arial" w:hAnsi="Arial" w:cs="Arial"/>
        </w:rPr>
        <w:tab/>
      </w:r>
      <w:r w:rsidRPr="00F805CB">
        <w:rPr>
          <w:rFonts w:ascii="Arial" w:hAnsi="Arial" w:cs="Arial"/>
        </w:rPr>
        <w:t>Chamber of Commerce</w:t>
      </w:r>
    </w:p>
    <w:p w14:paraId="2887F24F" w14:textId="77777777" w:rsidR="00F805CB" w:rsidRDefault="00F805CB" w:rsidP="00F805CB">
      <w:pPr>
        <w:tabs>
          <w:tab w:val="left" w:pos="2835"/>
        </w:tabs>
        <w:ind w:left="2835" w:hanging="2835"/>
        <w:rPr>
          <w:rFonts w:ascii="Arial" w:hAnsi="Arial" w:cs="Arial"/>
        </w:rPr>
      </w:pPr>
      <w:r w:rsidRPr="00434727">
        <w:rPr>
          <w:rFonts w:ascii="Arial" w:hAnsi="Arial" w:cs="Arial"/>
        </w:rPr>
        <w:t xml:space="preserve">Maja </w:t>
      </w:r>
      <w:proofErr w:type="spellStart"/>
      <w:r w:rsidRPr="00434727">
        <w:rPr>
          <w:rFonts w:ascii="Arial" w:hAnsi="Arial" w:cs="Arial"/>
        </w:rPr>
        <w:t>Matejic</w:t>
      </w:r>
      <w:proofErr w:type="spellEnd"/>
      <w:r>
        <w:rPr>
          <w:rFonts w:ascii="Arial" w:hAnsi="Arial" w:cs="Arial"/>
        </w:rPr>
        <w:tab/>
        <w:t>UNDP</w:t>
      </w:r>
    </w:p>
    <w:p w14:paraId="02677C1F" w14:textId="77777777" w:rsidR="00F805CB" w:rsidRDefault="00F805CB" w:rsidP="00F805CB">
      <w:pPr>
        <w:tabs>
          <w:tab w:val="left" w:pos="2835"/>
        </w:tabs>
        <w:ind w:left="2835" w:hanging="2835"/>
        <w:rPr>
          <w:rFonts w:ascii="Arial" w:hAnsi="Arial" w:cs="Arial"/>
        </w:rPr>
      </w:pPr>
      <w:r w:rsidRPr="00F805CB">
        <w:rPr>
          <w:rFonts w:ascii="Arial" w:hAnsi="Arial" w:cs="Arial"/>
        </w:rPr>
        <w:t xml:space="preserve">Milan </w:t>
      </w:r>
      <w:proofErr w:type="spellStart"/>
      <w:r w:rsidRPr="00F805CB">
        <w:rPr>
          <w:rFonts w:ascii="Arial" w:hAnsi="Arial" w:cs="Arial"/>
        </w:rPr>
        <w:t>Miric</w:t>
      </w:r>
      <w:proofErr w:type="spellEnd"/>
      <w:r>
        <w:rPr>
          <w:rFonts w:ascii="Arial" w:hAnsi="Arial" w:cs="Arial"/>
        </w:rPr>
        <w:tab/>
        <w:t xml:space="preserve">Regional Development Agency </w:t>
      </w:r>
      <w:proofErr w:type="spellStart"/>
      <w:r>
        <w:rPr>
          <w:rFonts w:ascii="Arial" w:hAnsi="Arial" w:cs="Arial"/>
        </w:rPr>
        <w:t>Srem</w:t>
      </w:r>
      <w:proofErr w:type="spellEnd"/>
    </w:p>
    <w:p w14:paraId="5711664F" w14:textId="77777777" w:rsidR="00F805CB" w:rsidRPr="00F805CB" w:rsidRDefault="00F805CB" w:rsidP="00E258E2">
      <w:pPr>
        <w:tabs>
          <w:tab w:val="left" w:pos="2835"/>
        </w:tabs>
        <w:ind w:left="2835" w:hanging="2835"/>
        <w:rPr>
          <w:rFonts w:ascii="Arial" w:hAnsi="Arial" w:cs="Arial"/>
          <w:lang w:val="en-GB"/>
        </w:rPr>
      </w:pPr>
      <w:proofErr w:type="spellStart"/>
      <w:r w:rsidRPr="00F805CB">
        <w:rPr>
          <w:rFonts w:ascii="Arial" w:hAnsi="Arial" w:cs="Arial"/>
          <w:lang w:val="en-GB"/>
        </w:rPr>
        <w:t>Steliana</w:t>
      </w:r>
      <w:proofErr w:type="spellEnd"/>
      <w:r w:rsidRPr="00F805CB">
        <w:rPr>
          <w:rFonts w:ascii="Arial" w:hAnsi="Arial" w:cs="Arial"/>
          <w:lang w:val="en-GB"/>
        </w:rPr>
        <w:t xml:space="preserve"> </w:t>
      </w:r>
      <w:proofErr w:type="spellStart"/>
      <w:r w:rsidRPr="00F805CB">
        <w:rPr>
          <w:rFonts w:ascii="Arial" w:hAnsi="Arial" w:cs="Arial"/>
          <w:lang w:val="en-GB"/>
        </w:rPr>
        <w:t>Nedera</w:t>
      </w:r>
      <w:proofErr w:type="spellEnd"/>
      <w:r w:rsidRPr="00F805CB">
        <w:rPr>
          <w:rFonts w:ascii="Arial" w:hAnsi="Arial" w:cs="Arial"/>
          <w:lang w:val="en-GB"/>
        </w:rPr>
        <w:t xml:space="preserve"> </w:t>
      </w:r>
      <w:r w:rsidRPr="00F805CB">
        <w:rPr>
          <w:rFonts w:ascii="Arial" w:hAnsi="Arial" w:cs="Arial"/>
          <w:lang w:val="en-GB"/>
        </w:rPr>
        <w:tab/>
        <w:t>UNDP Resident Representative</w:t>
      </w:r>
    </w:p>
    <w:p w14:paraId="518ED59E" w14:textId="77777777" w:rsidR="00F805CB" w:rsidRPr="000D6DB6" w:rsidRDefault="00F805CB" w:rsidP="00F805CB">
      <w:pPr>
        <w:tabs>
          <w:tab w:val="left" w:pos="2835"/>
        </w:tabs>
        <w:rPr>
          <w:rFonts w:ascii="Arial" w:hAnsi="Arial" w:cs="Arial"/>
        </w:rPr>
      </w:pPr>
      <w:r>
        <w:rPr>
          <w:rFonts w:ascii="Arial" w:hAnsi="Arial" w:cs="Arial"/>
        </w:rPr>
        <w:t xml:space="preserve">Mr. </w:t>
      </w:r>
      <w:r w:rsidRPr="000D6DB6">
        <w:rPr>
          <w:rFonts w:ascii="Arial" w:hAnsi="Arial" w:cs="Arial"/>
        </w:rPr>
        <w:t>John O’Brien</w:t>
      </w:r>
      <w:r w:rsidRPr="000D6DB6">
        <w:rPr>
          <w:rFonts w:ascii="Arial" w:hAnsi="Arial" w:cs="Arial"/>
        </w:rPr>
        <w:tab/>
        <w:t>UNDP – Regional Technical Advisor</w:t>
      </w:r>
    </w:p>
    <w:p w14:paraId="6FA5F4F9" w14:textId="77777777" w:rsidR="00F805CB" w:rsidRPr="00434727" w:rsidRDefault="00F805CB" w:rsidP="00F805CB">
      <w:pPr>
        <w:tabs>
          <w:tab w:val="left" w:pos="2835"/>
        </w:tabs>
        <w:ind w:left="2835" w:hanging="2835"/>
        <w:rPr>
          <w:rFonts w:ascii="Arial" w:hAnsi="Arial" w:cs="Arial"/>
          <w:lang w:val="de-AT"/>
        </w:rPr>
      </w:pPr>
      <w:r w:rsidRPr="00434727">
        <w:rPr>
          <w:rFonts w:ascii="Arial" w:hAnsi="Arial" w:cs="Arial"/>
          <w:lang w:val="de-AT"/>
        </w:rPr>
        <w:t>Zoran Pomoriski</w:t>
      </w:r>
      <w:r w:rsidRPr="00434727">
        <w:rPr>
          <w:rFonts w:ascii="Arial" w:hAnsi="Arial" w:cs="Arial"/>
          <w:lang w:val="de-AT"/>
        </w:rPr>
        <w:tab/>
        <w:t>Bioelektra</w:t>
      </w:r>
    </w:p>
    <w:p w14:paraId="4CB3E7D9" w14:textId="77777777" w:rsidR="00F805CB" w:rsidRPr="00F805CB" w:rsidRDefault="00F805CB" w:rsidP="00F805CB">
      <w:pPr>
        <w:tabs>
          <w:tab w:val="left" w:pos="2835"/>
        </w:tabs>
        <w:ind w:left="2835" w:hanging="2835"/>
        <w:rPr>
          <w:rFonts w:ascii="Arial" w:hAnsi="Arial" w:cs="Arial"/>
          <w:lang w:val="de-AT"/>
        </w:rPr>
      </w:pPr>
      <w:r w:rsidRPr="00F805CB">
        <w:rPr>
          <w:rFonts w:ascii="Arial" w:hAnsi="Arial" w:cs="Arial"/>
          <w:lang w:val="de-AT"/>
        </w:rPr>
        <w:t>Ivan Radovic</w:t>
      </w:r>
      <w:r w:rsidRPr="00F805CB">
        <w:rPr>
          <w:rFonts w:ascii="Arial" w:hAnsi="Arial" w:cs="Arial"/>
          <w:lang w:val="de-AT"/>
        </w:rPr>
        <w:tab/>
        <w:t>Forkom</w:t>
      </w:r>
    </w:p>
    <w:p w14:paraId="2CD23F2F" w14:textId="77777777" w:rsidR="00434727" w:rsidRDefault="00434727" w:rsidP="00E258E2">
      <w:pPr>
        <w:tabs>
          <w:tab w:val="left" w:pos="2835"/>
        </w:tabs>
        <w:ind w:left="2835" w:hanging="2835"/>
        <w:rPr>
          <w:rFonts w:ascii="Arial" w:hAnsi="Arial" w:cs="Arial"/>
        </w:rPr>
      </w:pPr>
      <w:proofErr w:type="spellStart"/>
      <w:r w:rsidRPr="00434727">
        <w:rPr>
          <w:rFonts w:ascii="Arial" w:hAnsi="Arial" w:cs="Arial"/>
        </w:rPr>
        <w:t>Antonela</w:t>
      </w:r>
      <w:proofErr w:type="spellEnd"/>
      <w:r w:rsidRPr="00434727">
        <w:rPr>
          <w:rFonts w:ascii="Arial" w:hAnsi="Arial" w:cs="Arial"/>
        </w:rPr>
        <w:t xml:space="preserve"> </w:t>
      </w:r>
      <w:proofErr w:type="spellStart"/>
      <w:r w:rsidRPr="00434727">
        <w:rPr>
          <w:rFonts w:ascii="Arial" w:hAnsi="Arial" w:cs="Arial"/>
        </w:rPr>
        <w:t>Solujic</w:t>
      </w:r>
      <w:proofErr w:type="spellEnd"/>
      <w:r>
        <w:rPr>
          <w:rFonts w:ascii="Arial" w:hAnsi="Arial" w:cs="Arial"/>
        </w:rPr>
        <w:tab/>
        <w:t>Ministry of Mining and Energy</w:t>
      </w:r>
    </w:p>
    <w:p w14:paraId="18CEAF44" w14:textId="77777777" w:rsidR="00F805CB" w:rsidRDefault="00F805CB" w:rsidP="00E258E2">
      <w:pPr>
        <w:tabs>
          <w:tab w:val="left" w:pos="2835"/>
        </w:tabs>
        <w:ind w:left="2835" w:hanging="2835"/>
        <w:rPr>
          <w:rFonts w:ascii="Arial" w:hAnsi="Arial" w:cs="Arial"/>
        </w:rPr>
      </w:pPr>
      <w:proofErr w:type="spellStart"/>
      <w:r w:rsidRPr="00F805CB">
        <w:rPr>
          <w:rFonts w:ascii="Arial" w:hAnsi="Arial" w:cs="Arial"/>
        </w:rPr>
        <w:t>Branko</w:t>
      </w:r>
      <w:proofErr w:type="spellEnd"/>
      <w:r w:rsidRPr="00F805CB">
        <w:rPr>
          <w:rFonts w:ascii="Arial" w:hAnsi="Arial" w:cs="Arial"/>
        </w:rPr>
        <w:t xml:space="preserve"> </w:t>
      </w:r>
      <w:proofErr w:type="spellStart"/>
      <w:r w:rsidRPr="00F805CB">
        <w:rPr>
          <w:rFonts w:ascii="Arial" w:hAnsi="Arial" w:cs="Arial"/>
        </w:rPr>
        <w:t>Stajic</w:t>
      </w:r>
      <w:proofErr w:type="spellEnd"/>
      <w:r>
        <w:rPr>
          <w:rFonts w:ascii="Arial" w:hAnsi="Arial" w:cs="Arial"/>
        </w:rPr>
        <w:tab/>
      </w:r>
      <w:r w:rsidRPr="00F805CB">
        <w:rPr>
          <w:rFonts w:ascii="Arial" w:hAnsi="Arial" w:cs="Arial"/>
        </w:rPr>
        <w:t>Chamber of Commerce</w:t>
      </w:r>
    </w:p>
    <w:p w14:paraId="4C26783A" w14:textId="77777777" w:rsidR="00F805CB" w:rsidRDefault="00F805CB" w:rsidP="00F805CB">
      <w:pPr>
        <w:tabs>
          <w:tab w:val="left" w:pos="2835"/>
        </w:tabs>
        <w:ind w:left="2835" w:hanging="2835"/>
        <w:rPr>
          <w:rFonts w:ascii="Arial" w:hAnsi="Arial" w:cs="Arial"/>
        </w:rPr>
      </w:pPr>
      <w:r>
        <w:rPr>
          <w:rFonts w:ascii="Arial" w:hAnsi="Arial" w:cs="Arial"/>
        </w:rPr>
        <w:t>Dragan Stefanovic</w:t>
      </w:r>
      <w:r>
        <w:rPr>
          <w:rFonts w:ascii="Arial" w:hAnsi="Arial" w:cs="Arial"/>
        </w:rPr>
        <w:tab/>
        <w:t>UNDP</w:t>
      </w:r>
    </w:p>
    <w:p w14:paraId="7ADF2F92" w14:textId="77777777" w:rsidR="00F805CB" w:rsidRDefault="00F805CB" w:rsidP="00F805CB">
      <w:pPr>
        <w:tabs>
          <w:tab w:val="left" w:pos="2835"/>
        </w:tabs>
        <w:ind w:left="2835" w:hanging="2835"/>
        <w:rPr>
          <w:rFonts w:ascii="Arial" w:hAnsi="Arial" w:cs="Arial"/>
        </w:rPr>
      </w:pPr>
      <w:r w:rsidRPr="00434727">
        <w:rPr>
          <w:rFonts w:ascii="Arial" w:hAnsi="Arial" w:cs="Arial"/>
        </w:rPr>
        <w:t xml:space="preserve">Dragan </w:t>
      </w:r>
      <w:proofErr w:type="spellStart"/>
      <w:r w:rsidRPr="00434727">
        <w:rPr>
          <w:rFonts w:ascii="Arial" w:hAnsi="Arial" w:cs="Arial"/>
        </w:rPr>
        <w:t>Zukic</w:t>
      </w:r>
      <w:proofErr w:type="spellEnd"/>
      <w:r>
        <w:rPr>
          <w:rFonts w:ascii="Arial" w:hAnsi="Arial" w:cs="Arial"/>
        </w:rPr>
        <w:tab/>
      </w:r>
      <w:r w:rsidRPr="00434727">
        <w:rPr>
          <w:rFonts w:ascii="Arial" w:hAnsi="Arial" w:cs="Arial"/>
        </w:rPr>
        <w:t>Biogas Association</w:t>
      </w:r>
    </w:p>
    <w:p w14:paraId="5F30E075" w14:textId="77777777" w:rsidR="00E258E2" w:rsidRDefault="00E258E2" w:rsidP="00CE5B50"/>
    <w:p w14:paraId="711FE269" w14:textId="77777777" w:rsidR="00CE5B50" w:rsidRDefault="00CE5B50" w:rsidP="00577BDB">
      <w:pPr>
        <w:pStyle w:val="Heading2"/>
      </w:pPr>
      <w:bookmarkStart w:id="94" w:name="_Toc5851941"/>
      <w:r>
        <w:t>List of documents reviewed</w:t>
      </w:r>
      <w:bookmarkEnd w:id="94"/>
    </w:p>
    <w:p w14:paraId="6F3DC449" w14:textId="77777777" w:rsidR="00702379" w:rsidRDefault="00702379" w:rsidP="00702379">
      <w:pPr>
        <w:tabs>
          <w:tab w:val="left" w:pos="2835"/>
        </w:tabs>
        <w:ind w:left="2835" w:hanging="2835"/>
        <w:rPr>
          <w:rFonts w:ascii="Arial" w:hAnsi="Arial" w:cs="Arial"/>
        </w:rPr>
      </w:pPr>
      <w:r w:rsidRPr="00702379">
        <w:rPr>
          <w:rFonts w:ascii="Arial" w:hAnsi="Arial" w:cs="Arial"/>
        </w:rPr>
        <w:t>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856FCB" w:rsidRPr="00D356C6" w14:paraId="2DC49DEC" w14:textId="77777777" w:rsidTr="00D356C6">
        <w:tc>
          <w:tcPr>
            <w:tcW w:w="7905" w:type="dxa"/>
            <w:shd w:val="clear" w:color="auto" w:fill="auto"/>
          </w:tcPr>
          <w:p w14:paraId="2FA02553" w14:textId="77777777" w:rsidR="00856FCB" w:rsidRPr="00D356C6" w:rsidRDefault="00856FCB" w:rsidP="002965D9">
            <w:pPr>
              <w:rPr>
                <w:rFonts w:ascii="Arial" w:hAnsi="Arial" w:cs="Arial"/>
                <w:b/>
                <w:sz w:val="20"/>
              </w:rPr>
            </w:pPr>
            <w:r w:rsidRPr="00D356C6">
              <w:rPr>
                <w:rFonts w:ascii="Arial" w:hAnsi="Arial" w:cs="Arial"/>
                <w:b/>
                <w:sz w:val="20"/>
              </w:rPr>
              <w:t>Document</w:t>
            </w:r>
          </w:p>
        </w:tc>
      </w:tr>
      <w:tr w:rsidR="0005762A" w:rsidRPr="00D356C6" w14:paraId="5A2266BA" w14:textId="77777777" w:rsidTr="005705BE">
        <w:tc>
          <w:tcPr>
            <w:tcW w:w="7905" w:type="dxa"/>
            <w:shd w:val="clear" w:color="auto" w:fill="auto"/>
          </w:tcPr>
          <w:p w14:paraId="6AEB261F" w14:textId="77777777" w:rsidR="0005762A" w:rsidRPr="00F805CB" w:rsidRDefault="0005762A" w:rsidP="005705BE">
            <w:pPr>
              <w:rPr>
                <w:rFonts w:ascii="Arial" w:hAnsi="Arial"/>
              </w:rPr>
            </w:pPr>
            <w:r>
              <w:rPr>
                <w:rFonts w:ascii="Arial" w:hAnsi="Arial"/>
              </w:rPr>
              <w:t>Biomass Budget Monitoring 02.03.2019</w:t>
            </w:r>
          </w:p>
        </w:tc>
      </w:tr>
      <w:tr w:rsidR="0005762A" w:rsidRPr="00D356C6" w14:paraId="48299EC4" w14:textId="77777777" w:rsidTr="005705BE">
        <w:tc>
          <w:tcPr>
            <w:tcW w:w="7905" w:type="dxa"/>
            <w:shd w:val="clear" w:color="auto" w:fill="auto"/>
          </w:tcPr>
          <w:p w14:paraId="74CBC3F6" w14:textId="77777777" w:rsidR="0005762A" w:rsidRPr="00F805CB" w:rsidRDefault="0005762A" w:rsidP="005705BE">
            <w:pPr>
              <w:rPr>
                <w:rFonts w:ascii="Arial" w:hAnsi="Arial"/>
              </w:rPr>
            </w:pPr>
            <w:r>
              <w:rPr>
                <w:rFonts w:ascii="Arial" w:hAnsi="Arial"/>
              </w:rPr>
              <w:t>Biomass Project Media Outreach 2015-2020</w:t>
            </w:r>
          </w:p>
        </w:tc>
      </w:tr>
      <w:tr w:rsidR="0005762A" w:rsidRPr="00D356C6" w14:paraId="01C6BF54" w14:textId="77777777" w:rsidTr="005705BE">
        <w:tc>
          <w:tcPr>
            <w:tcW w:w="7905" w:type="dxa"/>
            <w:shd w:val="clear" w:color="auto" w:fill="auto"/>
          </w:tcPr>
          <w:p w14:paraId="7FBC9C57" w14:textId="77777777" w:rsidR="0005762A" w:rsidRPr="00F805CB" w:rsidRDefault="0005762A" w:rsidP="005705BE">
            <w:pPr>
              <w:rPr>
                <w:rFonts w:ascii="Arial" w:hAnsi="Arial"/>
              </w:rPr>
            </w:pPr>
            <w:r>
              <w:rPr>
                <w:rFonts w:ascii="Arial" w:hAnsi="Arial"/>
              </w:rPr>
              <w:t>Co-Financing 16 03 2019</w:t>
            </w:r>
          </w:p>
        </w:tc>
      </w:tr>
      <w:tr w:rsidR="0005762A" w:rsidRPr="00D356C6" w14:paraId="54786742" w14:textId="77777777" w:rsidTr="005705BE">
        <w:tc>
          <w:tcPr>
            <w:tcW w:w="7905" w:type="dxa"/>
            <w:shd w:val="clear" w:color="auto" w:fill="auto"/>
          </w:tcPr>
          <w:p w14:paraId="40A6A799" w14:textId="77777777" w:rsidR="0005762A" w:rsidRPr="00F805CB" w:rsidRDefault="0005762A" w:rsidP="005705BE">
            <w:pPr>
              <w:rPr>
                <w:rFonts w:ascii="Arial" w:hAnsi="Arial"/>
              </w:rPr>
            </w:pPr>
            <w:r w:rsidRPr="00F805CB">
              <w:rPr>
                <w:rFonts w:ascii="Arial" w:hAnsi="Arial"/>
              </w:rPr>
              <w:t>Cost Benefit Analysis for one CHP plant supported by the Project</w:t>
            </w:r>
          </w:p>
        </w:tc>
      </w:tr>
      <w:tr w:rsidR="0005762A" w:rsidRPr="00D356C6" w14:paraId="63EAF642" w14:textId="77777777" w:rsidTr="005705BE">
        <w:tc>
          <w:tcPr>
            <w:tcW w:w="7905" w:type="dxa"/>
            <w:shd w:val="clear" w:color="auto" w:fill="auto"/>
          </w:tcPr>
          <w:p w14:paraId="2A1E352E" w14:textId="77777777" w:rsidR="0005762A" w:rsidRPr="00F805CB" w:rsidRDefault="0005762A" w:rsidP="005705BE">
            <w:pPr>
              <w:rPr>
                <w:rFonts w:ascii="Arial" w:hAnsi="Arial"/>
              </w:rPr>
            </w:pPr>
            <w:r w:rsidRPr="00F805CB">
              <w:rPr>
                <w:rFonts w:ascii="Arial" w:hAnsi="Arial"/>
              </w:rPr>
              <w:t>Elaborate presentation of the Project.</w:t>
            </w:r>
          </w:p>
        </w:tc>
      </w:tr>
      <w:tr w:rsidR="0005762A" w:rsidRPr="00D356C6" w14:paraId="491A0123" w14:textId="77777777" w:rsidTr="005705BE">
        <w:tc>
          <w:tcPr>
            <w:tcW w:w="7905" w:type="dxa"/>
            <w:shd w:val="clear" w:color="auto" w:fill="auto"/>
          </w:tcPr>
          <w:p w14:paraId="47F625EE" w14:textId="77777777" w:rsidR="0005762A" w:rsidRPr="00F805CB" w:rsidRDefault="0005762A" w:rsidP="005705BE">
            <w:pPr>
              <w:rPr>
                <w:rFonts w:ascii="Arial" w:hAnsi="Arial"/>
              </w:rPr>
            </w:pPr>
            <w:r w:rsidRPr="00F805CB">
              <w:rPr>
                <w:rFonts w:ascii="Arial" w:hAnsi="Arial"/>
              </w:rPr>
              <w:t xml:space="preserve">Endorsements on obtaining the status of privileged power producers for 5 </w:t>
            </w:r>
            <w:r w:rsidRPr="00F805CB">
              <w:rPr>
                <w:rFonts w:ascii="Arial" w:hAnsi="Arial"/>
              </w:rPr>
              <w:lastRenderedPageBreak/>
              <w:t>projects</w:t>
            </w:r>
          </w:p>
        </w:tc>
      </w:tr>
      <w:tr w:rsidR="0005762A" w:rsidRPr="00D356C6" w14:paraId="7A385A0D" w14:textId="77777777" w:rsidTr="005705BE">
        <w:tc>
          <w:tcPr>
            <w:tcW w:w="7905" w:type="dxa"/>
            <w:shd w:val="clear" w:color="auto" w:fill="auto"/>
          </w:tcPr>
          <w:p w14:paraId="05AA8837" w14:textId="77777777" w:rsidR="0005762A" w:rsidRPr="00F805CB" w:rsidRDefault="0005762A" w:rsidP="005705BE">
            <w:pPr>
              <w:rPr>
                <w:rFonts w:ascii="Arial" w:hAnsi="Arial"/>
              </w:rPr>
            </w:pPr>
            <w:r w:rsidRPr="00F805CB">
              <w:rPr>
                <w:rFonts w:ascii="Arial" w:hAnsi="Arial"/>
              </w:rPr>
              <w:lastRenderedPageBreak/>
              <w:t>GHG Monitoring Report</w:t>
            </w:r>
          </w:p>
        </w:tc>
      </w:tr>
      <w:tr w:rsidR="0005762A" w:rsidRPr="00D356C6" w14:paraId="5F9C7A03" w14:textId="77777777" w:rsidTr="005705BE">
        <w:tc>
          <w:tcPr>
            <w:tcW w:w="7905" w:type="dxa"/>
            <w:shd w:val="clear" w:color="auto" w:fill="auto"/>
          </w:tcPr>
          <w:p w14:paraId="5EE3AE24" w14:textId="77777777" w:rsidR="0005762A" w:rsidRPr="00F805CB" w:rsidRDefault="0005762A" w:rsidP="005705BE">
            <w:pPr>
              <w:rPr>
                <w:rFonts w:ascii="Arial" w:hAnsi="Arial"/>
              </w:rPr>
            </w:pPr>
            <w:r w:rsidRPr="00F805CB">
              <w:rPr>
                <w:rFonts w:ascii="Arial" w:hAnsi="Arial"/>
              </w:rPr>
              <w:t>Inception Report</w:t>
            </w:r>
          </w:p>
        </w:tc>
      </w:tr>
      <w:tr w:rsidR="0005762A" w:rsidRPr="00D356C6" w14:paraId="0706F8F4" w14:textId="77777777" w:rsidTr="005705BE">
        <w:tc>
          <w:tcPr>
            <w:tcW w:w="7905" w:type="dxa"/>
            <w:shd w:val="clear" w:color="auto" w:fill="auto"/>
          </w:tcPr>
          <w:p w14:paraId="1101A441" w14:textId="77777777" w:rsidR="0005762A" w:rsidRPr="00F805CB" w:rsidRDefault="0005762A" w:rsidP="005705BE">
            <w:pPr>
              <w:rPr>
                <w:rFonts w:ascii="Arial" w:hAnsi="Arial"/>
              </w:rPr>
            </w:pPr>
            <w:r w:rsidRPr="00F805CB">
              <w:rPr>
                <w:rFonts w:ascii="Arial" w:hAnsi="Arial"/>
              </w:rPr>
              <w:t>Integral budget monitoring sheet</w:t>
            </w:r>
          </w:p>
        </w:tc>
      </w:tr>
      <w:tr w:rsidR="0005762A" w:rsidRPr="00D356C6" w14:paraId="7FB384A4" w14:textId="77777777" w:rsidTr="005705BE">
        <w:tc>
          <w:tcPr>
            <w:tcW w:w="7905" w:type="dxa"/>
            <w:shd w:val="clear" w:color="auto" w:fill="auto"/>
          </w:tcPr>
          <w:p w14:paraId="318969FB" w14:textId="77777777" w:rsidR="0005762A" w:rsidRPr="00F805CB" w:rsidRDefault="0005762A" w:rsidP="005705BE">
            <w:pPr>
              <w:rPr>
                <w:rFonts w:ascii="Arial" w:hAnsi="Arial"/>
              </w:rPr>
            </w:pPr>
            <w:r w:rsidRPr="00F805CB">
              <w:rPr>
                <w:rFonts w:ascii="Arial" w:hAnsi="Arial"/>
              </w:rPr>
              <w:t>Minutes Inception Workshop</w:t>
            </w:r>
          </w:p>
        </w:tc>
      </w:tr>
      <w:tr w:rsidR="0005762A" w:rsidRPr="00D356C6" w14:paraId="54B36DD9" w14:textId="77777777" w:rsidTr="005705BE">
        <w:tc>
          <w:tcPr>
            <w:tcW w:w="7905" w:type="dxa"/>
            <w:shd w:val="clear" w:color="auto" w:fill="auto"/>
          </w:tcPr>
          <w:p w14:paraId="24F48C34" w14:textId="77777777" w:rsidR="0005762A" w:rsidRPr="00F805CB" w:rsidRDefault="0005762A" w:rsidP="005705BE">
            <w:pPr>
              <w:rPr>
                <w:rFonts w:ascii="Arial" w:hAnsi="Arial"/>
              </w:rPr>
            </w:pPr>
            <w:r w:rsidRPr="00F805CB">
              <w:rPr>
                <w:rFonts w:ascii="Arial" w:hAnsi="Arial"/>
              </w:rPr>
              <w:t>Minutes of Meeting of Local Appraisal Committee Meeting</w:t>
            </w:r>
          </w:p>
        </w:tc>
      </w:tr>
      <w:tr w:rsidR="0005762A" w:rsidRPr="00D356C6" w14:paraId="02037241" w14:textId="77777777" w:rsidTr="005705BE">
        <w:tc>
          <w:tcPr>
            <w:tcW w:w="7905" w:type="dxa"/>
            <w:shd w:val="clear" w:color="auto" w:fill="auto"/>
          </w:tcPr>
          <w:p w14:paraId="0289F833" w14:textId="77777777" w:rsidR="0005762A" w:rsidRPr="00F805CB" w:rsidRDefault="0005762A" w:rsidP="005705BE">
            <w:pPr>
              <w:rPr>
                <w:rFonts w:ascii="Arial" w:hAnsi="Arial"/>
              </w:rPr>
            </w:pPr>
            <w:r w:rsidRPr="00F805CB">
              <w:rPr>
                <w:rFonts w:ascii="Arial" w:hAnsi="Arial"/>
              </w:rPr>
              <w:t>Minutes of Meeting of the Biomass Support Unit (BSU), Meetings 1 – 14</w:t>
            </w:r>
          </w:p>
        </w:tc>
      </w:tr>
      <w:tr w:rsidR="0005762A" w:rsidRPr="00D356C6" w14:paraId="7637BA60" w14:textId="77777777" w:rsidTr="005705BE">
        <w:tc>
          <w:tcPr>
            <w:tcW w:w="7905" w:type="dxa"/>
            <w:shd w:val="clear" w:color="auto" w:fill="auto"/>
          </w:tcPr>
          <w:p w14:paraId="5942E428" w14:textId="77777777" w:rsidR="0005762A" w:rsidRPr="00F805CB" w:rsidRDefault="0005762A" w:rsidP="005705BE">
            <w:pPr>
              <w:rPr>
                <w:rFonts w:ascii="Arial" w:hAnsi="Arial"/>
              </w:rPr>
            </w:pPr>
            <w:r w:rsidRPr="00856FCB">
              <w:rPr>
                <w:rFonts w:ascii="Arial" w:hAnsi="Arial"/>
              </w:rPr>
              <w:t>Monitoring and Evaluation Plan for the GEF Project “Reducing Barriers to Accelerate the Development of Biomass Markets in Serbia”</w:t>
            </w:r>
          </w:p>
        </w:tc>
      </w:tr>
      <w:tr w:rsidR="0005762A" w:rsidRPr="00D356C6" w14:paraId="3E386F80" w14:textId="77777777" w:rsidTr="005705BE">
        <w:tc>
          <w:tcPr>
            <w:tcW w:w="7905" w:type="dxa"/>
            <w:shd w:val="clear" w:color="auto" w:fill="auto"/>
          </w:tcPr>
          <w:p w14:paraId="52F5E3FE" w14:textId="77777777" w:rsidR="0005762A" w:rsidRPr="00F805CB" w:rsidRDefault="0005762A" w:rsidP="005705BE">
            <w:pPr>
              <w:rPr>
                <w:rFonts w:ascii="Arial" w:hAnsi="Arial"/>
              </w:rPr>
            </w:pPr>
            <w:r w:rsidRPr="00F805CB">
              <w:rPr>
                <w:rFonts w:ascii="Arial" w:hAnsi="Arial"/>
              </w:rPr>
              <w:t>MTR Report and Management Response</w:t>
            </w:r>
          </w:p>
        </w:tc>
      </w:tr>
      <w:tr w:rsidR="0005762A" w:rsidRPr="00D356C6" w14:paraId="0A3DA0A7" w14:textId="77777777" w:rsidTr="005705BE">
        <w:tc>
          <w:tcPr>
            <w:tcW w:w="7905" w:type="dxa"/>
            <w:shd w:val="clear" w:color="auto" w:fill="auto"/>
          </w:tcPr>
          <w:p w14:paraId="161A4E61" w14:textId="77777777" w:rsidR="0005762A" w:rsidRPr="00F805CB" w:rsidRDefault="0005762A" w:rsidP="005705BE">
            <w:pPr>
              <w:rPr>
                <w:rFonts w:ascii="Arial" w:hAnsi="Arial"/>
              </w:rPr>
            </w:pPr>
            <w:r w:rsidRPr="00F805CB">
              <w:rPr>
                <w:rFonts w:ascii="Arial" w:hAnsi="Arial"/>
              </w:rPr>
              <w:t>Operation Permits (in Serbian) for 6 projects</w:t>
            </w:r>
          </w:p>
        </w:tc>
      </w:tr>
      <w:tr w:rsidR="00856FCB" w:rsidRPr="00D356C6" w14:paraId="7E2FC938" w14:textId="77777777" w:rsidTr="00B45CE9">
        <w:tc>
          <w:tcPr>
            <w:tcW w:w="7905" w:type="dxa"/>
            <w:shd w:val="clear" w:color="auto" w:fill="auto"/>
          </w:tcPr>
          <w:p w14:paraId="7948F018" w14:textId="77777777" w:rsidR="00856FCB" w:rsidRPr="00F805CB" w:rsidRDefault="00856FCB" w:rsidP="00253C55">
            <w:pPr>
              <w:rPr>
                <w:rFonts w:ascii="Arial" w:hAnsi="Arial"/>
              </w:rPr>
            </w:pPr>
            <w:r w:rsidRPr="00F805CB">
              <w:rPr>
                <w:rFonts w:ascii="Arial" w:hAnsi="Arial"/>
              </w:rPr>
              <w:t>PIF and related documents</w:t>
            </w:r>
          </w:p>
        </w:tc>
      </w:tr>
      <w:tr w:rsidR="0005762A" w:rsidRPr="00D356C6" w14:paraId="6DE011AD" w14:textId="77777777" w:rsidTr="005705BE">
        <w:tc>
          <w:tcPr>
            <w:tcW w:w="7905" w:type="dxa"/>
            <w:shd w:val="clear" w:color="auto" w:fill="auto"/>
          </w:tcPr>
          <w:p w14:paraId="0A4756F8" w14:textId="77777777" w:rsidR="0005762A" w:rsidRPr="00F805CB" w:rsidRDefault="0005762A" w:rsidP="005705BE">
            <w:pPr>
              <w:rPr>
                <w:rFonts w:ascii="Arial" w:hAnsi="Arial"/>
              </w:rPr>
            </w:pPr>
            <w:r w:rsidRPr="00F805CB">
              <w:rPr>
                <w:rFonts w:ascii="Arial" w:hAnsi="Arial"/>
              </w:rPr>
              <w:t>PIRs for 2015-2018</w:t>
            </w:r>
          </w:p>
        </w:tc>
      </w:tr>
      <w:tr w:rsidR="0005762A" w:rsidRPr="00D356C6" w14:paraId="1EC46317" w14:textId="77777777" w:rsidTr="005705BE">
        <w:tc>
          <w:tcPr>
            <w:tcW w:w="7905" w:type="dxa"/>
            <w:shd w:val="clear" w:color="auto" w:fill="auto"/>
          </w:tcPr>
          <w:p w14:paraId="481312C8" w14:textId="77777777" w:rsidR="0005762A" w:rsidRPr="00F805CB" w:rsidRDefault="0005762A" w:rsidP="005705BE">
            <w:pPr>
              <w:rPr>
                <w:rFonts w:ascii="Arial" w:hAnsi="Arial"/>
              </w:rPr>
            </w:pPr>
            <w:r w:rsidRPr="00F805CB">
              <w:rPr>
                <w:rFonts w:ascii="Arial" w:hAnsi="Arial"/>
              </w:rPr>
              <w:t>Project Co-financing Letters</w:t>
            </w:r>
          </w:p>
        </w:tc>
      </w:tr>
      <w:tr w:rsidR="0005762A" w:rsidRPr="00D356C6" w14:paraId="5C4055F7" w14:textId="77777777" w:rsidTr="005705BE">
        <w:tc>
          <w:tcPr>
            <w:tcW w:w="7905" w:type="dxa"/>
            <w:shd w:val="clear" w:color="auto" w:fill="auto"/>
          </w:tcPr>
          <w:p w14:paraId="6F1A3A6D" w14:textId="77777777" w:rsidR="0005762A" w:rsidRPr="00F805CB" w:rsidRDefault="0005762A" w:rsidP="005705BE">
            <w:pPr>
              <w:rPr>
                <w:rFonts w:ascii="Arial" w:hAnsi="Arial"/>
              </w:rPr>
            </w:pPr>
            <w:r w:rsidRPr="00F805CB">
              <w:rPr>
                <w:rFonts w:ascii="Arial" w:hAnsi="Arial"/>
              </w:rPr>
              <w:t>Project Extension Documents</w:t>
            </w:r>
          </w:p>
        </w:tc>
      </w:tr>
      <w:tr w:rsidR="0005762A" w:rsidRPr="00D356C6" w14:paraId="3E87D3B9" w14:textId="77777777" w:rsidTr="005705BE">
        <w:tc>
          <w:tcPr>
            <w:tcW w:w="7905" w:type="dxa"/>
            <w:shd w:val="clear" w:color="auto" w:fill="auto"/>
          </w:tcPr>
          <w:p w14:paraId="2B2ED400" w14:textId="77777777" w:rsidR="0005762A" w:rsidRPr="00F805CB" w:rsidRDefault="0005762A" w:rsidP="005705BE">
            <w:pPr>
              <w:rPr>
                <w:rFonts w:ascii="Arial" w:hAnsi="Arial"/>
              </w:rPr>
            </w:pPr>
            <w:r w:rsidRPr="00F805CB">
              <w:rPr>
                <w:rFonts w:ascii="Arial" w:hAnsi="Arial"/>
              </w:rPr>
              <w:t>Public Call to Banks</w:t>
            </w:r>
          </w:p>
        </w:tc>
      </w:tr>
      <w:tr w:rsidR="0005762A" w:rsidRPr="00D356C6" w14:paraId="4C909E71" w14:textId="77777777" w:rsidTr="005705BE">
        <w:tc>
          <w:tcPr>
            <w:tcW w:w="7905" w:type="dxa"/>
            <w:shd w:val="clear" w:color="auto" w:fill="auto"/>
          </w:tcPr>
          <w:p w14:paraId="7BD2443C" w14:textId="77777777" w:rsidR="0005762A" w:rsidRPr="00F805CB" w:rsidRDefault="0005762A" w:rsidP="005705BE">
            <w:pPr>
              <w:rPr>
                <w:rFonts w:ascii="Arial" w:hAnsi="Arial"/>
              </w:rPr>
            </w:pPr>
            <w:r w:rsidRPr="00F805CB">
              <w:rPr>
                <w:rFonts w:ascii="Arial" w:hAnsi="Arial"/>
              </w:rPr>
              <w:t>Public Call to Investors</w:t>
            </w:r>
          </w:p>
        </w:tc>
      </w:tr>
      <w:tr w:rsidR="00856FCB" w:rsidRPr="00D356C6" w14:paraId="27161927" w14:textId="77777777" w:rsidTr="00D356C6">
        <w:tc>
          <w:tcPr>
            <w:tcW w:w="7905" w:type="dxa"/>
            <w:shd w:val="clear" w:color="auto" w:fill="auto"/>
          </w:tcPr>
          <w:p w14:paraId="631B3D93" w14:textId="77777777" w:rsidR="00856FCB" w:rsidRPr="00F805CB" w:rsidRDefault="00856FCB" w:rsidP="00253C55">
            <w:pPr>
              <w:rPr>
                <w:rFonts w:ascii="Arial" w:hAnsi="Arial"/>
              </w:rPr>
            </w:pPr>
            <w:r w:rsidRPr="00F805CB">
              <w:rPr>
                <w:rFonts w:ascii="Arial" w:hAnsi="Arial"/>
              </w:rPr>
              <w:t xml:space="preserve">UNDP </w:t>
            </w:r>
            <w:proofErr w:type="spellStart"/>
            <w:r w:rsidRPr="00F805CB">
              <w:rPr>
                <w:rFonts w:ascii="Arial" w:hAnsi="Arial"/>
              </w:rPr>
              <w:t>Prodoc</w:t>
            </w:r>
            <w:proofErr w:type="spellEnd"/>
            <w:r w:rsidRPr="00F805CB">
              <w:rPr>
                <w:rFonts w:ascii="Arial" w:hAnsi="Arial"/>
              </w:rPr>
              <w:t xml:space="preserve"> and endorsement documents</w:t>
            </w:r>
          </w:p>
        </w:tc>
      </w:tr>
      <w:tr w:rsidR="00856FCB" w:rsidRPr="00D356C6" w14:paraId="5EB0ADCB" w14:textId="77777777" w:rsidTr="00B45CE9">
        <w:tc>
          <w:tcPr>
            <w:tcW w:w="7905" w:type="dxa"/>
            <w:shd w:val="clear" w:color="auto" w:fill="auto"/>
          </w:tcPr>
          <w:p w14:paraId="15CFC476" w14:textId="77777777" w:rsidR="00856FCB" w:rsidRPr="00F805CB" w:rsidRDefault="00856FCB" w:rsidP="00253C55">
            <w:pPr>
              <w:rPr>
                <w:rFonts w:ascii="Arial" w:hAnsi="Arial"/>
              </w:rPr>
            </w:pPr>
            <w:r w:rsidRPr="00F805CB">
              <w:rPr>
                <w:rFonts w:ascii="Arial" w:hAnsi="Arial"/>
              </w:rPr>
              <w:t xml:space="preserve">Updated Project </w:t>
            </w:r>
            <w:proofErr w:type="spellStart"/>
            <w:r w:rsidRPr="00F805CB">
              <w:rPr>
                <w:rFonts w:ascii="Arial" w:hAnsi="Arial"/>
              </w:rPr>
              <w:t>Logframe</w:t>
            </w:r>
            <w:proofErr w:type="spellEnd"/>
            <w:r w:rsidRPr="00F805CB">
              <w:rPr>
                <w:rFonts w:ascii="Arial" w:hAnsi="Arial"/>
              </w:rPr>
              <w:t xml:space="preserve"> after MTR</w:t>
            </w:r>
          </w:p>
        </w:tc>
      </w:tr>
    </w:tbl>
    <w:p w14:paraId="3B08372A" w14:textId="77777777" w:rsidR="004F4735" w:rsidRDefault="004F4735" w:rsidP="004F4735">
      <w:pPr>
        <w:pStyle w:val="Heading2"/>
        <w:numPr>
          <w:ilvl w:val="0"/>
          <w:numId w:val="0"/>
        </w:numPr>
      </w:pPr>
    </w:p>
    <w:p w14:paraId="453907BF" w14:textId="77777777" w:rsidR="00CE5B50" w:rsidRDefault="00CE5B50" w:rsidP="00577BDB">
      <w:pPr>
        <w:pStyle w:val="Heading2"/>
      </w:pPr>
      <w:bookmarkStart w:id="95" w:name="_Toc5851942"/>
      <w:r>
        <w:t>Signed UNEG Code of Conduct form</w:t>
      </w:r>
      <w:bookmarkEnd w:id="95"/>
    </w:p>
    <w:p w14:paraId="37EAFAC9" w14:textId="77777777" w:rsidR="007457D7" w:rsidRPr="007457D7" w:rsidRDefault="0005762A" w:rsidP="007457D7">
      <w:r>
        <w:rPr>
          <w:noProof/>
          <w:lang w:val="de-AT" w:eastAsia="de-AT"/>
        </w:rPr>
        <w:drawing>
          <wp:inline distT="0" distB="0" distL="0" distR="0" wp14:anchorId="4C8B3126" wp14:editId="12E95A38">
            <wp:extent cx="4102100" cy="41021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102100" cy="4102100"/>
                    </a:xfrm>
                    <a:prstGeom prst="rect">
                      <a:avLst/>
                    </a:prstGeom>
                  </pic:spPr>
                </pic:pic>
              </a:graphicData>
            </a:graphic>
          </wp:inline>
        </w:drawing>
      </w:r>
    </w:p>
    <w:p w14:paraId="4CA3C709" w14:textId="77777777" w:rsidR="00CE5B50" w:rsidRDefault="00CE5B50" w:rsidP="00577BDB">
      <w:pPr>
        <w:pStyle w:val="Heading2"/>
      </w:pPr>
      <w:bookmarkStart w:id="96" w:name="_Toc5851943"/>
      <w:r>
        <w:lastRenderedPageBreak/>
        <w:t xml:space="preserve">Signed </w:t>
      </w:r>
      <w:r w:rsidR="00F25C43">
        <w:t>TE</w:t>
      </w:r>
      <w:r>
        <w:t xml:space="preserve"> final report clearance form</w:t>
      </w:r>
      <w:bookmarkEnd w:id="96"/>
    </w:p>
    <w:p w14:paraId="42179231" w14:textId="77777777" w:rsidR="007457D7" w:rsidRDefault="00520E78" w:rsidP="007457D7">
      <w:r>
        <w:rPr>
          <w:noProof/>
          <w:lang w:val="de-AT" w:eastAsia="de-AT"/>
        </w:rPr>
        <w:drawing>
          <wp:inline distT="0" distB="0" distL="0" distR="0" wp14:anchorId="1D36E0E6" wp14:editId="5D5EA721">
            <wp:extent cx="5807075" cy="196596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7075" cy="1965960"/>
                    </a:xfrm>
                    <a:prstGeom prst="rect">
                      <a:avLst/>
                    </a:prstGeom>
                    <a:noFill/>
                  </pic:spPr>
                </pic:pic>
              </a:graphicData>
            </a:graphic>
          </wp:inline>
        </w:drawing>
      </w:r>
    </w:p>
    <w:p w14:paraId="1D502730" w14:textId="77777777" w:rsidR="007F340D" w:rsidRDefault="007F340D">
      <w:r>
        <w:br w:type="page"/>
      </w:r>
    </w:p>
    <w:p w14:paraId="26FC178F" w14:textId="77777777" w:rsidR="007F340D" w:rsidRPr="007457D7" w:rsidRDefault="007F340D" w:rsidP="007457D7"/>
    <w:p w14:paraId="3020887D" w14:textId="77777777" w:rsidR="00CE5B50" w:rsidRDefault="00CE5B50" w:rsidP="00577BDB">
      <w:pPr>
        <w:pStyle w:val="Heading2"/>
      </w:pPr>
      <w:bookmarkStart w:id="97" w:name="_Toc5851944"/>
      <w:r>
        <w:t xml:space="preserve">Audit trail from received comments on draft </w:t>
      </w:r>
      <w:r w:rsidR="00F25C43">
        <w:t>TE</w:t>
      </w:r>
      <w:r>
        <w:t xml:space="preserve"> report</w:t>
      </w:r>
      <w:bookmarkEnd w:id="5"/>
      <w:bookmarkEnd w:id="97"/>
    </w:p>
    <w:p w14:paraId="6B20FE72" w14:textId="77777777" w:rsidR="007F340D" w:rsidRDefault="007F340D" w:rsidP="007F340D">
      <w:pPr>
        <w:tabs>
          <w:tab w:val="left" w:pos="924"/>
        </w:tabs>
        <w:rPr>
          <w:rFonts w:ascii="Arial" w:hAnsi="Arial" w:cs="Arial"/>
        </w:rPr>
      </w:pPr>
    </w:p>
    <w:p w14:paraId="6BCE4FDA" w14:textId="77777777" w:rsidR="007F340D" w:rsidRPr="007F340D" w:rsidRDefault="007F340D" w:rsidP="007F340D">
      <w:pPr>
        <w:tabs>
          <w:tab w:val="left" w:pos="924"/>
        </w:tabs>
        <w:rPr>
          <w:rFonts w:ascii="Arial" w:hAnsi="Arial" w:cs="Arial"/>
        </w:rPr>
      </w:pPr>
    </w:p>
    <w:p w14:paraId="64DA4286" w14:textId="77777777" w:rsidR="007F340D" w:rsidRPr="007F340D" w:rsidRDefault="007F340D" w:rsidP="007F340D">
      <w:pPr>
        <w:tabs>
          <w:tab w:val="left" w:pos="924"/>
        </w:tabs>
        <w:rPr>
          <w:rFonts w:ascii="Arial" w:hAnsi="Arial" w:cs="Arial"/>
        </w:rPr>
      </w:pPr>
    </w:p>
    <w:sectPr w:rsidR="007F340D" w:rsidRPr="007F340D" w:rsidSect="006F4635">
      <w:pgSz w:w="12240" w:h="15840" w:code="1"/>
      <w:pgMar w:top="167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3174" w14:textId="77777777" w:rsidR="008A595A" w:rsidRDefault="008A595A">
      <w:r>
        <w:separator/>
      </w:r>
    </w:p>
  </w:endnote>
  <w:endnote w:type="continuationSeparator" w:id="0">
    <w:p w14:paraId="0E26F44A" w14:textId="77777777" w:rsidR="008A595A" w:rsidRDefault="008A595A">
      <w:r>
        <w:continuationSeparator/>
      </w:r>
    </w:p>
  </w:endnote>
  <w:endnote w:type="continuationNotice" w:id="1">
    <w:p w14:paraId="6588B030" w14:textId="77777777" w:rsidR="008A595A" w:rsidRDefault="008A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0000000000000000000"/>
    <w:charset w:val="00"/>
    <w:family w:val="roman"/>
    <w:notTrueType/>
    <w:pitch w:val="default"/>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E033" w14:textId="77777777" w:rsidR="00135CBE" w:rsidRDefault="00135CBE" w:rsidP="000D1031">
    <w:pPr>
      <w:pStyle w:val="Footer"/>
      <w:pBdr>
        <w:top w:val="single" w:sz="8" w:space="1" w:color="auto"/>
      </w:pBdr>
      <w:tabs>
        <w:tab w:val="clear" w:pos="4320"/>
        <w:tab w:val="clear" w:pos="8640"/>
        <w:tab w:val="center" w:pos="4680"/>
        <w:tab w:val="right" w:pos="9360"/>
        <w:tab w:val="right" w:pos="12960"/>
      </w:tabs>
      <w:rPr>
        <w:rFonts w:ascii="Arial" w:hAnsi="Arial" w:cs="Arial"/>
        <w:sz w:val="18"/>
      </w:rPr>
    </w:pPr>
    <w:r>
      <w:rPr>
        <w:rFonts w:ascii="Arial" w:hAnsi="Arial" w:cs="Arial"/>
        <w:sz w:val="18"/>
      </w:rPr>
      <w:t>Final Evaluation</w:t>
    </w:r>
    <w:r>
      <w:rPr>
        <w:rFonts w:ascii="Arial" w:hAnsi="Arial" w:cs="Arial"/>
        <w:sz w:val="18"/>
      </w:rPr>
      <w:tab/>
      <w:t xml:space="preserve"> </w:t>
    </w:r>
    <w:r>
      <w:rPr>
        <w:rStyle w:val="PageNumber"/>
        <w:rFonts w:ascii="Arial" w:hAnsi="Arial" w:cs="Arial"/>
      </w:rPr>
      <w:fldChar w:fldCharType="begin"/>
    </w:r>
    <w:r>
      <w:rPr>
        <w:rStyle w:val="PageNumber"/>
        <w:rFonts w:ascii="Arial" w:hAnsi="Arial" w:cs="Arial"/>
      </w:rPr>
      <w:instrText xml:space="preserve"> PAGE  \* roman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18"/>
      </w:rPr>
      <w:tab/>
      <w:t>May 2012</w:t>
    </w:r>
  </w:p>
  <w:p w14:paraId="1997F705" w14:textId="77777777" w:rsidR="00135CBE" w:rsidRDefault="00135CBE">
    <w:pPr>
      <w:pStyle w:val="Footer"/>
      <w:pBdr>
        <w:top w:val="single" w:sz="8" w:space="1" w:color="auto"/>
      </w:pBdr>
      <w:tabs>
        <w:tab w:val="clear" w:pos="4320"/>
        <w:tab w:val="clear" w:pos="8640"/>
        <w:tab w:val="center" w:pos="4680"/>
        <w:tab w:val="right" w:pos="9360"/>
        <w:tab w:val="right" w:pos="12960"/>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376E" w14:textId="77777777" w:rsidR="00135CBE" w:rsidRPr="006A63D4" w:rsidRDefault="00135CBE" w:rsidP="00892F0D">
    <w:pPr>
      <w:pStyle w:val="Footer"/>
      <w:pBdr>
        <w:top w:val="single" w:sz="8" w:space="1" w:color="auto"/>
      </w:pBdr>
      <w:tabs>
        <w:tab w:val="clear" w:pos="4320"/>
        <w:tab w:val="clear" w:pos="8640"/>
        <w:tab w:val="left" w:pos="8789"/>
        <w:tab w:val="left" w:pos="8931"/>
        <w:tab w:val="left" w:pos="9639"/>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892F0D">
      <w:t xml:space="preserve"> </w:t>
    </w:r>
    <w: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FB00EE">
      <w:rPr>
        <w:rFonts w:ascii="Arial" w:hAnsi="Arial" w:cs="Arial"/>
        <w:noProof/>
        <w:sz w:val="16"/>
      </w:rPr>
      <w:t>6</w:t>
    </w:r>
    <w:r w:rsidRPr="006A63D4">
      <w:rPr>
        <w:rFonts w:ascii="Arial" w:hAnsi="Arial" w:cs="Arial"/>
        <w:sz w:val="16"/>
      </w:rPr>
      <w:fldChar w:fldCharType="end"/>
    </w:r>
    <w:r>
      <w:rPr>
        <w:rFonts w:ascii="Arial" w:hAnsi="Arial" w:cs="Arial"/>
        <w:sz w:val="16"/>
      </w:rPr>
      <w:tab/>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FB00EE">
      <w:rPr>
        <w:rFonts w:ascii="Arial" w:hAnsi="Arial" w:cs="Arial"/>
        <w:noProof/>
        <w:sz w:val="16"/>
      </w:rPr>
      <w:t>6</w:t>
    </w:r>
    <w:r w:rsidRPr="006A63D4">
      <w:rPr>
        <w:rFonts w:ascii="Arial" w:hAnsi="Arial" w:cs="Arial"/>
        <w:sz w:val="16"/>
      </w:rPr>
      <w:fldChar w:fldCharType="end"/>
    </w:r>
    <w:r w:rsidRPr="006A63D4">
      <w:rPr>
        <w:rFonts w:ascii="Arial" w:hAnsi="Arial" w:cs="Arial"/>
        <w:sz w:val="16"/>
      </w:rPr>
      <w:tab/>
    </w:r>
  </w:p>
  <w:p w14:paraId="29513F1E" w14:textId="77777777" w:rsidR="00135CBE" w:rsidRDefault="00135CBE"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B8A2" w14:textId="77777777" w:rsidR="00135CBE" w:rsidRPr="006A63D4" w:rsidRDefault="00135CBE" w:rsidP="006F4635">
    <w:pPr>
      <w:pStyle w:val="Footer"/>
      <w:pBdr>
        <w:top w:val="single" w:sz="8" w:space="1" w:color="auto"/>
      </w:pBdr>
      <w:tabs>
        <w:tab w:val="clear" w:pos="4320"/>
        <w:tab w:val="clear" w:pos="8640"/>
        <w:tab w:val="right" w:pos="9923"/>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FB00EE">
      <w:rPr>
        <w:rFonts w:ascii="Arial" w:hAnsi="Arial" w:cs="Arial"/>
        <w:noProof/>
        <w:sz w:val="16"/>
      </w:rPr>
      <w:t>70</w:t>
    </w:r>
    <w:r w:rsidRPr="006A63D4">
      <w:rPr>
        <w:rFonts w:ascii="Arial" w:hAnsi="Arial" w:cs="Arial"/>
        <w:sz w:val="16"/>
      </w:rPr>
      <w:fldChar w:fldCharType="end"/>
    </w:r>
    <w:r w:rsidRPr="006A63D4">
      <w:rPr>
        <w:rFonts w:ascii="Arial" w:hAnsi="Arial" w:cs="Arial"/>
        <w:sz w:val="16"/>
      </w:rPr>
      <w:tab/>
    </w:r>
    <w:r>
      <w:rPr>
        <w:rFonts w:ascii="Arial" w:hAnsi="Arial" w:cs="Arial"/>
        <w:sz w:val="16"/>
      </w:rPr>
      <w:t>November 2017</w:t>
    </w:r>
  </w:p>
  <w:p w14:paraId="568107C0" w14:textId="77777777" w:rsidR="00135CBE" w:rsidRDefault="00135CBE"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86EE" w14:textId="77777777" w:rsidR="008A595A" w:rsidRDefault="008A595A">
      <w:r>
        <w:separator/>
      </w:r>
    </w:p>
  </w:footnote>
  <w:footnote w:type="continuationSeparator" w:id="0">
    <w:p w14:paraId="07887613" w14:textId="77777777" w:rsidR="008A595A" w:rsidRDefault="008A595A">
      <w:r>
        <w:continuationSeparator/>
      </w:r>
    </w:p>
  </w:footnote>
  <w:footnote w:type="continuationNotice" w:id="1">
    <w:p w14:paraId="6FAF7539" w14:textId="77777777" w:rsidR="008A595A" w:rsidRDefault="008A595A"/>
  </w:footnote>
  <w:footnote w:id="2">
    <w:p w14:paraId="1A93A3EB" w14:textId="1507B49C" w:rsidR="004B437F" w:rsidRPr="00FB00EE" w:rsidRDefault="004B437F">
      <w:pPr>
        <w:pStyle w:val="FootnoteText"/>
        <w:rPr>
          <w:lang w:val="en-GB"/>
        </w:rPr>
      </w:pPr>
      <w:r>
        <w:rPr>
          <w:rStyle w:val="FootnoteReference"/>
        </w:rPr>
        <w:footnoteRef/>
      </w:r>
      <w:r>
        <w:t xml:space="preserve"> </w:t>
      </w:r>
      <w:r w:rsidRPr="00FB00EE">
        <w:rPr>
          <w:lang w:val="en-GB"/>
        </w:rPr>
        <w:t xml:space="preserve">The investors into the 3 projects in Bac received their EBRD loan through their own contacts to EBRD in Slovakia as well as EBRD Headquarters in London. </w:t>
      </w:r>
    </w:p>
  </w:footnote>
  <w:footnote w:id="3">
    <w:p w14:paraId="25CA57D1" w14:textId="77777777" w:rsidR="00135CBE" w:rsidRPr="00E43B75" w:rsidRDefault="00135CBE" w:rsidP="00222B7F">
      <w:pPr>
        <w:pStyle w:val="FootnoteText"/>
        <w:rPr>
          <w:lang w:val="en-GB"/>
        </w:rPr>
      </w:pPr>
      <w:r>
        <w:rPr>
          <w:rStyle w:val="FootnoteReference"/>
        </w:rPr>
        <w:footnoteRef/>
      </w:r>
      <w:r>
        <w:t xml:space="preserve"> </w:t>
      </w:r>
      <w:r w:rsidRPr="00E43B75">
        <w:t xml:space="preserve">In </w:t>
      </w:r>
      <w:r w:rsidRPr="00E43B75">
        <w:t>addition to a descriptive assessment, all criteria marked with (*) must be rated</w:t>
      </w:r>
      <w:r>
        <w:rPr>
          <w:lang w:val="en-GB"/>
        </w:rPr>
        <w:t xml:space="preserve"> u</w:t>
      </w:r>
      <w:r w:rsidRPr="00E43B75">
        <w:rPr>
          <w:lang w:val="en-GB"/>
        </w:rPr>
        <w:t>sing a six-point rating scale: 6: Highly Satisfactory</w:t>
      </w:r>
      <w:r>
        <w:rPr>
          <w:lang w:val="en-GB"/>
        </w:rPr>
        <w:t xml:space="preserve"> (HS)</w:t>
      </w:r>
      <w:r w:rsidRPr="00E43B75">
        <w:rPr>
          <w:lang w:val="en-GB"/>
        </w:rPr>
        <w:t>, 5: Satisfactory</w:t>
      </w:r>
      <w:r>
        <w:rPr>
          <w:lang w:val="en-GB"/>
        </w:rPr>
        <w:t xml:space="preserve"> (S)</w:t>
      </w:r>
      <w:r w:rsidRPr="00E43B75">
        <w:rPr>
          <w:lang w:val="en-GB"/>
        </w:rPr>
        <w:t>, 4: Marginally Satisfactory</w:t>
      </w:r>
      <w:r>
        <w:rPr>
          <w:lang w:val="en-GB"/>
        </w:rPr>
        <w:t xml:space="preserve"> (MS)</w:t>
      </w:r>
      <w:r w:rsidRPr="00E43B75">
        <w:rPr>
          <w:lang w:val="en-GB"/>
        </w:rPr>
        <w:t>, 3: Marginally Unsatisfactory</w:t>
      </w:r>
      <w:r>
        <w:rPr>
          <w:lang w:val="en-GB"/>
        </w:rPr>
        <w:t xml:space="preserve"> (MU)</w:t>
      </w:r>
      <w:r w:rsidRPr="00E43B75">
        <w:rPr>
          <w:lang w:val="en-GB"/>
        </w:rPr>
        <w:t xml:space="preserve">, 2: Unsatisfactory </w:t>
      </w:r>
      <w:r>
        <w:rPr>
          <w:lang w:val="en-GB"/>
        </w:rPr>
        <w:t xml:space="preserve">(U) </w:t>
      </w:r>
      <w:r w:rsidRPr="00E43B75">
        <w:rPr>
          <w:lang w:val="en-GB"/>
        </w:rPr>
        <w:t xml:space="preserve">and 1: Highly Unsatisfactory </w:t>
      </w:r>
      <w:r>
        <w:rPr>
          <w:lang w:val="en-GB"/>
        </w:rPr>
        <w:t>(HU)</w:t>
      </w:r>
    </w:p>
  </w:footnote>
  <w:footnote w:id="4">
    <w:p w14:paraId="5E97A75E" w14:textId="77777777" w:rsidR="00135CBE" w:rsidRPr="00EF4C5E" w:rsidRDefault="00135CBE" w:rsidP="00276027">
      <w:pPr>
        <w:pStyle w:val="FootnoteText"/>
        <w:rPr>
          <w:lang w:val="en-GB"/>
        </w:rPr>
      </w:pPr>
      <w:r>
        <w:rPr>
          <w:rStyle w:val="FootnoteReference"/>
        </w:rPr>
        <w:footnoteRef/>
      </w:r>
      <w:r>
        <w:t xml:space="preserve"> </w:t>
      </w:r>
      <w:r w:rsidRPr="00EF4C5E">
        <w:rPr>
          <w:lang w:val="en-GB"/>
        </w:rPr>
        <w:t xml:space="preserve">The </w:t>
      </w:r>
      <w:r w:rsidRPr="00EF4C5E">
        <w:rPr>
          <w:lang w:val="en-GB"/>
        </w:rPr>
        <w:t>ProDoc by mistake mentions a</w:t>
      </w:r>
      <w:r>
        <w:rPr>
          <w:lang w:val="en-GB"/>
        </w:rPr>
        <w:t xml:space="preserve"> target of 4 MW under Outcome 4. </w:t>
      </w:r>
      <w:r w:rsidRPr="00EF4C5E">
        <w:rPr>
          <w:lang w:val="en-GB"/>
        </w:rPr>
        <w:t xml:space="preserve"> </w:t>
      </w:r>
    </w:p>
  </w:footnote>
  <w:footnote w:id="5">
    <w:p w14:paraId="7AFCB50F" w14:textId="77777777" w:rsidR="00135CBE" w:rsidRPr="00F51B6A" w:rsidRDefault="00135CBE" w:rsidP="005319A5">
      <w:pPr>
        <w:pStyle w:val="FootnoteText"/>
        <w:rPr>
          <w:rFonts w:ascii="Calibri" w:hAnsi="Calibri" w:cs="Calibri"/>
        </w:rPr>
      </w:pPr>
      <w:r w:rsidRPr="00F51B6A">
        <w:rPr>
          <w:rStyle w:val="FootnoteReference"/>
          <w:rFonts w:ascii="Calibri" w:hAnsi="Calibri" w:cs="Calibri"/>
        </w:rPr>
        <w:footnoteRef/>
      </w:r>
      <w:r w:rsidRPr="00F51B6A">
        <w:rPr>
          <w:rFonts w:ascii="Calibri" w:hAnsi="Calibri" w:cs="Calibri"/>
        </w:rPr>
        <w:t>www.unevaluation.org/unegcodeofconduct</w:t>
      </w:r>
    </w:p>
    <w:p w14:paraId="4BBB0094" w14:textId="77777777" w:rsidR="00135CBE" w:rsidRDefault="00135CBE" w:rsidP="005319A5">
      <w:pPr>
        <w:pStyle w:val="FootnoteText"/>
      </w:pPr>
    </w:p>
  </w:footnote>
  <w:footnote w:id="6">
    <w:p w14:paraId="6011F89E" w14:textId="77777777" w:rsidR="00135CBE" w:rsidRPr="00F51B6A" w:rsidRDefault="00135CBE" w:rsidP="005319A5">
      <w:pPr>
        <w:rPr>
          <w:rFonts w:ascii="Calibri" w:hAnsi="Calibri" w:cs="Calibri"/>
          <w:sz w:val="18"/>
          <w:szCs w:val="18"/>
        </w:rPr>
      </w:pPr>
      <w:r w:rsidRPr="00F51B6A">
        <w:rPr>
          <w:rStyle w:val="FootnoteReference"/>
          <w:rFonts w:ascii="Calibri" w:hAnsi="Calibri" w:cs="Calibri"/>
          <w:sz w:val="18"/>
          <w:szCs w:val="18"/>
        </w:rPr>
        <w:footnoteRef/>
      </w:r>
      <w:r w:rsidRPr="00F51B6A">
        <w:rPr>
          <w:rFonts w:ascii="Calibri" w:hAnsi="Calibri" w:cs="Calibri"/>
          <w:sz w:val="18"/>
          <w:szCs w:val="18"/>
        </w:rPr>
        <w:t xml:space="preserve">The Report length should not exceed </w:t>
      </w:r>
      <w:r w:rsidRPr="00F51B6A">
        <w:rPr>
          <w:rFonts w:ascii="Calibri" w:hAnsi="Calibri" w:cs="Calibri"/>
          <w:i/>
          <w:sz w:val="18"/>
          <w:szCs w:val="18"/>
        </w:rPr>
        <w:t xml:space="preserve">40 </w:t>
      </w:r>
      <w:r w:rsidRPr="00F51B6A">
        <w:rPr>
          <w:rFonts w:ascii="Calibri" w:hAnsi="Calibri" w:cs="Calibri"/>
          <w:sz w:val="18"/>
          <w:szCs w:val="18"/>
        </w:rPr>
        <w:t>pages in total (not including annexes).</w:t>
      </w:r>
    </w:p>
  </w:footnote>
  <w:footnote w:id="7">
    <w:p w14:paraId="2C7BB0D9" w14:textId="77777777" w:rsidR="00135CBE" w:rsidRPr="00F51B6A" w:rsidRDefault="00135CBE" w:rsidP="005319A5">
      <w:pPr>
        <w:pStyle w:val="FootnoteText"/>
        <w:rPr>
          <w:rFonts w:ascii="Calibri" w:hAnsi="Calibri" w:cs="Calibri"/>
          <w:szCs w:val="18"/>
        </w:rPr>
      </w:pPr>
      <w:r w:rsidRPr="00F51B6A">
        <w:rPr>
          <w:rStyle w:val="FootnoteReference"/>
          <w:rFonts w:ascii="Calibri" w:hAnsi="Calibri" w:cs="Calibri"/>
          <w:szCs w:val="18"/>
        </w:rPr>
        <w:footnoteRef/>
      </w:r>
      <w:r w:rsidRPr="00F51B6A">
        <w:rPr>
          <w:rFonts w:ascii="Calibri" w:hAnsi="Calibri" w:cs="Calibri"/>
          <w:szCs w:val="18"/>
        </w:rPr>
        <w:t xml:space="preserve"> UNDP Style Manual, Office of Communications, </w:t>
      </w:r>
      <w:r w:rsidRPr="00F51B6A">
        <w:rPr>
          <w:rFonts w:ascii="Calibri" w:hAnsi="Calibri" w:cs="Calibri"/>
          <w:szCs w:val="18"/>
        </w:rPr>
        <w:t>Partnerships Bureau, updated November 2008</w:t>
      </w:r>
    </w:p>
  </w:footnote>
  <w:footnote w:id="8">
    <w:p w14:paraId="203C3A71" w14:textId="77777777" w:rsidR="00135CBE" w:rsidRPr="002B7151" w:rsidRDefault="00135CBE" w:rsidP="005319A5">
      <w:pPr>
        <w:pStyle w:val="FootnoteText"/>
        <w:rPr>
          <w:szCs w:val="18"/>
        </w:rPr>
      </w:pPr>
      <w:r w:rsidRPr="00F51B6A">
        <w:rPr>
          <w:rStyle w:val="FootnoteReference"/>
          <w:rFonts w:ascii="Calibri" w:hAnsi="Calibri" w:cs="Calibri"/>
          <w:szCs w:val="18"/>
        </w:rPr>
        <w:footnoteRef/>
      </w:r>
      <w:r w:rsidRPr="00F51B6A">
        <w:rPr>
          <w:rFonts w:ascii="Calibri" w:hAnsi="Calibri" w:cs="Calibri"/>
          <w:szCs w:val="18"/>
        </w:rPr>
        <w:t xml:space="preserve"> </w:t>
      </w:r>
      <w:r w:rsidRPr="00F51B6A">
        <w:rPr>
          <w:rFonts w:ascii="Calibri" w:hAnsi="Calibri" w:cs="Calibri"/>
          <w:szCs w:val="18"/>
        </w:rPr>
        <w:t>Using a six-point rating scale: 6: Highly Satisfactory, 5: Satisfactory, 4: Marginally Satisfactory, 3: Marginally Unsatisfactory, 2: Unsatisfactory and 1: Highly Unsatisfactory, see section 3.5, page 37 for ratings explanations</w:t>
      </w:r>
      <w:r w:rsidRPr="002B715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569B" w14:textId="77777777" w:rsidR="00135CBE" w:rsidRDefault="00135CBE">
    <w:pPr>
      <w:pStyle w:val="Header"/>
      <w:pBdr>
        <w:bottom w:val="single" w:sz="8" w:space="1" w:color="auto"/>
      </w:pBdr>
      <w:tabs>
        <w:tab w:val="clear" w:pos="8640"/>
        <w:tab w:val="right" w:pos="9360"/>
      </w:tabs>
      <w:rPr>
        <w:sz w:val="18"/>
      </w:rPr>
    </w:pPr>
  </w:p>
  <w:p w14:paraId="18676914" w14:textId="77777777" w:rsidR="00135CBE" w:rsidRDefault="0013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8D20" w14:textId="77777777" w:rsidR="00135CBE" w:rsidRDefault="0013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68D5" w14:textId="77777777" w:rsidR="00135CBE" w:rsidRDefault="00135CBE">
    <w:pPr>
      <w:pStyle w:val="Header"/>
      <w:pBdr>
        <w:bottom w:val="single" w:sz="8" w:space="0" w:color="auto"/>
      </w:pBdr>
      <w:tabs>
        <w:tab w:val="clear" w:pos="4320"/>
        <w:tab w:val="clear" w:pos="8640"/>
        <w:tab w:val="center" w:pos="3960"/>
        <w:tab w:val="right" w:pos="9360"/>
      </w:tabs>
      <w:rPr>
        <w:rFonts w:ascii="Arial" w:hAnsi="Arial" w:cs="Arial"/>
        <w:sz w:val="16"/>
      </w:rPr>
    </w:pPr>
    <w:r>
      <w:rPr>
        <w:rFonts w:ascii="Arial" w:hAnsi="Arial" w:cs="Arial"/>
        <w:sz w:val="16"/>
      </w:rPr>
      <w:t>UNDP – Government of Georgia</w:t>
    </w:r>
    <w:r>
      <w:rPr>
        <w:rFonts w:ascii="Arial" w:hAnsi="Arial" w:cs="Arial"/>
        <w:sz w:val="16"/>
      </w:rPr>
      <w:tab/>
    </w:r>
    <w:r>
      <w:rPr>
        <w:rFonts w:ascii="Arial" w:hAnsi="Arial" w:cs="Arial"/>
        <w:sz w:val="16"/>
      </w:rPr>
      <w:tab/>
      <w:t xml:space="preserve">Final Evaluation of Promoting Renewable Energies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A0B6" w14:textId="77777777" w:rsidR="00135CBE" w:rsidRDefault="00135C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3394" w14:textId="77777777" w:rsidR="00135CBE" w:rsidRDefault="00135CBE" w:rsidP="00C90D17">
    <w:pPr>
      <w:pStyle w:val="Header"/>
      <w:pBdr>
        <w:bottom w:val="single" w:sz="8" w:space="0" w:color="auto"/>
      </w:pBdr>
      <w:tabs>
        <w:tab w:val="clear" w:pos="4320"/>
        <w:tab w:val="clear" w:pos="8640"/>
        <w:tab w:val="left" w:pos="3402"/>
        <w:tab w:val="left" w:pos="9365"/>
        <w:tab w:val="left" w:pos="9639"/>
        <w:tab w:val="right" w:pos="12474"/>
        <w:tab w:val="right" w:pos="12758"/>
      </w:tabs>
      <w:ind w:right="13"/>
      <w:rPr>
        <w:rFonts w:ascii="Arial" w:hAnsi="Arial" w:cs="Arial"/>
        <w:sz w:val="16"/>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PIMS 4382 Reducing Barriers to accelerate the Development of Biomass Markets in Serbia</w:t>
    </w:r>
    <w:r>
      <w:rPr>
        <w:rFonts w:ascii="Arial" w:hAnsi="Arial" w:cs="Arial"/>
        <w:sz w:val="16"/>
      </w:rPr>
      <w:t xml:space="preserve"> </w:t>
    </w:r>
  </w:p>
  <w:p w14:paraId="001EAA08" w14:textId="77777777" w:rsidR="00135CBE" w:rsidRDefault="0013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3EAF6E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1FC66DC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00000001"/>
    <w:name w:val="WW8Num1"/>
    <w:lvl w:ilvl="0">
      <w:start w:val="1"/>
      <w:numFmt w:val="upperRoman"/>
      <w:lvlText w:val="%1."/>
      <w:lvlJc w:val="left"/>
      <w:pPr>
        <w:tabs>
          <w:tab w:val="num" w:pos="360"/>
        </w:tabs>
        <w:ind w:left="360" w:hanging="360"/>
      </w:pPr>
      <w:rPr>
        <w:rFonts w:ascii="Arial" w:hAnsi="Arial" w:cs="Arial"/>
        <w:b w:val="0"/>
        <w:i w:val="0"/>
        <w:sz w:val="22"/>
        <w:szCs w:val="22"/>
      </w:rPr>
    </w:lvl>
    <w:lvl w:ilvl="1">
      <w:start w:val="1"/>
      <w:numFmt w:val="upperLetter"/>
      <w:lvlText w:val="%2."/>
      <w:lvlJc w:val="left"/>
      <w:pPr>
        <w:tabs>
          <w:tab w:val="num" w:pos="1080"/>
        </w:tabs>
        <w:ind w:left="1080" w:hanging="360"/>
      </w:pPr>
      <w:rPr>
        <w:rFonts w:ascii="Arial" w:hAnsi="Arial" w:cs="Times New Roman"/>
        <w:b w:val="0"/>
        <w:i w:val="0"/>
        <w:sz w:val="22"/>
        <w:szCs w:val="22"/>
      </w:rPr>
    </w:lvl>
    <w:lvl w:ilvl="2">
      <w:start w:val="1"/>
      <w:numFmt w:val="decimal"/>
      <w:lvlText w:val="%3."/>
      <w:lvlJc w:val="left"/>
      <w:pPr>
        <w:tabs>
          <w:tab w:val="num" w:pos="1800"/>
        </w:tabs>
        <w:ind w:left="1800" w:hanging="360"/>
      </w:pPr>
      <w:rPr>
        <w:rFonts w:ascii="Arial" w:hAnsi="Arial" w:cs="Times New Roman"/>
        <w:b w:val="0"/>
        <w:i w:val="0"/>
        <w:sz w:val="22"/>
        <w:szCs w:val="22"/>
      </w:rPr>
    </w:lvl>
    <w:lvl w:ilvl="3">
      <w:start w:val="1"/>
      <w:numFmt w:val="lowerLetter"/>
      <w:lvlText w:val="%4."/>
      <w:lvlJc w:val="left"/>
      <w:pPr>
        <w:tabs>
          <w:tab w:val="num" w:pos="2520"/>
        </w:tabs>
        <w:ind w:left="2520" w:hanging="360"/>
      </w:pPr>
      <w:rPr>
        <w:rFonts w:ascii="Arial" w:hAnsi="Arial" w:cs="Times New Roman"/>
        <w:b w:val="0"/>
        <w:i w:val="0"/>
        <w:sz w:val="22"/>
        <w:szCs w:val="22"/>
      </w:rPr>
    </w:lvl>
    <w:lvl w:ilvl="4">
      <w:start w:val="1"/>
      <w:numFmt w:val="decimal"/>
      <w:lvlText w:val="(%5)."/>
      <w:lvlJc w:val="left"/>
      <w:pPr>
        <w:tabs>
          <w:tab w:val="num" w:pos="3240"/>
        </w:tabs>
        <w:ind w:left="3240" w:hanging="360"/>
      </w:pPr>
      <w:rPr>
        <w:rFonts w:ascii="Arial" w:hAnsi="Arial" w:cs="Times New Roman"/>
        <w:b w:val="0"/>
        <w:i w:val="0"/>
        <w:sz w:val="22"/>
        <w:szCs w:val="22"/>
      </w:rPr>
    </w:lvl>
    <w:lvl w:ilvl="5">
      <w:start w:val="1"/>
      <w:numFmt w:val="lowerLetter"/>
      <w:lvlText w:val="(%6)"/>
      <w:lvlJc w:val="left"/>
      <w:pPr>
        <w:tabs>
          <w:tab w:val="num" w:pos="3960"/>
        </w:tabs>
        <w:ind w:left="3960" w:hanging="360"/>
      </w:pPr>
      <w:rPr>
        <w:rFonts w:cs="Times New Roman"/>
      </w:rPr>
    </w:lvl>
    <w:lvl w:ilvl="6">
      <w:start w:val="1"/>
      <w:numFmt w:val="lowerRoman"/>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360"/>
      </w:pPr>
      <w:rPr>
        <w:rFonts w:cs="Times New Roman"/>
      </w:rPr>
    </w:lvl>
  </w:abstractNum>
  <w:abstractNum w:abstractNumId="3" w15:restartNumberingAfterBreak="0">
    <w:nsid w:val="00AD1456"/>
    <w:multiLevelType w:val="hybridMultilevel"/>
    <w:tmpl w:val="45C864C6"/>
    <w:lvl w:ilvl="0" w:tplc="F6A497B4">
      <w:start w:val="1"/>
      <w:numFmt w:val="lowerLetter"/>
      <w:lvlText w:val="%1."/>
      <w:lvlJc w:val="left"/>
      <w:pPr>
        <w:ind w:left="1068" w:hanging="708"/>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59A07D9"/>
    <w:multiLevelType w:val="hybridMultilevel"/>
    <w:tmpl w:val="9C2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33824"/>
    <w:multiLevelType w:val="hybridMultilevel"/>
    <w:tmpl w:val="057824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8FE2C6A"/>
    <w:multiLevelType w:val="hybridMultilevel"/>
    <w:tmpl w:val="267CD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90F29C0"/>
    <w:multiLevelType w:val="hybridMultilevel"/>
    <w:tmpl w:val="AC92CB7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0A557E6B"/>
    <w:multiLevelType w:val="multilevel"/>
    <w:tmpl w:val="60B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2A8A"/>
    <w:multiLevelType w:val="hybridMultilevel"/>
    <w:tmpl w:val="5FA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951B1"/>
    <w:multiLevelType w:val="hybridMultilevel"/>
    <w:tmpl w:val="9A4E4E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B86941"/>
    <w:multiLevelType w:val="hybridMultilevel"/>
    <w:tmpl w:val="85B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769C"/>
    <w:multiLevelType w:val="hybridMultilevel"/>
    <w:tmpl w:val="1096BCC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5" w15:restartNumberingAfterBreak="0">
    <w:nsid w:val="24604066"/>
    <w:multiLevelType w:val="hybridMultilevel"/>
    <w:tmpl w:val="856A9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17" w15:restartNumberingAfterBreak="0">
    <w:nsid w:val="2FCB43B1"/>
    <w:multiLevelType w:val="hybridMultilevel"/>
    <w:tmpl w:val="35E2AC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0F679D1"/>
    <w:multiLevelType w:val="hybridMultilevel"/>
    <w:tmpl w:val="3C38A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2703AC1"/>
    <w:multiLevelType w:val="hybridMultilevel"/>
    <w:tmpl w:val="897CC2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8C417C"/>
    <w:multiLevelType w:val="hybridMultilevel"/>
    <w:tmpl w:val="45C864C6"/>
    <w:lvl w:ilvl="0" w:tplc="F6A497B4">
      <w:start w:val="1"/>
      <w:numFmt w:val="lowerLetter"/>
      <w:lvlText w:val="%1."/>
      <w:lvlJc w:val="left"/>
      <w:pPr>
        <w:ind w:left="1068" w:hanging="708"/>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7DC4025"/>
    <w:multiLevelType w:val="hybridMultilevel"/>
    <w:tmpl w:val="61BA8822"/>
    <w:lvl w:ilvl="0" w:tplc="6DB6773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7E5148C"/>
    <w:multiLevelType w:val="hybridMultilevel"/>
    <w:tmpl w:val="D408D596"/>
    <w:lvl w:ilvl="0" w:tplc="0C070001">
      <w:start w:val="1"/>
      <w:numFmt w:val="bullet"/>
      <w:lvlText w:val=""/>
      <w:lvlJc w:val="left"/>
      <w:pPr>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3" w15:restartNumberingAfterBreak="0">
    <w:nsid w:val="385E3047"/>
    <w:multiLevelType w:val="hybridMultilevel"/>
    <w:tmpl w:val="8B942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8BC5653"/>
    <w:multiLevelType w:val="hybridMultilevel"/>
    <w:tmpl w:val="E91C80A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9331002"/>
    <w:multiLevelType w:val="hybridMultilevel"/>
    <w:tmpl w:val="8B8849D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94D6E97"/>
    <w:multiLevelType w:val="hybridMultilevel"/>
    <w:tmpl w:val="D7DC8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A17369D"/>
    <w:multiLevelType w:val="hybridMultilevel"/>
    <w:tmpl w:val="E1AC08B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1AD4387"/>
    <w:multiLevelType w:val="hybridMultilevel"/>
    <w:tmpl w:val="28F0E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2F32858"/>
    <w:multiLevelType w:val="hybridMultilevel"/>
    <w:tmpl w:val="027EEB5C"/>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2"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3" w15:restartNumberingAfterBreak="0">
    <w:nsid w:val="47B660A2"/>
    <w:multiLevelType w:val="hybridMultilevel"/>
    <w:tmpl w:val="EE968F82"/>
    <w:lvl w:ilvl="0" w:tplc="3E1C0C86">
      <w:start w:val="1"/>
      <w:numFmt w:val="bullet"/>
      <w:pStyle w:val="Bullet1stLevel"/>
      <w:lvlText w:val=""/>
      <w:lvlJc w:val="left"/>
      <w:pPr>
        <w:tabs>
          <w:tab w:val="num" w:pos="360"/>
        </w:tabs>
        <w:ind w:left="360" w:hanging="360"/>
      </w:pPr>
      <w:rPr>
        <w:rFonts w:ascii="Symbol" w:hAnsi="Symbol" w:hint="default"/>
        <w:color w:val="auto"/>
        <w:sz w:val="16"/>
      </w:rPr>
    </w:lvl>
    <w:lvl w:ilvl="1" w:tplc="C3D087BE" w:tentative="1">
      <w:start w:val="1"/>
      <w:numFmt w:val="bullet"/>
      <w:lvlText w:val="o"/>
      <w:lvlJc w:val="left"/>
      <w:pPr>
        <w:tabs>
          <w:tab w:val="num" w:pos="1440"/>
        </w:tabs>
        <w:ind w:left="1440" w:hanging="360"/>
      </w:pPr>
      <w:rPr>
        <w:rFonts w:ascii="Courier New" w:hAnsi="Courier New" w:hint="default"/>
      </w:rPr>
    </w:lvl>
    <w:lvl w:ilvl="2" w:tplc="1CBA7AD6" w:tentative="1">
      <w:start w:val="1"/>
      <w:numFmt w:val="bullet"/>
      <w:lvlText w:val=""/>
      <w:lvlJc w:val="left"/>
      <w:pPr>
        <w:tabs>
          <w:tab w:val="num" w:pos="2160"/>
        </w:tabs>
        <w:ind w:left="2160" w:hanging="360"/>
      </w:pPr>
      <w:rPr>
        <w:rFonts w:ascii="Wingdings" w:hAnsi="Wingdings" w:hint="default"/>
      </w:rPr>
    </w:lvl>
    <w:lvl w:ilvl="3" w:tplc="C34499BA" w:tentative="1">
      <w:start w:val="1"/>
      <w:numFmt w:val="bullet"/>
      <w:lvlText w:val=""/>
      <w:lvlJc w:val="left"/>
      <w:pPr>
        <w:tabs>
          <w:tab w:val="num" w:pos="2880"/>
        </w:tabs>
        <w:ind w:left="2880" w:hanging="360"/>
      </w:pPr>
      <w:rPr>
        <w:rFonts w:ascii="Symbol" w:hAnsi="Symbol" w:hint="default"/>
      </w:rPr>
    </w:lvl>
    <w:lvl w:ilvl="4" w:tplc="FC968FC4" w:tentative="1">
      <w:start w:val="1"/>
      <w:numFmt w:val="bullet"/>
      <w:lvlText w:val="o"/>
      <w:lvlJc w:val="left"/>
      <w:pPr>
        <w:tabs>
          <w:tab w:val="num" w:pos="3600"/>
        </w:tabs>
        <w:ind w:left="3600" w:hanging="360"/>
      </w:pPr>
      <w:rPr>
        <w:rFonts w:ascii="Courier New" w:hAnsi="Courier New" w:hint="default"/>
      </w:rPr>
    </w:lvl>
    <w:lvl w:ilvl="5" w:tplc="E2E40186" w:tentative="1">
      <w:start w:val="1"/>
      <w:numFmt w:val="bullet"/>
      <w:lvlText w:val=""/>
      <w:lvlJc w:val="left"/>
      <w:pPr>
        <w:tabs>
          <w:tab w:val="num" w:pos="4320"/>
        </w:tabs>
        <w:ind w:left="4320" w:hanging="360"/>
      </w:pPr>
      <w:rPr>
        <w:rFonts w:ascii="Wingdings" w:hAnsi="Wingdings" w:hint="default"/>
      </w:rPr>
    </w:lvl>
    <w:lvl w:ilvl="6" w:tplc="DB200E3C" w:tentative="1">
      <w:start w:val="1"/>
      <w:numFmt w:val="bullet"/>
      <w:lvlText w:val=""/>
      <w:lvlJc w:val="left"/>
      <w:pPr>
        <w:tabs>
          <w:tab w:val="num" w:pos="5040"/>
        </w:tabs>
        <w:ind w:left="5040" w:hanging="360"/>
      </w:pPr>
      <w:rPr>
        <w:rFonts w:ascii="Symbol" w:hAnsi="Symbol" w:hint="default"/>
      </w:rPr>
    </w:lvl>
    <w:lvl w:ilvl="7" w:tplc="9A506714" w:tentative="1">
      <w:start w:val="1"/>
      <w:numFmt w:val="bullet"/>
      <w:lvlText w:val="o"/>
      <w:lvlJc w:val="left"/>
      <w:pPr>
        <w:tabs>
          <w:tab w:val="num" w:pos="5760"/>
        </w:tabs>
        <w:ind w:left="5760" w:hanging="360"/>
      </w:pPr>
      <w:rPr>
        <w:rFonts w:ascii="Courier New" w:hAnsi="Courier New" w:hint="default"/>
      </w:rPr>
    </w:lvl>
    <w:lvl w:ilvl="8" w:tplc="C3AC314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E001D5"/>
    <w:multiLevelType w:val="hybridMultilevel"/>
    <w:tmpl w:val="D3248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C436D61"/>
    <w:multiLevelType w:val="hybridMultilevel"/>
    <w:tmpl w:val="C5444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CD55443"/>
    <w:multiLevelType w:val="hybridMultilevel"/>
    <w:tmpl w:val="AAD40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hint="default"/>
      </w:rPr>
    </w:lvl>
  </w:abstractNum>
  <w:abstractNum w:abstractNumId="38" w15:restartNumberingAfterBreak="0">
    <w:nsid w:val="4D7130F1"/>
    <w:multiLevelType w:val="hybridMultilevel"/>
    <w:tmpl w:val="86D06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411323"/>
    <w:multiLevelType w:val="hybridMultilevel"/>
    <w:tmpl w:val="B7A499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DE5561"/>
    <w:multiLevelType w:val="hybridMultilevel"/>
    <w:tmpl w:val="060C5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49D2CB8"/>
    <w:multiLevelType w:val="singleLevel"/>
    <w:tmpl w:val="D3B45B78"/>
    <w:lvl w:ilvl="0">
      <w:start w:val="1"/>
      <w:numFmt w:val="decimal"/>
      <w:pStyle w:val="Textbullets"/>
      <w:lvlText w:val="%1."/>
      <w:lvlJc w:val="left"/>
      <w:pPr>
        <w:tabs>
          <w:tab w:val="num" w:pos="720"/>
        </w:tabs>
        <w:ind w:left="720" w:hanging="720"/>
      </w:pPr>
    </w:lvl>
  </w:abstractNum>
  <w:abstractNum w:abstractNumId="45" w15:restartNumberingAfterBreak="0">
    <w:nsid w:val="64ED2CD0"/>
    <w:multiLevelType w:val="hybridMultilevel"/>
    <w:tmpl w:val="DF1854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47" w15:restartNumberingAfterBreak="0">
    <w:nsid w:val="695D64AF"/>
    <w:multiLevelType w:val="multilevel"/>
    <w:tmpl w:val="46D02B36"/>
    <w:lvl w:ilvl="0">
      <w:start w:val="1"/>
      <w:numFmt w:val="decimal"/>
      <w:lvlText w:val="%1."/>
      <w:lvlJc w:val="left"/>
      <w:pPr>
        <w:tabs>
          <w:tab w:val="num" w:pos="720"/>
        </w:tabs>
        <w:ind w:left="720" w:firstLine="0"/>
      </w:pPr>
    </w:lvl>
    <w:lvl w:ilvl="1">
      <w:start w:val="1"/>
      <w:numFmt w:val="decimal"/>
      <w:pStyle w:val="Heading2"/>
      <w:lvlText w:val="%1.%2"/>
      <w:lvlJc w:val="left"/>
      <w:pPr>
        <w:tabs>
          <w:tab w:val="num" w:pos="720"/>
        </w:tabs>
        <w:ind w:left="720" w:firstLine="0"/>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8" w15:restartNumberingAfterBreak="0">
    <w:nsid w:val="6F2F1CC4"/>
    <w:multiLevelType w:val="singleLevel"/>
    <w:tmpl w:val="C4A454A6"/>
    <w:lvl w:ilvl="0">
      <w:numFmt w:val="decimal"/>
      <w:pStyle w:val="TextPIMSBullet"/>
      <w:lvlText w:val=""/>
      <w:lvlJc w:val="left"/>
    </w:lvl>
  </w:abstractNum>
  <w:abstractNum w:abstractNumId="49" w15:restartNumberingAfterBreak="0">
    <w:nsid w:val="6FB66035"/>
    <w:multiLevelType w:val="singleLevel"/>
    <w:tmpl w:val="624A2E7A"/>
    <w:lvl w:ilvl="0">
      <w:numFmt w:val="decimal"/>
      <w:pStyle w:val="GVWDHeading3"/>
      <w:lvlText w:val=""/>
      <w:lvlJc w:val="left"/>
    </w:lvl>
  </w:abstractNum>
  <w:abstractNum w:abstractNumId="50" w15:restartNumberingAfterBreak="0">
    <w:nsid w:val="709E2661"/>
    <w:multiLevelType w:val="singleLevel"/>
    <w:tmpl w:val="9C40F4AA"/>
    <w:lvl w:ilvl="0">
      <w:numFmt w:val="decimal"/>
      <w:pStyle w:val="List1"/>
      <w:lvlText w:val=""/>
      <w:lvlJc w:val="left"/>
    </w:lvl>
  </w:abstractNum>
  <w:abstractNum w:abstractNumId="51" w15:restartNumberingAfterBreak="0">
    <w:nsid w:val="71047BE0"/>
    <w:multiLevelType w:val="hybridMultilevel"/>
    <w:tmpl w:val="386AB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14A024D"/>
    <w:multiLevelType w:val="singleLevel"/>
    <w:tmpl w:val="FC60B0AC"/>
    <w:lvl w:ilvl="0">
      <w:numFmt w:val="decimal"/>
      <w:pStyle w:val="CVBullet"/>
      <w:lvlText w:val=""/>
      <w:lvlJc w:val="left"/>
    </w:lvl>
  </w:abstractNum>
  <w:abstractNum w:abstractNumId="5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EE2A3F"/>
    <w:multiLevelType w:val="multilevel"/>
    <w:tmpl w:val="B93266B0"/>
    <w:lvl w:ilvl="0">
      <w:numFmt w:val="decimal"/>
      <w:pStyle w:val="GVWDHeading1"/>
      <w:lvlText w:val=""/>
      <w:lvlJc w:val="left"/>
    </w:lvl>
    <w:lvl w:ilvl="1">
      <w:numFmt w:val="decimal"/>
      <w:pStyle w:val="GVWD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410B9F"/>
    <w:multiLevelType w:val="hybridMultilevel"/>
    <w:tmpl w:val="C5409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797E1710"/>
    <w:multiLevelType w:val="singleLevel"/>
    <w:tmpl w:val="B030C604"/>
    <w:lvl w:ilvl="0">
      <w:numFmt w:val="decimal"/>
      <w:pStyle w:val="outlinebullet"/>
      <w:lvlText w:val=""/>
      <w:lvlJc w:val="left"/>
    </w:lvl>
  </w:abstractNum>
  <w:abstractNum w:abstractNumId="57" w15:restartNumberingAfterBreak="0">
    <w:nsid w:val="7A8E5C00"/>
    <w:multiLevelType w:val="hybridMultilevel"/>
    <w:tmpl w:val="47D422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2"/>
  </w:num>
  <w:num w:numId="2">
    <w:abstractNumId w:val="54"/>
  </w:num>
  <w:num w:numId="3">
    <w:abstractNumId w:val="49"/>
  </w:num>
  <w:num w:numId="4">
    <w:abstractNumId w:val="33"/>
  </w:num>
  <w:num w:numId="5">
    <w:abstractNumId w:val="52"/>
  </w:num>
  <w:num w:numId="6">
    <w:abstractNumId w:val="37"/>
  </w:num>
  <w:num w:numId="7">
    <w:abstractNumId w:val="1"/>
  </w:num>
  <w:num w:numId="8">
    <w:abstractNumId w:val="50"/>
  </w:num>
  <w:num w:numId="9">
    <w:abstractNumId w:val="48"/>
  </w:num>
  <w:num w:numId="10">
    <w:abstractNumId w:val="44"/>
  </w:num>
  <w:num w:numId="11">
    <w:abstractNumId w:val="14"/>
  </w:num>
  <w:num w:numId="12">
    <w:abstractNumId w:val="30"/>
  </w:num>
  <w:num w:numId="13">
    <w:abstractNumId w:val="56"/>
  </w:num>
  <w:num w:numId="14">
    <w:abstractNumId w:val="41"/>
  </w:num>
  <w:num w:numId="15">
    <w:abstractNumId w:val="46"/>
  </w:num>
  <w:num w:numId="16">
    <w:abstractNumId w:val="39"/>
  </w:num>
  <w:num w:numId="17">
    <w:abstractNumId w:val="28"/>
  </w:num>
  <w:num w:numId="18">
    <w:abstractNumId w:val="0"/>
  </w:num>
  <w:num w:numId="19">
    <w:abstractNumId w:val="47"/>
  </w:num>
  <w:num w:numId="20">
    <w:abstractNumId w:val="9"/>
  </w:num>
  <w:num w:numId="21">
    <w:abstractNumId w:val="11"/>
  </w:num>
  <w:num w:numId="22">
    <w:abstractNumId w:val="36"/>
  </w:num>
  <w:num w:numId="23">
    <w:abstractNumId w:val="38"/>
  </w:num>
  <w:num w:numId="24">
    <w:abstractNumId w:val="34"/>
  </w:num>
  <w:num w:numId="25">
    <w:abstractNumId w:val="5"/>
  </w:num>
  <w:num w:numId="26">
    <w:abstractNumId w:val="31"/>
  </w:num>
  <w:num w:numId="27">
    <w:abstractNumId w:val="18"/>
  </w:num>
  <w:num w:numId="28">
    <w:abstractNumId w:val="24"/>
  </w:num>
  <w:num w:numId="29">
    <w:abstractNumId w:val="13"/>
  </w:num>
  <w:num w:numId="30">
    <w:abstractNumId w:val="25"/>
  </w:num>
  <w:num w:numId="31">
    <w:abstractNumId w:val="27"/>
  </w:num>
  <w:num w:numId="32">
    <w:abstractNumId w:val="45"/>
  </w:num>
  <w:num w:numId="33">
    <w:abstractNumId w:val="21"/>
  </w:num>
  <w:num w:numId="34">
    <w:abstractNumId w:val="17"/>
  </w:num>
  <w:num w:numId="35">
    <w:abstractNumId w:val="40"/>
  </w:num>
  <w:num w:numId="36">
    <w:abstractNumId w:val="6"/>
  </w:num>
  <w:num w:numId="37">
    <w:abstractNumId w:val="55"/>
  </w:num>
  <w:num w:numId="38">
    <w:abstractNumId w:val="35"/>
  </w:num>
  <w:num w:numId="39">
    <w:abstractNumId w:val="51"/>
  </w:num>
  <w:num w:numId="40">
    <w:abstractNumId w:val="26"/>
  </w:num>
  <w:num w:numId="41">
    <w:abstractNumId w:val="22"/>
  </w:num>
  <w:num w:numId="42">
    <w:abstractNumId w:val="43"/>
  </w:num>
  <w:num w:numId="43">
    <w:abstractNumId w:val="3"/>
  </w:num>
  <w:num w:numId="44">
    <w:abstractNumId w:val="20"/>
  </w:num>
  <w:num w:numId="45">
    <w:abstractNumId w:val="7"/>
  </w:num>
  <w:num w:numId="46">
    <w:abstractNumId w:val="16"/>
  </w:num>
  <w:num w:numId="47">
    <w:abstractNumId w:val="42"/>
  </w:num>
  <w:num w:numId="48">
    <w:abstractNumId w:val="53"/>
  </w:num>
  <w:num w:numId="49">
    <w:abstractNumId w:val="8"/>
  </w:num>
  <w:num w:numId="50">
    <w:abstractNumId w:val="29"/>
  </w:num>
  <w:num w:numId="51">
    <w:abstractNumId w:val="12"/>
  </w:num>
  <w:num w:numId="52">
    <w:abstractNumId w:val="10"/>
  </w:num>
  <w:num w:numId="53">
    <w:abstractNumId w:val="23"/>
  </w:num>
  <w:num w:numId="54">
    <w:abstractNumId w:val="19"/>
  </w:num>
  <w:num w:numId="55">
    <w:abstractNumId w:val="57"/>
  </w:num>
  <w:num w:numId="56">
    <w:abstractNumId w:val="4"/>
  </w:num>
  <w:num w:numId="57">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Start w:val="13"/>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B4"/>
    <w:rsid w:val="000005AD"/>
    <w:rsid w:val="000013A7"/>
    <w:rsid w:val="00001535"/>
    <w:rsid w:val="000016E7"/>
    <w:rsid w:val="00002D34"/>
    <w:rsid w:val="00005388"/>
    <w:rsid w:val="00006737"/>
    <w:rsid w:val="0001102D"/>
    <w:rsid w:val="00011343"/>
    <w:rsid w:val="00012893"/>
    <w:rsid w:val="00012B0A"/>
    <w:rsid w:val="00014470"/>
    <w:rsid w:val="000146BB"/>
    <w:rsid w:val="00020813"/>
    <w:rsid w:val="00021A29"/>
    <w:rsid w:val="000228A6"/>
    <w:rsid w:val="00023055"/>
    <w:rsid w:val="00023EF4"/>
    <w:rsid w:val="00025023"/>
    <w:rsid w:val="00026775"/>
    <w:rsid w:val="00026E9D"/>
    <w:rsid w:val="000300C7"/>
    <w:rsid w:val="000301C4"/>
    <w:rsid w:val="00034DD2"/>
    <w:rsid w:val="0003775B"/>
    <w:rsid w:val="0004083D"/>
    <w:rsid w:val="00041716"/>
    <w:rsid w:val="000447E7"/>
    <w:rsid w:val="00050837"/>
    <w:rsid w:val="00052E18"/>
    <w:rsid w:val="00056834"/>
    <w:rsid w:val="00057211"/>
    <w:rsid w:val="0005762A"/>
    <w:rsid w:val="00060275"/>
    <w:rsid w:val="00061434"/>
    <w:rsid w:val="0006487A"/>
    <w:rsid w:val="0006701E"/>
    <w:rsid w:val="000671FB"/>
    <w:rsid w:val="000708EE"/>
    <w:rsid w:val="00071DA2"/>
    <w:rsid w:val="0007252B"/>
    <w:rsid w:val="00072AF2"/>
    <w:rsid w:val="00073B3F"/>
    <w:rsid w:val="0007511E"/>
    <w:rsid w:val="00075A52"/>
    <w:rsid w:val="00077D4B"/>
    <w:rsid w:val="00082DAD"/>
    <w:rsid w:val="00085C82"/>
    <w:rsid w:val="00086833"/>
    <w:rsid w:val="00087395"/>
    <w:rsid w:val="00092255"/>
    <w:rsid w:val="00094D11"/>
    <w:rsid w:val="0009505D"/>
    <w:rsid w:val="000978A2"/>
    <w:rsid w:val="000A2225"/>
    <w:rsid w:val="000A2662"/>
    <w:rsid w:val="000A377F"/>
    <w:rsid w:val="000A504A"/>
    <w:rsid w:val="000A653D"/>
    <w:rsid w:val="000A790B"/>
    <w:rsid w:val="000B0B7C"/>
    <w:rsid w:val="000B1164"/>
    <w:rsid w:val="000B1D70"/>
    <w:rsid w:val="000B33BD"/>
    <w:rsid w:val="000B4DB2"/>
    <w:rsid w:val="000B6EDE"/>
    <w:rsid w:val="000C01CE"/>
    <w:rsid w:val="000C0392"/>
    <w:rsid w:val="000C0DF7"/>
    <w:rsid w:val="000C2976"/>
    <w:rsid w:val="000C4297"/>
    <w:rsid w:val="000C49C9"/>
    <w:rsid w:val="000C6AF5"/>
    <w:rsid w:val="000C753E"/>
    <w:rsid w:val="000D051A"/>
    <w:rsid w:val="000D1031"/>
    <w:rsid w:val="000D1113"/>
    <w:rsid w:val="000D6D22"/>
    <w:rsid w:val="000D6E2C"/>
    <w:rsid w:val="000D78B0"/>
    <w:rsid w:val="000D7CAD"/>
    <w:rsid w:val="000E000A"/>
    <w:rsid w:val="000E1523"/>
    <w:rsid w:val="000E58DD"/>
    <w:rsid w:val="000E70C4"/>
    <w:rsid w:val="000F286F"/>
    <w:rsid w:val="000F7627"/>
    <w:rsid w:val="00102B69"/>
    <w:rsid w:val="00102D9B"/>
    <w:rsid w:val="00103526"/>
    <w:rsid w:val="001038CB"/>
    <w:rsid w:val="00104DB0"/>
    <w:rsid w:val="00106937"/>
    <w:rsid w:val="00110BC0"/>
    <w:rsid w:val="00110C26"/>
    <w:rsid w:val="00111B2C"/>
    <w:rsid w:val="00115C62"/>
    <w:rsid w:val="00115E37"/>
    <w:rsid w:val="00116252"/>
    <w:rsid w:val="001167E1"/>
    <w:rsid w:val="00122BCA"/>
    <w:rsid w:val="001230BC"/>
    <w:rsid w:val="00125002"/>
    <w:rsid w:val="00125AA3"/>
    <w:rsid w:val="001278F4"/>
    <w:rsid w:val="00127F1B"/>
    <w:rsid w:val="0013097F"/>
    <w:rsid w:val="00133DD9"/>
    <w:rsid w:val="00135CBE"/>
    <w:rsid w:val="001401AA"/>
    <w:rsid w:val="001433EB"/>
    <w:rsid w:val="00143714"/>
    <w:rsid w:val="00144610"/>
    <w:rsid w:val="00152AAA"/>
    <w:rsid w:val="00153A0D"/>
    <w:rsid w:val="001544D2"/>
    <w:rsid w:val="0015596A"/>
    <w:rsid w:val="0016234E"/>
    <w:rsid w:val="00163677"/>
    <w:rsid w:val="00165EF3"/>
    <w:rsid w:val="0017386B"/>
    <w:rsid w:val="00174BC3"/>
    <w:rsid w:val="00181C8E"/>
    <w:rsid w:val="00183AE8"/>
    <w:rsid w:val="0018642D"/>
    <w:rsid w:val="00187005"/>
    <w:rsid w:val="001876E2"/>
    <w:rsid w:val="00190BF9"/>
    <w:rsid w:val="00192CD8"/>
    <w:rsid w:val="00196009"/>
    <w:rsid w:val="00196E02"/>
    <w:rsid w:val="001B12D1"/>
    <w:rsid w:val="001B14D4"/>
    <w:rsid w:val="001B2B96"/>
    <w:rsid w:val="001B301C"/>
    <w:rsid w:val="001B715C"/>
    <w:rsid w:val="001B7A7B"/>
    <w:rsid w:val="001B7E18"/>
    <w:rsid w:val="001C0D9E"/>
    <w:rsid w:val="001C202D"/>
    <w:rsid w:val="001C2560"/>
    <w:rsid w:val="001C478D"/>
    <w:rsid w:val="001C71BC"/>
    <w:rsid w:val="001D386A"/>
    <w:rsid w:val="001D41A1"/>
    <w:rsid w:val="001E02BF"/>
    <w:rsid w:val="001E037F"/>
    <w:rsid w:val="001E2376"/>
    <w:rsid w:val="001E24CC"/>
    <w:rsid w:val="001E29D8"/>
    <w:rsid w:val="001E2A03"/>
    <w:rsid w:val="001E6314"/>
    <w:rsid w:val="001E63B6"/>
    <w:rsid w:val="001E6F1B"/>
    <w:rsid w:val="001F0AEA"/>
    <w:rsid w:val="001F2B2F"/>
    <w:rsid w:val="001F2EB4"/>
    <w:rsid w:val="001F3DDC"/>
    <w:rsid w:val="001F53BC"/>
    <w:rsid w:val="001F665C"/>
    <w:rsid w:val="0020226F"/>
    <w:rsid w:val="00206374"/>
    <w:rsid w:val="002111D0"/>
    <w:rsid w:val="00220427"/>
    <w:rsid w:val="00220AF8"/>
    <w:rsid w:val="00221532"/>
    <w:rsid w:val="00222B7F"/>
    <w:rsid w:val="0022482B"/>
    <w:rsid w:val="00224FD9"/>
    <w:rsid w:val="00226985"/>
    <w:rsid w:val="00227A68"/>
    <w:rsid w:val="00231F35"/>
    <w:rsid w:val="00232A9B"/>
    <w:rsid w:val="00236982"/>
    <w:rsid w:val="00237297"/>
    <w:rsid w:val="00237A04"/>
    <w:rsid w:val="00240AC5"/>
    <w:rsid w:val="00241240"/>
    <w:rsid w:val="002461E0"/>
    <w:rsid w:val="00250BF8"/>
    <w:rsid w:val="002515C8"/>
    <w:rsid w:val="00251B62"/>
    <w:rsid w:val="00252700"/>
    <w:rsid w:val="00252900"/>
    <w:rsid w:val="00252B74"/>
    <w:rsid w:val="00253C55"/>
    <w:rsid w:val="00255C23"/>
    <w:rsid w:val="00262BD9"/>
    <w:rsid w:val="00265F40"/>
    <w:rsid w:val="0027100A"/>
    <w:rsid w:val="00272B1E"/>
    <w:rsid w:val="0027536F"/>
    <w:rsid w:val="00276027"/>
    <w:rsid w:val="00280225"/>
    <w:rsid w:val="00280798"/>
    <w:rsid w:val="00280F52"/>
    <w:rsid w:val="00281C52"/>
    <w:rsid w:val="00281D9B"/>
    <w:rsid w:val="002827BC"/>
    <w:rsid w:val="0028559D"/>
    <w:rsid w:val="00286817"/>
    <w:rsid w:val="002876DE"/>
    <w:rsid w:val="002906B1"/>
    <w:rsid w:val="00292A2C"/>
    <w:rsid w:val="00293A79"/>
    <w:rsid w:val="00295425"/>
    <w:rsid w:val="0029556A"/>
    <w:rsid w:val="00296322"/>
    <w:rsid w:val="002965D9"/>
    <w:rsid w:val="002A1600"/>
    <w:rsid w:val="002A1D9B"/>
    <w:rsid w:val="002A23D2"/>
    <w:rsid w:val="002A261B"/>
    <w:rsid w:val="002A2BEB"/>
    <w:rsid w:val="002A3C60"/>
    <w:rsid w:val="002A7A28"/>
    <w:rsid w:val="002A7A55"/>
    <w:rsid w:val="002B05AE"/>
    <w:rsid w:val="002B0874"/>
    <w:rsid w:val="002B0ADA"/>
    <w:rsid w:val="002B3516"/>
    <w:rsid w:val="002B5BB0"/>
    <w:rsid w:val="002B63DF"/>
    <w:rsid w:val="002B6AE1"/>
    <w:rsid w:val="002B77D3"/>
    <w:rsid w:val="002C1B8E"/>
    <w:rsid w:val="002C3B88"/>
    <w:rsid w:val="002C4084"/>
    <w:rsid w:val="002C4D0D"/>
    <w:rsid w:val="002C5700"/>
    <w:rsid w:val="002C5BEB"/>
    <w:rsid w:val="002C6B21"/>
    <w:rsid w:val="002C7704"/>
    <w:rsid w:val="002C7A6B"/>
    <w:rsid w:val="002D35D9"/>
    <w:rsid w:val="002D5961"/>
    <w:rsid w:val="002D7B64"/>
    <w:rsid w:val="002E0F51"/>
    <w:rsid w:val="002E21F3"/>
    <w:rsid w:val="002E307F"/>
    <w:rsid w:val="002E4432"/>
    <w:rsid w:val="002E4ADC"/>
    <w:rsid w:val="002E6049"/>
    <w:rsid w:val="002E62D5"/>
    <w:rsid w:val="002F16D0"/>
    <w:rsid w:val="002F26A2"/>
    <w:rsid w:val="002F70DB"/>
    <w:rsid w:val="002F7150"/>
    <w:rsid w:val="002F7647"/>
    <w:rsid w:val="00300181"/>
    <w:rsid w:val="00300EA2"/>
    <w:rsid w:val="003020C7"/>
    <w:rsid w:val="00304834"/>
    <w:rsid w:val="00305B01"/>
    <w:rsid w:val="003064C8"/>
    <w:rsid w:val="003075F1"/>
    <w:rsid w:val="00310306"/>
    <w:rsid w:val="0031090F"/>
    <w:rsid w:val="00316A08"/>
    <w:rsid w:val="003200C5"/>
    <w:rsid w:val="003211FE"/>
    <w:rsid w:val="00322A96"/>
    <w:rsid w:val="00324519"/>
    <w:rsid w:val="0032507C"/>
    <w:rsid w:val="0032547E"/>
    <w:rsid w:val="00326404"/>
    <w:rsid w:val="0032661C"/>
    <w:rsid w:val="00332891"/>
    <w:rsid w:val="003338F4"/>
    <w:rsid w:val="00333E9A"/>
    <w:rsid w:val="00336DD0"/>
    <w:rsid w:val="0033719D"/>
    <w:rsid w:val="00340867"/>
    <w:rsid w:val="00342A2A"/>
    <w:rsid w:val="003450BE"/>
    <w:rsid w:val="003458DD"/>
    <w:rsid w:val="00345EE9"/>
    <w:rsid w:val="00352412"/>
    <w:rsid w:val="00352934"/>
    <w:rsid w:val="00352E26"/>
    <w:rsid w:val="003539AD"/>
    <w:rsid w:val="003552E4"/>
    <w:rsid w:val="0035575D"/>
    <w:rsid w:val="0035784D"/>
    <w:rsid w:val="00363C6B"/>
    <w:rsid w:val="003651A5"/>
    <w:rsid w:val="00376D5D"/>
    <w:rsid w:val="00376ED5"/>
    <w:rsid w:val="003778B9"/>
    <w:rsid w:val="00380E19"/>
    <w:rsid w:val="0038235E"/>
    <w:rsid w:val="00384961"/>
    <w:rsid w:val="003873EE"/>
    <w:rsid w:val="003944C8"/>
    <w:rsid w:val="0039557F"/>
    <w:rsid w:val="003A0F29"/>
    <w:rsid w:val="003A2B66"/>
    <w:rsid w:val="003A6680"/>
    <w:rsid w:val="003B2399"/>
    <w:rsid w:val="003B3391"/>
    <w:rsid w:val="003B3C6E"/>
    <w:rsid w:val="003B3EF0"/>
    <w:rsid w:val="003B4507"/>
    <w:rsid w:val="003B4A07"/>
    <w:rsid w:val="003B5E80"/>
    <w:rsid w:val="003B7389"/>
    <w:rsid w:val="003C00C2"/>
    <w:rsid w:val="003C1119"/>
    <w:rsid w:val="003C4B6B"/>
    <w:rsid w:val="003C56C3"/>
    <w:rsid w:val="003C5F89"/>
    <w:rsid w:val="003C6E5E"/>
    <w:rsid w:val="003D01A1"/>
    <w:rsid w:val="003D2832"/>
    <w:rsid w:val="003D4040"/>
    <w:rsid w:val="003D5267"/>
    <w:rsid w:val="003D5310"/>
    <w:rsid w:val="003D5FB9"/>
    <w:rsid w:val="003E0AD4"/>
    <w:rsid w:val="003E17BA"/>
    <w:rsid w:val="003E61CC"/>
    <w:rsid w:val="003E7C92"/>
    <w:rsid w:val="003F1444"/>
    <w:rsid w:val="003F4165"/>
    <w:rsid w:val="003F63D6"/>
    <w:rsid w:val="003F7D9D"/>
    <w:rsid w:val="004019C4"/>
    <w:rsid w:val="00402305"/>
    <w:rsid w:val="0040415B"/>
    <w:rsid w:val="004043DC"/>
    <w:rsid w:val="00404B65"/>
    <w:rsid w:val="00406326"/>
    <w:rsid w:val="004070A2"/>
    <w:rsid w:val="0041068C"/>
    <w:rsid w:val="0041204A"/>
    <w:rsid w:val="00412D9E"/>
    <w:rsid w:val="00416563"/>
    <w:rsid w:val="0041755F"/>
    <w:rsid w:val="004176C7"/>
    <w:rsid w:val="00417A5D"/>
    <w:rsid w:val="00417B22"/>
    <w:rsid w:val="00425185"/>
    <w:rsid w:val="00425811"/>
    <w:rsid w:val="00425A76"/>
    <w:rsid w:val="00431DB5"/>
    <w:rsid w:val="00433514"/>
    <w:rsid w:val="00434727"/>
    <w:rsid w:val="00434FD0"/>
    <w:rsid w:val="00435CD6"/>
    <w:rsid w:val="004361A3"/>
    <w:rsid w:val="004362C9"/>
    <w:rsid w:val="00436535"/>
    <w:rsid w:val="0043689D"/>
    <w:rsid w:val="004378A1"/>
    <w:rsid w:val="00437F28"/>
    <w:rsid w:val="00440D46"/>
    <w:rsid w:val="00442994"/>
    <w:rsid w:val="00444E29"/>
    <w:rsid w:val="00444EB3"/>
    <w:rsid w:val="00447677"/>
    <w:rsid w:val="004516CC"/>
    <w:rsid w:val="00453755"/>
    <w:rsid w:val="0045404F"/>
    <w:rsid w:val="00455910"/>
    <w:rsid w:val="00463066"/>
    <w:rsid w:val="00464B4B"/>
    <w:rsid w:val="0046537E"/>
    <w:rsid w:val="004672B2"/>
    <w:rsid w:val="004705FD"/>
    <w:rsid w:val="00474E49"/>
    <w:rsid w:val="0047703A"/>
    <w:rsid w:val="00477547"/>
    <w:rsid w:val="00480B9A"/>
    <w:rsid w:val="00482B12"/>
    <w:rsid w:val="00482CED"/>
    <w:rsid w:val="00483A0A"/>
    <w:rsid w:val="0048590B"/>
    <w:rsid w:val="00485DDE"/>
    <w:rsid w:val="004871A0"/>
    <w:rsid w:val="0048779F"/>
    <w:rsid w:val="00487955"/>
    <w:rsid w:val="004914AF"/>
    <w:rsid w:val="004935B9"/>
    <w:rsid w:val="00496072"/>
    <w:rsid w:val="004A07A4"/>
    <w:rsid w:val="004A0E91"/>
    <w:rsid w:val="004A2699"/>
    <w:rsid w:val="004A4050"/>
    <w:rsid w:val="004A5E0C"/>
    <w:rsid w:val="004B437F"/>
    <w:rsid w:val="004C20B7"/>
    <w:rsid w:val="004C2B00"/>
    <w:rsid w:val="004D03CD"/>
    <w:rsid w:val="004D0BF6"/>
    <w:rsid w:val="004D0CBD"/>
    <w:rsid w:val="004D297F"/>
    <w:rsid w:val="004D5146"/>
    <w:rsid w:val="004D531A"/>
    <w:rsid w:val="004D5334"/>
    <w:rsid w:val="004D7914"/>
    <w:rsid w:val="004E0477"/>
    <w:rsid w:val="004E1AFF"/>
    <w:rsid w:val="004E25D2"/>
    <w:rsid w:val="004E297E"/>
    <w:rsid w:val="004E3A58"/>
    <w:rsid w:val="004E4A51"/>
    <w:rsid w:val="004E4DB4"/>
    <w:rsid w:val="004E4F94"/>
    <w:rsid w:val="004E5E6B"/>
    <w:rsid w:val="004E724E"/>
    <w:rsid w:val="004F1C93"/>
    <w:rsid w:val="004F1EC7"/>
    <w:rsid w:val="004F22A4"/>
    <w:rsid w:val="004F2F3F"/>
    <w:rsid w:val="004F4735"/>
    <w:rsid w:val="004F4A55"/>
    <w:rsid w:val="004F4BF4"/>
    <w:rsid w:val="004F7D3B"/>
    <w:rsid w:val="005013A8"/>
    <w:rsid w:val="005017C9"/>
    <w:rsid w:val="005019C7"/>
    <w:rsid w:val="00502415"/>
    <w:rsid w:val="0050325A"/>
    <w:rsid w:val="00504284"/>
    <w:rsid w:val="00504E68"/>
    <w:rsid w:val="00505E0A"/>
    <w:rsid w:val="0051292B"/>
    <w:rsid w:val="00512EC3"/>
    <w:rsid w:val="005131D9"/>
    <w:rsid w:val="00513D4B"/>
    <w:rsid w:val="00516C42"/>
    <w:rsid w:val="00516CF5"/>
    <w:rsid w:val="0051760C"/>
    <w:rsid w:val="00517785"/>
    <w:rsid w:val="00520E78"/>
    <w:rsid w:val="00521435"/>
    <w:rsid w:val="0052321A"/>
    <w:rsid w:val="00524D9D"/>
    <w:rsid w:val="0052537C"/>
    <w:rsid w:val="0053018D"/>
    <w:rsid w:val="005319A5"/>
    <w:rsid w:val="00532349"/>
    <w:rsid w:val="00532A59"/>
    <w:rsid w:val="00535C33"/>
    <w:rsid w:val="0053602D"/>
    <w:rsid w:val="00544657"/>
    <w:rsid w:val="00544962"/>
    <w:rsid w:val="00546D35"/>
    <w:rsid w:val="00547439"/>
    <w:rsid w:val="005474AE"/>
    <w:rsid w:val="00551555"/>
    <w:rsid w:val="005515ED"/>
    <w:rsid w:val="00561054"/>
    <w:rsid w:val="00562096"/>
    <w:rsid w:val="005633B4"/>
    <w:rsid w:val="005654FF"/>
    <w:rsid w:val="00566A01"/>
    <w:rsid w:val="005672C6"/>
    <w:rsid w:val="00567EAF"/>
    <w:rsid w:val="005705BE"/>
    <w:rsid w:val="00570A4A"/>
    <w:rsid w:val="00574185"/>
    <w:rsid w:val="00577415"/>
    <w:rsid w:val="0057757B"/>
    <w:rsid w:val="00577BDB"/>
    <w:rsid w:val="00582C83"/>
    <w:rsid w:val="00582DEB"/>
    <w:rsid w:val="005839FF"/>
    <w:rsid w:val="0058599F"/>
    <w:rsid w:val="0058649A"/>
    <w:rsid w:val="0058736B"/>
    <w:rsid w:val="00587A41"/>
    <w:rsid w:val="005902EA"/>
    <w:rsid w:val="0059040D"/>
    <w:rsid w:val="005906C6"/>
    <w:rsid w:val="005961E8"/>
    <w:rsid w:val="005A29FD"/>
    <w:rsid w:val="005A302E"/>
    <w:rsid w:val="005A4451"/>
    <w:rsid w:val="005A66D7"/>
    <w:rsid w:val="005B146B"/>
    <w:rsid w:val="005B1955"/>
    <w:rsid w:val="005B31A4"/>
    <w:rsid w:val="005B4BCA"/>
    <w:rsid w:val="005C07F2"/>
    <w:rsid w:val="005C0DD2"/>
    <w:rsid w:val="005C1179"/>
    <w:rsid w:val="005C2006"/>
    <w:rsid w:val="005C22EB"/>
    <w:rsid w:val="005C32A6"/>
    <w:rsid w:val="005C4D87"/>
    <w:rsid w:val="005C4DDB"/>
    <w:rsid w:val="005C6A37"/>
    <w:rsid w:val="005C6EE0"/>
    <w:rsid w:val="005D51AB"/>
    <w:rsid w:val="005D588A"/>
    <w:rsid w:val="005D5CCA"/>
    <w:rsid w:val="005E031C"/>
    <w:rsid w:val="005E0E01"/>
    <w:rsid w:val="005E3342"/>
    <w:rsid w:val="005E5F5B"/>
    <w:rsid w:val="005E5FFE"/>
    <w:rsid w:val="005E651B"/>
    <w:rsid w:val="005F6115"/>
    <w:rsid w:val="006050AF"/>
    <w:rsid w:val="00606B7D"/>
    <w:rsid w:val="00607485"/>
    <w:rsid w:val="006110FF"/>
    <w:rsid w:val="006205B2"/>
    <w:rsid w:val="00621718"/>
    <w:rsid w:val="00624DB0"/>
    <w:rsid w:val="00625E1C"/>
    <w:rsid w:val="006272B8"/>
    <w:rsid w:val="00631476"/>
    <w:rsid w:val="0063151B"/>
    <w:rsid w:val="00632252"/>
    <w:rsid w:val="00632365"/>
    <w:rsid w:val="00633C2E"/>
    <w:rsid w:val="00635DC9"/>
    <w:rsid w:val="00645DA0"/>
    <w:rsid w:val="00647BA2"/>
    <w:rsid w:val="00657348"/>
    <w:rsid w:val="00657B2A"/>
    <w:rsid w:val="00660B2F"/>
    <w:rsid w:val="00660DAA"/>
    <w:rsid w:val="00662920"/>
    <w:rsid w:val="00663187"/>
    <w:rsid w:val="00663B1A"/>
    <w:rsid w:val="006640C5"/>
    <w:rsid w:val="00664EFD"/>
    <w:rsid w:val="006659DE"/>
    <w:rsid w:val="00666829"/>
    <w:rsid w:val="006668A5"/>
    <w:rsid w:val="00666F39"/>
    <w:rsid w:val="00667A32"/>
    <w:rsid w:val="00667D62"/>
    <w:rsid w:val="0067239F"/>
    <w:rsid w:val="0067689E"/>
    <w:rsid w:val="006774A2"/>
    <w:rsid w:val="00677BF1"/>
    <w:rsid w:val="00681061"/>
    <w:rsid w:val="006853B6"/>
    <w:rsid w:val="0068572C"/>
    <w:rsid w:val="0068603F"/>
    <w:rsid w:val="00693568"/>
    <w:rsid w:val="00693A1C"/>
    <w:rsid w:val="00695653"/>
    <w:rsid w:val="006967CB"/>
    <w:rsid w:val="006970B6"/>
    <w:rsid w:val="006A0610"/>
    <w:rsid w:val="006A20FE"/>
    <w:rsid w:val="006A2E8B"/>
    <w:rsid w:val="006A4511"/>
    <w:rsid w:val="006A560A"/>
    <w:rsid w:val="006A570B"/>
    <w:rsid w:val="006A63D4"/>
    <w:rsid w:val="006A7D70"/>
    <w:rsid w:val="006B09B5"/>
    <w:rsid w:val="006B29AE"/>
    <w:rsid w:val="006B6A5F"/>
    <w:rsid w:val="006B7133"/>
    <w:rsid w:val="006C0E67"/>
    <w:rsid w:val="006C28A8"/>
    <w:rsid w:val="006C2A76"/>
    <w:rsid w:val="006C2AD4"/>
    <w:rsid w:val="006C2E02"/>
    <w:rsid w:val="006C3618"/>
    <w:rsid w:val="006C45B0"/>
    <w:rsid w:val="006C6417"/>
    <w:rsid w:val="006D006B"/>
    <w:rsid w:val="006D0258"/>
    <w:rsid w:val="006D2642"/>
    <w:rsid w:val="006D4658"/>
    <w:rsid w:val="006D684C"/>
    <w:rsid w:val="006D6A20"/>
    <w:rsid w:val="006D797D"/>
    <w:rsid w:val="006E42C1"/>
    <w:rsid w:val="006E5049"/>
    <w:rsid w:val="006E5304"/>
    <w:rsid w:val="006E6FA1"/>
    <w:rsid w:val="006F1635"/>
    <w:rsid w:val="006F345E"/>
    <w:rsid w:val="006F3792"/>
    <w:rsid w:val="006F4635"/>
    <w:rsid w:val="006F4B43"/>
    <w:rsid w:val="006F5CB8"/>
    <w:rsid w:val="00702379"/>
    <w:rsid w:val="00703FDA"/>
    <w:rsid w:val="0070418E"/>
    <w:rsid w:val="007048C7"/>
    <w:rsid w:val="00705EBF"/>
    <w:rsid w:val="00706496"/>
    <w:rsid w:val="00707358"/>
    <w:rsid w:val="0071022D"/>
    <w:rsid w:val="00711087"/>
    <w:rsid w:val="007131EB"/>
    <w:rsid w:val="007139E9"/>
    <w:rsid w:val="00713A09"/>
    <w:rsid w:val="00715907"/>
    <w:rsid w:val="00715BAF"/>
    <w:rsid w:val="007162E1"/>
    <w:rsid w:val="0071770B"/>
    <w:rsid w:val="007200F3"/>
    <w:rsid w:val="00722462"/>
    <w:rsid w:val="00722C9E"/>
    <w:rsid w:val="00723811"/>
    <w:rsid w:val="007275EA"/>
    <w:rsid w:val="00727F50"/>
    <w:rsid w:val="00730FD2"/>
    <w:rsid w:val="00731D51"/>
    <w:rsid w:val="007350D8"/>
    <w:rsid w:val="00736906"/>
    <w:rsid w:val="00737DD6"/>
    <w:rsid w:val="007406DB"/>
    <w:rsid w:val="0074245A"/>
    <w:rsid w:val="00743EAB"/>
    <w:rsid w:val="007442D8"/>
    <w:rsid w:val="007457D7"/>
    <w:rsid w:val="00750085"/>
    <w:rsid w:val="0075097A"/>
    <w:rsid w:val="00753A0A"/>
    <w:rsid w:val="00754141"/>
    <w:rsid w:val="00756447"/>
    <w:rsid w:val="00756E09"/>
    <w:rsid w:val="00764C4F"/>
    <w:rsid w:val="00764D20"/>
    <w:rsid w:val="00766B9E"/>
    <w:rsid w:val="00766FF3"/>
    <w:rsid w:val="00770B31"/>
    <w:rsid w:val="007759F5"/>
    <w:rsid w:val="007806CC"/>
    <w:rsid w:val="00782355"/>
    <w:rsid w:val="00783FAD"/>
    <w:rsid w:val="007840A5"/>
    <w:rsid w:val="007842E0"/>
    <w:rsid w:val="00787F59"/>
    <w:rsid w:val="00790EBD"/>
    <w:rsid w:val="007915A0"/>
    <w:rsid w:val="00791A66"/>
    <w:rsid w:val="00795162"/>
    <w:rsid w:val="0079516A"/>
    <w:rsid w:val="00797049"/>
    <w:rsid w:val="007A4CC4"/>
    <w:rsid w:val="007A59C8"/>
    <w:rsid w:val="007B4774"/>
    <w:rsid w:val="007B4942"/>
    <w:rsid w:val="007B524D"/>
    <w:rsid w:val="007B7380"/>
    <w:rsid w:val="007C040E"/>
    <w:rsid w:val="007C0930"/>
    <w:rsid w:val="007C6CD5"/>
    <w:rsid w:val="007C71A4"/>
    <w:rsid w:val="007D0C13"/>
    <w:rsid w:val="007D0DFD"/>
    <w:rsid w:val="007D163B"/>
    <w:rsid w:val="007D3E82"/>
    <w:rsid w:val="007D43FA"/>
    <w:rsid w:val="007E53C4"/>
    <w:rsid w:val="007E6AEB"/>
    <w:rsid w:val="007E77DE"/>
    <w:rsid w:val="007F1926"/>
    <w:rsid w:val="007F1F2D"/>
    <w:rsid w:val="007F2CC3"/>
    <w:rsid w:val="007F340D"/>
    <w:rsid w:val="007F4003"/>
    <w:rsid w:val="007F6C05"/>
    <w:rsid w:val="00800256"/>
    <w:rsid w:val="00800950"/>
    <w:rsid w:val="008018BC"/>
    <w:rsid w:val="00806225"/>
    <w:rsid w:val="00806D55"/>
    <w:rsid w:val="00807982"/>
    <w:rsid w:val="008105B8"/>
    <w:rsid w:val="00810E0E"/>
    <w:rsid w:val="00811D20"/>
    <w:rsid w:val="008140B1"/>
    <w:rsid w:val="00817301"/>
    <w:rsid w:val="0082276B"/>
    <w:rsid w:val="00825ABD"/>
    <w:rsid w:val="00827E63"/>
    <w:rsid w:val="00830519"/>
    <w:rsid w:val="008308E1"/>
    <w:rsid w:val="00831428"/>
    <w:rsid w:val="0084020D"/>
    <w:rsid w:val="008403B2"/>
    <w:rsid w:val="00841321"/>
    <w:rsid w:val="00841FFF"/>
    <w:rsid w:val="00842636"/>
    <w:rsid w:val="00842B7C"/>
    <w:rsid w:val="00843D88"/>
    <w:rsid w:val="00847CDB"/>
    <w:rsid w:val="00852E30"/>
    <w:rsid w:val="008541B2"/>
    <w:rsid w:val="008560E5"/>
    <w:rsid w:val="00856FCB"/>
    <w:rsid w:val="008618EB"/>
    <w:rsid w:val="008650FC"/>
    <w:rsid w:val="0086624A"/>
    <w:rsid w:val="008679D3"/>
    <w:rsid w:val="00871789"/>
    <w:rsid w:val="00872B10"/>
    <w:rsid w:val="00873B34"/>
    <w:rsid w:val="00874854"/>
    <w:rsid w:val="00874FEF"/>
    <w:rsid w:val="00875D28"/>
    <w:rsid w:val="00875E8B"/>
    <w:rsid w:val="008767FE"/>
    <w:rsid w:val="0088360A"/>
    <w:rsid w:val="00884393"/>
    <w:rsid w:val="00884624"/>
    <w:rsid w:val="00885322"/>
    <w:rsid w:val="00885ECD"/>
    <w:rsid w:val="00885F1A"/>
    <w:rsid w:val="00886152"/>
    <w:rsid w:val="0088675F"/>
    <w:rsid w:val="00886A70"/>
    <w:rsid w:val="0088706A"/>
    <w:rsid w:val="00887700"/>
    <w:rsid w:val="00887A27"/>
    <w:rsid w:val="00890084"/>
    <w:rsid w:val="00892F0D"/>
    <w:rsid w:val="00895499"/>
    <w:rsid w:val="00897BAA"/>
    <w:rsid w:val="008A595A"/>
    <w:rsid w:val="008A79B5"/>
    <w:rsid w:val="008A7ED1"/>
    <w:rsid w:val="008B4E79"/>
    <w:rsid w:val="008B70FE"/>
    <w:rsid w:val="008B7245"/>
    <w:rsid w:val="008B7B81"/>
    <w:rsid w:val="008C2C98"/>
    <w:rsid w:val="008C4320"/>
    <w:rsid w:val="008C6A84"/>
    <w:rsid w:val="008D12C3"/>
    <w:rsid w:val="008D2BE6"/>
    <w:rsid w:val="008D2E17"/>
    <w:rsid w:val="008D3511"/>
    <w:rsid w:val="008D35CC"/>
    <w:rsid w:val="008D5CA9"/>
    <w:rsid w:val="008D6040"/>
    <w:rsid w:val="008E0BB8"/>
    <w:rsid w:val="008E336E"/>
    <w:rsid w:val="008E375C"/>
    <w:rsid w:val="008E48E9"/>
    <w:rsid w:val="008E4BB6"/>
    <w:rsid w:val="008E61CC"/>
    <w:rsid w:val="008E7237"/>
    <w:rsid w:val="008F1D5F"/>
    <w:rsid w:val="008F25C2"/>
    <w:rsid w:val="008F4A59"/>
    <w:rsid w:val="008F76C1"/>
    <w:rsid w:val="009003A5"/>
    <w:rsid w:val="00900FC0"/>
    <w:rsid w:val="00901143"/>
    <w:rsid w:val="0090319D"/>
    <w:rsid w:val="00904A10"/>
    <w:rsid w:val="009068BF"/>
    <w:rsid w:val="009118FA"/>
    <w:rsid w:val="0091194C"/>
    <w:rsid w:val="00912532"/>
    <w:rsid w:val="00913248"/>
    <w:rsid w:val="00914425"/>
    <w:rsid w:val="009149ED"/>
    <w:rsid w:val="00915DBD"/>
    <w:rsid w:val="0092200F"/>
    <w:rsid w:val="0093709E"/>
    <w:rsid w:val="00940B8D"/>
    <w:rsid w:val="009410BD"/>
    <w:rsid w:val="0094125F"/>
    <w:rsid w:val="00941FB2"/>
    <w:rsid w:val="00944224"/>
    <w:rsid w:val="0094748B"/>
    <w:rsid w:val="00947B44"/>
    <w:rsid w:val="009518C5"/>
    <w:rsid w:val="00952732"/>
    <w:rsid w:val="009531B0"/>
    <w:rsid w:val="0095594C"/>
    <w:rsid w:val="00955C7E"/>
    <w:rsid w:val="00956CCB"/>
    <w:rsid w:val="00957571"/>
    <w:rsid w:val="00957E13"/>
    <w:rsid w:val="00964581"/>
    <w:rsid w:val="00964691"/>
    <w:rsid w:val="00965B79"/>
    <w:rsid w:val="00965F01"/>
    <w:rsid w:val="009672C0"/>
    <w:rsid w:val="00967FCB"/>
    <w:rsid w:val="009702B7"/>
    <w:rsid w:val="00971EC7"/>
    <w:rsid w:val="0097400E"/>
    <w:rsid w:val="009760D8"/>
    <w:rsid w:val="00981621"/>
    <w:rsid w:val="00982CC0"/>
    <w:rsid w:val="00984E16"/>
    <w:rsid w:val="00985C55"/>
    <w:rsid w:val="00985E5D"/>
    <w:rsid w:val="00987DDD"/>
    <w:rsid w:val="00992DAA"/>
    <w:rsid w:val="00992ED0"/>
    <w:rsid w:val="009949A5"/>
    <w:rsid w:val="009A06E9"/>
    <w:rsid w:val="009A134D"/>
    <w:rsid w:val="009A3461"/>
    <w:rsid w:val="009A6695"/>
    <w:rsid w:val="009B29F8"/>
    <w:rsid w:val="009B2FD0"/>
    <w:rsid w:val="009B4BFA"/>
    <w:rsid w:val="009B5CFB"/>
    <w:rsid w:val="009C0F72"/>
    <w:rsid w:val="009C35CA"/>
    <w:rsid w:val="009C6383"/>
    <w:rsid w:val="009C7866"/>
    <w:rsid w:val="009D07DA"/>
    <w:rsid w:val="009D1742"/>
    <w:rsid w:val="009E1E94"/>
    <w:rsid w:val="009E26B6"/>
    <w:rsid w:val="009E2D93"/>
    <w:rsid w:val="009E49D2"/>
    <w:rsid w:val="009E53B5"/>
    <w:rsid w:val="009F05A5"/>
    <w:rsid w:val="009F231F"/>
    <w:rsid w:val="009F2B73"/>
    <w:rsid w:val="009F3F80"/>
    <w:rsid w:val="009F4B5A"/>
    <w:rsid w:val="009F659C"/>
    <w:rsid w:val="00A00704"/>
    <w:rsid w:val="00A0123B"/>
    <w:rsid w:val="00A02AE4"/>
    <w:rsid w:val="00A0465C"/>
    <w:rsid w:val="00A04A4F"/>
    <w:rsid w:val="00A06BA5"/>
    <w:rsid w:val="00A070EA"/>
    <w:rsid w:val="00A07992"/>
    <w:rsid w:val="00A102BB"/>
    <w:rsid w:val="00A12125"/>
    <w:rsid w:val="00A13A4A"/>
    <w:rsid w:val="00A13B4F"/>
    <w:rsid w:val="00A146BC"/>
    <w:rsid w:val="00A24599"/>
    <w:rsid w:val="00A3035E"/>
    <w:rsid w:val="00A317D6"/>
    <w:rsid w:val="00A34593"/>
    <w:rsid w:val="00A402B0"/>
    <w:rsid w:val="00A40A5A"/>
    <w:rsid w:val="00A42F54"/>
    <w:rsid w:val="00A43B08"/>
    <w:rsid w:val="00A43CD7"/>
    <w:rsid w:val="00A47259"/>
    <w:rsid w:val="00A47CCD"/>
    <w:rsid w:val="00A47DAD"/>
    <w:rsid w:val="00A507BF"/>
    <w:rsid w:val="00A51F77"/>
    <w:rsid w:val="00A526DF"/>
    <w:rsid w:val="00A53156"/>
    <w:rsid w:val="00A54990"/>
    <w:rsid w:val="00A54A14"/>
    <w:rsid w:val="00A643C8"/>
    <w:rsid w:val="00A64E73"/>
    <w:rsid w:val="00A655BA"/>
    <w:rsid w:val="00A6593F"/>
    <w:rsid w:val="00A65B73"/>
    <w:rsid w:val="00A70CFA"/>
    <w:rsid w:val="00A71BA7"/>
    <w:rsid w:val="00A71E73"/>
    <w:rsid w:val="00A73C2A"/>
    <w:rsid w:val="00A808A1"/>
    <w:rsid w:val="00A8549E"/>
    <w:rsid w:val="00A8667E"/>
    <w:rsid w:val="00A87965"/>
    <w:rsid w:val="00A87AC6"/>
    <w:rsid w:val="00A87BDA"/>
    <w:rsid w:val="00A91745"/>
    <w:rsid w:val="00A91F77"/>
    <w:rsid w:val="00A93FB9"/>
    <w:rsid w:val="00A97C85"/>
    <w:rsid w:val="00AA0DED"/>
    <w:rsid w:val="00AA1225"/>
    <w:rsid w:val="00AA21D2"/>
    <w:rsid w:val="00AA250E"/>
    <w:rsid w:val="00AA2821"/>
    <w:rsid w:val="00AA297F"/>
    <w:rsid w:val="00AA338D"/>
    <w:rsid w:val="00AA355C"/>
    <w:rsid w:val="00AA6C49"/>
    <w:rsid w:val="00AA7219"/>
    <w:rsid w:val="00AB1599"/>
    <w:rsid w:val="00AB3215"/>
    <w:rsid w:val="00AB7A15"/>
    <w:rsid w:val="00AB7DD6"/>
    <w:rsid w:val="00AC3060"/>
    <w:rsid w:val="00AC3842"/>
    <w:rsid w:val="00AC4321"/>
    <w:rsid w:val="00AD085F"/>
    <w:rsid w:val="00AD1853"/>
    <w:rsid w:val="00AD1D26"/>
    <w:rsid w:val="00AD593F"/>
    <w:rsid w:val="00AD5EEA"/>
    <w:rsid w:val="00AD7C41"/>
    <w:rsid w:val="00AE2B30"/>
    <w:rsid w:val="00AE34DF"/>
    <w:rsid w:val="00AE7252"/>
    <w:rsid w:val="00AF163D"/>
    <w:rsid w:val="00AF5606"/>
    <w:rsid w:val="00AF5B96"/>
    <w:rsid w:val="00AF5D21"/>
    <w:rsid w:val="00AF77C7"/>
    <w:rsid w:val="00B004CA"/>
    <w:rsid w:val="00B01F12"/>
    <w:rsid w:val="00B02571"/>
    <w:rsid w:val="00B0436F"/>
    <w:rsid w:val="00B05382"/>
    <w:rsid w:val="00B05BDB"/>
    <w:rsid w:val="00B102AA"/>
    <w:rsid w:val="00B11ADC"/>
    <w:rsid w:val="00B11E5A"/>
    <w:rsid w:val="00B13DC9"/>
    <w:rsid w:val="00B13E33"/>
    <w:rsid w:val="00B15619"/>
    <w:rsid w:val="00B158A0"/>
    <w:rsid w:val="00B20CC0"/>
    <w:rsid w:val="00B223FF"/>
    <w:rsid w:val="00B22918"/>
    <w:rsid w:val="00B3095B"/>
    <w:rsid w:val="00B31992"/>
    <w:rsid w:val="00B331C7"/>
    <w:rsid w:val="00B34D54"/>
    <w:rsid w:val="00B40A4E"/>
    <w:rsid w:val="00B4116D"/>
    <w:rsid w:val="00B43662"/>
    <w:rsid w:val="00B445DE"/>
    <w:rsid w:val="00B44FCD"/>
    <w:rsid w:val="00B45CE9"/>
    <w:rsid w:val="00B516D8"/>
    <w:rsid w:val="00B52AD9"/>
    <w:rsid w:val="00B53362"/>
    <w:rsid w:val="00B56019"/>
    <w:rsid w:val="00B565D2"/>
    <w:rsid w:val="00B57028"/>
    <w:rsid w:val="00B57651"/>
    <w:rsid w:val="00B57FF2"/>
    <w:rsid w:val="00B60408"/>
    <w:rsid w:val="00B60F7B"/>
    <w:rsid w:val="00B61A33"/>
    <w:rsid w:val="00B61CDE"/>
    <w:rsid w:val="00B61E8A"/>
    <w:rsid w:val="00B61FDD"/>
    <w:rsid w:val="00B6393F"/>
    <w:rsid w:val="00B63E08"/>
    <w:rsid w:val="00B64150"/>
    <w:rsid w:val="00B66AB2"/>
    <w:rsid w:val="00B750B4"/>
    <w:rsid w:val="00B75C25"/>
    <w:rsid w:val="00B809E1"/>
    <w:rsid w:val="00B81410"/>
    <w:rsid w:val="00B832CB"/>
    <w:rsid w:val="00B837E6"/>
    <w:rsid w:val="00B84386"/>
    <w:rsid w:val="00B85BBE"/>
    <w:rsid w:val="00B866CB"/>
    <w:rsid w:val="00B87A4A"/>
    <w:rsid w:val="00B87AB9"/>
    <w:rsid w:val="00B90EAC"/>
    <w:rsid w:val="00B92479"/>
    <w:rsid w:val="00B94DB0"/>
    <w:rsid w:val="00B9530C"/>
    <w:rsid w:val="00B95AC8"/>
    <w:rsid w:val="00BA27F5"/>
    <w:rsid w:val="00BA3B24"/>
    <w:rsid w:val="00BA490B"/>
    <w:rsid w:val="00BA4D03"/>
    <w:rsid w:val="00BA4F17"/>
    <w:rsid w:val="00BA530B"/>
    <w:rsid w:val="00BA59AA"/>
    <w:rsid w:val="00BA6B12"/>
    <w:rsid w:val="00BB09A2"/>
    <w:rsid w:val="00BB299A"/>
    <w:rsid w:val="00BB29D8"/>
    <w:rsid w:val="00BB4712"/>
    <w:rsid w:val="00BB5F4A"/>
    <w:rsid w:val="00BB74DF"/>
    <w:rsid w:val="00BC1B6D"/>
    <w:rsid w:val="00BC221E"/>
    <w:rsid w:val="00BC2E48"/>
    <w:rsid w:val="00BC3529"/>
    <w:rsid w:val="00BC4954"/>
    <w:rsid w:val="00BC7BFE"/>
    <w:rsid w:val="00BD0B4E"/>
    <w:rsid w:val="00BD0F66"/>
    <w:rsid w:val="00BD1722"/>
    <w:rsid w:val="00BD27C2"/>
    <w:rsid w:val="00BD376E"/>
    <w:rsid w:val="00BD5191"/>
    <w:rsid w:val="00BD5677"/>
    <w:rsid w:val="00BE26AB"/>
    <w:rsid w:val="00BE2808"/>
    <w:rsid w:val="00BE2F1A"/>
    <w:rsid w:val="00BE4B51"/>
    <w:rsid w:val="00BE756E"/>
    <w:rsid w:val="00BE7694"/>
    <w:rsid w:val="00BE797B"/>
    <w:rsid w:val="00BF015D"/>
    <w:rsid w:val="00BF2803"/>
    <w:rsid w:val="00BF3615"/>
    <w:rsid w:val="00BF3744"/>
    <w:rsid w:val="00BF3FC1"/>
    <w:rsid w:val="00BF3FF9"/>
    <w:rsid w:val="00BF502F"/>
    <w:rsid w:val="00BF7AD5"/>
    <w:rsid w:val="00C00775"/>
    <w:rsid w:val="00C008BD"/>
    <w:rsid w:val="00C00ED5"/>
    <w:rsid w:val="00C02962"/>
    <w:rsid w:val="00C02B87"/>
    <w:rsid w:val="00C049AD"/>
    <w:rsid w:val="00C0735B"/>
    <w:rsid w:val="00C07A45"/>
    <w:rsid w:val="00C07CE4"/>
    <w:rsid w:val="00C11DDE"/>
    <w:rsid w:val="00C128D1"/>
    <w:rsid w:val="00C14155"/>
    <w:rsid w:val="00C161B2"/>
    <w:rsid w:val="00C20629"/>
    <w:rsid w:val="00C2148A"/>
    <w:rsid w:val="00C21F81"/>
    <w:rsid w:val="00C24B55"/>
    <w:rsid w:val="00C27D0C"/>
    <w:rsid w:val="00C30683"/>
    <w:rsid w:val="00C30DEC"/>
    <w:rsid w:val="00C33E55"/>
    <w:rsid w:val="00C36E35"/>
    <w:rsid w:val="00C41E5C"/>
    <w:rsid w:val="00C50098"/>
    <w:rsid w:val="00C51318"/>
    <w:rsid w:val="00C52BCE"/>
    <w:rsid w:val="00C556EB"/>
    <w:rsid w:val="00C56415"/>
    <w:rsid w:val="00C57A02"/>
    <w:rsid w:val="00C610D0"/>
    <w:rsid w:val="00C62358"/>
    <w:rsid w:val="00C64BD2"/>
    <w:rsid w:val="00C718F8"/>
    <w:rsid w:val="00C73060"/>
    <w:rsid w:val="00C74C41"/>
    <w:rsid w:val="00C77EBD"/>
    <w:rsid w:val="00C80CC1"/>
    <w:rsid w:val="00C82525"/>
    <w:rsid w:val="00C828D6"/>
    <w:rsid w:val="00C82A08"/>
    <w:rsid w:val="00C86498"/>
    <w:rsid w:val="00C86FE1"/>
    <w:rsid w:val="00C90D17"/>
    <w:rsid w:val="00C9115C"/>
    <w:rsid w:val="00C92C8C"/>
    <w:rsid w:val="00C94BB3"/>
    <w:rsid w:val="00CA3B18"/>
    <w:rsid w:val="00CA4B5C"/>
    <w:rsid w:val="00CA655C"/>
    <w:rsid w:val="00CA67C2"/>
    <w:rsid w:val="00CA7C04"/>
    <w:rsid w:val="00CB34DE"/>
    <w:rsid w:val="00CB6674"/>
    <w:rsid w:val="00CB66E9"/>
    <w:rsid w:val="00CB6887"/>
    <w:rsid w:val="00CB6E53"/>
    <w:rsid w:val="00CB7902"/>
    <w:rsid w:val="00CB7AB5"/>
    <w:rsid w:val="00CC0EB5"/>
    <w:rsid w:val="00CC1A5B"/>
    <w:rsid w:val="00CC4448"/>
    <w:rsid w:val="00CC798A"/>
    <w:rsid w:val="00CD2038"/>
    <w:rsid w:val="00CD38CC"/>
    <w:rsid w:val="00CD48E0"/>
    <w:rsid w:val="00CD4FC1"/>
    <w:rsid w:val="00CD745A"/>
    <w:rsid w:val="00CE0015"/>
    <w:rsid w:val="00CE1116"/>
    <w:rsid w:val="00CE36BF"/>
    <w:rsid w:val="00CE5B50"/>
    <w:rsid w:val="00CF2033"/>
    <w:rsid w:val="00CF3416"/>
    <w:rsid w:val="00CF7B21"/>
    <w:rsid w:val="00CF7CDE"/>
    <w:rsid w:val="00D00670"/>
    <w:rsid w:val="00D01AA9"/>
    <w:rsid w:val="00D03837"/>
    <w:rsid w:val="00D0452A"/>
    <w:rsid w:val="00D0480A"/>
    <w:rsid w:val="00D123B0"/>
    <w:rsid w:val="00D14DB4"/>
    <w:rsid w:val="00D15A67"/>
    <w:rsid w:val="00D16566"/>
    <w:rsid w:val="00D16A91"/>
    <w:rsid w:val="00D16ECE"/>
    <w:rsid w:val="00D17290"/>
    <w:rsid w:val="00D17CBC"/>
    <w:rsid w:val="00D206C5"/>
    <w:rsid w:val="00D209FD"/>
    <w:rsid w:val="00D21BC2"/>
    <w:rsid w:val="00D222B4"/>
    <w:rsid w:val="00D225C5"/>
    <w:rsid w:val="00D24236"/>
    <w:rsid w:val="00D2447F"/>
    <w:rsid w:val="00D25908"/>
    <w:rsid w:val="00D25BA7"/>
    <w:rsid w:val="00D26878"/>
    <w:rsid w:val="00D34DD1"/>
    <w:rsid w:val="00D35087"/>
    <w:rsid w:val="00D356C6"/>
    <w:rsid w:val="00D36DAB"/>
    <w:rsid w:val="00D37299"/>
    <w:rsid w:val="00D37394"/>
    <w:rsid w:val="00D4335F"/>
    <w:rsid w:val="00D43C9E"/>
    <w:rsid w:val="00D43CB4"/>
    <w:rsid w:val="00D47BCA"/>
    <w:rsid w:val="00D507CB"/>
    <w:rsid w:val="00D53A4D"/>
    <w:rsid w:val="00D56D65"/>
    <w:rsid w:val="00D5713B"/>
    <w:rsid w:val="00D57BEC"/>
    <w:rsid w:val="00D60DFF"/>
    <w:rsid w:val="00D6115A"/>
    <w:rsid w:val="00D62108"/>
    <w:rsid w:val="00D64548"/>
    <w:rsid w:val="00D64831"/>
    <w:rsid w:val="00D65EC9"/>
    <w:rsid w:val="00D73AF7"/>
    <w:rsid w:val="00D7524D"/>
    <w:rsid w:val="00D75574"/>
    <w:rsid w:val="00D76896"/>
    <w:rsid w:val="00D76CC1"/>
    <w:rsid w:val="00D76D61"/>
    <w:rsid w:val="00D81AF3"/>
    <w:rsid w:val="00D82973"/>
    <w:rsid w:val="00D83A8D"/>
    <w:rsid w:val="00D84569"/>
    <w:rsid w:val="00D8702A"/>
    <w:rsid w:val="00D907F4"/>
    <w:rsid w:val="00D91943"/>
    <w:rsid w:val="00D92991"/>
    <w:rsid w:val="00D9453F"/>
    <w:rsid w:val="00D953DB"/>
    <w:rsid w:val="00D95820"/>
    <w:rsid w:val="00D95859"/>
    <w:rsid w:val="00DA285E"/>
    <w:rsid w:val="00DA3862"/>
    <w:rsid w:val="00DA3DED"/>
    <w:rsid w:val="00DA5BA9"/>
    <w:rsid w:val="00DB2548"/>
    <w:rsid w:val="00DB419A"/>
    <w:rsid w:val="00DB5018"/>
    <w:rsid w:val="00DB5477"/>
    <w:rsid w:val="00DB5CBB"/>
    <w:rsid w:val="00DB5D6C"/>
    <w:rsid w:val="00DB6256"/>
    <w:rsid w:val="00DB6A19"/>
    <w:rsid w:val="00DC0CEF"/>
    <w:rsid w:val="00DC174F"/>
    <w:rsid w:val="00DC23A5"/>
    <w:rsid w:val="00DC23E7"/>
    <w:rsid w:val="00DC25FE"/>
    <w:rsid w:val="00DC31C8"/>
    <w:rsid w:val="00DC3417"/>
    <w:rsid w:val="00DC6E36"/>
    <w:rsid w:val="00DE19E5"/>
    <w:rsid w:val="00DE47E1"/>
    <w:rsid w:val="00DE4FF9"/>
    <w:rsid w:val="00DE5A5E"/>
    <w:rsid w:val="00DF0E17"/>
    <w:rsid w:val="00DF24AA"/>
    <w:rsid w:val="00DF3EF4"/>
    <w:rsid w:val="00DF63F9"/>
    <w:rsid w:val="00DF6545"/>
    <w:rsid w:val="00DF720F"/>
    <w:rsid w:val="00E012C2"/>
    <w:rsid w:val="00E01BAF"/>
    <w:rsid w:val="00E01DF9"/>
    <w:rsid w:val="00E02D38"/>
    <w:rsid w:val="00E03CCA"/>
    <w:rsid w:val="00E0547E"/>
    <w:rsid w:val="00E05908"/>
    <w:rsid w:val="00E11780"/>
    <w:rsid w:val="00E119C5"/>
    <w:rsid w:val="00E13941"/>
    <w:rsid w:val="00E20BB1"/>
    <w:rsid w:val="00E21CC8"/>
    <w:rsid w:val="00E23559"/>
    <w:rsid w:val="00E23623"/>
    <w:rsid w:val="00E23C4B"/>
    <w:rsid w:val="00E258E2"/>
    <w:rsid w:val="00E2691D"/>
    <w:rsid w:val="00E2715E"/>
    <w:rsid w:val="00E36FBA"/>
    <w:rsid w:val="00E37660"/>
    <w:rsid w:val="00E415D1"/>
    <w:rsid w:val="00E45222"/>
    <w:rsid w:val="00E461E2"/>
    <w:rsid w:val="00E46224"/>
    <w:rsid w:val="00E46B93"/>
    <w:rsid w:val="00E50FAA"/>
    <w:rsid w:val="00E54D14"/>
    <w:rsid w:val="00E54D27"/>
    <w:rsid w:val="00E5562F"/>
    <w:rsid w:val="00E56914"/>
    <w:rsid w:val="00E6039B"/>
    <w:rsid w:val="00E60507"/>
    <w:rsid w:val="00E64408"/>
    <w:rsid w:val="00E644DE"/>
    <w:rsid w:val="00E6577D"/>
    <w:rsid w:val="00E65793"/>
    <w:rsid w:val="00E6653D"/>
    <w:rsid w:val="00E677F0"/>
    <w:rsid w:val="00E71E31"/>
    <w:rsid w:val="00E7581F"/>
    <w:rsid w:val="00E76FE4"/>
    <w:rsid w:val="00E82305"/>
    <w:rsid w:val="00E84450"/>
    <w:rsid w:val="00E913A4"/>
    <w:rsid w:val="00E92CB5"/>
    <w:rsid w:val="00EA1F68"/>
    <w:rsid w:val="00EA381E"/>
    <w:rsid w:val="00EA4D22"/>
    <w:rsid w:val="00EA533E"/>
    <w:rsid w:val="00EA5888"/>
    <w:rsid w:val="00EB02EC"/>
    <w:rsid w:val="00EB33C5"/>
    <w:rsid w:val="00EB5780"/>
    <w:rsid w:val="00EB5F03"/>
    <w:rsid w:val="00EB734E"/>
    <w:rsid w:val="00EC0CB5"/>
    <w:rsid w:val="00EC0FD5"/>
    <w:rsid w:val="00EC1F4E"/>
    <w:rsid w:val="00EC34F9"/>
    <w:rsid w:val="00EC3CC7"/>
    <w:rsid w:val="00EC5907"/>
    <w:rsid w:val="00EC7F83"/>
    <w:rsid w:val="00ED0FE3"/>
    <w:rsid w:val="00ED42C6"/>
    <w:rsid w:val="00ED430C"/>
    <w:rsid w:val="00ED52D1"/>
    <w:rsid w:val="00ED74D1"/>
    <w:rsid w:val="00EE14F1"/>
    <w:rsid w:val="00EE2730"/>
    <w:rsid w:val="00EE3C89"/>
    <w:rsid w:val="00EE52A7"/>
    <w:rsid w:val="00EE5777"/>
    <w:rsid w:val="00EE72D6"/>
    <w:rsid w:val="00EE7D76"/>
    <w:rsid w:val="00EF00E6"/>
    <w:rsid w:val="00EF0B02"/>
    <w:rsid w:val="00EF16CB"/>
    <w:rsid w:val="00EF4C5E"/>
    <w:rsid w:val="00EF5614"/>
    <w:rsid w:val="00F01198"/>
    <w:rsid w:val="00F028C9"/>
    <w:rsid w:val="00F03E1C"/>
    <w:rsid w:val="00F03FFA"/>
    <w:rsid w:val="00F0740E"/>
    <w:rsid w:val="00F112B4"/>
    <w:rsid w:val="00F11770"/>
    <w:rsid w:val="00F11A34"/>
    <w:rsid w:val="00F1336C"/>
    <w:rsid w:val="00F156B3"/>
    <w:rsid w:val="00F16AE2"/>
    <w:rsid w:val="00F2189A"/>
    <w:rsid w:val="00F21C5A"/>
    <w:rsid w:val="00F22332"/>
    <w:rsid w:val="00F22E01"/>
    <w:rsid w:val="00F23ED7"/>
    <w:rsid w:val="00F24CC7"/>
    <w:rsid w:val="00F25C43"/>
    <w:rsid w:val="00F25E3F"/>
    <w:rsid w:val="00F264EC"/>
    <w:rsid w:val="00F30457"/>
    <w:rsid w:val="00F317B0"/>
    <w:rsid w:val="00F364ED"/>
    <w:rsid w:val="00F36665"/>
    <w:rsid w:val="00F37A0B"/>
    <w:rsid w:val="00F40D27"/>
    <w:rsid w:val="00F40F20"/>
    <w:rsid w:val="00F4105F"/>
    <w:rsid w:val="00F4148C"/>
    <w:rsid w:val="00F4181A"/>
    <w:rsid w:val="00F41BBC"/>
    <w:rsid w:val="00F430D9"/>
    <w:rsid w:val="00F44184"/>
    <w:rsid w:val="00F4515B"/>
    <w:rsid w:val="00F45261"/>
    <w:rsid w:val="00F465D2"/>
    <w:rsid w:val="00F5109B"/>
    <w:rsid w:val="00F513DB"/>
    <w:rsid w:val="00F51CFA"/>
    <w:rsid w:val="00F54A99"/>
    <w:rsid w:val="00F5612E"/>
    <w:rsid w:val="00F56FA7"/>
    <w:rsid w:val="00F6237F"/>
    <w:rsid w:val="00F628A3"/>
    <w:rsid w:val="00F62CD6"/>
    <w:rsid w:val="00F7040E"/>
    <w:rsid w:val="00F737AA"/>
    <w:rsid w:val="00F73E3D"/>
    <w:rsid w:val="00F747D8"/>
    <w:rsid w:val="00F805CB"/>
    <w:rsid w:val="00F8221D"/>
    <w:rsid w:val="00F82454"/>
    <w:rsid w:val="00F85684"/>
    <w:rsid w:val="00F857F0"/>
    <w:rsid w:val="00F924A8"/>
    <w:rsid w:val="00F93EDA"/>
    <w:rsid w:val="00F94D55"/>
    <w:rsid w:val="00F94FF3"/>
    <w:rsid w:val="00F95E17"/>
    <w:rsid w:val="00FA104E"/>
    <w:rsid w:val="00FA28E4"/>
    <w:rsid w:val="00FA4C1E"/>
    <w:rsid w:val="00FA613B"/>
    <w:rsid w:val="00FA7B0F"/>
    <w:rsid w:val="00FB00EE"/>
    <w:rsid w:val="00FB167C"/>
    <w:rsid w:val="00FB189A"/>
    <w:rsid w:val="00FB1D2B"/>
    <w:rsid w:val="00FB1FA3"/>
    <w:rsid w:val="00FB2E05"/>
    <w:rsid w:val="00FB7F8E"/>
    <w:rsid w:val="00FC09B1"/>
    <w:rsid w:val="00FC0F25"/>
    <w:rsid w:val="00FC1FF5"/>
    <w:rsid w:val="00FC26E2"/>
    <w:rsid w:val="00FC324A"/>
    <w:rsid w:val="00FC3662"/>
    <w:rsid w:val="00FC556C"/>
    <w:rsid w:val="00FC5EBC"/>
    <w:rsid w:val="00FC639B"/>
    <w:rsid w:val="00FC695E"/>
    <w:rsid w:val="00FD23CF"/>
    <w:rsid w:val="00FD2C0C"/>
    <w:rsid w:val="00FD3F14"/>
    <w:rsid w:val="00FD4251"/>
    <w:rsid w:val="00FD6314"/>
    <w:rsid w:val="00FD7074"/>
    <w:rsid w:val="00FE0C48"/>
    <w:rsid w:val="00FE0D8D"/>
    <w:rsid w:val="00FE10EF"/>
    <w:rsid w:val="00FE19AA"/>
    <w:rsid w:val="00FE1CCF"/>
    <w:rsid w:val="00FE2AAE"/>
    <w:rsid w:val="00FE2EA3"/>
    <w:rsid w:val="00FE5B81"/>
    <w:rsid w:val="00FF13E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4F80C"/>
  <w15:docId w15:val="{D687E229-758E-4E28-BFAA-AB6BB55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E78"/>
    <w:rPr>
      <w:rFonts w:ascii="Arial Narrow" w:hAnsi="Arial Narrow"/>
      <w:sz w:val="22"/>
    </w:rPr>
  </w:style>
  <w:style w:type="paragraph" w:styleId="Heading1">
    <w:name w:val="heading 1"/>
    <w:aliases w:val="normal"/>
    <w:basedOn w:val="Normal"/>
    <w:next w:val="Normal"/>
    <w:qFormat/>
    <w:pPr>
      <w:keepNext/>
      <w:spacing w:before="120" w:after="240"/>
      <w:jc w:val="both"/>
      <w:outlineLvl w:val="0"/>
    </w:pPr>
    <w:rPr>
      <w:b/>
      <w:caps/>
      <w:kern w:val="28"/>
      <w:sz w:val="32"/>
    </w:rPr>
  </w:style>
  <w:style w:type="paragraph" w:styleId="Heading2">
    <w:name w:val="heading 2"/>
    <w:basedOn w:val="Normal"/>
    <w:next w:val="Normal"/>
    <w:link w:val="Heading2Char"/>
    <w:autoRedefine/>
    <w:uiPriority w:val="9"/>
    <w:qFormat/>
    <w:rsid w:val="007F1F2D"/>
    <w:pPr>
      <w:keepNext/>
      <w:numPr>
        <w:ilvl w:val="1"/>
        <w:numId w:val="19"/>
      </w:numPr>
      <w:spacing w:before="120" w:after="120"/>
      <w:jc w:val="both"/>
      <w:outlineLvl w:val="1"/>
    </w:pPr>
    <w:rPr>
      <w:rFonts w:ascii="Arial" w:hAnsi="Arial"/>
      <w:b/>
      <w:bCs/>
      <w:sz w:val="28"/>
    </w:rPr>
  </w:style>
  <w:style w:type="paragraph" w:styleId="Heading3">
    <w:name w:val="heading 3"/>
    <w:aliases w:val="Subparagraaf"/>
    <w:basedOn w:val="Normal"/>
    <w:next w:val="Normal"/>
    <w:link w:val="Heading3Char"/>
    <w:qFormat/>
    <w:pPr>
      <w:keepNext/>
      <w:numPr>
        <w:ilvl w:val="2"/>
        <w:numId w:val="19"/>
      </w:numPr>
      <w:spacing w:before="120" w:after="120"/>
      <w:jc w:val="both"/>
      <w:outlineLvl w:val="2"/>
    </w:pPr>
    <w:rPr>
      <w:b/>
    </w:rPr>
  </w:style>
  <w:style w:type="paragraph" w:styleId="Heading4">
    <w:name w:val="heading 4"/>
    <w:basedOn w:val="Normal"/>
    <w:next w:val="Normal"/>
    <w:qFormat/>
    <w:pPr>
      <w:keepNext/>
      <w:numPr>
        <w:ilvl w:val="3"/>
        <w:numId w:val="19"/>
      </w:numPr>
      <w:jc w:val="both"/>
      <w:outlineLvl w:val="3"/>
    </w:pPr>
    <w:rPr>
      <w:b/>
      <w:i/>
    </w:rPr>
  </w:style>
  <w:style w:type="paragraph" w:styleId="Heading5">
    <w:name w:val="heading 5"/>
    <w:basedOn w:val="Normal"/>
    <w:next w:val="Normal"/>
    <w:qFormat/>
    <w:pPr>
      <w:numPr>
        <w:ilvl w:val="4"/>
        <w:numId w:val="19"/>
      </w:numPr>
      <w:spacing w:before="240" w:after="60"/>
      <w:jc w:val="both"/>
      <w:outlineLvl w:val="4"/>
    </w:pPr>
    <w:rPr>
      <w:rFonts w:ascii="Arial" w:hAnsi="Arial"/>
    </w:rPr>
  </w:style>
  <w:style w:type="paragraph" w:styleId="Heading6">
    <w:name w:val="heading 6"/>
    <w:basedOn w:val="Normal"/>
    <w:next w:val="Normal"/>
    <w:qFormat/>
    <w:pPr>
      <w:numPr>
        <w:ilvl w:val="5"/>
        <w:numId w:val="19"/>
      </w:numPr>
      <w:spacing w:before="240" w:after="60"/>
      <w:jc w:val="both"/>
      <w:outlineLvl w:val="5"/>
    </w:pPr>
    <w:rPr>
      <w:rFonts w:ascii="Arial" w:hAnsi="Arial"/>
      <w:i/>
    </w:rPr>
  </w:style>
  <w:style w:type="paragraph" w:styleId="Heading7">
    <w:name w:val="heading 7"/>
    <w:basedOn w:val="Normal"/>
    <w:next w:val="Normal"/>
    <w:qFormat/>
    <w:pPr>
      <w:numPr>
        <w:ilvl w:val="6"/>
        <w:numId w:val="19"/>
      </w:numPr>
      <w:spacing w:before="240" w:after="60"/>
      <w:jc w:val="both"/>
      <w:outlineLvl w:val="6"/>
    </w:pPr>
    <w:rPr>
      <w:rFonts w:ascii="Arial" w:hAnsi="Arial"/>
    </w:rPr>
  </w:style>
  <w:style w:type="paragraph" w:styleId="Heading8">
    <w:name w:val="heading 8"/>
    <w:basedOn w:val="Normal"/>
    <w:next w:val="Normal"/>
    <w:qFormat/>
    <w:pPr>
      <w:numPr>
        <w:ilvl w:val="7"/>
        <w:numId w:val="19"/>
      </w:numPr>
      <w:spacing w:before="240" w:after="60"/>
      <w:jc w:val="both"/>
      <w:outlineLvl w:val="7"/>
    </w:pPr>
    <w:rPr>
      <w:rFonts w:ascii="Arial" w:hAnsi="Arial"/>
      <w:i/>
    </w:rPr>
  </w:style>
  <w:style w:type="paragraph" w:styleId="Heading9">
    <w:name w:val="heading 9"/>
    <w:basedOn w:val="Normal"/>
    <w:next w:val="Normal"/>
    <w:qFormat/>
    <w:pPr>
      <w:numPr>
        <w:ilvl w:val="8"/>
        <w:numId w:val="19"/>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paragraaf Char"/>
    <w:link w:val="Heading3"/>
    <w:rsid w:val="00222B7F"/>
    <w:rPr>
      <w:rFonts w:ascii="Arial Narrow" w:hAnsi="Arial Narrow"/>
      <w:b/>
      <w:sz w:val="22"/>
    </w:rPr>
  </w:style>
  <w:style w:type="paragraph" w:customStyle="1" w:styleId="Bullet1stLevel">
    <w:name w:val="Bullet 1st Level"/>
    <w:basedOn w:val="Normal"/>
    <w:pPr>
      <w:numPr>
        <w:numId w:val="4"/>
      </w:numPr>
      <w:spacing w:after="240"/>
      <w:ind w:right="720"/>
      <w:jc w:val="both"/>
    </w:pPr>
  </w:style>
  <w:style w:type="paragraph" w:customStyle="1" w:styleId="Bullet2ndLevel">
    <w:name w:val="Bullet 2nd Level"/>
    <w:basedOn w:val="Normal"/>
    <w:pPr>
      <w:numPr>
        <w:numId w:val="1"/>
      </w:numPr>
      <w:spacing w:after="240"/>
      <w:ind w:left="1080" w:right="720"/>
      <w:jc w:val="both"/>
    </w:pPr>
  </w:style>
  <w:style w:type="paragraph" w:styleId="Footer">
    <w:name w:val="footer"/>
    <w:basedOn w:val="Normal"/>
    <w:link w:val="FooterChar"/>
    <w:uiPriority w:val="99"/>
    <w:pPr>
      <w:tabs>
        <w:tab w:val="center" w:pos="4320"/>
        <w:tab w:val="right" w:pos="8640"/>
      </w:tabs>
      <w:jc w:val="both"/>
    </w:pPr>
    <w:rPr>
      <w:sz w:val="24"/>
    </w:rPr>
  </w:style>
  <w:style w:type="character" w:customStyle="1" w:styleId="FooterChar">
    <w:name w:val="Footer Char"/>
    <w:link w:val="Footer"/>
    <w:uiPriority w:val="99"/>
    <w:rsid w:val="00B57FF2"/>
    <w:rPr>
      <w:rFonts w:ascii="Arial Narrow" w:hAnsi="Arial Narrow"/>
      <w:sz w:val="24"/>
    </w:rPr>
  </w:style>
  <w:style w:type="paragraph" w:styleId="Header">
    <w:name w:val="header"/>
    <w:basedOn w:val="Normal"/>
    <w:link w:val="HeaderChar"/>
    <w:uiPriority w:val="99"/>
    <w:pPr>
      <w:tabs>
        <w:tab w:val="center" w:pos="4320"/>
        <w:tab w:val="right" w:pos="8640"/>
      </w:tabs>
      <w:jc w:val="both"/>
    </w:pPr>
    <w:rPr>
      <w:sz w:val="24"/>
      <w:lang w:val="x-none" w:eastAsia="x-none"/>
    </w:rPr>
  </w:style>
  <w:style w:type="character" w:customStyle="1" w:styleId="HeaderChar">
    <w:name w:val="Header Char"/>
    <w:link w:val="Header"/>
    <w:uiPriority w:val="99"/>
    <w:locked/>
    <w:rsid w:val="004070A2"/>
    <w:rPr>
      <w:rFonts w:ascii="Arial Narrow" w:hAnsi="Arial Narro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PageNumber">
    <w:name w:val="page number"/>
    <w:rPr>
      <w:rFonts w:ascii="Times New Roman" w:hAnsi="Times New Roman"/>
      <w:sz w:val="20"/>
    </w:rPr>
  </w:style>
  <w:style w:type="paragraph" w:customStyle="1" w:styleId="PrimaryHeading">
    <w:name w:val="Primary Heading"/>
    <w:basedOn w:val="Normal"/>
    <w:next w:val="Normal"/>
    <w:pPr>
      <w:jc w:val="right"/>
    </w:pPr>
    <w:rPr>
      <w:b/>
      <w:smallCaps/>
      <w:sz w:val="72"/>
    </w:rPr>
  </w:style>
  <w:style w:type="paragraph" w:customStyle="1" w:styleId="SecondaryHeading">
    <w:name w:val="Secondary Heading"/>
    <w:basedOn w:val="Normal"/>
    <w:next w:val="Normal"/>
    <w:pPr>
      <w:spacing w:before="480" w:after="720"/>
      <w:jc w:val="right"/>
    </w:pPr>
    <w:rPr>
      <w:b/>
      <w:i/>
      <w:sz w:val="48"/>
    </w:rPr>
  </w:style>
  <w:style w:type="paragraph" w:styleId="TableofFigures">
    <w:name w:val="table of figures"/>
    <w:basedOn w:val="Normal"/>
    <w:next w:val="Normal"/>
    <w:uiPriority w:val="99"/>
    <w:pPr>
      <w:tabs>
        <w:tab w:val="left" w:pos="720"/>
        <w:tab w:val="left" w:pos="1440"/>
        <w:tab w:val="left" w:pos="2160"/>
        <w:tab w:val="right" w:leader="dot" w:pos="8640"/>
      </w:tabs>
      <w:ind w:left="1440" w:hanging="1440"/>
      <w:jc w:val="both"/>
    </w:pPr>
    <w:rPr>
      <w:sz w:val="24"/>
    </w:rPr>
  </w:style>
  <w:style w:type="paragraph" w:customStyle="1" w:styleId="TOC">
    <w:name w:val="TOC"/>
    <w:basedOn w:val="Normal"/>
    <w:next w:val="Normal"/>
    <w:pPr>
      <w:spacing w:after="240"/>
      <w:jc w:val="center"/>
    </w:pPr>
    <w:rPr>
      <w:b/>
      <w:sz w:val="24"/>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pPr>
      <w:ind w:left="220"/>
    </w:pPr>
    <w:rPr>
      <w:rFonts w:ascii="Times New Roman" w:hAnsi="Times New Roman"/>
      <w:smallCaps/>
      <w:sz w:val="20"/>
    </w:rPr>
  </w:style>
  <w:style w:type="paragraph" w:styleId="TOC3">
    <w:name w:val="toc 3"/>
    <w:basedOn w:val="Normal"/>
    <w:next w:val="Normal"/>
    <w:autoRedefine/>
    <w:uiPriority w:val="39"/>
    <w:pPr>
      <w:ind w:left="440"/>
    </w:pPr>
    <w:rPr>
      <w:rFonts w:ascii="Times New Roman" w:hAnsi="Times New Roman"/>
      <w:i/>
      <w:iCs/>
      <w:sz w:val="20"/>
    </w:rPr>
  </w:style>
  <w:style w:type="paragraph" w:customStyle="1" w:styleId="TOCTitles">
    <w:name w:val="TOC Titles"/>
    <w:basedOn w:val="Normal"/>
    <w:pPr>
      <w:keepNext/>
      <w:spacing w:before="240" w:after="240"/>
      <w:jc w:val="center"/>
    </w:pPr>
    <w:rPr>
      <w:b/>
      <w:caps/>
      <w:sz w:val="24"/>
    </w:rPr>
  </w:style>
  <w:style w:type="paragraph" w:customStyle="1" w:styleId="TOCCont">
    <w:name w:val="TOC_Cont"/>
    <w:basedOn w:val="TOC"/>
    <w:rPr>
      <w:caps/>
    </w:rPr>
  </w:style>
  <w:style w:type="paragraph" w:customStyle="1" w:styleId="TypistsInitials">
    <w:name w:val="Typist's Initials"/>
    <w:basedOn w:val="Normal"/>
    <w:next w:val="Normal"/>
    <w:pPr>
      <w:spacing w:before="240"/>
      <w:jc w:val="both"/>
    </w:pPr>
    <w:rPr>
      <w:sz w:val="20"/>
    </w:rPr>
  </w:style>
  <w:style w:type="paragraph" w:styleId="PlainText">
    <w:name w:val="Plain Text"/>
    <w:basedOn w:val="Normal"/>
    <w:rPr>
      <w:rFonts w:ascii="Courier New" w:hAnsi="Courier New"/>
      <w:sz w:val="20"/>
    </w:rPr>
  </w:style>
  <w:style w:type="paragraph" w:styleId="BodyTextIndent">
    <w:name w:val="Body Text Indent"/>
    <w:basedOn w:val="Normal"/>
    <w:pPr>
      <w:ind w:left="360"/>
    </w:pPr>
  </w:style>
  <w:style w:type="paragraph" w:styleId="BodyText">
    <w:name w:val="Body Text"/>
    <w:aliases w:val="Body Text Char"/>
    <w:basedOn w:val="Normal"/>
    <w:pPr>
      <w:ind w:left="720"/>
      <w:jc w:val="both"/>
    </w:p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BodyText2">
    <w:name w:val="Body Text 2"/>
    <w:basedOn w:val="Normal"/>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footnote text"/>
    <w:basedOn w:val="Normal"/>
    <w:link w:val="FootnoteTextChar"/>
    <w:uiPriority w:val="99"/>
    <w:pPr>
      <w:jc w:val="both"/>
    </w:pPr>
    <w:rPr>
      <w:sz w:val="20"/>
      <w:lang w:val="x-none" w:eastAsia="x-none"/>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locked/>
    <w:rsid w:val="00380E19"/>
    <w:rPr>
      <w:rFonts w:ascii="Arial Narrow" w:hAnsi="Arial Narrow"/>
    </w:rPr>
  </w:style>
  <w:style w:type="paragraph" w:styleId="Title">
    <w:name w:val="Title"/>
    <w:basedOn w:val="Normal"/>
    <w:link w:val="TitleChar"/>
    <w:qFormat/>
    <w:pPr>
      <w:jc w:val="center"/>
    </w:pPr>
    <w:rPr>
      <w:b/>
    </w:rPr>
  </w:style>
  <w:style w:type="paragraph" w:customStyle="1" w:styleId="Main">
    <w:name w:val="Main"/>
    <w:basedOn w:val="Normal"/>
    <w:pPr>
      <w:suppressAutoHyphens/>
      <w:jc w:val="both"/>
    </w:pPr>
    <w:rPr>
      <w:rFonts w:ascii="Arial" w:hAnsi="Arial"/>
      <w:spacing w:val="-2"/>
      <w:sz w:val="18"/>
      <w:lang w:val="en-GB"/>
    </w:rPr>
  </w:style>
  <w:style w:type="paragraph" w:customStyle="1" w:styleId="SmallText">
    <w:name w:val="Small Text"/>
    <w:basedOn w:val="Normal"/>
    <w:pPr>
      <w:suppressAutoHyphens/>
      <w:jc w:val="both"/>
    </w:pPr>
    <w:rPr>
      <w:rFonts w:ascii="Arial" w:hAnsi="Arial"/>
      <w:spacing w:val="-2"/>
      <w:sz w:val="18"/>
      <w:lang w:val="en-GB"/>
    </w:rPr>
  </w:style>
  <w:style w:type="paragraph" w:customStyle="1" w:styleId="MainParagraph">
    <w:name w:val="Main Paragraph"/>
    <w:basedOn w:val="Normal"/>
    <w:autoRedefine/>
    <w:pPr>
      <w:spacing w:after="120"/>
      <w:jc w:val="both"/>
    </w:pPr>
    <w:rPr>
      <w:sz w:val="20"/>
    </w:rPr>
  </w:style>
  <w:style w:type="paragraph" w:customStyle="1" w:styleId="TITLEOFSECTIONS">
    <w:name w:val="TITLE OF SECTIONS"/>
    <w:basedOn w:val="Heading1"/>
    <w:autoRedefine/>
    <w:pPr>
      <w:tabs>
        <w:tab w:val="left" w:pos="8435"/>
      </w:tabs>
      <w:spacing w:after="120"/>
      <w:jc w:val="left"/>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aliases w:val="16 Point,Superscript 6 Point,Superscript 6 Point + 11 pt,ftref,fr,Footnote Ref in FtNote,Style 24,o,SUPERS"/>
    <w:rPr>
      <w:vertAlign w:val="superscript"/>
    </w:rPr>
  </w:style>
  <w:style w:type="paragraph" w:styleId="BlockText">
    <w:name w:val="Block Text"/>
    <w:basedOn w:val="Normal"/>
    <w:pPr>
      <w:ind w:left="113" w:right="113"/>
      <w:jc w:val="both"/>
    </w:pPr>
  </w:style>
  <w:style w:type="paragraph" w:styleId="ListBullet">
    <w:name w:val="List Bullet"/>
    <w:basedOn w:val="Normal"/>
    <w:autoRedefine/>
    <w:rPr>
      <w:color w:val="FFFFFF"/>
    </w:rPr>
  </w:style>
  <w:style w:type="paragraph" w:styleId="DocumentMap">
    <w:name w:val="Document Map"/>
    <w:basedOn w:val="Normal"/>
    <w:semiHidden/>
    <w:pPr>
      <w:shd w:val="clear" w:color="auto" w:fill="000080"/>
    </w:pPr>
    <w:rPr>
      <w:rFonts w:ascii="Tahoma" w:hAnsi="Tahoma"/>
    </w:rPr>
  </w:style>
  <w:style w:type="paragraph" w:customStyle="1" w:styleId="GVWDHeading1">
    <w:name w:val="GVWD Heading 1"/>
    <w:basedOn w:val="Normal"/>
    <w:next w:val="GVWDBody"/>
    <w:pPr>
      <w:numPr>
        <w:numId w:val="2"/>
      </w:numPr>
    </w:pPr>
    <w:rPr>
      <w:rFonts w:ascii="Arial" w:hAnsi="Arial"/>
      <w:b/>
    </w:rPr>
  </w:style>
  <w:style w:type="paragraph" w:customStyle="1" w:styleId="GVWDBody">
    <w:name w:val="GVWD Body"/>
    <w:basedOn w:val="Normal"/>
    <w:pPr>
      <w:ind w:left="720"/>
      <w:jc w:val="both"/>
    </w:pPr>
    <w:rPr>
      <w:rFonts w:ascii="Arial" w:hAnsi="Arial"/>
    </w:rPr>
  </w:style>
  <w:style w:type="paragraph" w:customStyle="1" w:styleId="GVWDHeading2">
    <w:name w:val="GVWD Heading 2"/>
    <w:basedOn w:val="Normal"/>
    <w:next w:val="GVWDBody"/>
    <w:pPr>
      <w:numPr>
        <w:ilvl w:val="1"/>
        <w:numId w:val="2"/>
      </w:numPr>
    </w:pPr>
    <w:rPr>
      <w:rFonts w:ascii="Arial" w:hAnsi="Arial"/>
      <w:b/>
    </w:rPr>
  </w:style>
  <w:style w:type="paragraph" w:customStyle="1" w:styleId="GVWDHeading3">
    <w:name w:val="GVWD Heading 3"/>
    <w:basedOn w:val="Normal"/>
    <w:pPr>
      <w:numPr>
        <w:numId w:val="3"/>
      </w:numPr>
    </w:pPr>
    <w:rPr>
      <w:rFonts w:ascii="Arial (W1)" w:hAnsi="Arial (W1)"/>
      <w:b/>
    </w:rPr>
  </w:style>
  <w:style w:type="paragraph" w:customStyle="1" w:styleId="GVWDDescr">
    <w:name w:val="GVWD Descr"/>
    <w:basedOn w:val="Normal"/>
    <w:pPr>
      <w:ind w:left="720"/>
    </w:pPr>
    <w:rPr>
      <w:rFonts w:ascii="Arial" w:hAnsi="Arial"/>
      <w:u w:val="single"/>
    </w:rPr>
  </w:style>
  <w:style w:type="paragraph" w:customStyle="1" w:styleId="GVWDDeliv">
    <w:name w:val="GVWD Deliv"/>
    <w:basedOn w:val="Normal"/>
    <w:pPr>
      <w:ind w:left="720"/>
    </w:pPr>
    <w:rPr>
      <w:rFonts w:ascii="Arial" w:hAnsi="Arial"/>
      <w:u w:val="single"/>
    </w:rPr>
  </w:style>
  <w:style w:type="paragraph" w:customStyle="1" w:styleId="Bullet2">
    <w:name w:val="Bullet 2"/>
    <w:basedOn w:val="Normal"/>
  </w:style>
  <w:style w:type="paragraph" w:customStyle="1" w:styleId="CVBodyText">
    <w:name w:val="CV Body Text"/>
    <w:basedOn w:val="BodyText"/>
    <w:pPr>
      <w:spacing w:after="240"/>
      <w:ind w:left="0"/>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Achievement">
    <w:name w:val="Achievement"/>
    <w:basedOn w:val="BodyText"/>
    <w:pPr>
      <w:widowControl w:val="0"/>
      <w:tabs>
        <w:tab w:val="num" w:pos="0"/>
      </w:tabs>
      <w:spacing w:after="60" w:line="240" w:lineRule="atLeast"/>
      <w:ind w:left="0"/>
    </w:pPr>
    <w:rPr>
      <w:rFonts w:ascii="Garamond" w:hAnsi="Garamond"/>
    </w:rPr>
  </w:style>
  <w:style w:type="paragraph" w:styleId="BodyText3">
    <w:name w:val="Body Text 3"/>
    <w:basedOn w:val="Normal"/>
    <w:link w:val="BodyText3Char"/>
    <w:uiPriority w:val="99"/>
    <w:pPr>
      <w:spacing w:before="120"/>
      <w:jc w:val="center"/>
    </w:pPr>
    <w:rPr>
      <w:b/>
    </w:rPr>
  </w:style>
  <w:style w:type="paragraph" w:customStyle="1" w:styleId="CVBullet">
    <w:name w:val="CV Bullet"/>
    <w:basedOn w:val="Normal"/>
    <w:pPr>
      <w:keepNext/>
      <w:numPr>
        <w:numId w:val="5"/>
      </w:numPr>
      <w:spacing w:after="80"/>
      <w:outlineLvl w:val="0"/>
    </w:pPr>
    <w:rPr>
      <w:rFonts w:ascii="Times New Roman" w:hAnsi="Times New Roman"/>
      <w:sz w:val="20"/>
    </w:rPr>
  </w:style>
  <w:style w:type="paragraph" w:styleId="BodyTextIndent2">
    <w:name w:val="Body Text Indent 2"/>
    <w:basedOn w:val="Normal"/>
    <w:pPr>
      <w:ind w:left="720"/>
    </w:pPr>
    <w:rPr>
      <w:rFonts w:ascii="Arial" w:hAnsi="Arial" w:cs="Arial"/>
      <w:sz w:val="20"/>
    </w:rPr>
  </w:style>
  <w:style w:type="paragraph" w:customStyle="1" w:styleId="BULLET1">
    <w:name w:val="BULLET1"/>
    <w:basedOn w:val="Normal"/>
    <w:pPr>
      <w:numPr>
        <w:numId w:val="6"/>
      </w:numPr>
      <w:suppressAutoHyphens/>
      <w:spacing w:after="120"/>
    </w:pPr>
    <w:rPr>
      <w:rFonts w:ascii="Times New Roman" w:hAnsi="Times New Roman"/>
      <w:sz w:val="23"/>
      <w:lang w:val="en-GB"/>
    </w:rPr>
  </w:style>
  <w:style w:type="paragraph" w:customStyle="1" w:styleId="BodyText23">
    <w:name w:val="Body Text 23"/>
    <w:basedOn w:val="Normal"/>
    <w:pPr>
      <w:widowControl w:val="0"/>
      <w:tabs>
        <w:tab w:val="left" w:pos="547"/>
      </w:tabs>
    </w:pPr>
    <w:rPr>
      <w:rFonts w:ascii="Times New Roman" w:hAnsi="Times New Roman"/>
      <w:snapToGrid w:val="0"/>
    </w:rPr>
  </w:style>
  <w:style w:type="paragraph" w:styleId="Subtitle">
    <w:name w:val="Subtitle"/>
    <w:basedOn w:val="Normal"/>
    <w:link w:val="SubtitleChar"/>
    <w:uiPriority w:val="99"/>
    <w:qFormat/>
    <w:pPr>
      <w:jc w:val="center"/>
    </w:pPr>
    <w:rPr>
      <w:rFonts w:ascii="Arial" w:hAnsi="Arial"/>
      <w:b/>
      <w:sz w:val="24"/>
      <w:lang w:val="x-none" w:eastAsia="x-none"/>
    </w:rPr>
  </w:style>
  <w:style w:type="character" w:customStyle="1" w:styleId="SubtitleChar">
    <w:name w:val="Subtitle Char"/>
    <w:link w:val="Subtitle"/>
    <w:uiPriority w:val="99"/>
    <w:locked/>
    <w:rsid w:val="008B4E79"/>
    <w:rPr>
      <w:rFonts w:ascii="Arial" w:hAnsi="Arial"/>
      <w:b/>
      <w:sz w:val="24"/>
    </w:rPr>
  </w:style>
  <w:style w:type="paragraph" w:styleId="BalloonText">
    <w:name w:val="Balloon Text"/>
    <w:basedOn w:val="Normal"/>
    <w:link w:val="BalloonTextChar"/>
    <w:uiPriority w:val="99"/>
    <w:semiHidden/>
    <w:rPr>
      <w:sz w:val="16"/>
      <w:szCs w:val="16"/>
    </w:rPr>
  </w:style>
  <w:style w:type="paragraph" w:styleId="ListBullet2">
    <w:name w:val="List Bullet 2"/>
    <w:basedOn w:val="Normal"/>
    <w:pPr>
      <w:numPr>
        <w:numId w:val="7"/>
      </w:numPr>
    </w:pPr>
  </w:style>
  <w:style w:type="paragraph" w:customStyle="1" w:styleId="Revision1">
    <w:name w:val="Revision1"/>
    <w:hidden/>
    <w:uiPriority w:val="99"/>
    <w:semiHidden/>
    <w:rsid w:val="00272B1E"/>
    <w:rPr>
      <w:rFonts w:ascii="Arial Narrow" w:hAnsi="Arial Narrow"/>
      <w:sz w:val="22"/>
    </w:rPr>
  </w:style>
  <w:style w:type="paragraph" w:customStyle="1" w:styleId="Default">
    <w:name w:val="Default"/>
    <w:pPr>
      <w:autoSpaceDE w:val="0"/>
      <w:autoSpaceDN w:val="0"/>
      <w:adjustRightInd w:val="0"/>
    </w:pPr>
    <w:rPr>
      <w:rFonts w:ascii="Myriad Pro" w:eastAsia="MS Mincho" w:hAnsi="Myriad Pro" w:cs="Myriad Pro"/>
      <w:color w:val="000000"/>
      <w:sz w:val="24"/>
      <w:szCs w:val="24"/>
      <w:lang w:eastAsia="ja-JP"/>
    </w:rPr>
  </w:style>
  <w:style w:type="paragraph" w:customStyle="1" w:styleId="DecisionLevel">
    <w:name w:val="Decision Level"/>
    <w:basedOn w:val="Normal"/>
    <w:pPr>
      <w:spacing w:before="360" w:after="240"/>
      <w:jc w:val="both"/>
    </w:pPr>
    <w:rPr>
      <w:rFonts w:ascii="Times New Roman" w:eastAsia="Times New Roman" w:hAnsi="Times New Roman"/>
      <w:b/>
      <w:sz w:val="24"/>
      <w:u w:val="single"/>
      <w:lang w:val="en-GB"/>
    </w:rPr>
  </w:style>
  <w:style w:type="paragraph" w:customStyle="1" w:styleId="Text">
    <w:name w:val="Text"/>
    <w:basedOn w:val="Normal"/>
    <w:pPr>
      <w:spacing w:before="240" w:line="252" w:lineRule="auto"/>
      <w:jc w:val="both"/>
    </w:pPr>
    <w:rPr>
      <w:rFonts w:ascii="Times New Roman" w:eastAsia="Times New Roman" w:hAnsi="Times New Roman"/>
    </w:rPr>
  </w:style>
  <w:style w:type="paragraph" w:customStyle="1" w:styleId="sidetekst">
    <w:name w:val="sidetekst"/>
    <w:basedOn w:val="Normal"/>
    <w:pPr>
      <w:framePr w:w="1985" w:hSpace="181" w:vSpace="181" w:wrap="around" w:vAnchor="text" w:hAnchor="page" w:y="1"/>
    </w:pPr>
    <w:rPr>
      <w:rFonts w:ascii="Arial" w:eastAsia="Times New Roman" w:hAnsi="Arial"/>
      <w:b/>
      <w:i/>
      <w:sz w:val="18"/>
    </w:rPr>
  </w:style>
  <w:style w:type="paragraph" w:customStyle="1" w:styleId="TextPIMSEntries">
    <w:name w:val="Text PIMS Entries"/>
    <w:basedOn w:val="Normal"/>
    <w:pPr>
      <w:spacing w:after="120"/>
      <w:ind w:left="567"/>
      <w:jc w:val="both"/>
    </w:pPr>
    <w:rPr>
      <w:rFonts w:ascii="Times New Roman" w:eastAsia="Times New Roman" w:hAnsi="Times New Roman"/>
      <w:lang w:val="en-GB"/>
    </w:rPr>
  </w:style>
  <w:style w:type="paragraph" w:customStyle="1" w:styleId="List1">
    <w:name w:val="List1"/>
    <w:basedOn w:val="Text"/>
    <w:pPr>
      <w:numPr>
        <w:numId w:val="8"/>
      </w:numPr>
    </w:pPr>
  </w:style>
  <w:style w:type="paragraph" w:customStyle="1" w:styleId="Level">
    <w:name w:val="Level"/>
    <w:basedOn w:val="Text"/>
    <w:pPr>
      <w:spacing w:before="120" w:after="120" w:line="240" w:lineRule="auto"/>
      <w:jc w:val="right"/>
    </w:pPr>
    <w:rPr>
      <w:b/>
    </w:rPr>
  </w:style>
  <w:style w:type="paragraph" w:customStyle="1" w:styleId="TextPIMSBullet">
    <w:name w:val="Text PIMS Bullet"/>
    <w:basedOn w:val="TextPIMSEntries"/>
    <w:pPr>
      <w:numPr>
        <w:numId w:val="9"/>
      </w:numPr>
      <w:ind w:left="924" w:hanging="357"/>
      <w:jc w:val="left"/>
    </w:pPr>
  </w:style>
  <w:style w:type="paragraph" w:customStyle="1" w:styleId="PIMSEntries">
    <w:name w:val="PIMS Entries"/>
    <w:basedOn w:val="Text"/>
    <w:pPr>
      <w:keepNext/>
      <w:spacing w:after="240"/>
    </w:pPr>
    <w:rPr>
      <w:b/>
      <w:i/>
      <w:u w:val="single"/>
    </w:rPr>
  </w:style>
  <w:style w:type="paragraph" w:customStyle="1" w:styleId="ClearanceLevel">
    <w:name w:val="Clearance Level"/>
    <w:basedOn w:val="Text"/>
    <w:next w:val="Text"/>
    <w:pPr>
      <w:spacing w:before="120" w:after="120" w:line="240" w:lineRule="auto"/>
      <w:jc w:val="right"/>
    </w:pPr>
    <w:rPr>
      <w:i/>
    </w:rPr>
  </w:style>
  <w:style w:type="paragraph" w:customStyle="1" w:styleId="TextBullet">
    <w:name w:val="Text Bullet"/>
    <w:basedOn w:val="Text"/>
    <w:pPr>
      <w:spacing w:before="120" w:after="120" w:line="240" w:lineRule="auto"/>
    </w:pPr>
  </w:style>
  <w:style w:type="paragraph" w:customStyle="1" w:styleId="Textbullets">
    <w:name w:val="Text bullets"/>
    <w:basedOn w:val="Text"/>
    <w:pPr>
      <w:numPr>
        <w:numId w:val="10"/>
      </w:numPr>
      <w:spacing w:before="120" w:after="120" w:line="240" w:lineRule="auto"/>
    </w:pPr>
    <w:rPr>
      <w:sz w:val="24"/>
    </w:rPr>
  </w:style>
  <w:style w:type="paragraph" w:customStyle="1" w:styleId="Listdots">
    <w:name w:val="List (dots)"/>
    <w:basedOn w:val="Normal"/>
    <w:pPr>
      <w:numPr>
        <w:numId w:val="11"/>
      </w:numPr>
      <w:jc w:val="both"/>
    </w:pPr>
    <w:rPr>
      <w:rFonts w:ascii="Times New Roman" w:eastAsia="Times New Roman" w:hAnsi="Times New Roman"/>
      <w:sz w:val="24"/>
      <w:lang w:val="en-GB"/>
    </w:rPr>
  </w:style>
  <w:style w:type="paragraph" w:customStyle="1" w:styleId="OmniPage2">
    <w:name w:val="OmniPage #2"/>
    <w:basedOn w:val="Normal"/>
    <w:pPr>
      <w:tabs>
        <w:tab w:val="left" w:pos="4245"/>
        <w:tab w:val="left" w:pos="8745"/>
        <w:tab w:val="right" w:pos="11152"/>
      </w:tabs>
      <w:spacing w:line="311" w:lineRule="exact"/>
      <w:ind w:left="52" w:right="2104"/>
    </w:pPr>
    <w:rPr>
      <w:rFonts w:ascii="Times New Roman" w:eastAsia="Times New Roman" w:hAnsi="Times New Roman"/>
      <w:sz w:val="20"/>
    </w:rPr>
  </w:style>
  <w:style w:type="paragraph" w:customStyle="1" w:styleId="OmniPage1">
    <w:name w:val="OmniPage #1"/>
    <w:basedOn w:val="Normal"/>
    <w:pPr>
      <w:tabs>
        <w:tab w:val="left" w:pos="160"/>
        <w:tab w:val="left" w:pos="328"/>
        <w:tab w:val="left" w:pos="4585"/>
        <w:tab w:val="right" w:pos="8804"/>
      </w:tabs>
      <w:spacing w:line="308" w:lineRule="exact"/>
      <w:ind w:left="50" w:right="50"/>
    </w:pPr>
    <w:rPr>
      <w:rFonts w:ascii="Times New Roman" w:eastAsia="Times New Roman" w:hAnsi="Times New Roman"/>
      <w:sz w:val="20"/>
    </w:rPr>
  </w:style>
  <w:style w:type="paragraph" w:customStyle="1" w:styleId="BankNormal">
    <w:name w:val="BankNormal"/>
    <w:basedOn w:val="Normal"/>
    <w:pPr>
      <w:spacing w:after="240"/>
    </w:pPr>
    <w:rPr>
      <w:rFonts w:ascii="Times New Roman" w:eastAsia="Times New Roman" w:hAnsi="Times New Roman"/>
      <w:sz w:val="24"/>
    </w:rPr>
  </w:style>
  <w:style w:type="paragraph" w:customStyle="1" w:styleId="Outline">
    <w:name w:val="Outline"/>
    <w:basedOn w:val="Normal"/>
    <w:pPr>
      <w:spacing w:before="240"/>
    </w:pPr>
    <w:rPr>
      <w:rFonts w:ascii="Times New Roman" w:eastAsia="Times New Roman" w:hAnsi="Times New Roman"/>
      <w:kern w:val="28"/>
      <w:sz w:val="24"/>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rFonts w:ascii="Times New Roman" w:eastAsia="Times New Roman" w:hAnsi="Times New Roman"/>
      <w:kern w:val="28"/>
      <w:sz w:val="24"/>
    </w:rPr>
  </w:style>
  <w:style w:type="paragraph" w:customStyle="1" w:styleId="Outline3">
    <w:name w:val="Outline3"/>
    <w:basedOn w:val="Normal"/>
    <w:pPr>
      <w:tabs>
        <w:tab w:val="num" w:pos="1368"/>
      </w:tabs>
      <w:spacing w:before="240"/>
      <w:ind w:left="1368" w:hanging="504"/>
    </w:pPr>
    <w:rPr>
      <w:rFonts w:ascii="Times New Roman" w:eastAsia="Times New Roman" w:hAnsi="Times New Roman"/>
      <w:kern w:val="28"/>
      <w:sz w:val="24"/>
    </w:rPr>
  </w:style>
  <w:style w:type="paragraph" w:styleId="BodyTextIndent3">
    <w:name w:val="Body Text Indent 3"/>
    <w:basedOn w:val="Normal"/>
    <w:pPr>
      <w:ind w:left="720"/>
    </w:pPr>
    <w:rPr>
      <w:rFonts w:ascii="Arial" w:eastAsia="Times New Roman" w:hAnsi="Arial"/>
      <w:b/>
      <w:sz w:val="24"/>
    </w:rPr>
  </w:style>
  <w:style w:type="paragraph" w:customStyle="1" w:styleId="Textoindependiente">
    <w:name w:val="Texto.independiente"/>
    <w:basedOn w:val="Normal"/>
    <w:pPr>
      <w:spacing w:after="120"/>
    </w:pPr>
    <w:rPr>
      <w:rFonts w:ascii="Times New Roman" w:eastAsia="Times New Roman" w:hAnsi="Times New Roman"/>
      <w:sz w:val="24"/>
      <w:lang w:val="da-DK"/>
    </w:rPr>
  </w:style>
  <w:style w:type="paragraph" w:styleId="Caption">
    <w:name w:val="caption"/>
    <w:aliases w:val="TOC Caption"/>
    <w:basedOn w:val="Normal"/>
    <w:next w:val="Normal"/>
    <w:link w:val="CaptionChar"/>
    <w:qFormat/>
    <w:rsid w:val="00965B79"/>
    <w:pPr>
      <w:shd w:val="clear" w:color="auto" w:fill="FFFFFF"/>
      <w:tabs>
        <w:tab w:val="right" w:pos="3060"/>
      </w:tabs>
    </w:pPr>
    <w:rPr>
      <w:rFonts w:ascii="Arial" w:eastAsia="Times New Roman" w:hAnsi="Arial"/>
      <w:b/>
    </w:rPr>
  </w:style>
  <w:style w:type="character" w:customStyle="1" w:styleId="CaptionChar">
    <w:name w:val="Caption Char"/>
    <w:aliases w:val="TOC Caption Char"/>
    <w:link w:val="Caption"/>
    <w:rsid w:val="00965B79"/>
    <w:rPr>
      <w:rFonts w:ascii="Arial" w:eastAsia="Times New Roman" w:hAnsi="Arial"/>
      <w:b/>
      <w:sz w:val="22"/>
      <w:shd w:val="clear" w:color="auto" w:fill="FFFFFF"/>
      <w:lang w:val="en-US" w:eastAsia="en-US"/>
    </w:rPr>
  </w:style>
  <w:style w:type="paragraph" w:styleId="CommentText">
    <w:name w:val="annotation text"/>
    <w:basedOn w:val="Normal"/>
    <w:link w:val="CommentTextChar"/>
    <w:uiPriority w:val="99"/>
    <w:rPr>
      <w:rFonts w:ascii="Times New Roman" w:eastAsia="Times New Roman" w:hAnsi="Times New Roman"/>
      <w:sz w:val="20"/>
      <w:lang w:val="x-none" w:eastAsia="x-none"/>
    </w:rPr>
  </w:style>
  <w:style w:type="character" w:customStyle="1" w:styleId="CommentTextChar">
    <w:name w:val="Comment Text Char"/>
    <w:link w:val="CommentText"/>
    <w:uiPriority w:val="99"/>
    <w:locked/>
    <w:rsid w:val="00380E19"/>
    <w:rPr>
      <w:rFonts w:eastAsia="Times New Roman"/>
    </w:rPr>
  </w:style>
  <w:style w:type="paragraph" w:customStyle="1" w:styleId="head1">
    <w:name w:val="head1"/>
    <w:pPr>
      <w:widowControl w:val="0"/>
      <w:tabs>
        <w:tab w:val="left" w:pos="0"/>
        <w:tab w:val="left" w:pos="2160"/>
        <w:tab w:val="left" w:pos="2899"/>
        <w:tab w:val="left" w:pos="4680"/>
        <w:tab w:val="left" w:pos="8659"/>
        <w:tab w:val="left" w:pos="9360"/>
      </w:tabs>
      <w:suppressAutoHyphens/>
    </w:pPr>
    <w:rPr>
      <w:rFonts w:eastAsia="Times New Roman"/>
      <w:snapToGrid w:val="0"/>
      <w:sz w:val="24"/>
    </w:rPr>
  </w:style>
  <w:style w:type="paragraph" w:customStyle="1" w:styleId="Memoheading">
    <w:name w:val="Memo heading"/>
    <w:rPr>
      <w:rFonts w:eastAsia="Times New Roman"/>
      <w:lang w:val="en-GB"/>
    </w:rPr>
  </w:style>
  <w:style w:type="paragraph" w:customStyle="1" w:styleId="BodyText21">
    <w:name w:val="Body Text 21"/>
    <w:basedOn w:val="Normal"/>
    <w:pPr>
      <w:widowControl w:val="0"/>
      <w:spacing w:after="120"/>
      <w:ind w:left="397" w:hanging="397"/>
      <w:jc w:val="both"/>
    </w:pPr>
    <w:rPr>
      <w:rFonts w:ascii="Arial" w:eastAsia="Times New Roman" w:hAnsi="Arial"/>
    </w:rPr>
  </w:style>
  <w:style w:type="paragraph" w:customStyle="1" w:styleId="Marin">
    <w:name w:val="Marin"/>
    <w:basedOn w:val="Normal"/>
    <w:pPr>
      <w:spacing w:after="120"/>
      <w:jc w:val="both"/>
    </w:pPr>
    <w:rPr>
      <w:rFonts w:ascii="Arial" w:eastAsia="Times New Roman" w:hAnsi="Arial"/>
      <w:sz w:val="24"/>
    </w:rPr>
  </w:style>
  <w:style w:type="paragraph" w:customStyle="1" w:styleId="Outline4">
    <w:name w:val="Outline4"/>
    <w:basedOn w:val="Normal"/>
    <w:pPr>
      <w:numPr>
        <w:ilvl w:val="3"/>
        <w:numId w:val="12"/>
      </w:numPr>
      <w:tabs>
        <w:tab w:val="clear" w:pos="2304"/>
        <w:tab w:val="num" w:pos="1872"/>
      </w:tabs>
      <w:spacing w:before="240"/>
      <w:ind w:left="1872" w:hanging="504"/>
    </w:pPr>
    <w:rPr>
      <w:rFonts w:ascii="Times New Roman" w:eastAsia="Times New Roman" w:hAnsi="Times New Roman"/>
      <w:kern w:val="28"/>
      <w:sz w:val="24"/>
    </w:rPr>
  </w:style>
  <w:style w:type="paragraph" w:customStyle="1" w:styleId="outlinebullet">
    <w:name w:val="outlinebullet"/>
    <w:basedOn w:val="Normal"/>
    <w:pPr>
      <w:numPr>
        <w:numId w:val="13"/>
      </w:numPr>
      <w:tabs>
        <w:tab w:val="left" w:pos="1440"/>
      </w:tabs>
      <w:spacing w:before="120"/>
      <w:ind w:left="1440" w:hanging="450"/>
    </w:pPr>
    <w:rPr>
      <w:rFonts w:ascii="Times New Roman" w:eastAsia="Times New Roman" w:hAnsi="Times New Roman"/>
      <w:sz w:val="24"/>
    </w:rPr>
  </w:style>
  <w:style w:type="paragraph" w:styleId="NormalWeb">
    <w:name w:val="Normal (Web)"/>
    <w:aliases w:val="webb"/>
    <w:basedOn w:val="Normal"/>
    <w:link w:val="NormalWebChar"/>
    <w:uiPriority w:val="99"/>
    <w:pPr>
      <w:spacing w:before="100" w:after="100"/>
    </w:pPr>
    <w:rPr>
      <w:rFonts w:ascii="Times New Roman" w:eastAsia="Times New Roman" w:hAnsi="Times New Roman"/>
      <w:sz w:val="24"/>
      <w:lang w:val="en-GB"/>
    </w:rPr>
  </w:style>
  <w:style w:type="paragraph" w:customStyle="1" w:styleId="AnnexTitle">
    <w:name w:val="Annex Title"/>
    <w:basedOn w:val="Normal"/>
    <w:pPr>
      <w:jc w:val="center"/>
    </w:pPr>
    <w:rPr>
      <w:rFonts w:ascii="Times New Roman" w:eastAsia="Times New Roman" w:hAnsi="Times New Roman"/>
      <w:b/>
      <w:sz w:val="24"/>
      <w:lang w:val="en-GB"/>
    </w:rPr>
  </w:style>
  <w:style w:type="character" w:customStyle="1" w:styleId="i">
    <w:name w:val="i"/>
    <w:aliases w:val="ii,iii"/>
    <w:rPr>
      <w:rFonts w:ascii="Times New Roman" w:hAnsi="Times New Roman"/>
      <w:noProof w:val="0"/>
      <w:sz w:val="24"/>
      <w:szCs w:val="24"/>
      <w:lang w:val="en-US"/>
    </w:rPr>
  </w:style>
  <w:style w:type="character" w:customStyle="1" w:styleId="a123">
    <w:name w:val="a1.2.3"/>
    <w:basedOn w:val="DefaultParagraphFont"/>
  </w:style>
  <w:style w:type="character" w:customStyle="1" w:styleId="iiiiii">
    <w:name w:val="i.ii.iii"/>
    <w:basedOn w:val="DefaultParagraphFont"/>
  </w:style>
  <w:style w:type="character" w:customStyle="1" w:styleId="a">
    <w:name w:val="_a"/>
    <w:basedOn w:val="DefaultParagraphFont"/>
  </w:style>
  <w:style w:type="paragraph" w:customStyle="1" w:styleId="05">
    <w:name w:val="05"/>
    <w:basedOn w:val="Normal"/>
    <w:pPr>
      <w:widowControl w:val="0"/>
      <w:ind w:left="300" w:right="4" w:hanging="300"/>
      <w:jc w:val="both"/>
    </w:pPr>
    <w:rPr>
      <w:rFonts w:ascii="Times" w:eastAsia="Times New Roman" w:hAnsi="Times"/>
      <w:sz w:val="24"/>
      <w:lang w:val="fr-FR"/>
    </w:rPr>
  </w:style>
  <w:style w:type="paragraph" w:customStyle="1" w:styleId="8">
    <w:name w:val="????????? 8"/>
    <w:basedOn w:val="a0"/>
    <w:next w:val="a0"/>
    <w:pPr>
      <w:keepNext/>
    </w:pPr>
    <w:rPr>
      <w:b/>
      <w:sz w:val="24"/>
    </w:rPr>
  </w:style>
  <w:style w:type="paragraph" w:customStyle="1" w:styleId="a0">
    <w:name w:val="???????"/>
    <w:pPr>
      <w:widowControl w:val="0"/>
    </w:pPr>
    <w:rPr>
      <w:rFonts w:eastAsia="Times New Roman"/>
      <w:lang w:val="ru-RU"/>
    </w:rPr>
  </w:style>
  <w:style w:type="paragraph" w:customStyle="1" w:styleId="1">
    <w:name w:val="???????? ?????1"/>
    <w:basedOn w:val="a0"/>
    <w:pPr>
      <w:spacing w:before="120" w:after="120"/>
      <w:jc w:val="both"/>
    </w:pPr>
    <w:rPr>
      <w:sz w:val="24"/>
    </w:rPr>
  </w:style>
  <w:style w:type="paragraph" w:customStyle="1" w:styleId="2">
    <w:name w:val="???????? ????? ? ???????? 2"/>
    <w:basedOn w:val="a0"/>
    <w:pPr>
      <w:ind w:left="360"/>
      <w:jc w:val="both"/>
    </w:pPr>
    <w:rPr>
      <w:sz w:val="24"/>
    </w:rPr>
  </w:style>
  <w:style w:type="paragraph" w:customStyle="1" w:styleId="f4">
    <w:name w:val="f4"/>
    <w:pPr>
      <w:widowControl w:val="0"/>
    </w:pPr>
    <w:rPr>
      <w:rFonts w:ascii="CG Times" w:eastAsia="Times New Roman" w:hAnsi="CG Times"/>
      <w:sz w:val="22"/>
      <w:lang w:val="en-AU"/>
    </w:rPr>
  </w:style>
  <w:style w:type="paragraph" w:customStyle="1" w:styleId="ListBullets">
    <w:name w:val="List Bullets"/>
    <w:basedOn w:val="Normal"/>
    <w:pPr>
      <w:numPr>
        <w:numId w:val="14"/>
      </w:numPr>
    </w:pPr>
    <w:rPr>
      <w:rFonts w:ascii="Times New Roman" w:eastAsia="Times New Roman" w:hAnsi="Times New Roman"/>
      <w:sz w:val="24"/>
      <w:lang w:val="en-GB"/>
    </w:rPr>
  </w:style>
  <w:style w:type="paragraph" w:customStyle="1" w:styleId="TableBullets">
    <w:name w:val="Table Bullets"/>
    <w:basedOn w:val="ListBullets"/>
    <w:autoRedefine/>
    <w:pPr>
      <w:numPr>
        <w:numId w:val="15"/>
      </w:numPr>
      <w:tabs>
        <w:tab w:val="clear" w:pos="360"/>
        <w:tab w:val="num" w:pos="720"/>
      </w:tabs>
      <w:ind w:left="720" w:hanging="720"/>
    </w:pPr>
  </w:style>
  <w:style w:type="paragraph" w:customStyle="1" w:styleId="TableSub-Title">
    <w:name w:val="Table Sub-Title"/>
    <w:basedOn w:val="Normal"/>
    <w:pPr>
      <w:ind w:left="360" w:hanging="360"/>
    </w:pPr>
    <w:rPr>
      <w:rFonts w:ascii="Times New Roman" w:eastAsia="Times New Roman" w:hAnsi="Times New Roman"/>
      <w:b/>
      <w:sz w:val="24"/>
      <w:lang w:val="en-GB"/>
    </w:rPr>
  </w:style>
  <w:style w:type="paragraph" w:customStyle="1" w:styleId="TableTitle">
    <w:name w:val="Table Title"/>
    <w:basedOn w:val="Normal"/>
    <w:pPr>
      <w:spacing w:before="120" w:after="120"/>
      <w:jc w:val="center"/>
    </w:pPr>
    <w:rPr>
      <w:rFonts w:ascii="Times New Roman" w:eastAsia="Times New Roman" w:hAnsi="Times New Roman"/>
      <w:b/>
      <w:sz w:val="24"/>
      <w:lang w:val="en-GB"/>
    </w:rPr>
  </w:style>
  <w:style w:type="paragraph" w:customStyle="1" w:styleId="TableGridRight">
    <w:name w:val="Table Grid Right"/>
    <w:basedOn w:val="Normal"/>
    <w:pPr>
      <w:jc w:val="right"/>
    </w:pPr>
    <w:rPr>
      <w:rFonts w:ascii="Times New Roman" w:eastAsia="Times New Roman" w:hAnsi="Times New Roman"/>
      <w:sz w:val="24"/>
      <w:lang w:val="en-GB"/>
    </w:rPr>
  </w:style>
  <w:style w:type="paragraph" w:customStyle="1" w:styleId="FootnoteReference1">
    <w:name w:val="Footnote Reference1"/>
    <w:basedOn w:val="Normal"/>
    <w:pPr>
      <w:widowControl w:val="0"/>
    </w:pPr>
    <w:rPr>
      <w:rFonts w:ascii="Times" w:eastAsia="Times New Roman" w:hAnsi="Times"/>
      <w:position w:val="7"/>
      <w:lang w:val="en-CA"/>
    </w:rPr>
  </w:style>
  <w:style w:type="paragraph" w:customStyle="1" w:styleId="TableHeaderPage">
    <w:name w:val="Table Header Page"/>
    <w:basedOn w:val="Normal"/>
    <w:pPr>
      <w:spacing w:before="60" w:after="60"/>
    </w:pPr>
    <w:rPr>
      <w:rFonts w:ascii="Times New Roman" w:eastAsia="Times New Roman" w:hAnsi="Times New Roman"/>
      <w:b/>
      <w:sz w:val="20"/>
      <w:lang w:val="en-GB"/>
    </w:rPr>
  </w:style>
  <w:style w:type="paragraph" w:customStyle="1" w:styleId="Tahoma">
    <w:name w:val="Tahoma"/>
    <w:basedOn w:val="Normal"/>
    <w:pPr>
      <w:spacing w:after="120"/>
      <w:jc w:val="both"/>
    </w:pPr>
    <w:rPr>
      <w:rFonts w:ascii="Tahoma" w:eastAsia="Times New Roman" w:hAnsi="Tahoma"/>
      <w:sz w:val="20"/>
      <w:lang w:val="hr-HR"/>
    </w:rPr>
  </w:style>
  <w:style w:type="paragraph" w:customStyle="1" w:styleId="head01">
    <w:name w:val="head01"/>
    <w:pPr>
      <w:spacing w:after="240"/>
      <w:jc w:val="center"/>
    </w:pPr>
    <w:rPr>
      <w:rFonts w:ascii="CG Times (W1)" w:eastAsia="Times New Roman" w:hAnsi="CG Times (W1)"/>
      <w:b/>
      <w:caps/>
      <w:sz w:val="28"/>
    </w:rPr>
  </w:style>
  <w:style w:type="paragraph" w:customStyle="1" w:styleId="xl43">
    <w:name w:val="xl43"/>
    <w:basedOn w:val="Normal"/>
    <w:pPr>
      <w:pBdr>
        <w:left w:val="single" w:sz="8" w:space="0" w:color="auto"/>
        <w:bottom w:val="single" w:sz="4" w:space="0" w:color="auto"/>
        <w:right w:val="single" w:sz="4" w:space="0" w:color="auto"/>
      </w:pBdr>
      <w:spacing w:before="100" w:after="100"/>
    </w:pPr>
    <w:rPr>
      <w:rFonts w:ascii="Times New Roman" w:eastAsia="Times New Roman" w:hAnsi="Times New Roman"/>
      <w:sz w:val="24"/>
    </w:rPr>
  </w:style>
  <w:style w:type="character" w:styleId="CommentReference">
    <w:name w:val="annotation reference"/>
    <w:uiPriority w:val="99"/>
    <w:rPr>
      <w:sz w:val="16"/>
      <w:szCs w:val="16"/>
    </w:rPr>
  </w:style>
  <w:style w:type="paragraph" w:customStyle="1" w:styleId="NormalbulletsChar">
    <w:name w:val="Normal bullets Char"/>
    <w:basedOn w:val="Normal"/>
    <w:pPr>
      <w:numPr>
        <w:numId w:val="16"/>
      </w:numPr>
    </w:pPr>
    <w:rPr>
      <w:rFonts w:ascii="Arial" w:eastAsia="Times New Roman" w:hAnsi="Arial" w:cs="Arial"/>
      <w:sz w:val="24"/>
      <w:lang w:val="en-GB"/>
    </w:rPr>
  </w:style>
  <w:style w:type="paragraph" w:styleId="CommentSubject">
    <w:name w:val="annotation subject"/>
    <w:basedOn w:val="CommentText"/>
    <w:next w:val="CommentText"/>
    <w:link w:val="CommentSubjectChar"/>
    <w:uiPriority w:val="99"/>
    <w:semiHidden/>
    <w:rPr>
      <w:b/>
      <w:bCs/>
    </w:rPr>
  </w:style>
  <w:style w:type="paragraph" w:customStyle="1" w:styleId="Sub-Para1underX">
    <w:name w:val="Sub-Para 1 under X."/>
    <w:basedOn w:val="Normal"/>
    <w:pPr>
      <w:numPr>
        <w:numId w:val="17"/>
      </w:numPr>
    </w:pPr>
    <w:rPr>
      <w:rFonts w:ascii="Arial" w:eastAsia="Times New Roman" w:hAnsi="Arial"/>
      <w:sz w:val="20"/>
      <w:szCs w:val="24"/>
    </w:rPr>
  </w:style>
  <w:style w:type="character" w:customStyle="1" w:styleId="CharChar">
    <w:name w:val="Char Char"/>
    <w:rPr>
      <w:sz w:val="24"/>
      <w:szCs w:val="24"/>
      <w:lang w:val="en-US" w:eastAsia="en-US" w:bidi="ar-SA"/>
    </w:rPr>
  </w:style>
  <w:style w:type="character" w:customStyle="1" w:styleId="BodyTextCharChar">
    <w:name w:val="Body Text Char Char"/>
    <w:rPr>
      <w:lang w:val="en-US" w:eastAsia="en-US" w:bidi="ar-SA"/>
    </w:rPr>
  </w:style>
  <w:style w:type="character" w:styleId="Strong">
    <w:name w:val="Strong"/>
    <w:uiPriority w:val="99"/>
    <w:qFormat/>
    <w:rPr>
      <w:b/>
      <w:bCs/>
    </w:rPr>
  </w:style>
  <w:style w:type="paragraph" w:styleId="ListBullet5">
    <w:name w:val="List Bullet 5"/>
    <w:basedOn w:val="Normal"/>
    <w:autoRedefine/>
    <w:pPr>
      <w:numPr>
        <w:numId w:val="18"/>
      </w:numPr>
      <w:jc w:val="both"/>
    </w:pPr>
    <w:rPr>
      <w:rFonts w:ascii="Times New Roman" w:hAnsi="Times New Roman"/>
      <w:sz w:val="24"/>
    </w:rPr>
  </w:style>
  <w:style w:type="paragraph" w:customStyle="1" w:styleId="Listeavsnitt1">
    <w:name w:val="Listeavsnitt1"/>
    <w:basedOn w:val="Normal"/>
    <w:uiPriority w:val="34"/>
    <w:qFormat/>
    <w:rsid w:val="0041068C"/>
    <w:pPr>
      <w:ind w:left="720"/>
    </w:pPr>
  </w:style>
  <w:style w:type="character" w:styleId="Emphasis">
    <w:name w:val="Emphasis"/>
    <w:uiPriority w:val="20"/>
    <w:qFormat/>
    <w:rsid w:val="00342A2A"/>
    <w:rPr>
      <w:i/>
      <w:iCs/>
    </w:rPr>
  </w:style>
  <w:style w:type="paragraph" w:customStyle="1" w:styleId="Sitat1">
    <w:name w:val="Sitat1"/>
    <w:basedOn w:val="Normal"/>
    <w:next w:val="Normal"/>
    <w:link w:val="SitatTeikn"/>
    <w:uiPriority w:val="29"/>
    <w:qFormat/>
    <w:rsid w:val="00342A2A"/>
    <w:rPr>
      <w:rFonts w:ascii="Times New Roman" w:eastAsia="Times New Roman" w:hAnsi="Times New Roman"/>
      <w:i/>
      <w:iCs/>
      <w:color w:val="000000"/>
      <w:sz w:val="20"/>
      <w:lang w:val="x-none" w:eastAsia="x-none"/>
    </w:rPr>
  </w:style>
  <w:style w:type="character" w:customStyle="1" w:styleId="SitatTeikn">
    <w:name w:val="Sitat Teikn"/>
    <w:link w:val="Sitat1"/>
    <w:uiPriority w:val="29"/>
    <w:rsid w:val="00342A2A"/>
    <w:rPr>
      <w:rFonts w:eastAsia="Times New Roman"/>
      <w:i/>
      <w:iCs/>
      <w:color w:val="000000"/>
    </w:rPr>
  </w:style>
  <w:style w:type="table" w:styleId="TableElegant">
    <w:name w:val="Table Elegant"/>
    <w:basedOn w:val="TableNormal"/>
    <w:rsid w:val="005177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Обычный1"/>
    <w:uiPriority w:val="99"/>
    <w:rsid w:val="00C049AD"/>
    <w:rPr>
      <w:rFonts w:eastAsia="Times New Roman"/>
    </w:rPr>
  </w:style>
  <w:style w:type="table" w:styleId="TableGrid">
    <w:name w:val="Table Grid"/>
    <w:basedOn w:val="TableNormal"/>
    <w:uiPriority w:val="59"/>
    <w:rsid w:val="008D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C80CC1"/>
    <w:rPr>
      <w:rFonts w:ascii="Arial Narrow" w:hAnsi="Arial Narrow"/>
      <w:sz w:val="22"/>
    </w:rPr>
  </w:style>
  <w:style w:type="paragraph" w:customStyle="1" w:styleId="ColorfulList-Accent11">
    <w:name w:val="Colorful List - Accent 11"/>
    <w:basedOn w:val="Normal"/>
    <w:uiPriority w:val="34"/>
    <w:qFormat/>
    <w:rsid w:val="00764C4F"/>
    <w:pPr>
      <w:ind w:left="720"/>
    </w:pPr>
  </w:style>
  <w:style w:type="paragraph" w:styleId="EndnoteText">
    <w:name w:val="endnote text"/>
    <w:basedOn w:val="Normal"/>
    <w:link w:val="EndnoteTextChar"/>
    <w:uiPriority w:val="99"/>
    <w:rsid w:val="0053602D"/>
    <w:rPr>
      <w:sz w:val="20"/>
    </w:rPr>
  </w:style>
  <w:style w:type="character" w:customStyle="1" w:styleId="EndnoteTextChar">
    <w:name w:val="Endnote Text Char"/>
    <w:link w:val="EndnoteText"/>
    <w:uiPriority w:val="99"/>
    <w:rsid w:val="0053602D"/>
    <w:rPr>
      <w:rFonts w:ascii="Arial Narrow" w:hAnsi="Arial Narrow"/>
    </w:rPr>
  </w:style>
  <w:style w:type="character" w:styleId="EndnoteReference">
    <w:name w:val="endnote reference"/>
    <w:uiPriority w:val="99"/>
    <w:rsid w:val="0053602D"/>
    <w:rPr>
      <w:vertAlign w:val="superscript"/>
    </w:rPr>
  </w:style>
  <w:style w:type="table" w:customStyle="1" w:styleId="TableGrid1">
    <w:name w:val="Table Grid1"/>
    <w:basedOn w:val="TableNormal"/>
    <w:next w:val="TableGrid"/>
    <w:rsid w:val="00336D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2B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71DA2"/>
    <w:pPr>
      <w:keepLines/>
      <w:spacing w:before="480" w:after="0" w:line="276" w:lineRule="auto"/>
      <w:jc w:val="left"/>
      <w:outlineLvl w:val="9"/>
    </w:pPr>
    <w:rPr>
      <w:rFonts w:ascii="Cambria" w:eastAsia="MS Gothic" w:hAnsi="Cambria"/>
      <w:bCs/>
      <w:caps w:val="0"/>
      <w:color w:val="365F91"/>
      <w:kern w:val="0"/>
      <w:sz w:val="28"/>
      <w:szCs w:val="28"/>
      <w:lang w:eastAsia="ja-JP"/>
    </w:rPr>
  </w:style>
  <w:style w:type="paragraph" w:styleId="ListParagraph">
    <w:name w:val="List Paragraph"/>
    <w:aliases w:val="Bullets,List Paragraph1"/>
    <w:basedOn w:val="Normal"/>
    <w:link w:val="ListParagraphChar"/>
    <w:uiPriority w:val="99"/>
    <w:qFormat/>
    <w:rsid w:val="00E258E2"/>
    <w:pPr>
      <w:ind w:left="720"/>
    </w:pPr>
  </w:style>
  <w:style w:type="paragraph" w:customStyle="1" w:styleId="p28">
    <w:name w:val="p28"/>
    <w:basedOn w:val="Normal"/>
    <w:rsid w:val="000A653D"/>
    <w:pPr>
      <w:widowControl w:val="0"/>
      <w:tabs>
        <w:tab w:val="left" w:pos="680"/>
        <w:tab w:val="left" w:pos="1060"/>
      </w:tabs>
      <w:spacing w:line="240" w:lineRule="atLeast"/>
      <w:ind w:left="432" w:hanging="288"/>
    </w:pPr>
    <w:rPr>
      <w:rFonts w:ascii="Times New Roman" w:eastAsia="Times New Roman" w:hAnsi="Times New Roman"/>
      <w:snapToGrid w:val="0"/>
      <w:sz w:val="24"/>
    </w:rPr>
  </w:style>
  <w:style w:type="table" w:customStyle="1" w:styleId="TableGrid3">
    <w:name w:val="Table Grid3"/>
    <w:basedOn w:val="TableNormal"/>
    <w:next w:val="TableGrid"/>
    <w:rsid w:val="000A6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rsid w:val="000A653D"/>
  </w:style>
  <w:style w:type="table" w:customStyle="1" w:styleId="TableGrid4">
    <w:name w:val="Table Grid4"/>
    <w:basedOn w:val="TableNormal"/>
    <w:next w:val="TableGrid"/>
    <w:uiPriority w:val="59"/>
    <w:rsid w:val="00231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DB0"/>
    <w:rPr>
      <w:rFonts w:ascii="Arial Narrow" w:hAnsi="Arial Narrow"/>
      <w:sz w:val="22"/>
    </w:rPr>
  </w:style>
  <w:style w:type="paragraph" w:customStyle="1" w:styleId="FarbigeListe-Akzent11">
    <w:name w:val="Farbige Liste - Akzent 11"/>
    <w:basedOn w:val="Normal"/>
    <w:uiPriority w:val="34"/>
    <w:qFormat/>
    <w:rsid w:val="00222B7F"/>
    <w:pPr>
      <w:ind w:left="720"/>
    </w:pPr>
  </w:style>
  <w:style w:type="character" w:customStyle="1" w:styleId="UnresolvedMention1">
    <w:name w:val="Unresolved Mention1"/>
    <w:uiPriority w:val="99"/>
    <w:semiHidden/>
    <w:unhideWhenUsed/>
    <w:rsid w:val="006D0258"/>
    <w:rPr>
      <w:color w:val="808080"/>
      <w:shd w:val="clear" w:color="auto" w:fill="E6E6E6"/>
    </w:rPr>
  </w:style>
  <w:style w:type="numbering" w:customStyle="1" w:styleId="KeineListe1">
    <w:name w:val="Keine Liste1"/>
    <w:next w:val="NoList"/>
    <w:uiPriority w:val="99"/>
    <w:semiHidden/>
    <w:unhideWhenUsed/>
    <w:rsid w:val="005319A5"/>
  </w:style>
  <w:style w:type="character" w:customStyle="1" w:styleId="Heading2Char">
    <w:name w:val="Heading 2 Char"/>
    <w:link w:val="Heading2"/>
    <w:uiPriority w:val="9"/>
    <w:rsid w:val="005319A5"/>
    <w:rPr>
      <w:rFonts w:ascii="Arial" w:hAnsi="Arial"/>
      <w:b/>
      <w:bCs/>
      <w:sz w:val="28"/>
    </w:rPr>
  </w:style>
  <w:style w:type="character" w:customStyle="1" w:styleId="TitleChar">
    <w:name w:val="Title Char"/>
    <w:link w:val="Title"/>
    <w:rsid w:val="005319A5"/>
    <w:rPr>
      <w:rFonts w:ascii="Arial Narrow" w:hAnsi="Arial Narrow"/>
      <w:b/>
      <w:sz w:val="22"/>
    </w:rPr>
  </w:style>
  <w:style w:type="character" w:customStyle="1" w:styleId="hps">
    <w:name w:val="hps"/>
    <w:basedOn w:val="DefaultParagraphFont"/>
    <w:rsid w:val="005319A5"/>
  </w:style>
  <w:style w:type="character" w:customStyle="1" w:styleId="shorttext">
    <w:name w:val="short_text"/>
    <w:basedOn w:val="DefaultParagraphFont"/>
    <w:rsid w:val="005319A5"/>
  </w:style>
  <w:style w:type="character" w:customStyle="1" w:styleId="BalloonTextChar">
    <w:name w:val="Balloon Text Char"/>
    <w:link w:val="BalloonText"/>
    <w:uiPriority w:val="99"/>
    <w:semiHidden/>
    <w:rsid w:val="005319A5"/>
    <w:rPr>
      <w:rFonts w:ascii="Arial Narrow" w:hAnsi="Arial Narrow"/>
      <w:sz w:val="16"/>
      <w:szCs w:val="16"/>
    </w:rPr>
  </w:style>
  <w:style w:type="character" w:customStyle="1" w:styleId="CommentSubjectChar">
    <w:name w:val="Comment Subject Char"/>
    <w:link w:val="CommentSubject"/>
    <w:uiPriority w:val="99"/>
    <w:semiHidden/>
    <w:rsid w:val="005319A5"/>
    <w:rPr>
      <w:rFonts w:eastAsia="Times New Roman"/>
      <w:b/>
      <w:bCs/>
      <w:lang w:val="x-none" w:eastAsia="x-none"/>
    </w:rPr>
  </w:style>
  <w:style w:type="paragraph" w:customStyle="1" w:styleId="StyleAaaBefore0pt">
    <w:name w:val="Style Aaa + Before:  0 pt"/>
    <w:basedOn w:val="Normal"/>
    <w:autoRedefine/>
    <w:rsid w:val="005319A5"/>
    <w:pPr>
      <w:spacing w:before="120" w:after="120" w:line="276" w:lineRule="auto"/>
      <w:jc w:val="both"/>
    </w:pPr>
    <w:rPr>
      <w:rFonts w:ascii="Calibri" w:eastAsia="Times New Roman" w:hAnsi="Calibri"/>
      <w:szCs w:val="22"/>
    </w:rPr>
  </w:style>
  <w:style w:type="paragraph" w:customStyle="1" w:styleId="BasicParagraph">
    <w:name w:val="[Basic Paragraph]"/>
    <w:basedOn w:val="Normal"/>
    <w:rsid w:val="005319A5"/>
    <w:pPr>
      <w:widowControl w:val="0"/>
      <w:autoSpaceDE w:val="0"/>
      <w:autoSpaceDN w:val="0"/>
      <w:adjustRightInd w:val="0"/>
      <w:spacing w:line="288" w:lineRule="auto"/>
    </w:pPr>
    <w:rPr>
      <w:rFonts w:ascii="Times-Roman" w:eastAsia="Times New Roman" w:hAnsi="Times-Roman"/>
      <w:color w:val="000000"/>
      <w:sz w:val="24"/>
      <w:szCs w:val="24"/>
    </w:rPr>
  </w:style>
  <w:style w:type="character" w:customStyle="1" w:styleId="apple-converted-space">
    <w:name w:val="apple-converted-space"/>
    <w:rsid w:val="005319A5"/>
  </w:style>
  <w:style w:type="character" w:customStyle="1" w:styleId="ListParagraphChar">
    <w:name w:val="List Paragraph Char"/>
    <w:aliases w:val="Bullets Char,List Paragraph1 Char"/>
    <w:link w:val="ListParagraph"/>
    <w:uiPriority w:val="99"/>
    <w:rsid w:val="005319A5"/>
    <w:rPr>
      <w:rFonts w:ascii="Arial Narrow" w:hAnsi="Arial Narrow"/>
      <w:sz w:val="22"/>
    </w:rPr>
  </w:style>
  <w:style w:type="table" w:customStyle="1" w:styleId="Tabellenraster1">
    <w:name w:val="Tabellenraster1"/>
    <w:basedOn w:val="TableNormal"/>
    <w:next w:val="TableGrid"/>
    <w:rsid w:val="00531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rsid w:val="005319A5"/>
    <w:rPr>
      <w:rFonts w:ascii="Arial Narrow" w:hAnsi="Arial Narrow"/>
      <w:b/>
      <w:sz w:val="22"/>
    </w:rPr>
  </w:style>
  <w:style w:type="paragraph" w:customStyle="1" w:styleId="Heading31">
    <w:name w:val="Heading 31"/>
    <w:basedOn w:val="Normal"/>
    <w:next w:val="Normal"/>
    <w:uiPriority w:val="9"/>
    <w:unhideWhenUsed/>
    <w:qFormat/>
    <w:rsid w:val="005319A5"/>
    <w:pPr>
      <w:pBdr>
        <w:bottom w:val="single" w:sz="6" w:space="1" w:color="4F81BD"/>
      </w:pBdr>
      <w:spacing w:before="300" w:line="276" w:lineRule="auto"/>
      <w:outlineLvl w:val="4"/>
    </w:pPr>
    <w:rPr>
      <w:rFonts w:ascii="Calibri" w:eastAsia="Times New Roman" w:hAnsi="Calibri"/>
      <w:b/>
      <w:caps/>
      <w:spacing w:val="10"/>
      <w:szCs w:val="22"/>
      <w:lang w:bidi="en-US"/>
    </w:rPr>
  </w:style>
  <w:style w:type="paragraph" w:customStyle="1" w:styleId="Style21">
    <w:name w:val="Style21"/>
    <w:basedOn w:val="Normal"/>
    <w:uiPriority w:val="99"/>
    <w:rsid w:val="005319A5"/>
    <w:pPr>
      <w:widowControl w:val="0"/>
      <w:autoSpaceDE w:val="0"/>
      <w:autoSpaceDN w:val="0"/>
      <w:adjustRightInd w:val="0"/>
      <w:spacing w:line="197" w:lineRule="exact"/>
      <w:ind w:firstLine="216"/>
    </w:pPr>
    <w:rPr>
      <w:rFonts w:ascii="Garamond" w:eastAsia="Times New Roman" w:hAnsi="Garamond"/>
      <w:sz w:val="24"/>
      <w:szCs w:val="24"/>
      <w:lang w:val="el-GR" w:eastAsia="el-GR"/>
    </w:rPr>
  </w:style>
  <w:style w:type="paragraph" w:customStyle="1" w:styleId="Style22">
    <w:name w:val="Style22"/>
    <w:basedOn w:val="Normal"/>
    <w:uiPriority w:val="99"/>
    <w:rsid w:val="005319A5"/>
    <w:pPr>
      <w:widowControl w:val="0"/>
      <w:autoSpaceDE w:val="0"/>
      <w:autoSpaceDN w:val="0"/>
      <w:adjustRightInd w:val="0"/>
      <w:spacing w:line="192" w:lineRule="exact"/>
    </w:pPr>
    <w:rPr>
      <w:rFonts w:ascii="Garamond" w:eastAsia="Times New Roman" w:hAnsi="Garamond"/>
      <w:sz w:val="24"/>
      <w:szCs w:val="24"/>
      <w:lang w:val="el-GR" w:eastAsia="el-GR"/>
    </w:rPr>
  </w:style>
  <w:style w:type="paragraph" w:customStyle="1" w:styleId="Style33">
    <w:name w:val="Style33"/>
    <w:basedOn w:val="Normal"/>
    <w:uiPriority w:val="99"/>
    <w:rsid w:val="005319A5"/>
    <w:pPr>
      <w:widowControl w:val="0"/>
      <w:autoSpaceDE w:val="0"/>
      <w:autoSpaceDN w:val="0"/>
      <w:adjustRightInd w:val="0"/>
    </w:pPr>
    <w:rPr>
      <w:rFonts w:ascii="Garamond" w:eastAsia="Times New Roman" w:hAnsi="Garamond"/>
      <w:sz w:val="24"/>
      <w:szCs w:val="24"/>
      <w:lang w:val="el-GR" w:eastAsia="el-GR"/>
    </w:rPr>
  </w:style>
  <w:style w:type="character" w:customStyle="1" w:styleId="FontStyle164">
    <w:name w:val="Font Style164"/>
    <w:uiPriority w:val="99"/>
    <w:rsid w:val="005319A5"/>
    <w:rPr>
      <w:rFonts w:ascii="Times New Roman" w:hAnsi="Times New Roman" w:cs="Times New Roman"/>
      <w:b/>
      <w:bCs/>
      <w:color w:val="000000"/>
      <w:sz w:val="18"/>
      <w:szCs w:val="18"/>
    </w:rPr>
  </w:style>
  <w:style w:type="character" w:customStyle="1" w:styleId="FontStyle170">
    <w:name w:val="Font Style170"/>
    <w:uiPriority w:val="99"/>
    <w:rsid w:val="005319A5"/>
    <w:rPr>
      <w:rFonts w:ascii="Times New Roman" w:hAnsi="Times New Roman" w:cs="Times New Roman"/>
      <w:color w:val="000000"/>
      <w:sz w:val="18"/>
      <w:szCs w:val="18"/>
    </w:rPr>
  </w:style>
  <w:style w:type="character" w:customStyle="1" w:styleId="NormalWebChar">
    <w:name w:val="Normal (Web) Char"/>
    <w:aliases w:val="webb Char"/>
    <w:link w:val="NormalWeb"/>
    <w:uiPriority w:val="99"/>
    <w:locked/>
    <w:rsid w:val="005319A5"/>
    <w:rPr>
      <w:rFonts w:eastAsia="Times New Roman"/>
      <w:sz w:val="24"/>
      <w:lang w:val="en-GB"/>
    </w:rPr>
  </w:style>
  <w:style w:type="character" w:customStyle="1" w:styleId="NormalbulletChar">
    <w:name w:val="Normal bullet Char"/>
    <w:link w:val="Normalbullet"/>
    <w:locked/>
    <w:rsid w:val="005319A5"/>
    <w:rPr>
      <w:rFonts w:eastAsia="Times New Roman" w:cs="Calibri"/>
      <w:bCs/>
    </w:rPr>
  </w:style>
  <w:style w:type="paragraph" w:customStyle="1" w:styleId="Normalbullet">
    <w:name w:val="Normal bullet"/>
    <w:basedOn w:val="Normal"/>
    <w:link w:val="NormalbulletChar"/>
    <w:qFormat/>
    <w:rsid w:val="005319A5"/>
    <w:pPr>
      <w:spacing w:after="200" w:line="276" w:lineRule="auto"/>
    </w:pPr>
    <w:rPr>
      <w:rFonts w:ascii="Times New Roman" w:eastAsia="Times New Roman" w:hAnsi="Times New Roman" w:cs="Calibri"/>
      <w:bCs/>
      <w:sz w:val="20"/>
    </w:rPr>
  </w:style>
  <w:style w:type="paragraph" w:styleId="NoSpacing">
    <w:name w:val="No Spacing"/>
    <w:uiPriority w:val="99"/>
    <w:qFormat/>
    <w:rsid w:val="005319A5"/>
    <w:rPr>
      <w:rFonts w:ascii="Myriad Pro" w:eastAsia="Times New Roman"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299">
      <w:bodyDiv w:val="1"/>
      <w:marLeft w:val="0"/>
      <w:marRight w:val="0"/>
      <w:marTop w:val="0"/>
      <w:marBottom w:val="0"/>
      <w:divBdr>
        <w:top w:val="none" w:sz="0" w:space="0" w:color="auto"/>
        <w:left w:val="none" w:sz="0" w:space="0" w:color="auto"/>
        <w:bottom w:val="none" w:sz="0" w:space="0" w:color="auto"/>
        <w:right w:val="none" w:sz="0" w:space="0" w:color="auto"/>
      </w:divBdr>
    </w:div>
    <w:div w:id="256331562">
      <w:bodyDiv w:val="1"/>
      <w:marLeft w:val="0"/>
      <w:marRight w:val="0"/>
      <w:marTop w:val="0"/>
      <w:marBottom w:val="0"/>
      <w:divBdr>
        <w:top w:val="none" w:sz="0" w:space="0" w:color="auto"/>
        <w:left w:val="none" w:sz="0" w:space="0" w:color="auto"/>
        <w:bottom w:val="none" w:sz="0" w:space="0" w:color="auto"/>
        <w:right w:val="none" w:sz="0" w:space="0" w:color="auto"/>
      </w:divBdr>
    </w:div>
    <w:div w:id="500781918">
      <w:bodyDiv w:val="1"/>
      <w:marLeft w:val="0"/>
      <w:marRight w:val="0"/>
      <w:marTop w:val="0"/>
      <w:marBottom w:val="0"/>
      <w:divBdr>
        <w:top w:val="none" w:sz="0" w:space="0" w:color="auto"/>
        <w:left w:val="none" w:sz="0" w:space="0" w:color="auto"/>
        <w:bottom w:val="none" w:sz="0" w:space="0" w:color="auto"/>
        <w:right w:val="none" w:sz="0" w:space="0" w:color="auto"/>
      </w:divBdr>
    </w:div>
    <w:div w:id="734625256">
      <w:bodyDiv w:val="1"/>
      <w:marLeft w:val="0"/>
      <w:marRight w:val="0"/>
      <w:marTop w:val="0"/>
      <w:marBottom w:val="0"/>
      <w:divBdr>
        <w:top w:val="none" w:sz="0" w:space="0" w:color="auto"/>
        <w:left w:val="none" w:sz="0" w:space="0" w:color="auto"/>
        <w:bottom w:val="none" w:sz="0" w:space="0" w:color="auto"/>
        <w:right w:val="none" w:sz="0" w:space="0" w:color="auto"/>
      </w:divBdr>
    </w:div>
    <w:div w:id="850532615">
      <w:bodyDiv w:val="1"/>
      <w:marLeft w:val="0"/>
      <w:marRight w:val="0"/>
      <w:marTop w:val="0"/>
      <w:marBottom w:val="0"/>
      <w:divBdr>
        <w:top w:val="none" w:sz="0" w:space="0" w:color="auto"/>
        <w:left w:val="none" w:sz="0" w:space="0" w:color="auto"/>
        <w:bottom w:val="none" w:sz="0" w:space="0" w:color="auto"/>
        <w:right w:val="none" w:sz="0" w:space="0" w:color="auto"/>
      </w:divBdr>
    </w:div>
    <w:div w:id="1179081145">
      <w:bodyDiv w:val="1"/>
      <w:marLeft w:val="0"/>
      <w:marRight w:val="0"/>
      <w:marTop w:val="0"/>
      <w:marBottom w:val="0"/>
      <w:divBdr>
        <w:top w:val="none" w:sz="0" w:space="0" w:color="auto"/>
        <w:left w:val="none" w:sz="0" w:space="0" w:color="auto"/>
        <w:bottom w:val="none" w:sz="0" w:space="0" w:color="auto"/>
        <w:right w:val="none" w:sz="0" w:space="0" w:color="auto"/>
      </w:divBdr>
    </w:div>
    <w:div w:id="1255749610">
      <w:bodyDiv w:val="1"/>
      <w:marLeft w:val="0"/>
      <w:marRight w:val="0"/>
      <w:marTop w:val="0"/>
      <w:marBottom w:val="0"/>
      <w:divBdr>
        <w:top w:val="none" w:sz="0" w:space="0" w:color="auto"/>
        <w:left w:val="none" w:sz="0" w:space="0" w:color="auto"/>
        <w:bottom w:val="none" w:sz="0" w:space="0" w:color="auto"/>
        <w:right w:val="none" w:sz="0" w:space="0" w:color="auto"/>
      </w:divBdr>
    </w:div>
    <w:div w:id="1380933987">
      <w:bodyDiv w:val="1"/>
      <w:marLeft w:val="0"/>
      <w:marRight w:val="0"/>
      <w:marTop w:val="0"/>
      <w:marBottom w:val="0"/>
      <w:divBdr>
        <w:top w:val="none" w:sz="0" w:space="0" w:color="auto"/>
        <w:left w:val="none" w:sz="0" w:space="0" w:color="auto"/>
        <w:bottom w:val="none" w:sz="0" w:space="0" w:color="auto"/>
        <w:right w:val="none" w:sz="0" w:space="0" w:color="auto"/>
      </w:divBdr>
    </w:div>
    <w:div w:id="1466586247">
      <w:bodyDiv w:val="1"/>
      <w:marLeft w:val="0"/>
      <w:marRight w:val="0"/>
      <w:marTop w:val="0"/>
      <w:marBottom w:val="0"/>
      <w:divBdr>
        <w:top w:val="none" w:sz="0" w:space="0" w:color="auto"/>
        <w:left w:val="none" w:sz="0" w:space="0" w:color="auto"/>
        <w:bottom w:val="none" w:sz="0" w:space="0" w:color="auto"/>
        <w:right w:val="none" w:sz="0" w:space="0" w:color="auto"/>
      </w:divBdr>
    </w:div>
    <w:div w:id="1676030346">
      <w:bodyDiv w:val="1"/>
      <w:marLeft w:val="0"/>
      <w:marRight w:val="0"/>
      <w:marTop w:val="0"/>
      <w:marBottom w:val="0"/>
      <w:divBdr>
        <w:top w:val="none" w:sz="0" w:space="0" w:color="auto"/>
        <w:left w:val="none" w:sz="0" w:space="0" w:color="auto"/>
        <w:bottom w:val="none" w:sz="0" w:space="0" w:color="auto"/>
        <w:right w:val="none" w:sz="0" w:space="0" w:color="auto"/>
      </w:divBdr>
    </w:div>
    <w:div w:id="1900363447">
      <w:bodyDiv w:val="1"/>
      <w:marLeft w:val="0"/>
      <w:marRight w:val="0"/>
      <w:marTop w:val="0"/>
      <w:marBottom w:val="0"/>
      <w:divBdr>
        <w:top w:val="none" w:sz="0" w:space="0" w:color="auto"/>
        <w:left w:val="none" w:sz="0" w:space="0" w:color="auto"/>
        <w:bottom w:val="none" w:sz="0" w:space="0" w:color="auto"/>
        <w:right w:val="none" w:sz="0" w:space="0" w:color="auto"/>
      </w:divBdr>
    </w:div>
    <w:div w:id="1939868565">
      <w:bodyDiv w:val="1"/>
      <w:marLeft w:val="0"/>
      <w:marRight w:val="0"/>
      <w:marTop w:val="0"/>
      <w:marBottom w:val="0"/>
      <w:divBdr>
        <w:top w:val="none" w:sz="0" w:space="0" w:color="auto"/>
        <w:left w:val="none" w:sz="0" w:space="0" w:color="auto"/>
        <w:bottom w:val="none" w:sz="0" w:space="0" w:color="auto"/>
        <w:right w:val="none" w:sz="0" w:space="0" w:color="auto"/>
      </w:divBdr>
    </w:div>
    <w:div w:id="1956593556">
      <w:bodyDiv w:val="1"/>
      <w:marLeft w:val="0"/>
      <w:marRight w:val="0"/>
      <w:marTop w:val="0"/>
      <w:marBottom w:val="0"/>
      <w:divBdr>
        <w:top w:val="none" w:sz="0" w:space="0" w:color="auto"/>
        <w:left w:val="none" w:sz="0" w:space="0" w:color="auto"/>
        <w:bottom w:val="none" w:sz="0" w:space="0" w:color="auto"/>
        <w:right w:val="none" w:sz="0" w:space="0" w:color="auto"/>
      </w:divBdr>
    </w:div>
    <w:div w:id="19573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unevaluation.org/ethicalguidelines" TargetMode="External"/><Relationship Id="rId3" Type="http://schemas.openxmlformats.org/officeDocument/2006/relationships/styles" Target="styles.xml"/><Relationship Id="rId21" Type="http://schemas.openxmlformats.org/officeDocument/2006/relationships/hyperlink" Target="http://biomasa.undp.org.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2biom.wenr.wur.nl/" TargetMode="External"/><Relationship Id="rId25" Type="http://schemas.openxmlformats.org/officeDocument/2006/relationships/hyperlink" Target="http://www.thegef.org/gef/sites/thegef.org/files/documents/M2_ROtI%20Handbook.pdf" TargetMode="External"/><Relationship Id="rId2" Type="http://schemas.openxmlformats.org/officeDocument/2006/relationships/numbering" Target="numbering.xml"/><Relationship Id="rId16" Type="http://schemas.openxmlformats.org/officeDocument/2006/relationships/hyperlink" Target="http://www.bioenergy-serbia.rs" TargetMode="External"/><Relationship Id="rId20" Type="http://schemas.openxmlformats.org/officeDocument/2006/relationships/footer" Target="foot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gef.org/sites/default/files/documents/GEF_CC_Mitigation_Tracking_Tool_rev_19-Sep-2013.xlsx"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undp.org/evaluation/handbook" TargetMode="Externa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s://www.thegef.org/project/reducing-barriers-accelerate-development-biomass-markets-serbia"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P1457%20Seymour-Capilano%20Tunnels\900%20Reports\GVW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2F91-B01C-4135-BD77-EFB507F8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GVWD.doc</Template>
  <TotalTime>0</TotalTime>
  <Pages>70</Pages>
  <Words>22393</Words>
  <Characters>127642</Characters>
  <Application>Microsoft Office Word</Application>
  <DocSecurity>0</DocSecurity>
  <Lines>1063</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Georgia Renewable Energy Program</vt:lpstr>
      <vt:lpstr>Georgia Renewable Energy Program</vt:lpstr>
    </vt:vector>
  </TitlesOfParts>
  <Company>Microsoft</Company>
  <LinksUpToDate>false</LinksUpToDate>
  <CharactersWithSpaces>149736</CharactersWithSpaces>
  <SharedDoc>false</SharedDoc>
  <HLinks>
    <vt:vector size="444" baseType="variant">
      <vt:variant>
        <vt:i4>6029403</vt:i4>
      </vt:variant>
      <vt:variant>
        <vt:i4>501</vt:i4>
      </vt:variant>
      <vt:variant>
        <vt:i4>0</vt:i4>
      </vt:variant>
      <vt:variant>
        <vt:i4>5</vt:i4>
      </vt:variant>
      <vt:variant>
        <vt:lpwstr>http://www.unevaluation.org/ethicalguidelines</vt:lpwstr>
      </vt:variant>
      <vt:variant>
        <vt:lpwstr/>
      </vt:variant>
      <vt:variant>
        <vt:i4>1376315</vt:i4>
      </vt:variant>
      <vt:variant>
        <vt:i4>453</vt:i4>
      </vt:variant>
      <vt:variant>
        <vt:i4>0</vt:i4>
      </vt:variant>
      <vt:variant>
        <vt:i4>5</vt:i4>
      </vt:variant>
      <vt:variant>
        <vt:lpwstr/>
      </vt:variant>
      <vt:variant>
        <vt:lpwstr>_TOR_Annex_D:</vt:lpwstr>
      </vt:variant>
      <vt:variant>
        <vt:i4>1048635</vt:i4>
      </vt:variant>
      <vt:variant>
        <vt:i4>450</vt:i4>
      </vt:variant>
      <vt:variant>
        <vt:i4>0</vt:i4>
      </vt:variant>
      <vt:variant>
        <vt:i4>5</vt:i4>
      </vt:variant>
      <vt:variant>
        <vt:lpwstr/>
      </vt:variant>
      <vt:variant>
        <vt:lpwstr>_TOR_Annex_A:</vt:lpwstr>
      </vt:variant>
      <vt:variant>
        <vt:i4>1245243</vt:i4>
      </vt:variant>
      <vt:variant>
        <vt:i4>447</vt:i4>
      </vt:variant>
      <vt:variant>
        <vt:i4>0</vt:i4>
      </vt:variant>
      <vt:variant>
        <vt:i4>5</vt:i4>
      </vt:variant>
      <vt:variant>
        <vt:lpwstr/>
      </vt:variant>
      <vt:variant>
        <vt:lpwstr>_TOR_Annex_B:</vt:lpwstr>
      </vt:variant>
      <vt:variant>
        <vt:i4>1179707</vt:i4>
      </vt:variant>
      <vt:variant>
        <vt:i4>444</vt:i4>
      </vt:variant>
      <vt:variant>
        <vt:i4>0</vt:i4>
      </vt:variant>
      <vt:variant>
        <vt:i4>5</vt:i4>
      </vt:variant>
      <vt:variant>
        <vt:lpwstr/>
      </vt:variant>
      <vt:variant>
        <vt:lpwstr>_TOR_Annex_C:</vt:lpwstr>
      </vt:variant>
      <vt:variant>
        <vt:i4>4784132</vt:i4>
      </vt:variant>
      <vt:variant>
        <vt:i4>441</vt:i4>
      </vt:variant>
      <vt:variant>
        <vt:i4>0</vt:i4>
      </vt:variant>
      <vt:variant>
        <vt:i4>5</vt:i4>
      </vt:variant>
      <vt:variant>
        <vt:lpwstr>http://www.ge.undp.org/content/georgia/en/home/operations/projects/environment_and_energy/promoting-the-production-and-use-of-biomass-in-georgia.html</vt:lpwstr>
      </vt:variant>
      <vt:variant>
        <vt:lpwstr/>
      </vt:variant>
      <vt:variant>
        <vt:i4>1835057</vt:i4>
      </vt:variant>
      <vt:variant>
        <vt:i4>386</vt:i4>
      </vt:variant>
      <vt:variant>
        <vt:i4>0</vt:i4>
      </vt:variant>
      <vt:variant>
        <vt:i4>5</vt:i4>
      </vt:variant>
      <vt:variant>
        <vt:lpwstr/>
      </vt:variant>
      <vt:variant>
        <vt:lpwstr>_Toc494999820</vt:lpwstr>
      </vt:variant>
      <vt:variant>
        <vt:i4>2031665</vt:i4>
      </vt:variant>
      <vt:variant>
        <vt:i4>380</vt:i4>
      </vt:variant>
      <vt:variant>
        <vt:i4>0</vt:i4>
      </vt:variant>
      <vt:variant>
        <vt:i4>5</vt:i4>
      </vt:variant>
      <vt:variant>
        <vt:lpwstr/>
      </vt:variant>
      <vt:variant>
        <vt:lpwstr>_Toc494999819</vt:lpwstr>
      </vt:variant>
      <vt:variant>
        <vt:i4>2031665</vt:i4>
      </vt:variant>
      <vt:variant>
        <vt:i4>374</vt:i4>
      </vt:variant>
      <vt:variant>
        <vt:i4>0</vt:i4>
      </vt:variant>
      <vt:variant>
        <vt:i4>5</vt:i4>
      </vt:variant>
      <vt:variant>
        <vt:lpwstr/>
      </vt:variant>
      <vt:variant>
        <vt:lpwstr>_Toc494999818</vt:lpwstr>
      </vt:variant>
      <vt:variant>
        <vt:i4>2031665</vt:i4>
      </vt:variant>
      <vt:variant>
        <vt:i4>368</vt:i4>
      </vt:variant>
      <vt:variant>
        <vt:i4>0</vt:i4>
      </vt:variant>
      <vt:variant>
        <vt:i4>5</vt:i4>
      </vt:variant>
      <vt:variant>
        <vt:lpwstr/>
      </vt:variant>
      <vt:variant>
        <vt:lpwstr>_Toc494999817</vt:lpwstr>
      </vt:variant>
      <vt:variant>
        <vt:i4>2031665</vt:i4>
      </vt:variant>
      <vt:variant>
        <vt:i4>362</vt:i4>
      </vt:variant>
      <vt:variant>
        <vt:i4>0</vt:i4>
      </vt:variant>
      <vt:variant>
        <vt:i4>5</vt:i4>
      </vt:variant>
      <vt:variant>
        <vt:lpwstr/>
      </vt:variant>
      <vt:variant>
        <vt:lpwstr>_Toc494999816</vt:lpwstr>
      </vt:variant>
      <vt:variant>
        <vt:i4>2031665</vt:i4>
      </vt:variant>
      <vt:variant>
        <vt:i4>356</vt:i4>
      </vt:variant>
      <vt:variant>
        <vt:i4>0</vt:i4>
      </vt:variant>
      <vt:variant>
        <vt:i4>5</vt:i4>
      </vt:variant>
      <vt:variant>
        <vt:lpwstr/>
      </vt:variant>
      <vt:variant>
        <vt:lpwstr>_Toc494999815</vt:lpwstr>
      </vt:variant>
      <vt:variant>
        <vt:i4>2031665</vt:i4>
      </vt:variant>
      <vt:variant>
        <vt:i4>350</vt:i4>
      </vt:variant>
      <vt:variant>
        <vt:i4>0</vt:i4>
      </vt:variant>
      <vt:variant>
        <vt:i4>5</vt:i4>
      </vt:variant>
      <vt:variant>
        <vt:lpwstr/>
      </vt:variant>
      <vt:variant>
        <vt:lpwstr>_Toc494999814</vt:lpwstr>
      </vt:variant>
      <vt:variant>
        <vt:i4>2031665</vt:i4>
      </vt:variant>
      <vt:variant>
        <vt:i4>344</vt:i4>
      </vt:variant>
      <vt:variant>
        <vt:i4>0</vt:i4>
      </vt:variant>
      <vt:variant>
        <vt:i4>5</vt:i4>
      </vt:variant>
      <vt:variant>
        <vt:lpwstr/>
      </vt:variant>
      <vt:variant>
        <vt:lpwstr>_Toc494999813</vt:lpwstr>
      </vt:variant>
      <vt:variant>
        <vt:i4>2031665</vt:i4>
      </vt:variant>
      <vt:variant>
        <vt:i4>338</vt:i4>
      </vt:variant>
      <vt:variant>
        <vt:i4>0</vt:i4>
      </vt:variant>
      <vt:variant>
        <vt:i4>5</vt:i4>
      </vt:variant>
      <vt:variant>
        <vt:lpwstr/>
      </vt:variant>
      <vt:variant>
        <vt:lpwstr>_Toc494999812</vt:lpwstr>
      </vt:variant>
      <vt:variant>
        <vt:i4>1966129</vt:i4>
      </vt:variant>
      <vt:variant>
        <vt:i4>329</vt:i4>
      </vt:variant>
      <vt:variant>
        <vt:i4>0</vt:i4>
      </vt:variant>
      <vt:variant>
        <vt:i4>5</vt:i4>
      </vt:variant>
      <vt:variant>
        <vt:lpwstr/>
      </vt:variant>
      <vt:variant>
        <vt:lpwstr>_Toc494999806</vt:lpwstr>
      </vt:variant>
      <vt:variant>
        <vt:i4>1376304</vt:i4>
      </vt:variant>
      <vt:variant>
        <vt:i4>320</vt:i4>
      </vt:variant>
      <vt:variant>
        <vt:i4>0</vt:i4>
      </vt:variant>
      <vt:variant>
        <vt:i4>5</vt:i4>
      </vt:variant>
      <vt:variant>
        <vt:lpwstr/>
      </vt:variant>
      <vt:variant>
        <vt:lpwstr>_Toc443557244</vt:lpwstr>
      </vt:variant>
      <vt:variant>
        <vt:i4>1376304</vt:i4>
      </vt:variant>
      <vt:variant>
        <vt:i4>314</vt:i4>
      </vt:variant>
      <vt:variant>
        <vt:i4>0</vt:i4>
      </vt:variant>
      <vt:variant>
        <vt:i4>5</vt:i4>
      </vt:variant>
      <vt:variant>
        <vt:lpwstr/>
      </vt:variant>
      <vt:variant>
        <vt:lpwstr>_Toc443557243</vt:lpwstr>
      </vt:variant>
      <vt:variant>
        <vt:i4>1376304</vt:i4>
      </vt:variant>
      <vt:variant>
        <vt:i4>308</vt:i4>
      </vt:variant>
      <vt:variant>
        <vt:i4>0</vt:i4>
      </vt:variant>
      <vt:variant>
        <vt:i4>5</vt:i4>
      </vt:variant>
      <vt:variant>
        <vt:lpwstr/>
      </vt:variant>
      <vt:variant>
        <vt:lpwstr>_Toc443557242</vt:lpwstr>
      </vt:variant>
      <vt:variant>
        <vt:i4>1376304</vt:i4>
      </vt:variant>
      <vt:variant>
        <vt:i4>302</vt:i4>
      </vt:variant>
      <vt:variant>
        <vt:i4>0</vt:i4>
      </vt:variant>
      <vt:variant>
        <vt:i4>5</vt:i4>
      </vt:variant>
      <vt:variant>
        <vt:lpwstr/>
      </vt:variant>
      <vt:variant>
        <vt:lpwstr>_Toc443557241</vt:lpwstr>
      </vt:variant>
      <vt:variant>
        <vt:i4>1376304</vt:i4>
      </vt:variant>
      <vt:variant>
        <vt:i4>296</vt:i4>
      </vt:variant>
      <vt:variant>
        <vt:i4>0</vt:i4>
      </vt:variant>
      <vt:variant>
        <vt:i4>5</vt:i4>
      </vt:variant>
      <vt:variant>
        <vt:lpwstr/>
      </vt:variant>
      <vt:variant>
        <vt:lpwstr>_Toc443557240</vt:lpwstr>
      </vt:variant>
      <vt:variant>
        <vt:i4>1179696</vt:i4>
      </vt:variant>
      <vt:variant>
        <vt:i4>290</vt:i4>
      </vt:variant>
      <vt:variant>
        <vt:i4>0</vt:i4>
      </vt:variant>
      <vt:variant>
        <vt:i4>5</vt:i4>
      </vt:variant>
      <vt:variant>
        <vt:lpwstr/>
      </vt:variant>
      <vt:variant>
        <vt:lpwstr>_Toc443557239</vt:lpwstr>
      </vt:variant>
      <vt:variant>
        <vt:i4>1179696</vt:i4>
      </vt:variant>
      <vt:variant>
        <vt:i4>284</vt:i4>
      </vt:variant>
      <vt:variant>
        <vt:i4>0</vt:i4>
      </vt:variant>
      <vt:variant>
        <vt:i4>5</vt:i4>
      </vt:variant>
      <vt:variant>
        <vt:lpwstr/>
      </vt:variant>
      <vt:variant>
        <vt:lpwstr>_Toc443557238</vt:lpwstr>
      </vt:variant>
      <vt:variant>
        <vt:i4>1179696</vt:i4>
      </vt:variant>
      <vt:variant>
        <vt:i4>278</vt:i4>
      </vt:variant>
      <vt:variant>
        <vt:i4>0</vt:i4>
      </vt:variant>
      <vt:variant>
        <vt:i4>5</vt:i4>
      </vt:variant>
      <vt:variant>
        <vt:lpwstr/>
      </vt:variant>
      <vt:variant>
        <vt:lpwstr>_Toc443557237</vt:lpwstr>
      </vt:variant>
      <vt:variant>
        <vt:i4>1179696</vt:i4>
      </vt:variant>
      <vt:variant>
        <vt:i4>272</vt:i4>
      </vt:variant>
      <vt:variant>
        <vt:i4>0</vt:i4>
      </vt:variant>
      <vt:variant>
        <vt:i4>5</vt:i4>
      </vt:variant>
      <vt:variant>
        <vt:lpwstr/>
      </vt:variant>
      <vt:variant>
        <vt:lpwstr>_Toc443557236</vt:lpwstr>
      </vt:variant>
      <vt:variant>
        <vt:i4>1179696</vt:i4>
      </vt:variant>
      <vt:variant>
        <vt:i4>266</vt:i4>
      </vt:variant>
      <vt:variant>
        <vt:i4>0</vt:i4>
      </vt:variant>
      <vt:variant>
        <vt:i4>5</vt:i4>
      </vt:variant>
      <vt:variant>
        <vt:lpwstr/>
      </vt:variant>
      <vt:variant>
        <vt:lpwstr>_Toc443557235</vt:lpwstr>
      </vt:variant>
      <vt:variant>
        <vt:i4>1179696</vt:i4>
      </vt:variant>
      <vt:variant>
        <vt:i4>260</vt:i4>
      </vt:variant>
      <vt:variant>
        <vt:i4>0</vt:i4>
      </vt:variant>
      <vt:variant>
        <vt:i4>5</vt:i4>
      </vt:variant>
      <vt:variant>
        <vt:lpwstr/>
      </vt:variant>
      <vt:variant>
        <vt:lpwstr>_Toc443557234</vt:lpwstr>
      </vt:variant>
      <vt:variant>
        <vt:i4>1179696</vt:i4>
      </vt:variant>
      <vt:variant>
        <vt:i4>254</vt:i4>
      </vt:variant>
      <vt:variant>
        <vt:i4>0</vt:i4>
      </vt:variant>
      <vt:variant>
        <vt:i4>5</vt:i4>
      </vt:variant>
      <vt:variant>
        <vt:lpwstr/>
      </vt:variant>
      <vt:variant>
        <vt:lpwstr>_Toc443557233</vt:lpwstr>
      </vt:variant>
      <vt:variant>
        <vt:i4>1179696</vt:i4>
      </vt:variant>
      <vt:variant>
        <vt:i4>248</vt:i4>
      </vt:variant>
      <vt:variant>
        <vt:i4>0</vt:i4>
      </vt:variant>
      <vt:variant>
        <vt:i4>5</vt:i4>
      </vt:variant>
      <vt:variant>
        <vt:lpwstr/>
      </vt:variant>
      <vt:variant>
        <vt:lpwstr>_Toc443557232</vt:lpwstr>
      </vt:variant>
      <vt:variant>
        <vt:i4>1179696</vt:i4>
      </vt:variant>
      <vt:variant>
        <vt:i4>242</vt:i4>
      </vt:variant>
      <vt:variant>
        <vt:i4>0</vt:i4>
      </vt:variant>
      <vt:variant>
        <vt:i4>5</vt:i4>
      </vt:variant>
      <vt:variant>
        <vt:lpwstr/>
      </vt:variant>
      <vt:variant>
        <vt:lpwstr>_Toc443557231</vt:lpwstr>
      </vt:variant>
      <vt:variant>
        <vt:i4>1179696</vt:i4>
      </vt:variant>
      <vt:variant>
        <vt:i4>236</vt:i4>
      </vt:variant>
      <vt:variant>
        <vt:i4>0</vt:i4>
      </vt:variant>
      <vt:variant>
        <vt:i4>5</vt:i4>
      </vt:variant>
      <vt:variant>
        <vt:lpwstr/>
      </vt:variant>
      <vt:variant>
        <vt:lpwstr>_Toc443557230</vt:lpwstr>
      </vt:variant>
      <vt:variant>
        <vt:i4>1245232</vt:i4>
      </vt:variant>
      <vt:variant>
        <vt:i4>230</vt:i4>
      </vt:variant>
      <vt:variant>
        <vt:i4>0</vt:i4>
      </vt:variant>
      <vt:variant>
        <vt:i4>5</vt:i4>
      </vt:variant>
      <vt:variant>
        <vt:lpwstr/>
      </vt:variant>
      <vt:variant>
        <vt:lpwstr>_Toc443557229</vt:lpwstr>
      </vt:variant>
      <vt:variant>
        <vt:i4>1245232</vt:i4>
      </vt:variant>
      <vt:variant>
        <vt:i4>224</vt:i4>
      </vt:variant>
      <vt:variant>
        <vt:i4>0</vt:i4>
      </vt:variant>
      <vt:variant>
        <vt:i4>5</vt:i4>
      </vt:variant>
      <vt:variant>
        <vt:lpwstr/>
      </vt:variant>
      <vt:variant>
        <vt:lpwstr>_Toc443557228</vt:lpwstr>
      </vt:variant>
      <vt:variant>
        <vt:i4>1245232</vt:i4>
      </vt:variant>
      <vt:variant>
        <vt:i4>218</vt:i4>
      </vt:variant>
      <vt:variant>
        <vt:i4>0</vt:i4>
      </vt:variant>
      <vt:variant>
        <vt:i4>5</vt:i4>
      </vt:variant>
      <vt:variant>
        <vt:lpwstr/>
      </vt:variant>
      <vt:variant>
        <vt:lpwstr>_Toc443557227</vt:lpwstr>
      </vt:variant>
      <vt:variant>
        <vt:i4>1245232</vt:i4>
      </vt:variant>
      <vt:variant>
        <vt:i4>212</vt:i4>
      </vt:variant>
      <vt:variant>
        <vt:i4>0</vt:i4>
      </vt:variant>
      <vt:variant>
        <vt:i4>5</vt:i4>
      </vt:variant>
      <vt:variant>
        <vt:lpwstr/>
      </vt:variant>
      <vt:variant>
        <vt:lpwstr>_Toc443557226</vt:lpwstr>
      </vt:variant>
      <vt:variant>
        <vt:i4>1245232</vt:i4>
      </vt:variant>
      <vt:variant>
        <vt:i4>206</vt:i4>
      </vt:variant>
      <vt:variant>
        <vt:i4>0</vt:i4>
      </vt:variant>
      <vt:variant>
        <vt:i4>5</vt:i4>
      </vt:variant>
      <vt:variant>
        <vt:lpwstr/>
      </vt:variant>
      <vt:variant>
        <vt:lpwstr>_Toc443557225</vt:lpwstr>
      </vt:variant>
      <vt:variant>
        <vt:i4>1245232</vt:i4>
      </vt:variant>
      <vt:variant>
        <vt:i4>200</vt:i4>
      </vt:variant>
      <vt:variant>
        <vt:i4>0</vt:i4>
      </vt:variant>
      <vt:variant>
        <vt:i4>5</vt:i4>
      </vt:variant>
      <vt:variant>
        <vt:lpwstr/>
      </vt:variant>
      <vt:variant>
        <vt:lpwstr>_Toc443557224</vt:lpwstr>
      </vt:variant>
      <vt:variant>
        <vt:i4>1245232</vt:i4>
      </vt:variant>
      <vt:variant>
        <vt:i4>194</vt:i4>
      </vt:variant>
      <vt:variant>
        <vt:i4>0</vt:i4>
      </vt:variant>
      <vt:variant>
        <vt:i4>5</vt:i4>
      </vt:variant>
      <vt:variant>
        <vt:lpwstr/>
      </vt:variant>
      <vt:variant>
        <vt:lpwstr>_Toc443557223</vt:lpwstr>
      </vt:variant>
      <vt:variant>
        <vt:i4>1245232</vt:i4>
      </vt:variant>
      <vt:variant>
        <vt:i4>188</vt:i4>
      </vt:variant>
      <vt:variant>
        <vt:i4>0</vt:i4>
      </vt:variant>
      <vt:variant>
        <vt:i4>5</vt:i4>
      </vt:variant>
      <vt:variant>
        <vt:lpwstr/>
      </vt:variant>
      <vt:variant>
        <vt:lpwstr>_Toc443557222</vt:lpwstr>
      </vt:variant>
      <vt:variant>
        <vt:i4>1245232</vt:i4>
      </vt:variant>
      <vt:variant>
        <vt:i4>182</vt:i4>
      </vt:variant>
      <vt:variant>
        <vt:i4>0</vt:i4>
      </vt:variant>
      <vt:variant>
        <vt:i4>5</vt:i4>
      </vt:variant>
      <vt:variant>
        <vt:lpwstr/>
      </vt:variant>
      <vt:variant>
        <vt:lpwstr>_Toc443557221</vt:lpwstr>
      </vt:variant>
      <vt:variant>
        <vt:i4>1245232</vt:i4>
      </vt:variant>
      <vt:variant>
        <vt:i4>176</vt:i4>
      </vt:variant>
      <vt:variant>
        <vt:i4>0</vt:i4>
      </vt:variant>
      <vt:variant>
        <vt:i4>5</vt:i4>
      </vt:variant>
      <vt:variant>
        <vt:lpwstr/>
      </vt:variant>
      <vt:variant>
        <vt:lpwstr>_Toc443557220</vt:lpwstr>
      </vt:variant>
      <vt:variant>
        <vt:i4>1048624</vt:i4>
      </vt:variant>
      <vt:variant>
        <vt:i4>170</vt:i4>
      </vt:variant>
      <vt:variant>
        <vt:i4>0</vt:i4>
      </vt:variant>
      <vt:variant>
        <vt:i4>5</vt:i4>
      </vt:variant>
      <vt:variant>
        <vt:lpwstr/>
      </vt:variant>
      <vt:variant>
        <vt:lpwstr>_Toc443557219</vt:lpwstr>
      </vt:variant>
      <vt:variant>
        <vt:i4>1048624</vt:i4>
      </vt:variant>
      <vt:variant>
        <vt:i4>164</vt:i4>
      </vt:variant>
      <vt:variant>
        <vt:i4>0</vt:i4>
      </vt:variant>
      <vt:variant>
        <vt:i4>5</vt:i4>
      </vt:variant>
      <vt:variant>
        <vt:lpwstr/>
      </vt:variant>
      <vt:variant>
        <vt:lpwstr>_Toc443557218</vt:lpwstr>
      </vt:variant>
      <vt:variant>
        <vt:i4>1048624</vt:i4>
      </vt:variant>
      <vt:variant>
        <vt:i4>158</vt:i4>
      </vt:variant>
      <vt:variant>
        <vt:i4>0</vt:i4>
      </vt:variant>
      <vt:variant>
        <vt:i4>5</vt:i4>
      </vt:variant>
      <vt:variant>
        <vt:lpwstr/>
      </vt:variant>
      <vt:variant>
        <vt:lpwstr>_Toc443557217</vt:lpwstr>
      </vt:variant>
      <vt:variant>
        <vt:i4>1048624</vt:i4>
      </vt:variant>
      <vt:variant>
        <vt:i4>152</vt:i4>
      </vt:variant>
      <vt:variant>
        <vt:i4>0</vt:i4>
      </vt:variant>
      <vt:variant>
        <vt:i4>5</vt:i4>
      </vt:variant>
      <vt:variant>
        <vt:lpwstr/>
      </vt:variant>
      <vt:variant>
        <vt:lpwstr>_Toc443557216</vt:lpwstr>
      </vt:variant>
      <vt:variant>
        <vt:i4>1048624</vt:i4>
      </vt:variant>
      <vt:variant>
        <vt:i4>146</vt:i4>
      </vt:variant>
      <vt:variant>
        <vt:i4>0</vt:i4>
      </vt:variant>
      <vt:variant>
        <vt:i4>5</vt:i4>
      </vt:variant>
      <vt:variant>
        <vt:lpwstr/>
      </vt:variant>
      <vt:variant>
        <vt:lpwstr>_Toc443557215</vt:lpwstr>
      </vt:variant>
      <vt:variant>
        <vt:i4>1048624</vt:i4>
      </vt:variant>
      <vt:variant>
        <vt:i4>140</vt:i4>
      </vt:variant>
      <vt:variant>
        <vt:i4>0</vt:i4>
      </vt:variant>
      <vt:variant>
        <vt:i4>5</vt:i4>
      </vt:variant>
      <vt:variant>
        <vt:lpwstr/>
      </vt:variant>
      <vt:variant>
        <vt:lpwstr>_Toc443557214</vt:lpwstr>
      </vt:variant>
      <vt:variant>
        <vt:i4>1048624</vt:i4>
      </vt:variant>
      <vt:variant>
        <vt:i4>134</vt:i4>
      </vt:variant>
      <vt:variant>
        <vt:i4>0</vt:i4>
      </vt:variant>
      <vt:variant>
        <vt:i4>5</vt:i4>
      </vt:variant>
      <vt:variant>
        <vt:lpwstr/>
      </vt:variant>
      <vt:variant>
        <vt:lpwstr>_Toc443557213</vt:lpwstr>
      </vt:variant>
      <vt:variant>
        <vt:i4>1048624</vt:i4>
      </vt:variant>
      <vt:variant>
        <vt:i4>128</vt:i4>
      </vt:variant>
      <vt:variant>
        <vt:i4>0</vt:i4>
      </vt:variant>
      <vt:variant>
        <vt:i4>5</vt:i4>
      </vt:variant>
      <vt:variant>
        <vt:lpwstr/>
      </vt:variant>
      <vt:variant>
        <vt:lpwstr>_Toc443557212</vt:lpwstr>
      </vt:variant>
      <vt:variant>
        <vt:i4>1048624</vt:i4>
      </vt:variant>
      <vt:variant>
        <vt:i4>122</vt:i4>
      </vt:variant>
      <vt:variant>
        <vt:i4>0</vt:i4>
      </vt:variant>
      <vt:variant>
        <vt:i4>5</vt:i4>
      </vt:variant>
      <vt:variant>
        <vt:lpwstr/>
      </vt:variant>
      <vt:variant>
        <vt:lpwstr>_Toc443557211</vt:lpwstr>
      </vt:variant>
      <vt:variant>
        <vt:i4>1048624</vt:i4>
      </vt:variant>
      <vt:variant>
        <vt:i4>116</vt:i4>
      </vt:variant>
      <vt:variant>
        <vt:i4>0</vt:i4>
      </vt:variant>
      <vt:variant>
        <vt:i4>5</vt:i4>
      </vt:variant>
      <vt:variant>
        <vt:lpwstr/>
      </vt:variant>
      <vt:variant>
        <vt:lpwstr>_Toc443557210</vt:lpwstr>
      </vt:variant>
      <vt:variant>
        <vt:i4>1114160</vt:i4>
      </vt:variant>
      <vt:variant>
        <vt:i4>110</vt:i4>
      </vt:variant>
      <vt:variant>
        <vt:i4>0</vt:i4>
      </vt:variant>
      <vt:variant>
        <vt:i4>5</vt:i4>
      </vt:variant>
      <vt:variant>
        <vt:lpwstr/>
      </vt:variant>
      <vt:variant>
        <vt:lpwstr>_Toc443557209</vt:lpwstr>
      </vt:variant>
      <vt:variant>
        <vt:i4>1114160</vt:i4>
      </vt:variant>
      <vt:variant>
        <vt:i4>104</vt:i4>
      </vt:variant>
      <vt:variant>
        <vt:i4>0</vt:i4>
      </vt:variant>
      <vt:variant>
        <vt:i4>5</vt:i4>
      </vt:variant>
      <vt:variant>
        <vt:lpwstr/>
      </vt:variant>
      <vt:variant>
        <vt:lpwstr>_Toc443557208</vt:lpwstr>
      </vt:variant>
      <vt:variant>
        <vt:i4>1114160</vt:i4>
      </vt:variant>
      <vt:variant>
        <vt:i4>98</vt:i4>
      </vt:variant>
      <vt:variant>
        <vt:i4>0</vt:i4>
      </vt:variant>
      <vt:variant>
        <vt:i4>5</vt:i4>
      </vt:variant>
      <vt:variant>
        <vt:lpwstr/>
      </vt:variant>
      <vt:variant>
        <vt:lpwstr>_Toc443557207</vt:lpwstr>
      </vt:variant>
      <vt:variant>
        <vt:i4>1114160</vt:i4>
      </vt:variant>
      <vt:variant>
        <vt:i4>92</vt:i4>
      </vt:variant>
      <vt:variant>
        <vt:i4>0</vt:i4>
      </vt:variant>
      <vt:variant>
        <vt:i4>5</vt:i4>
      </vt:variant>
      <vt:variant>
        <vt:lpwstr/>
      </vt:variant>
      <vt:variant>
        <vt:lpwstr>_Toc443557206</vt:lpwstr>
      </vt:variant>
      <vt:variant>
        <vt:i4>1114160</vt:i4>
      </vt:variant>
      <vt:variant>
        <vt:i4>86</vt:i4>
      </vt:variant>
      <vt:variant>
        <vt:i4>0</vt:i4>
      </vt:variant>
      <vt:variant>
        <vt:i4>5</vt:i4>
      </vt:variant>
      <vt:variant>
        <vt:lpwstr/>
      </vt:variant>
      <vt:variant>
        <vt:lpwstr>_Toc443557205</vt:lpwstr>
      </vt:variant>
      <vt:variant>
        <vt:i4>1114160</vt:i4>
      </vt:variant>
      <vt:variant>
        <vt:i4>80</vt:i4>
      </vt:variant>
      <vt:variant>
        <vt:i4>0</vt:i4>
      </vt:variant>
      <vt:variant>
        <vt:i4>5</vt:i4>
      </vt:variant>
      <vt:variant>
        <vt:lpwstr/>
      </vt:variant>
      <vt:variant>
        <vt:lpwstr>_Toc443557204</vt:lpwstr>
      </vt:variant>
      <vt:variant>
        <vt:i4>1114160</vt:i4>
      </vt:variant>
      <vt:variant>
        <vt:i4>74</vt:i4>
      </vt:variant>
      <vt:variant>
        <vt:i4>0</vt:i4>
      </vt:variant>
      <vt:variant>
        <vt:i4>5</vt:i4>
      </vt:variant>
      <vt:variant>
        <vt:lpwstr/>
      </vt:variant>
      <vt:variant>
        <vt:lpwstr>_Toc443557203</vt:lpwstr>
      </vt:variant>
      <vt:variant>
        <vt:i4>1114160</vt:i4>
      </vt:variant>
      <vt:variant>
        <vt:i4>68</vt:i4>
      </vt:variant>
      <vt:variant>
        <vt:i4>0</vt:i4>
      </vt:variant>
      <vt:variant>
        <vt:i4>5</vt:i4>
      </vt:variant>
      <vt:variant>
        <vt:lpwstr/>
      </vt:variant>
      <vt:variant>
        <vt:lpwstr>_Toc443557202</vt:lpwstr>
      </vt:variant>
      <vt:variant>
        <vt:i4>1114160</vt:i4>
      </vt:variant>
      <vt:variant>
        <vt:i4>62</vt:i4>
      </vt:variant>
      <vt:variant>
        <vt:i4>0</vt:i4>
      </vt:variant>
      <vt:variant>
        <vt:i4>5</vt:i4>
      </vt:variant>
      <vt:variant>
        <vt:lpwstr/>
      </vt:variant>
      <vt:variant>
        <vt:lpwstr>_Toc443557201</vt:lpwstr>
      </vt:variant>
      <vt:variant>
        <vt:i4>1114160</vt:i4>
      </vt:variant>
      <vt:variant>
        <vt:i4>56</vt:i4>
      </vt:variant>
      <vt:variant>
        <vt:i4>0</vt:i4>
      </vt:variant>
      <vt:variant>
        <vt:i4>5</vt:i4>
      </vt:variant>
      <vt:variant>
        <vt:lpwstr/>
      </vt:variant>
      <vt:variant>
        <vt:lpwstr>_Toc443557200</vt:lpwstr>
      </vt:variant>
      <vt:variant>
        <vt:i4>1572915</vt:i4>
      </vt:variant>
      <vt:variant>
        <vt:i4>50</vt:i4>
      </vt:variant>
      <vt:variant>
        <vt:i4>0</vt:i4>
      </vt:variant>
      <vt:variant>
        <vt:i4>5</vt:i4>
      </vt:variant>
      <vt:variant>
        <vt:lpwstr/>
      </vt:variant>
      <vt:variant>
        <vt:lpwstr>_Toc443557199</vt:lpwstr>
      </vt:variant>
      <vt:variant>
        <vt:i4>1572915</vt:i4>
      </vt:variant>
      <vt:variant>
        <vt:i4>44</vt:i4>
      </vt:variant>
      <vt:variant>
        <vt:i4>0</vt:i4>
      </vt:variant>
      <vt:variant>
        <vt:i4>5</vt:i4>
      </vt:variant>
      <vt:variant>
        <vt:lpwstr/>
      </vt:variant>
      <vt:variant>
        <vt:lpwstr>_Toc443557198</vt:lpwstr>
      </vt:variant>
      <vt:variant>
        <vt:i4>1572915</vt:i4>
      </vt:variant>
      <vt:variant>
        <vt:i4>38</vt:i4>
      </vt:variant>
      <vt:variant>
        <vt:i4>0</vt:i4>
      </vt:variant>
      <vt:variant>
        <vt:i4>5</vt:i4>
      </vt:variant>
      <vt:variant>
        <vt:lpwstr/>
      </vt:variant>
      <vt:variant>
        <vt:lpwstr>_Toc443557197</vt:lpwstr>
      </vt:variant>
      <vt:variant>
        <vt:i4>1572915</vt:i4>
      </vt:variant>
      <vt:variant>
        <vt:i4>32</vt:i4>
      </vt:variant>
      <vt:variant>
        <vt:i4>0</vt:i4>
      </vt:variant>
      <vt:variant>
        <vt:i4>5</vt:i4>
      </vt:variant>
      <vt:variant>
        <vt:lpwstr/>
      </vt:variant>
      <vt:variant>
        <vt:lpwstr>_Toc443557196</vt:lpwstr>
      </vt:variant>
      <vt:variant>
        <vt:i4>1572915</vt:i4>
      </vt:variant>
      <vt:variant>
        <vt:i4>26</vt:i4>
      </vt:variant>
      <vt:variant>
        <vt:i4>0</vt:i4>
      </vt:variant>
      <vt:variant>
        <vt:i4>5</vt:i4>
      </vt:variant>
      <vt:variant>
        <vt:lpwstr/>
      </vt:variant>
      <vt:variant>
        <vt:lpwstr>_Toc443557195</vt:lpwstr>
      </vt:variant>
      <vt:variant>
        <vt:i4>1572915</vt:i4>
      </vt:variant>
      <vt:variant>
        <vt:i4>20</vt:i4>
      </vt:variant>
      <vt:variant>
        <vt:i4>0</vt:i4>
      </vt:variant>
      <vt:variant>
        <vt:i4>5</vt:i4>
      </vt:variant>
      <vt:variant>
        <vt:lpwstr/>
      </vt:variant>
      <vt:variant>
        <vt:lpwstr>_Toc443557194</vt:lpwstr>
      </vt:variant>
      <vt:variant>
        <vt:i4>1572915</vt:i4>
      </vt:variant>
      <vt:variant>
        <vt:i4>14</vt:i4>
      </vt:variant>
      <vt:variant>
        <vt:i4>0</vt:i4>
      </vt:variant>
      <vt:variant>
        <vt:i4>5</vt:i4>
      </vt:variant>
      <vt:variant>
        <vt:lpwstr/>
      </vt:variant>
      <vt:variant>
        <vt:lpwstr>_Toc443557193</vt:lpwstr>
      </vt:variant>
      <vt:variant>
        <vt:i4>1572915</vt:i4>
      </vt:variant>
      <vt:variant>
        <vt:i4>8</vt:i4>
      </vt:variant>
      <vt:variant>
        <vt:i4>0</vt:i4>
      </vt:variant>
      <vt:variant>
        <vt:i4>5</vt:i4>
      </vt:variant>
      <vt:variant>
        <vt:lpwstr/>
      </vt:variant>
      <vt:variant>
        <vt:lpwstr>_Toc443557192</vt:lpwstr>
      </vt:variant>
      <vt:variant>
        <vt:i4>1572915</vt:i4>
      </vt:variant>
      <vt:variant>
        <vt:i4>2</vt:i4>
      </vt:variant>
      <vt:variant>
        <vt:i4>0</vt:i4>
      </vt:variant>
      <vt:variant>
        <vt:i4>5</vt:i4>
      </vt:variant>
      <vt:variant>
        <vt:lpwstr/>
      </vt:variant>
      <vt:variant>
        <vt:lpwstr>_Toc443557191</vt:lpwstr>
      </vt:variant>
      <vt:variant>
        <vt:i4>6225953</vt:i4>
      </vt:variant>
      <vt:variant>
        <vt:i4>6</vt:i4>
      </vt:variant>
      <vt:variant>
        <vt:i4>0</vt:i4>
      </vt:variant>
      <vt:variant>
        <vt:i4>5</vt:i4>
      </vt:variant>
      <vt:variant>
        <vt:lpwstr>http://www.thegef.org/gef/sites/thegef.org/files/documents/M2_ROtI Handbook.pdf</vt:lpwstr>
      </vt:variant>
      <vt:variant>
        <vt:lpwstr/>
      </vt:variant>
      <vt:variant>
        <vt:i4>2293796</vt:i4>
      </vt:variant>
      <vt:variant>
        <vt:i4>3</vt:i4>
      </vt:variant>
      <vt:variant>
        <vt:i4>0</vt:i4>
      </vt:variant>
      <vt:variant>
        <vt:i4>5</vt:i4>
      </vt:variant>
      <vt:variant>
        <vt:lpwstr>http://web.undp.org/evaluation/documents/guidance/gef/undp-gef-te-guide.pdf</vt:lpwstr>
      </vt:variant>
      <vt:variant>
        <vt:lpwstr/>
      </vt:variant>
      <vt:variant>
        <vt:i4>3145827</vt:i4>
      </vt:variant>
      <vt:variant>
        <vt:i4>0</vt:i4>
      </vt:variant>
      <vt:variant>
        <vt:i4>0</vt:i4>
      </vt:variant>
      <vt:variant>
        <vt:i4>5</vt:i4>
      </vt:variant>
      <vt:variant>
        <vt:lpwstr>http://web.undp.org/evaluation/evaluations/handbook/english/documents/pme-handbook.pdf</vt:lpwstr>
      </vt:variant>
      <vt:variant>
        <vt:lpwstr/>
      </vt:variant>
      <vt:variant>
        <vt:i4>1572876</vt:i4>
      </vt:variant>
      <vt:variant>
        <vt:i4>0</vt:i4>
      </vt:variant>
      <vt:variant>
        <vt:i4>0</vt:i4>
      </vt:variant>
      <vt:variant>
        <vt:i4>5</vt:i4>
      </vt:variant>
      <vt:variant>
        <vt:lpwstr>http://www.geocities.ge/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Renewable Energy Program</dc:title>
  <dc:subject>Mid-Term Evaluation Report</dc:subject>
  <dc:creator>Roland Wong</dc:creator>
  <cp:lastModifiedBy>Daniel Varga</cp:lastModifiedBy>
  <cp:revision>2</cp:revision>
  <cp:lastPrinted>2008-05-14T20:18:00Z</cp:lastPrinted>
  <dcterms:created xsi:type="dcterms:W3CDTF">2019-04-29T07:05:00Z</dcterms:created>
  <dcterms:modified xsi:type="dcterms:W3CDTF">2019-04-29T07:05:00Z</dcterms:modified>
</cp:coreProperties>
</file>