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9623B" w14:textId="77777777" w:rsidR="00C20118" w:rsidRPr="001D5EA0" w:rsidRDefault="00C20118" w:rsidP="001756C3">
      <w:bookmarkStart w:id="0" w:name="_GoBack"/>
      <w:bookmarkEnd w:id="0"/>
    </w:p>
    <w:p w14:paraId="1F1A328C" w14:textId="77777777" w:rsidR="00E25AC0" w:rsidRPr="001D5EA0" w:rsidRDefault="00E25AC0" w:rsidP="008B5549">
      <w:pPr>
        <w:jc w:val="center"/>
        <w:rPr>
          <w:b/>
          <w:sz w:val="28"/>
          <w:szCs w:val="28"/>
        </w:rPr>
      </w:pPr>
    </w:p>
    <w:p w14:paraId="4B11F8C7" w14:textId="77777777" w:rsidR="00DF5A51" w:rsidRPr="001D5EA0" w:rsidRDefault="00DF5A51" w:rsidP="008B5549">
      <w:pPr>
        <w:jc w:val="center"/>
        <w:rPr>
          <w:b/>
          <w:sz w:val="28"/>
          <w:szCs w:val="28"/>
        </w:rPr>
      </w:pPr>
    </w:p>
    <w:p w14:paraId="0B81D4EB" w14:textId="77777777" w:rsidR="008B5549" w:rsidRPr="001D5EA0" w:rsidRDefault="00267C9E" w:rsidP="008B5549">
      <w:pPr>
        <w:jc w:val="center"/>
        <w:rPr>
          <w:b/>
          <w:sz w:val="32"/>
          <w:szCs w:val="32"/>
        </w:rPr>
      </w:pPr>
      <w:r w:rsidRPr="001D5EA0">
        <w:rPr>
          <w:b/>
          <w:sz w:val="32"/>
          <w:szCs w:val="32"/>
        </w:rPr>
        <w:t>MID-TERM</w:t>
      </w:r>
      <w:r w:rsidR="008B5549" w:rsidRPr="001D5EA0">
        <w:rPr>
          <w:b/>
          <w:sz w:val="32"/>
          <w:szCs w:val="32"/>
        </w:rPr>
        <w:t xml:space="preserve"> EVALUATION REPORT</w:t>
      </w:r>
    </w:p>
    <w:p w14:paraId="0ED2010F" w14:textId="77777777" w:rsidR="008B5549" w:rsidRPr="001D5EA0" w:rsidRDefault="008B5549" w:rsidP="008B5549">
      <w:pPr>
        <w:jc w:val="center"/>
      </w:pPr>
    </w:p>
    <w:p w14:paraId="297F4D14" w14:textId="77777777" w:rsidR="00E25AC0" w:rsidRPr="001D5EA0" w:rsidRDefault="00E25AC0" w:rsidP="008B5549">
      <w:pPr>
        <w:jc w:val="center"/>
      </w:pPr>
    </w:p>
    <w:p w14:paraId="13BCCDB0" w14:textId="77777777" w:rsidR="008B5549" w:rsidRPr="001D5EA0" w:rsidRDefault="008B5549" w:rsidP="008B5549">
      <w:pPr>
        <w:jc w:val="center"/>
      </w:pPr>
      <w:r w:rsidRPr="001D5EA0">
        <w:t>of the</w:t>
      </w:r>
    </w:p>
    <w:p w14:paraId="4D2B8F1C" w14:textId="77777777" w:rsidR="008B5549" w:rsidRPr="001D5EA0" w:rsidRDefault="00375C3D" w:rsidP="008B5549">
      <w:pPr>
        <w:jc w:val="center"/>
      </w:pPr>
      <w:r w:rsidRPr="001D5EA0">
        <w:t>UNDP/</w:t>
      </w:r>
      <w:r w:rsidR="008B5549" w:rsidRPr="001D5EA0">
        <w:t xml:space="preserve">GEF </w:t>
      </w:r>
      <w:r w:rsidR="00D46789" w:rsidRPr="001D5EA0">
        <w:t>Full</w:t>
      </w:r>
      <w:r w:rsidR="005A0832" w:rsidRPr="001D5EA0">
        <w:t xml:space="preserve"> Size</w:t>
      </w:r>
      <w:r w:rsidR="008B5549" w:rsidRPr="001D5EA0">
        <w:t xml:space="preserve"> Project</w:t>
      </w:r>
    </w:p>
    <w:p w14:paraId="1B1E0B87" w14:textId="77777777" w:rsidR="008B5549" w:rsidRPr="001D5EA0" w:rsidRDefault="008B5549" w:rsidP="008B5549">
      <w:pPr>
        <w:jc w:val="center"/>
      </w:pPr>
    </w:p>
    <w:p w14:paraId="6AACF229" w14:textId="77777777" w:rsidR="008B5549" w:rsidRPr="001D5EA0" w:rsidRDefault="008B5549" w:rsidP="008B5549">
      <w:pPr>
        <w:jc w:val="center"/>
      </w:pPr>
    </w:p>
    <w:p w14:paraId="07D310F9" w14:textId="77777777" w:rsidR="00012836" w:rsidRPr="001D5EA0" w:rsidRDefault="00012836" w:rsidP="00012836">
      <w:pPr>
        <w:pStyle w:val="Default"/>
        <w:rPr>
          <w:lang w:val="en-US"/>
        </w:rPr>
      </w:pPr>
    </w:p>
    <w:p w14:paraId="473EE085" w14:textId="77777777" w:rsidR="005A5225" w:rsidRPr="001D5EA0" w:rsidRDefault="00012836" w:rsidP="00012836">
      <w:pPr>
        <w:pStyle w:val="Default"/>
        <w:jc w:val="center"/>
        <w:rPr>
          <w:b/>
          <w:color w:val="auto"/>
          <w:sz w:val="32"/>
          <w:szCs w:val="32"/>
          <w:lang w:val="en-US"/>
        </w:rPr>
      </w:pPr>
      <w:r w:rsidRPr="001D5EA0">
        <w:rPr>
          <w:b/>
          <w:sz w:val="32"/>
          <w:szCs w:val="32"/>
          <w:lang w:val="en-US"/>
        </w:rPr>
        <w:t xml:space="preserve"> </w:t>
      </w:r>
      <w:r w:rsidR="00CA0FB9" w:rsidRPr="001D5EA0">
        <w:rPr>
          <w:b/>
          <w:color w:val="auto"/>
          <w:sz w:val="32"/>
          <w:szCs w:val="32"/>
          <w:lang w:val="en-US"/>
        </w:rPr>
        <w:t xml:space="preserve">Improving Energy Efficiency in Low-Income Households </w:t>
      </w:r>
    </w:p>
    <w:p w14:paraId="523833C5" w14:textId="77777777" w:rsidR="005A5225" w:rsidRPr="001D5EA0" w:rsidRDefault="005A5225" w:rsidP="00012836">
      <w:pPr>
        <w:pStyle w:val="Default"/>
        <w:jc w:val="center"/>
        <w:rPr>
          <w:b/>
          <w:color w:val="auto"/>
          <w:sz w:val="32"/>
          <w:szCs w:val="32"/>
          <w:lang w:val="en-US"/>
        </w:rPr>
      </w:pPr>
    </w:p>
    <w:p w14:paraId="5126E428" w14:textId="77777777" w:rsidR="00267C9E" w:rsidRPr="001D5EA0" w:rsidRDefault="00CA0FB9" w:rsidP="00012836">
      <w:pPr>
        <w:pStyle w:val="Default"/>
        <w:jc w:val="center"/>
        <w:rPr>
          <w:b/>
          <w:color w:val="auto"/>
          <w:sz w:val="32"/>
          <w:szCs w:val="32"/>
          <w:lang w:val="en-US"/>
        </w:rPr>
      </w:pPr>
      <w:r w:rsidRPr="001D5EA0">
        <w:rPr>
          <w:b/>
          <w:sz w:val="32"/>
          <w:szCs w:val="32"/>
          <w:lang w:val="en-US"/>
        </w:rPr>
        <w:t>and Communities in Romania</w:t>
      </w:r>
      <w:r w:rsidR="005A5225" w:rsidRPr="001D5EA0" w:rsidDel="005A5225">
        <w:rPr>
          <w:b/>
          <w:color w:val="auto"/>
          <w:sz w:val="32"/>
          <w:szCs w:val="32"/>
          <w:lang w:val="en-US"/>
        </w:rPr>
        <w:t xml:space="preserve"> </w:t>
      </w:r>
    </w:p>
    <w:p w14:paraId="5C0BB955" w14:textId="77777777" w:rsidR="003B10BE" w:rsidRPr="001D5EA0" w:rsidRDefault="003B10BE" w:rsidP="00012836">
      <w:pPr>
        <w:pStyle w:val="Default"/>
        <w:jc w:val="center"/>
        <w:rPr>
          <w:lang w:val="en-US"/>
        </w:rPr>
      </w:pPr>
    </w:p>
    <w:p w14:paraId="48D1D3CF" w14:textId="77777777" w:rsidR="003B10BE" w:rsidRPr="001D5EA0" w:rsidRDefault="003B10BE" w:rsidP="00012836">
      <w:pPr>
        <w:pStyle w:val="Default"/>
        <w:jc w:val="center"/>
        <w:rPr>
          <w:lang w:val="en-US"/>
        </w:rPr>
      </w:pPr>
    </w:p>
    <w:p w14:paraId="34B7958D" w14:textId="77777777" w:rsidR="008B5549" w:rsidRPr="001D5EA0" w:rsidRDefault="00B0279C" w:rsidP="00012836">
      <w:pPr>
        <w:pStyle w:val="Default"/>
        <w:jc w:val="center"/>
        <w:rPr>
          <w:lang w:val="en-US"/>
        </w:rPr>
      </w:pPr>
      <w:r w:rsidRPr="001D5EA0">
        <w:rPr>
          <w:lang w:val="en-US"/>
        </w:rPr>
        <w:t xml:space="preserve">Atlas </w:t>
      </w:r>
      <w:r w:rsidR="008B5549" w:rsidRPr="001D5EA0">
        <w:rPr>
          <w:lang w:val="en-US"/>
        </w:rPr>
        <w:t xml:space="preserve">Project </w:t>
      </w:r>
      <w:r w:rsidR="0069496D" w:rsidRPr="001D5EA0">
        <w:rPr>
          <w:lang w:val="en-US"/>
        </w:rPr>
        <w:t>No.</w:t>
      </w:r>
      <w:r w:rsidR="008B5549" w:rsidRPr="001D5EA0">
        <w:rPr>
          <w:lang w:val="en-US"/>
        </w:rPr>
        <w:t>:</w:t>
      </w:r>
      <w:r w:rsidR="00012836" w:rsidRPr="001D5EA0">
        <w:rPr>
          <w:lang w:val="en-US"/>
        </w:rPr>
        <w:t xml:space="preserve"> </w:t>
      </w:r>
      <w:r w:rsidR="002C425E" w:rsidRPr="001D5EA0">
        <w:rPr>
          <w:lang w:val="en-US"/>
        </w:rPr>
        <w:t>77064</w:t>
      </w:r>
    </w:p>
    <w:p w14:paraId="01F1048A" w14:textId="77777777" w:rsidR="0069496D" w:rsidRPr="001D5EA0" w:rsidRDefault="0069496D" w:rsidP="00012836">
      <w:pPr>
        <w:pStyle w:val="Default"/>
        <w:jc w:val="center"/>
        <w:rPr>
          <w:lang w:val="en-US"/>
        </w:rPr>
      </w:pPr>
      <w:r w:rsidRPr="001D5EA0">
        <w:rPr>
          <w:lang w:val="en-US"/>
        </w:rPr>
        <w:t>Atlas Award No.: 61005</w:t>
      </w:r>
    </w:p>
    <w:p w14:paraId="1647CC18" w14:textId="77777777" w:rsidR="008B5549" w:rsidRPr="001D5EA0" w:rsidRDefault="008B5549" w:rsidP="008B5549">
      <w:pPr>
        <w:jc w:val="center"/>
        <w:rPr>
          <w:color w:val="000000"/>
          <w:sz w:val="24"/>
          <w:szCs w:val="24"/>
        </w:rPr>
      </w:pPr>
      <w:r w:rsidRPr="001D5EA0">
        <w:rPr>
          <w:color w:val="000000"/>
          <w:sz w:val="24"/>
          <w:szCs w:val="24"/>
        </w:rPr>
        <w:t>PIMS</w:t>
      </w:r>
      <w:r w:rsidR="0069496D" w:rsidRPr="001D5EA0">
        <w:rPr>
          <w:color w:val="000000"/>
          <w:sz w:val="24"/>
          <w:szCs w:val="24"/>
        </w:rPr>
        <w:t xml:space="preserve"> No.</w:t>
      </w:r>
      <w:r w:rsidRPr="001D5EA0">
        <w:rPr>
          <w:color w:val="000000"/>
          <w:sz w:val="24"/>
          <w:szCs w:val="24"/>
        </w:rPr>
        <w:t xml:space="preserve">: </w:t>
      </w:r>
      <w:r w:rsidR="0036365D" w:rsidRPr="001D5EA0">
        <w:rPr>
          <w:color w:val="000000"/>
          <w:sz w:val="24"/>
          <w:szCs w:val="24"/>
        </w:rPr>
        <w:t>4289</w:t>
      </w:r>
    </w:p>
    <w:p w14:paraId="5B6D83C5" w14:textId="77777777" w:rsidR="008B5549" w:rsidRPr="001D5EA0" w:rsidRDefault="008B5549" w:rsidP="008B5549">
      <w:pPr>
        <w:jc w:val="center"/>
      </w:pPr>
    </w:p>
    <w:p w14:paraId="1364FF40" w14:textId="77777777" w:rsidR="008B5549" w:rsidRPr="001D5EA0" w:rsidRDefault="008B5549" w:rsidP="008B5549">
      <w:pPr>
        <w:jc w:val="center"/>
      </w:pPr>
    </w:p>
    <w:p w14:paraId="24A0F632" w14:textId="77777777" w:rsidR="008B5549" w:rsidRPr="001D5EA0" w:rsidRDefault="008B5549" w:rsidP="008B5549">
      <w:pPr>
        <w:jc w:val="center"/>
      </w:pPr>
      <w:r w:rsidRPr="001D5EA0">
        <w:t xml:space="preserve">This </w:t>
      </w:r>
      <w:r w:rsidR="00267C9E" w:rsidRPr="001D5EA0">
        <w:t>Mid-Term</w:t>
      </w:r>
      <w:r w:rsidRPr="001D5EA0">
        <w:t xml:space="preserve"> Evaluation Report was prepared for UNDP </w:t>
      </w:r>
      <w:r w:rsidR="005A5225" w:rsidRPr="001D5EA0">
        <w:t xml:space="preserve">Romania </w:t>
      </w:r>
      <w:r w:rsidRPr="001D5EA0">
        <w:t>by:</w:t>
      </w:r>
    </w:p>
    <w:p w14:paraId="4E119BA1" w14:textId="77777777" w:rsidR="008E278C" w:rsidRPr="001D5EA0" w:rsidRDefault="008E278C" w:rsidP="008B5549">
      <w:pPr>
        <w:jc w:val="center"/>
      </w:pPr>
    </w:p>
    <w:p w14:paraId="148C4390" w14:textId="77777777" w:rsidR="008B5549" w:rsidRPr="001D5EA0" w:rsidRDefault="008B5549" w:rsidP="008B5549">
      <w:pPr>
        <w:jc w:val="center"/>
      </w:pPr>
      <w:r w:rsidRPr="001D5EA0">
        <w:t xml:space="preserve">Jiří Zeman, International </w:t>
      </w:r>
      <w:r w:rsidR="005A0832" w:rsidRPr="001D5EA0">
        <w:t>Consultant</w:t>
      </w:r>
    </w:p>
    <w:p w14:paraId="64089725" w14:textId="77777777" w:rsidR="00012836" w:rsidRPr="001D5EA0" w:rsidRDefault="00012836" w:rsidP="008B5549">
      <w:pPr>
        <w:jc w:val="center"/>
      </w:pPr>
    </w:p>
    <w:p w14:paraId="389B4A3F" w14:textId="77777777" w:rsidR="00012836" w:rsidRPr="001D5EA0" w:rsidRDefault="00012836" w:rsidP="008B5549">
      <w:pPr>
        <w:jc w:val="center"/>
      </w:pPr>
    </w:p>
    <w:p w14:paraId="387C2AA1" w14:textId="77777777" w:rsidR="00012836" w:rsidRPr="001D5EA0" w:rsidRDefault="008D075B" w:rsidP="008B5549">
      <w:pPr>
        <w:jc w:val="center"/>
      </w:pPr>
      <w:r>
        <w:t>Final</w:t>
      </w:r>
      <w:r w:rsidR="00276DA4" w:rsidRPr="001D5EA0">
        <w:t xml:space="preserve"> </w:t>
      </w:r>
      <w:r w:rsidR="003475B9" w:rsidRPr="001D5EA0">
        <w:t>Draft</w:t>
      </w:r>
    </w:p>
    <w:p w14:paraId="0E7C30DE" w14:textId="77777777" w:rsidR="00A33D5A" w:rsidRPr="001D5EA0" w:rsidRDefault="008D075B" w:rsidP="003475B9">
      <w:pPr>
        <w:jc w:val="center"/>
        <w:sectPr w:rsidR="00A33D5A" w:rsidRPr="001D5EA0" w:rsidSect="002515A3">
          <w:headerReference w:type="default" r:id="rId11"/>
          <w:footerReference w:type="default" r:id="rId12"/>
          <w:footerReference w:type="first" r:id="rId13"/>
          <w:pgSz w:w="11906" w:h="16838"/>
          <w:pgMar w:top="1417" w:right="1417" w:bottom="1417" w:left="1417" w:header="708" w:footer="708" w:gutter="0"/>
          <w:cols w:space="708"/>
          <w:docGrid w:linePitch="360"/>
        </w:sectPr>
      </w:pPr>
      <w:r>
        <w:t>January</w:t>
      </w:r>
      <w:r w:rsidR="005A5225" w:rsidRPr="001D5EA0">
        <w:t xml:space="preserve"> </w:t>
      </w:r>
      <w:r w:rsidR="008B5549" w:rsidRPr="001D5EA0">
        <w:t>201</w:t>
      </w:r>
      <w:r>
        <w:t>4</w:t>
      </w:r>
    </w:p>
    <w:p w14:paraId="4D6B67F9" w14:textId="77777777" w:rsidR="008B5549" w:rsidRPr="001D5EA0" w:rsidRDefault="008B5549" w:rsidP="00A33D5A">
      <w:pPr>
        <w:jc w:val="left"/>
        <w:rPr>
          <w:b/>
          <w:sz w:val="28"/>
          <w:szCs w:val="28"/>
        </w:rPr>
      </w:pPr>
      <w:r w:rsidRPr="001D5EA0">
        <w:rPr>
          <w:b/>
          <w:sz w:val="28"/>
          <w:szCs w:val="28"/>
        </w:rPr>
        <w:lastRenderedPageBreak/>
        <w:t>Table of content</w:t>
      </w:r>
    </w:p>
    <w:p w14:paraId="2C80A58F" w14:textId="77777777" w:rsidR="008D075B" w:rsidRDefault="00ED708C">
      <w:pPr>
        <w:pStyle w:val="TOC1"/>
        <w:tabs>
          <w:tab w:val="right" w:leader="dot" w:pos="9629"/>
        </w:tabs>
        <w:rPr>
          <w:rFonts w:asciiTheme="minorHAnsi" w:eastAsiaTheme="minorEastAsia" w:hAnsiTheme="minorHAnsi" w:cstheme="minorBidi"/>
          <w:b w:val="0"/>
          <w:noProof/>
          <w:lang w:val="cs-CZ" w:eastAsia="cs-CZ"/>
        </w:rPr>
      </w:pPr>
      <w:r w:rsidRPr="001D5EA0">
        <w:fldChar w:fldCharType="begin"/>
      </w:r>
      <w:r w:rsidR="002E505C" w:rsidRPr="001D5EA0">
        <w:instrText xml:space="preserve"> TOC \o "1-3" \h \z \u </w:instrText>
      </w:r>
      <w:r w:rsidRPr="001D5EA0">
        <w:fldChar w:fldCharType="separate"/>
      </w:r>
      <w:hyperlink w:anchor="_Toc377603589" w:history="1">
        <w:r w:rsidR="008D075B" w:rsidRPr="00365D7A">
          <w:rPr>
            <w:rStyle w:val="Hyperlink"/>
            <w:noProof/>
          </w:rPr>
          <w:t>Acknowledgements</w:t>
        </w:r>
        <w:r w:rsidR="008D075B">
          <w:rPr>
            <w:noProof/>
            <w:webHidden/>
          </w:rPr>
          <w:tab/>
        </w:r>
        <w:r w:rsidR="008D075B">
          <w:rPr>
            <w:noProof/>
            <w:webHidden/>
          </w:rPr>
          <w:fldChar w:fldCharType="begin"/>
        </w:r>
        <w:r w:rsidR="008D075B">
          <w:rPr>
            <w:noProof/>
            <w:webHidden/>
          </w:rPr>
          <w:instrText xml:space="preserve"> PAGEREF _Toc377603589 \h </w:instrText>
        </w:r>
        <w:r w:rsidR="008D075B">
          <w:rPr>
            <w:noProof/>
            <w:webHidden/>
          </w:rPr>
        </w:r>
        <w:r w:rsidR="008D075B">
          <w:rPr>
            <w:noProof/>
            <w:webHidden/>
          </w:rPr>
          <w:fldChar w:fldCharType="separate"/>
        </w:r>
        <w:r w:rsidR="008D075B">
          <w:rPr>
            <w:noProof/>
            <w:webHidden/>
          </w:rPr>
          <w:t>5</w:t>
        </w:r>
        <w:r w:rsidR="008D075B">
          <w:rPr>
            <w:noProof/>
            <w:webHidden/>
          </w:rPr>
          <w:fldChar w:fldCharType="end"/>
        </w:r>
      </w:hyperlink>
    </w:p>
    <w:p w14:paraId="5E5C1A37" w14:textId="77777777" w:rsidR="008D075B" w:rsidRDefault="00CA0445">
      <w:pPr>
        <w:pStyle w:val="TOC1"/>
        <w:tabs>
          <w:tab w:val="right" w:leader="dot" w:pos="9629"/>
        </w:tabs>
        <w:rPr>
          <w:rFonts w:asciiTheme="minorHAnsi" w:eastAsiaTheme="minorEastAsia" w:hAnsiTheme="minorHAnsi" w:cstheme="minorBidi"/>
          <w:b w:val="0"/>
          <w:noProof/>
          <w:lang w:val="cs-CZ" w:eastAsia="cs-CZ"/>
        </w:rPr>
      </w:pPr>
      <w:hyperlink w:anchor="_Toc377603590" w:history="1">
        <w:r w:rsidR="008D075B" w:rsidRPr="00365D7A">
          <w:rPr>
            <w:rStyle w:val="Hyperlink"/>
            <w:rFonts w:eastAsiaTheme="minorHAnsi"/>
            <w:noProof/>
          </w:rPr>
          <w:t>Abbreviations and acronyms</w:t>
        </w:r>
        <w:r w:rsidR="008D075B">
          <w:rPr>
            <w:noProof/>
            <w:webHidden/>
          </w:rPr>
          <w:tab/>
        </w:r>
        <w:r w:rsidR="008D075B">
          <w:rPr>
            <w:noProof/>
            <w:webHidden/>
          </w:rPr>
          <w:fldChar w:fldCharType="begin"/>
        </w:r>
        <w:r w:rsidR="008D075B">
          <w:rPr>
            <w:noProof/>
            <w:webHidden/>
          </w:rPr>
          <w:instrText xml:space="preserve"> PAGEREF _Toc377603590 \h </w:instrText>
        </w:r>
        <w:r w:rsidR="008D075B">
          <w:rPr>
            <w:noProof/>
            <w:webHidden/>
          </w:rPr>
        </w:r>
        <w:r w:rsidR="008D075B">
          <w:rPr>
            <w:noProof/>
            <w:webHidden/>
          </w:rPr>
          <w:fldChar w:fldCharType="separate"/>
        </w:r>
        <w:r w:rsidR="008D075B">
          <w:rPr>
            <w:noProof/>
            <w:webHidden/>
          </w:rPr>
          <w:t>6</w:t>
        </w:r>
        <w:r w:rsidR="008D075B">
          <w:rPr>
            <w:noProof/>
            <w:webHidden/>
          </w:rPr>
          <w:fldChar w:fldCharType="end"/>
        </w:r>
      </w:hyperlink>
    </w:p>
    <w:p w14:paraId="0E66A3D3" w14:textId="77777777" w:rsidR="008D075B" w:rsidRDefault="00CA0445">
      <w:pPr>
        <w:pStyle w:val="TOC1"/>
        <w:tabs>
          <w:tab w:val="left" w:pos="440"/>
          <w:tab w:val="right" w:leader="dot" w:pos="9629"/>
        </w:tabs>
        <w:rPr>
          <w:rFonts w:asciiTheme="minorHAnsi" w:eastAsiaTheme="minorEastAsia" w:hAnsiTheme="minorHAnsi" w:cstheme="minorBidi"/>
          <w:b w:val="0"/>
          <w:noProof/>
          <w:lang w:val="cs-CZ" w:eastAsia="cs-CZ"/>
        </w:rPr>
      </w:pPr>
      <w:hyperlink w:anchor="_Toc377603591" w:history="1">
        <w:r w:rsidR="008D075B" w:rsidRPr="00365D7A">
          <w:rPr>
            <w:rStyle w:val="Hyperlink"/>
            <w:noProof/>
          </w:rPr>
          <w:t>1.</w:t>
        </w:r>
        <w:r w:rsidR="008D075B">
          <w:rPr>
            <w:rFonts w:asciiTheme="minorHAnsi" w:eastAsiaTheme="minorEastAsia" w:hAnsiTheme="minorHAnsi" w:cstheme="minorBidi"/>
            <w:b w:val="0"/>
            <w:noProof/>
            <w:lang w:val="cs-CZ" w:eastAsia="cs-CZ"/>
          </w:rPr>
          <w:tab/>
        </w:r>
        <w:r w:rsidR="008D075B" w:rsidRPr="00365D7A">
          <w:rPr>
            <w:rStyle w:val="Hyperlink"/>
            <w:noProof/>
          </w:rPr>
          <w:t>Executive Summary</w:t>
        </w:r>
        <w:r w:rsidR="008D075B">
          <w:rPr>
            <w:noProof/>
            <w:webHidden/>
          </w:rPr>
          <w:tab/>
        </w:r>
        <w:r w:rsidR="008D075B">
          <w:rPr>
            <w:noProof/>
            <w:webHidden/>
          </w:rPr>
          <w:fldChar w:fldCharType="begin"/>
        </w:r>
        <w:r w:rsidR="008D075B">
          <w:rPr>
            <w:noProof/>
            <w:webHidden/>
          </w:rPr>
          <w:instrText xml:space="preserve"> PAGEREF _Toc377603591 \h </w:instrText>
        </w:r>
        <w:r w:rsidR="008D075B">
          <w:rPr>
            <w:noProof/>
            <w:webHidden/>
          </w:rPr>
        </w:r>
        <w:r w:rsidR="008D075B">
          <w:rPr>
            <w:noProof/>
            <w:webHidden/>
          </w:rPr>
          <w:fldChar w:fldCharType="separate"/>
        </w:r>
        <w:r w:rsidR="008D075B">
          <w:rPr>
            <w:noProof/>
            <w:webHidden/>
          </w:rPr>
          <w:t>7</w:t>
        </w:r>
        <w:r w:rsidR="008D075B">
          <w:rPr>
            <w:noProof/>
            <w:webHidden/>
          </w:rPr>
          <w:fldChar w:fldCharType="end"/>
        </w:r>
      </w:hyperlink>
    </w:p>
    <w:p w14:paraId="12A78217" w14:textId="77777777" w:rsidR="008D075B" w:rsidRDefault="00CA0445">
      <w:pPr>
        <w:pStyle w:val="TOC2"/>
        <w:tabs>
          <w:tab w:val="left" w:pos="880"/>
          <w:tab w:val="right" w:leader="dot" w:pos="9629"/>
        </w:tabs>
        <w:rPr>
          <w:rFonts w:asciiTheme="minorHAnsi" w:eastAsiaTheme="minorEastAsia" w:hAnsiTheme="minorHAnsi" w:cstheme="minorBidi"/>
          <w:noProof/>
          <w:lang w:val="cs-CZ" w:eastAsia="cs-CZ"/>
        </w:rPr>
      </w:pPr>
      <w:hyperlink w:anchor="_Toc377603592" w:history="1">
        <w:r w:rsidR="008D075B" w:rsidRPr="00365D7A">
          <w:rPr>
            <w:rStyle w:val="Hyperlink"/>
            <w:noProof/>
          </w:rPr>
          <w:t>1.1</w:t>
        </w:r>
        <w:r w:rsidR="008D075B">
          <w:rPr>
            <w:rFonts w:asciiTheme="minorHAnsi" w:eastAsiaTheme="minorEastAsia" w:hAnsiTheme="minorHAnsi" w:cstheme="minorBidi"/>
            <w:noProof/>
            <w:lang w:val="cs-CZ" w:eastAsia="cs-CZ"/>
          </w:rPr>
          <w:tab/>
        </w:r>
        <w:r w:rsidR="008D075B" w:rsidRPr="00365D7A">
          <w:rPr>
            <w:rStyle w:val="Hyperlink"/>
            <w:noProof/>
          </w:rPr>
          <w:t>Brief description of project</w:t>
        </w:r>
        <w:r w:rsidR="008D075B">
          <w:rPr>
            <w:noProof/>
            <w:webHidden/>
          </w:rPr>
          <w:tab/>
        </w:r>
        <w:r w:rsidR="008D075B">
          <w:rPr>
            <w:noProof/>
            <w:webHidden/>
          </w:rPr>
          <w:fldChar w:fldCharType="begin"/>
        </w:r>
        <w:r w:rsidR="008D075B">
          <w:rPr>
            <w:noProof/>
            <w:webHidden/>
          </w:rPr>
          <w:instrText xml:space="preserve"> PAGEREF _Toc377603592 \h </w:instrText>
        </w:r>
        <w:r w:rsidR="008D075B">
          <w:rPr>
            <w:noProof/>
            <w:webHidden/>
          </w:rPr>
        </w:r>
        <w:r w:rsidR="008D075B">
          <w:rPr>
            <w:noProof/>
            <w:webHidden/>
          </w:rPr>
          <w:fldChar w:fldCharType="separate"/>
        </w:r>
        <w:r w:rsidR="008D075B">
          <w:rPr>
            <w:noProof/>
            <w:webHidden/>
          </w:rPr>
          <w:t>8</w:t>
        </w:r>
        <w:r w:rsidR="008D075B">
          <w:rPr>
            <w:noProof/>
            <w:webHidden/>
          </w:rPr>
          <w:fldChar w:fldCharType="end"/>
        </w:r>
      </w:hyperlink>
    </w:p>
    <w:p w14:paraId="3F3654D1" w14:textId="77777777" w:rsidR="008D075B" w:rsidRDefault="00CA0445">
      <w:pPr>
        <w:pStyle w:val="TOC2"/>
        <w:tabs>
          <w:tab w:val="left" w:pos="880"/>
          <w:tab w:val="right" w:leader="dot" w:pos="9629"/>
        </w:tabs>
        <w:rPr>
          <w:rFonts w:asciiTheme="minorHAnsi" w:eastAsiaTheme="minorEastAsia" w:hAnsiTheme="minorHAnsi" w:cstheme="minorBidi"/>
          <w:noProof/>
          <w:lang w:val="cs-CZ" w:eastAsia="cs-CZ"/>
        </w:rPr>
      </w:pPr>
      <w:hyperlink w:anchor="_Toc377603593" w:history="1">
        <w:r w:rsidR="008D075B" w:rsidRPr="00365D7A">
          <w:rPr>
            <w:rStyle w:val="Hyperlink"/>
            <w:noProof/>
          </w:rPr>
          <w:t>1.2</w:t>
        </w:r>
        <w:r w:rsidR="008D075B">
          <w:rPr>
            <w:rFonts w:asciiTheme="minorHAnsi" w:eastAsiaTheme="minorEastAsia" w:hAnsiTheme="minorHAnsi" w:cstheme="minorBidi"/>
            <w:noProof/>
            <w:lang w:val="cs-CZ" w:eastAsia="cs-CZ"/>
          </w:rPr>
          <w:tab/>
        </w:r>
        <w:r w:rsidR="008D075B" w:rsidRPr="00365D7A">
          <w:rPr>
            <w:rStyle w:val="Hyperlink"/>
            <w:noProof/>
          </w:rPr>
          <w:t>Context and purpose of the evaluation</w:t>
        </w:r>
        <w:r w:rsidR="008D075B">
          <w:rPr>
            <w:noProof/>
            <w:webHidden/>
          </w:rPr>
          <w:tab/>
        </w:r>
        <w:r w:rsidR="008D075B">
          <w:rPr>
            <w:noProof/>
            <w:webHidden/>
          </w:rPr>
          <w:fldChar w:fldCharType="begin"/>
        </w:r>
        <w:r w:rsidR="008D075B">
          <w:rPr>
            <w:noProof/>
            <w:webHidden/>
          </w:rPr>
          <w:instrText xml:space="preserve"> PAGEREF _Toc377603593 \h </w:instrText>
        </w:r>
        <w:r w:rsidR="008D075B">
          <w:rPr>
            <w:noProof/>
            <w:webHidden/>
          </w:rPr>
        </w:r>
        <w:r w:rsidR="008D075B">
          <w:rPr>
            <w:noProof/>
            <w:webHidden/>
          </w:rPr>
          <w:fldChar w:fldCharType="separate"/>
        </w:r>
        <w:r w:rsidR="008D075B">
          <w:rPr>
            <w:noProof/>
            <w:webHidden/>
          </w:rPr>
          <w:t>9</w:t>
        </w:r>
        <w:r w:rsidR="008D075B">
          <w:rPr>
            <w:noProof/>
            <w:webHidden/>
          </w:rPr>
          <w:fldChar w:fldCharType="end"/>
        </w:r>
      </w:hyperlink>
    </w:p>
    <w:p w14:paraId="2260B310" w14:textId="77777777" w:rsidR="008D075B" w:rsidRDefault="00CA0445">
      <w:pPr>
        <w:pStyle w:val="TOC2"/>
        <w:tabs>
          <w:tab w:val="left" w:pos="880"/>
          <w:tab w:val="right" w:leader="dot" w:pos="9629"/>
        </w:tabs>
        <w:rPr>
          <w:rFonts w:asciiTheme="minorHAnsi" w:eastAsiaTheme="minorEastAsia" w:hAnsiTheme="minorHAnsi" w:cstheme="minorBidi"/>
          <w:noProof/>
          <w:lang w:val="cs-CZ" w:eastAsia="cs-CZ"/>
        </w:rPr>
      </w:pPr>
      <w:hyperlink w:anchor="_Toc377603594" w:history="1">
        <w:r w:rsidR="008D075B" w:rsidRPr="00365D7A">
          <w:rPr>
            <w:rStyle w:val="Hyperlink"/>
            <w:noProof/>
          </w:rPr>
          <w:t>1.3</w:t>
        </w:r>
        <w:r w:rsidR="008D075B">
          <w:rPr>
            <w:rFonts w:asciiTheme="minorHAnsi" w:eastAsiaTheme="minorEastAsia" w:hAnsiTheme="minorHAnsi" w:cstheme="minorBidi"/>
            <w:noProof/>
            <w:lang w:val="cs-CZ" w:eastAsia="cs-CZ"/>
          </w:rPr>
          <w:tab/>
        </w:r>
        <w:r w:rsidR="008D075B" w:rsidRPr="00365D7A">
          <w:rPr>
            <w:rStyle w:val="Hyperlink"/>
            <w:noProof/>
          </w:rPr>
          <w:t>Main conclusions, recommendations and lessons learned</w:t>
        </w:r>
        <w:r w:rsidR="008D075B">
          <w:rPr>
            <w:noProof/>
            <w:webHidden/>
          </w:rPr>
          <w:tab/>
        </w:r>
        <w:r w:rsidR="008D075B">
          <w:rPr>
            <w:noProof/>
            <w:webHidden/>
          </w:rPr>
          <w:fldChar w:fldCharType="begin"/>
        </w:r>
        <w:r w:rsidR="008D075B">
          <w:rPr>
            <w:noProof/>
            <w:webHidden/>
          </w:rPr>
          <w:instrText xml:space="preserve"> PAGEREF _Toc377603594 \h </w:instrText>
        </w:r>
        <w:r w:rsidR="008D075B">
          <w:rPr>
            <w:noProof/>
            <w:webHidden/>
          </w:rPr>
        </w:r>
        <w:r w:rsidR="008D075B">
          <w:rPr>
            <w:noProof/>
            <w:webHidden/>
          </w:rPr>
          <w:fldChar w:fldCharType="separate"/>
        </w:r>
        <w:r w:rsidR="008D075B">
          <w:rPr>
            <w:noProof/>
            <w:webHidden/>
          </w:rPr>
          <w:t>9</w:t>
        </w:r>
        <w:r w:rsidR="008D075B">
          <w:rPr>
            <w:noProof/>
            <w:webHidden/>
          </w:rPr>
          <w:fldChar w:fldCharType="end"/>
        </w:r>
      </w:hyperlink>
    </w:p>
    <w:p w14:paraId="72C23E2F"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595" w:history="1">
        <w:r w:rsidR="008D075B" w:rsidRPr="00365D7A">
          <w:rPr>
            <w:rStyle w:val="Hyperlink"/>
            <w:noProof/>
          </w:rPr>
          <w:t>1.3.1</w:t>
        </w:r>
        <w:r w:rsidR="008D075B">
          <w:rPr>
            <w:rFonts w:asciiTheme="minorHAnsi" w:eastAsiaTheme="minorEastAsia" w:hAnsiTheme="minorHAnsi" w:cstheme="minorBidi"/>
            <w:noProof/>
            <w:lang w:val="cs-CZ" w:eastAsia="cs-CZ"/>
          </w:rPr>
          <w:tab/>
        </w:r>
        <w:r w:rsidR="008D075B" w:rsidRPr="00365D7A">
          <w:rPr>
            <w:rStyle w:val="Hyperlink"/>
            <w:noProof/>
          </w:rPr>
          <w:t>Recommendations</w:t>
        </w:r>
        <w:r w:rsidR="008D075B">
          <w:rPr>
            <w:noProof/>
            <w:webHidden/>
          </w:rPr>
          <w:tab/>
        </w:r>
        <w:r w:rsidR="008D075B">
          <w:rPr>
            <w:noProof/>
            <w:webHidden/>
          </w:rPr>
          <w:fldChar w:fldCharType="begin"/>
        </w:r>
        <w:r w:rsidR="008D075B">
          <w:rPr>
            <w:noProof/>
            <w:webHidden/>
          </w:rPr>
          <w:instrText xml:space="preserve"> PAGEREF _Toc377603595 \h </w:instrText>
        </w:r>
        <w:r w:rsidR="008D075B">
          <w:rPr>
            <w:noProof/>
            <w:webHidden/>
          </w:rPr>
        </w:r>
        <w:r w:rsidR="008D075B">
          <w:rPr>
            <w:noProof/>
            <w:webHidden/>
          </w:rPr>
          <w:fldChar w:fldCharType="separate"/>
        </w:r>
        <w:r w:rsidR="008D075B">
          <w:rPr>
            <w:noProof/>
            <w:webHidden/>
          </w:rPr>
          <w:t>15</w:t>
        </w:r>
        <w:r w:rsidR="008D075B">
          <w:rPr>
            <w:noProof/>
            <w:webHidden/>
          </w:rPr>
          <w:fldChar w:fldCharType="end"/>
        </w:r>
      </w:hyperlink>
    </w:p>
    <w:p w14:paraId="20D874F5"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596" w:history="1">
        <w:r w:rsidR="008D075B" w:rsidRPr="00365D7A">
          <w:rPr>
            <w:rStyle w:val="Hyperlink"/>
            <w:noProof/>
          </w:rPr>
          <w:t>1.3.2</w:t>
        </w:r>
        <w:r w:rsidR="008D075B">
          <w:rPr>
            <w:rFonts w:asciiTheme="minorHAnsi" w:eastAsiaTheme="minorEastAsia" w:hAnsiTheme="minorHAnsi" w:cstheme="minorBidi"/>
            <w:noProof/>
            <w:lang w:val="cs-CZ" w:eastAsia="cs-CZ"/>
          </w:rPr>
          <w:tab/>
        </w:r>
        <w:r w:rsidR="008D075B" w:rsidRPr="00365D7A">
          <w:rPr>
            <w:rStyle w:val="Hyperlink"/>
            <w:noProof/>
          </w:rPr>
          <w:t>Lessons learned</w:t>
        </w:r>
        <w:r w:rsidR="008D075B">
          <w:rPr>
            <w:noProof/>
            <w:webHidden/>
          </w:rPr>
          <w:tab/>
        </w:r>
        <w:r w:rsidR="008D075B">
          <w:rPr>
            <w:noProof/>
            <w:webHidden/>
          </w:rPr>
          <w:fldChar w:fldCharType="begin"/>
        </w:r>
        <w:r w:rsidR="008D075B">
          <w:rPr>
            <w:noProof/>
            <w:webHidden/>
          </w:rPr>
          <w:instrText xml:space="preserve"> PAGEREF _Toc377603596 \h </w:instrText>
        </w:r>
        <w:r w:rsidR="008D075B">
          <w:rPr>
            <w:noProof/>
            <w:webHidden/>
          </w:rPr>
        </w:r>
        <w:r w:rsidR="008D075B">
          <w:rPr>
            <w:noProof/>
            <w:webHidden/>
          </w:rPr>
          <w:fldChar w:fldCharType="separate"/>
        </w:r>
        <w:r w:rsidR="008D075B">
          <w:rPr>
            <w:noProof/>
            <w:webHidden/>
          </w:rPr>
          <w:t>19</w:t>
        </w:r>
        <w:r w:rsidR="008D075B">
          <w:rPr>
            <w:noProof/>
            <w:webHidden/>
          </w:rPr>
          <w:fldChar w:fldCharType="end"/>
        </w:r>
      </w:hyperlink>
    </w:p>
    <w:p w14:paraId="2B0B936D" w14:textId="77777777" w:rsidR="008D075B" w:rsidRDefault="00CA0445">
      <w:pPr>
        <w:pStyle w:val="TOC1"/>
        <w:tabs>
          <w:tab w:val="left" w:pos="440"/>
          <w:tab w:val="right" w:leader="dot" w:pos="9629"/>
        </w:tabs>
        <w:rPr>
          <w:rFonts w:asciiTheme="minorHAnsi" w:eastAsiaTheme="minorEastAsia" w:hAnsiTheme="minorHAnsi" w:cstheme="minorBidi"/>
          <w:b w:val="0"/>
          <w:noProof/>
          <w:lang w:val="cs-CZ" w:eastAsia="cs-CZ"/>
        </w:rPr>
      </w:pPr>
      <w:hyperlink w:anchor="_Toc377603597" w:history="1">
        <w:r w:rsidR="008D075B" w:rsidRPr="00365D7A">
          <w:rPr>
            <w:rStyle w:val="Hyperlink"/>
            <w:noProof/>
          </w:rPr>
          <w:t>2.</w:t>
        </w:r>
        <w:r w:rsidR="008D075B">
          <w:rPr>
            <w:rFonts w:asciiTheme="minorHAnsi" w:eastAsiaTheme="minorEastAsia" w:hAnsiTheme="minorHAnsi" w:cstheme="minorBidi"/>
            <w:b w:val="0"/>
            <w:noProof/>
            <w:lang w:val="cs-CZ" w:eastAsia="cs-CZ"/>
          </w:rPr>
          <w:tab/>
        </w:r>
        <w:r w:rsidR="008D075B" w:rsidRPr="00365D7A">
          <w:rPr>
            <w:rStyle w:val="Hyperlink"/>
            <w:noProof/>
          </w:rPr>
          <w:t>Introduction</w:t>
        </w:r>
        <w:r w:rsidR="008D075B">
          <w:rPr>
            <w:noProof/>
            <w:webHidden/>
          </w:rPr>
          <w:tab/>
        </w:r>
        <w:r w:rsidR="008D075B">
          <w:rPr>
            <w:noProof/>
            <w:webHidden/>
          </w:rPr>
          <w:fldChar w:fldCharType="begin"/>
        </w:r>
        <w:r w:rsidR="008D075B">
          <w:rPr>
            <w:noProof/>
            <w:webHidden/>
          </w:rPr>
          <w:instrText xml:space="preserve"> PAGEREF _Toc377603597 \h </w:instrText>
        </w:r>
        <w:r w:rsidR="008D075B">
          <w:rPr>
            <w:noProof/>
            <w:webHidden/>
          </w:rPr>
        </w:r>
        <w:r w:rsidR="008D075B">
          <w:rPr>
            <w:noProof/>
            <w:webHidden/>
          </w:rPr>
          <w:fldChar w:fldCharType="separate"/>
        </w:r>
        <w:r w:rsidR="008D075B">
          <w:rPr>
            <w:noProof/>
            <w:webHidden/>
          </w:rPr>
          <w:t>21</w:t>
        </w:r>
        <w:r w:rsidR="008D075B">
          <w:rPr>
            <w:noProof/>
            <w:webHidden/>
          </w:rPr>
          <w:fldChar w:fldCharType="end"/>
        </w:r>
      </w:hyperlink>
    </w:p>
    <w:p w14:paraId="76238DD1" w14:textId="77777777" w:rsidR="008D075B" w:rsidRDefault="00CA0445">
      <w:pPr>
        <w:pStyle w:val="TOC2"/>
        <w:tabs>
          <w:tab w:val="left" w:pos="880"/>
          <w:tab w:val="right" w:leader="dot" w:pos="9629"/>
        </w:tabs>
        <w:rPr>
          <w:rFonts w:asciiTheme="minorHAnsi" w:eastAsiaTheme="minorEastAsia" w:hAnsiTheme="minorHAnsi" w:cstheme="minorBidi"/>
          <w:noProof/>
          <w:lang w:val="cs-CZ" w:eastAsia="cs-CZ"/>
        </w:rPr>
      </w:pPr>
      <w:hyperlink w:anchor="_Toc377603598" w:history="1">
        <w:r w:rsidR="008D075B" w:rsidRPr="00365D7A">
          <w:rPr>
            <w:rStyle w:val="Hyperlink"/>
            <w:noProof/>
          </w:rPr>
          <w:t>2.1</w:t>
        </w:r>
        <w:r w:rsidR="008D075B">
          <w:rPr>
            <w:rFonts w:asciiTheme="minorHAnsi" w:eastAsiaTheme="minorEastAsia" w:hAnsiTheme="minorHAnsi" w:cstheme="minorBidi"/>
            <w:noProof/>
            <w:lang w:val="cs-CZ" w:eastAsia="cs-CZ"/>
          </w:rPr>
          <w:tab/>
        </w:r>
        <w:r w:rsidR="008D075B" w:rsidRPr="00365D7A">
          <w:rPr>
            <w:rStyle w:val="Hyperlink"/>
            <w:noProof/>
          </w:rPr>
          <w:t>Project background</w:t>
        </w:r>
        <w:r w:rsidR="008D075B">
          <w:rPr>
            <w:noProof/>
            <w:webHidden/>
          </w:rPr>
          <w:tab/>
        </w:r>
        <w:r w:rsidR="008D075B">
          <w:rPr>
            <w:noProof/>
            <w:webHidden/>
          </w:rPr>
          <w:fldChar w:fldCharType="begin"/>
        </w:r>
        <w:r w:rsidR="008D075B">
          <w:rPr>
            <w:noProof/>
            <w:webHidden/>
          </w:rPr>
          <w:instrText xml:space="preserve"> PAGEREF _Toc377603598 \h </w:instrText>
        </w:r>
        <w:r w:rsidR="008D075B">
          <w:rPr>
            <w:noProof/>
            <w:webHidden/>
          </w:rPr>
        </w:r>
        <w:r w:rsidR="008D075B">
          <w:rPr>
            <w:noProof/>
            <w:webHidden/>
          </w:rPr>
          <w:fldChar w:fldCharType="separate"/>
        </w:r>
        <w:r w:rsidR="008D075B">
          <w:rPr>
            <w:noProof/>
            <w:webHidden/>
          </w:rPr>
          <w:t>21</w:t>
        </w:r>
        <w:r w:rsidR="008D075B">
          <w:rPr>
            <w:noProof/>
            <w:webHidden/>
          </w:rPr>
          <w:fldChar w:fldCharType="end"/>
        </w:r>
      </w:hyperlink>
    </w:p>
    <w:p w14:paraId="4D04873B" w14:textId="77777777" w:rsidR="008D075B" w:rsidRDefault="00CA0445">
      <w:pPr>
        <w:pStyle w:val="TOC2"/>
        <w:tabs>
          <w:tab w:val="left" w:pos="880"/>
          <w:tab w:val="right" w:leader="dot" w:pos="9629"/>
        </w:tabs>
        <w:rPr>
          <w:rFonts w:asciiTheme="minorHAnsi" w:eastAsiaTheme="minorEastAsia" w:hAnsiTheme="minorHAnsi" w:cstheme="minorBidi"/>
          <w:noProof/>
          <w:lang w:val="cs-CZ" w:eastAsia="cs-CZ"/>
        </w:rPr>
      </w:pPr>
      <w:hyperlink w:anchor="_Toc377603599" w:history="1">
        <w:r w:rsidR="008D075B" w:rsidRPr="00365D7A">
          <w:rPr>
            <w:rStyle w:val="Hyperlink"/>
            <w:noProof/>
          </w:rPr>
          <w:t>2.2</w:t>
        </w:r>
        <w:r w:rsidR="008D075B">
          <w:rPr>
            <w:rFonts w:asciiTheme="minorHAnsi" w:eastAsiaTheme="minorEastAsia" w:hAnsiTheme="minorHAnsi" w:cstheme="minorBidi"/>
            <w:noProof/>
            <w:lang w:val="cs-CZ" w:eastAsia="cs-CZ"/>
          </w:rPr>
          <w:tab/>
        </w:r>
        <w:r w:rsidR="008D075B" w:rsidRPr="00365D7A">
          <w:rPr>
            <w:rStyle w:val="Hyperlink"/>
            <w:noProof/>
          </w:rPr>
          <w:t>Purpose of the evaluation</w:t>
        </w:r>
        <w:r w:rsidR="008D075B">
          <w:rPr>
            <w:noProof/>
            <w:webHidden/>
          </w:rPr>
          <w:tab/>
        </w:r>
        <w:r w:rsidR="008D075B">
          <w:rPr>
            <w:noProof/>
            <w:webHidden/>
          </w:rPr>
          <w:fldChar w:fldCharType="begin"/>
        </w:r>
        <w:r w:rsidR="008D075B">
          <w:rPr>
            <w:noProof/>
            <w:webHidden/>
          </w:rPr>
          <w:instrText xml:space="preserve"> PAGEREF _Toc377603599 \h </w:instrText>
        </w:r>
        <w:r w:rsidR="008D075B">
          <w:rPr>
            <w:noProof/>
            <w:webHidden/>
          </w:rPr>
        </w:r>
        <w:r w:rsidR="008D075B">
          <w:rPr>
            <w:noProof/>
            <w:webHidden/>
          </w:rPr>
          <w:fldChar w:fldCharType="separate"/>
        </w:r>
        <w:r w:rsidR="008D075B">
          <w:rPr>
            <w:noProof/>
            <w:webHidden/>
          </w:rPr>
          <w:t>22</w:t>
        </w:r>
        <w:r w:rsidR="008D075B">
          <w:rPr>
            <w:noProof/>
            <w:webHidden/>
          </w:rPr>
          <w:fldChar w:fldCharType="end"/>
        </w:r>
      </w:hyperlink>
    </w:p>
    <w:p w14:paraId="41C4C976" w14:textId="77777777" w:rsidR="008D075B" w:rsidRDefault="00CA0445">
      <w:pPr>
        <w:pStyle w:val="TOC2"/>
        <w:tabs>
          <w:tab w:val="left" w:pos="880"/>
          <w:tab w:val="right" w:leader="dot" w:pos="9629"/>
        </w:tabs>
        <w:rPr>
          <w:rFonts w:asciiTheme="minorHAnsi" w:eastAsiaTheme="minorEastAsia" w:hAnsiTheme="minorHAnsi" w:cstheme="minorBidi"/>
          <w:noProof/>
          <w:lang w:val="cs-CZ" w:eastAsia="cs-CZ"/>
        </w:rPr>
      </w:pPr>
      <w:hyperlink w:anchor="_Toc377603600" w:history="1">
        <w:r w:rsidR="008D075B" w:rsidRPr="00365D7A">
          <w:rPr>
            <w:rStyle w:val="Hyperlink"/>
            <w:noProof/>
          </w:rPr>
          <w:t>2.3</w:t>
        </w:r>
        <w:r w:rsidR="008D075B">
          <w:rPr>
            <w:rFonts w:asciiTheme="minorHAnsi" w:eastAsiaTheme="minorEastAsia" w:hAnsiTheme="minorHAnsi" w:cstheme="minorBidi"/>
            <w:noProof/>
            <w:lang w:val="cs-CZ" w:eastAsia="cs-CZ"/>
          </w:rPr>
          <w:tab/>
        </w:r>
        <w:r w:rsidR="008D075B" w:rsidRPr="00365D7A">
          <w:rPr>
            <w:rStyle w:val="Hyperlink"/>
            <w:noProof/>
          </w:rPr>
          <w:t>Key issues addressed</w:t>
        </w:r>
        <w:r w:rsidR="008D075B">
          <w:rPr>
            <w:noProof/>
            <w:webHidden/>
          </w:rPr>
          <w:tab/>
        </w:r>
        <w:r w:rsidR="008D075B">
          <w:rPr>
            <w:noProof/>
            <w:webHidden/>
          </w:rPr>
          <w:fldChar w:fldCharType="begin"/>
        </w:r>
        <w:r w:rsidR="008D075B">
          <w:rPr>
            <w:noProof/>
            <w:webHidden/>
          </w:rPr>
          <w:instrText xml:space="preserve"> PAGEREF _Toc377603600 \h </w:instrText>
        </w:r>
        <w:r w:rsidR="008D075B">
          <w:rPr>
            <w:noProof/>
            <w:webHidden/>
          </w:rPr>
        </w:r>
        <w:r w:rsidR="008D075B">
          <w:rPr>
            <w:noProof/>
            <w:webHidden/>
          </w:rPr>
          <w:fldChar w:fldCharType="separate"/>
        </w:r>
        <w:r w:rsidR="008D075B">
          <w:rPr>
            <w:noProof/>
            <w:webHidden/>
          </w:rPr>
          <w:t>22</w:t>
        </w:r>
        <w:r w:rsidR="008D075B">
          <w:rPr>
            <w:noProof/>
            <w:webHidden/>
          </w:rPr>
          <w:fldChar w:fldCharType="end"/>
        </w:r>
      </w:hyperlink>
    </w:p>
    <w:p w14:paraId="35718457" w14:textId="77777777" w:rsidR="008D075B" w:rsidRDefault="00CA0445">
      <w:pPr>
        <w:pStyle w:val="TOC2"/>
        <w:tabs>
          <w:tab w:val="left" w:pos="880"/>
          <w:tab w:val="right" w:leader="dot" w:pos="9629"/>
        </w:tabs>
        <w:rPr>
          <w:rFonts w:asciiTheme="minorHAnsi" w:eastAsiaTheme="minorEastAsia" w:hAnsiTheme="minorHAnsi" w:cstheme="minorBidi"/>
          <w:noProof/>
          <w:lang w:val="cs-CZ" w:eastAsia="cs-CZ"/>
        </w:rPr>
      </w:pPr>
      <w:hyperlink w:anchor="_Toc377603601" w:history="1">
        <w:r w:rsidR="008D075B" w:rsidRPr="00365D7A">
          <w:rPr>
            <w:rStyle w:val="Hyperlink"/>
            <w:noProof/>
          </w:rPr>
          <w:t>2.4</w:t>
        </w:r>
        <w:r w:rsidR="008D075B">
          <w:rPr>
            <w:rFonts w:asciiTheme="minorHAnsi" w:eastAsiaTheme="minorEastAsia" w:hAnsiTheme="minorHAnsi" w:cstheme="minorBidi"/>
            <w:noProof/>
            <w:lang w:val="cs-CZ" w:eastAsia="cs-CZ"/>
          </w:rPr>
          <w:tab/>
        </w:r>
        <w:r w:rsidR="008D075B" w:rsidRPr="00365D7A">
          <w:rPr>
            <w:rStyle w:val="Hyperlink"/>
            <w:noProof/>
          </w:rPr>
          <w:t>Scope and methodology of the evaluation</w:t>
        </w:r>
        <w:r w:rsidR="008D075B">
          <w:rPr>
            <w:noProof/>
            <w:webHidden/>
          </w:rPr>
          <w:tab/>
        </w:r>
        <w:r w:rsidR="008D075B">
          <w:rPr>
            <w:noProof/>
            <w:webHidden/>
          </w:rPr>
          <w:fldChar w:fldCharType="begin"/>
        </w:r>
        <w:r w:rsidR="008D075B">
          <w:rPr>
            <w:noProof/>
            <w:webHidden/>
          </w:rPr>
          <w:instrText xml:space="preserve"> PAGEREF _Toc377603601 \h </w:instrText>
        </w:r>
        <w:r w:rsidR="008D075B">
          <w:rPr>
            <w:noProof/>
            <w:webHidden/>
          </w:rPr>
        </w:r>
        <w:r w:rsidR="008D075B">
          <w:rPr>
            <w:noProof/>
            <w:webHidden/>
          </w:rPr>
          <w:fldChar w:fldCharType="separate"/>
        </w:r>
        <w:r w:rsidR="008D075B">
          <w:rPr>
            <w:noProof/>
            <w:webHidden/>
          </w:rPr>
          <w:t>23</w:t>
        </w:r>
        <w:r w:rsidR="008D075B">
          <w:rPr>
            <w:noProof/>
            <w:webHidden/>
          </w:rPr>
          <w:fldChar w:fldCharType="end"/>
        </w:r>
      </w:hyperlink>
    </w:p>
    <w:p w14:paraId="5EEEDA97" w14:textId="77777777" w:rsidR="008D075B" w:rsidRDefault="00CA0445">
      <w:pPr>
        <w:pStyle w:val="TOC2"/>
        <w:tabs>
          <w:tab w:val="left" w:pos="880"/>
          <w:tab w:val="right" w:leader="dot" w:pos="9629"/>
        </w:tabs>
        <w:rPr>
          <w:rFonts w:asciiTheme="minorHAnsi" w:eastAsiaTheme="minorEastAsia" w:hAnsiTheme="minorHAnsi" w:cstheme="minorBidi"/>
          <w:noProof/>
          <w:lang w:val="cs-CZ" w:eastAsia="cs-CZ"/>
        </w:rPr>
      </w:pPr>
      <w:hyperlink w:anchor="_Toc377603602" w:history="1">
        <w:r w:rsidR="008D075B" w:rsidRPr="00365D7A">
          <w:rPr>
            <w:rStyle w:val="Hyperlink"/>
            <w:noProof/>
          </w:rPr>
          <w:t>2.5</w:t>
        </w:r>
        <w:r w:rsidR="008D075B">
          <w:rPr>
            <w:rFonts w:asciiTheme="minorHAnsi" w:eastAsiaTheme="minorEastAsia" w:hAnsiTheme="minorHAnsi" w:cstheme="minorBidi"/>
            <w:noProof/>
            <w:lang w:val="cs-CZ" w:eastAsia="cs-CZ"/>
          </w:rPr>
          <w:tab/>
        </w:r>
        <w:r w:rsidR="008D075B" w:rsidRPr="00365D7A">
          <w:rPr>
            <w:rStyle w:val="Hyperlink"/>
            <w:noProof/>
          </w:rPr>
          <w:t>Structure of the evaluation</w:t>
        </w:r>
        <w:r w:rsidR="008D075B">
          <w:rPr>
            <w:noProof/>
            <w:webHidden/>
          </w:rPr>
          <w:tab/>
        </w:r>
        <w:r w:rsidR="008D075B">
          <w:rPr>
            <w:noProof/>
            <w:webHidden/>
          </w:rPr>
          <w:fldChar w:fldCharType="begin"/>
        </w:r>
        <w:r w:rsidR="008D075B">
          <w:rPr>
            <w:noProof/>
            <w:webHidden/>
          </w:rPr>
          <w:instrText xml:space="preserve"> PAGEREF _Toc377603602 \h </w:instrText>
        </w:r>
        <w:r w:rsidR="008D075B">
          <w:rPr>
            <w:noProof/>
            <w:webHidden/>
          </w:rPr>
        </w:r>
        <w:r w:rsidR="008D075B">
          <w:rPr>
            <w:noProof/>
            <w:webHidden/>
          </w:rPr>
          <w:fldChar w:fldCharType="separate"/>
        </w:r>
        <w:r w:rsidR="008D075B">
          <w:rPr>
            <w:noProof/>
            <w:webHidden/>
          </w:rPr>
          <w:t>24</w:t>
        </w:r>
        <w:r w:rsidR="008D075B">
          <w:rPr>
            <w:noProof/>
            <w:webHidden/>
          </w:rPr>
          <w:fldChar w:fldCharType="end"/>
        </w:r>
      </w:hyperlink>
    </w:p>
    <w:p w14:paraId="0C44BCA8" w14:textId="77777777" w:rsidR="008D075B" w:rsidRDefault="00CA0445">
      <w:pPr>
        <w:pStyle w:val="TOC1"/>
        <w:tabs>
          <w:tab w:val="left" w:pos="440"/>
          <w:tab w:val="right" w:leader="dot" w:pos="9629"/>
        </w:tabs>
        <w:rPr>
          <w:rFonts w:asciiTheme="minorHAnsi" w:eastAsiaTheme="minorEastAsia" w:hAnsiTheme="minorHAnsi" w:cstheme="minorBidi"/>
          <w:b w:val="0"/>
          <w:noProof/>
          <w:lang w:val="cs-CZ" w:eastAsia="cs-CZ"/>
        </w:rPr>
      </w:pPr>
      <w:hyperlink w:anchor="_Toc377603603" w:history="1">
        <w:r w:rsidR="008D075B" w:rsidRPr="00365D7A">
          <w:rPr>
            <w:rStyle w:val="Hyperlink"/>
            <w:noProof/>
          </w:rPr>
          <w:t>3.</w:t>
        </w:r>
        <w:r w:rsidR="008D075B">
          <w:rPr>
            <w:rFonts w:asciiTheme="minorHAnsi" w:eastAsiaTheme="minorEastAsia" w:hAnsiTheme="minorHAnsi" w:cstheme="minorBidi"/>
            <w:b w:val="0"/>
            <w:noProof/>
            <w:lang w:val="cs-CZ" w:eastAsia="cs-CZ"/>
          </w:rPr>
          <w:tab/>
        </w:r>
        <w:r w:rsidR="008D075B" w:rsidRPr="00365D7A">
          <w:rPr>
            <w:rStyle w:val="Hyperlink"/>
            <w:noProof/>
          </w:rPr>
          <w:t>Project Description and Development Context</w:t>
        </w:r>
        <w:r w:rsidR="008D075B">
          <w:rPr>
            <w:noProof/>
            <w:webHidden/>
          </w:rPr>
          <w:tab/>
        </w:r>
        <w:r w:rsidR="008D075B">
          <w:rPr>
            <w:noProof/>
            <w:webHidden/>
          </w:rPr>
          <w:fldChar w:fldCharType="begin"/>
        </w:r>
        <w:r w:rsidR="008D075B">
          <w:rPr>
            <w:noProof/>
            <w:webHidden/>
          </w:rPr>
          <w:instrText xml:space="preserve"> PAGEREF _Toc377603603 \h </w:instrText>
        </w:r>
        <w:r w:rsidR="008D075B">
          <w:rPr>
            <w:noProof/>
            <w:webHidden/>
          </w:rPr>
        </w:r>
        <w:r w:rsidR="008D075B">
          <w:rPr>
            <w:noProof/>
            <w:webHidden/>
          </w:rPr>
          <w:fldChar w:fldCharType="separate"/>
        </w:r>
        <w:r w:rsidR="008D075B">
          <w:rPr>
            <w:noProof/>
            <w:webHidden/>
          </w:rPr>
          <w:t>25</w:t>
        </w:r>
        <w:r w:rsidR="008D075B">
          <w:rPr>
            <w:noProof/>
            <w:webHidden/>
          </w:rPr>
          <w:fldChar w:fldCharType="end"/>
        </w:r>
      </w:hyperlink>
    </w:p>
    <w:p w14:paraId="44063ECA" w14:textId="77777777" w:rsidR="008D075B" w:rsidRDefault="00CA0445">
      <w:pPr>
        <w:pStyle w:val="TOC2"/>
        <w:tabs>
          <w:tab w:val="left" w:pos="880"/>
          <w:tab w:val="right" w:leader="dot" w:pos="9629"/>
        </w:tabs>
        <w:rPr>
          <w:rFonts w:asciiTheme="minorHAnsi" w:eastAsiaTheme="minorEastAsia" w:hAnsiTheme="minorHAnsi" w:cstheme="minorBidi"/>
          <w:noProof/>
          <w:lang w:val="cs-CZ" w:eastAsia="cs-CZ"/>
        </w:rPr>
      </w:pPr>
      <w:hyperlink w:anchor="_Toc377603604" w:history="1">
        <w:r w:rsidR="008D075B" w:rsidRPr="00365D7A">
          <w:rPr>
            <w:rStyle w:val="Hyperlink"/>
            <w:noProof/>
          </w:rPr>
          <w:t>3.1</w:t>
        </w:r>
        <w:r w:rsidR="008D075B">
          <w:rPr>
            <w:rFonts w:asciiTheme="minorHAnsi" w:eastAsiaTheme="minorEastAsia" w:hAnsiTheme="minorHAnsi" w:cstheme="minorBidi"/>
            <w:noProof/>
            <w:lang w:val="cs-CZ" w:eastAsia="cs-CZ"/>
          </w:rPr>
          <w:tab/>
        </w:r>
        <w:r w:rsidR="008D075B" w:rsidRPr="00365D7A">
          <w:rPr>
            <w:rStyle w:val="Hyperlink"/>
            <w:noProof/>
          </w:rPr>
          <w:t>Problems that the project seeks to address</w:t>
        </w:r>
        <w:r w:rsidR="008D075B">
          <w:rPr>
            <w:noProof/>
            <w:webHidden/>
          </w:rPr>
          <w:tab/>
        </w:r>
        <w:r w:rsidR="008D075B">
          <w:rPr>
            <w:noProof/>
            <w:webHidden/>
          </w:rPr>
          <w:fldChar w:fldCharType="begin"/>
        </w:r>
        <w:r w:rsidR="008D075B">
          <w:rPr>
            <w:noProof/>
            <w:webHidden/>
          </w:rPr>
          <w:instrText xml:space="preserve"> PAGEREF _Toc377603604 \h </w:instrText>
        </w:r>
        <w:r w:rsidR="008D075B">
          <w:rPr>
            <w:noProof/>
            <w:webHidden/>
          </w:rPr>
        </w:r>
        <w:r w:rsidR="008D075B">
          <w:rPr>
            <w:noProof/>
            <w:webHidden/>
          </w:rPr>
          <w:fldChar w:fldCharType="separate"/>
        </w:r>
        <w:r w:rsidR="008D075B">
          <w:rPr>
            <w:noProof/>
            <w:webHidden/>
          </w:rPr>
          <w:t>25</w:t>
        </w:r>
        <w:r w:rsidR="008D075B">
          <w:rPr>
            <w:noProof/>
            <w:webHidden/>
          </w:rPr>
          <w:fldChar w:fldCharType="end"/>
        </w:r>
      </w:hyperlink>
    </w:p>
    <w:p w14:paraId="3EA3A958" w14:textId="77777777" w:rsidR="008D075B" w:rsidRDefault="00CA0445">
      <w:pPr>
        <w:pStyle w:val="TOC2"/>
        <w:tabs>
          <w:tab w:val="left" w:pos="880"/>
          <w:tab w:val="right" w:leader="dot" w:pos="9629"/>
        </w:tabs>
        <w:rPr>
          <w:rFonts w:asciiTheme="minorHAnsi" w:eastAsiaTheme="minorEastAsia" w:hAnsiTheme="minorHAnsi" w:cstheme="minorBidi"/>
          <w:noProof/>
          <w:lang w:val="cs-CZ" w:eastAsia="cs-CZ"/>
        </w:rPr>
      </w:pPr>
      <w:hyperlink w:anchor="_Toc377603605" w:history="1">
        <w:r w:rsidR="008D075B" w:rsidRPr="00365D7A">
          <w:rPr>
            <w:rStyle w:val="Hyperlink"/>
            <w:noProof/>
          </w:rPr>
          <w:t>3.2</w:t>
        </w:r>
        <w:r w:rsidR="008D075B">
          <w:rPr>
            <w:rFonts w:asciiTheme="minorHAnsi" w:eastAsiaTheme="minorEastAsia" w:hAnsiTheme="minorHAnsi" w:cstheme="minorBidi"/>
            <w:noProof/>
            <w:lang w:val="cs-CZ" w:eastAsia="cs-CZ"/>
          </w:rPr>
          <w:tab/>
        </w:r>
        <w:r w:rsidR="008D075B" w:rsidRPr="00365D7A">
          <w:rPr>
            <w:rStyle w:val="Hyperlink"/>
            <w:noProof/>
          </w:rPr>
          <w:t>Immediate and development objectives of the project</w:t>
        </w:r>
        <w:r w:rsidR="008D075B">
          <w:rPr>
            <w:noProof/>
            <w:webHidden/>
          </w:rPr>
          <w:tab/>
        </w:r>
        <w:r w:rsidR="008D075B">
          <w:rPr>
            <w:noProof/>
            <w:webHidden/>
          </w:rPr>
          <w:fldChar w:fldCharType="begin"/>
        </w:r>
        <w:r w:rsidR="008D075B">
          <w:rPr>
            <w:noProof/>
            <w:webHidden/>
          </w:rPr>
          <w:instrText xml:space="preserve"> PAGEREF _Toc377603605 \h </w:instrText>
        </w:r>
        <w:r w:rsidR="008D075B">
          <w:rPr>
            <w:noProof/>
            <w:webHidden/>
          </w:rPr>
        </w:r>
        <w:r w:rsidR="008D075B">
          <w:rPr>
            <w:noProof/>
            <w:webHidden/>
          </w:rPr>
          <w:fldChar w:fldCharType="separate"/>
        </w:r>
        <w:r w:rsidR="008D075B">
          <w:rPr>
            <w:noProof/>
            <w:webHidden/>
          </w:rPr>
          <w:t>26</w:t>
        </w:r>
        <w:r w:rsidR="008D075B">
          <w:rPr>
            <w:noProof/>
            <w:webHidden/>
          </w:rPr>
          <w:fldChar w:fldCharType="end"/>
        </w:r>
      </w:hyperlink>
    </w:p>
    <w:p w14:paraId="27A46645" w14:textId="77777777" w:rsidR="008D075B" w:rsidRDefault="00CA0445">
      <w:pPr>
        <w:pStyle w:val="TOC2"/>
        <w:tabs>
          <w:tab w:val="left" w:pos="880"/>
          <w:tab w:val="right" w:leader="dot" w:pos="9629"/>
        </w:tabs>
        <w:rPr>
          <w:rFonts w:asciiTheme="minorHAnsi" w:eastAsiaTheme="minorEastAsia" w:hAnsiTheme="minorHAnsi" w:cstheme="minorBidi"/>
          <w:noProof/>
          <w:lang w:val="cs-CZ" w:eastAsia="cs-CZ"/>
        </w:rPr>
      </w:pPr>
      <w:hyperlink w:anchor="_Toc377603606" w:history="1">
        <w:r w:rsidR="008D075B" w:rsidRPr="00365D7A">
          <w:rPr>
            <w:rStyle w:val="Hyperlink"/>
            <w:noProof/>
          </w:rPr>
          <w:t>3.3</w:t>
        </w:r>
        <w:r w:rsidR="008D075B">
          <w:rPr>
            <w:rFonts w:asciiTheme="minorHAnsi" w:eastAsiaTheme="minorEastAsia" w:hAnsiTheme="minorHAnsi" w:cstheme="minorBidi"/>
            <w:noProof/>
            <w:lang w:val="cs-CZ" w:eastAsia="cs-CZ"/>
          </w:rPr>
          <w:tab/>
        </w:r>
        <w:r w:rsidR="008D075B" w:rsidRPr="00365D7A">
          <w:rPr>
            <w:rStyle w:val="Hyperlink"/>
            <w:noProof/>
          </w:rPr>
          <w:t>Project start and its duration</w:t>
        </w:r>
        <w:r w:rsidR="008D075B">
          <w:rPr>
            <w:noProof/>
            <w:webHidden/>
          </w:rPr>
          <w:tab/>
        </w:r>
        <w:r w:rsidR="008D075B">
          <w:rPr>
            <w:noProof/>
            <w:webHidden/>
          </w:rPr>
          <w:fldChar w:fldCharType="begin"/>
        </w:r>
        <w:r w:rsidR="008D075B">
          <w:rPr>
            <w:noProof/>
            <w:webHidden/>
          </w:rPr>
          <w:instrText xml:space="preserve"> PAGEREF _Toc377603606 \h </w:instrText>
        </w:r>
        <w:r w:rsidR="008D075B">
          <w:rPr>
            <w:noProof/>
            <w:webHidden/>
          </w:rPr>
        </w:r>
        <w:r w:rsidR="008D075B">
          <w:rPr>
            <w:noProof/>
            <w:webHidden/>
          </w:rPr>
          <w:fldChar w:fldCharType="separate"/>
        </w:r>
        <w:r w:rsidR="008D075B">
          <w:rPr>
            <w:noProof/>
            <w:webHidden/>
          </w:rPr>
          <w:t>26</w:t>
        </w:r>
        <w:r w:rsidR="008D075B">
          <w:rPr>
            <w:noProof/>
            <w:webHidden/>
          </w:rPr>
          <w:fldChar w:fldCharType="end"/>
        </w:r>
      </w:hyperlink>
    </w:p>
    <w:p w14:paraId="68F41B9D" w14:textId="77777777" w:rsidR="008D075B" w:rsidRDefault="00CA0445">
      <w:pPr>
        <w:pStyle w:val="TOC2"/>
        <w:tabs>
          <w:tab w:val="left" w:pos="880"/>
          <w:tab w:val="right" w:leader="dot" w:pos="9629"/>
        </w:tabs>
        <w:rPr>
          <w:rFonts w:asciiTheme="minorHAnsi" w:eastAsiaTheme="minorEastAsia" w:hAnsiTheme="minorHAnsi" w:cstheme="minorBidi"/>
          <w:noProof/>
          <w:lang w:val="cs-CZ" w:eastAsia="cs-CZ"/>
        </w:rPr>
      </w:pPr>
      <w:hyperlink w:anchor="_Toc377603607" w:history="1">
        <w:r w:rsidR="008D075B" w:rsidRPr="00365D7A">
          <w:rPr>
            <w:rStyle w:val="Hyperlink"/>
            <w:noProof/>
          </w:rPr>
          <w:t>3.4</w:t>
        </w:r>
        <w:r w:rsidR="008D075B">
          <w:rPr>
            <w:rFonts w:asciiTheme="minorHAnsi" w:eastAsiaTheme="minorEastAsia" w:hAnsiTheme="minorHAnsi" w:cstheme="minorBidi"/>
            <w:noProof/>
            <w:lang w:val="cs-CZ" w:eastAsia="cs-CZ"/>
          </w:rPr>
          <w:tab/>
        </w:r>
        <w:r w:rsidR="008D075B" w:rsidRPr="00365D7A">
          <w:rPr>
            <w:rStyle w:val="Hyperlink"/>
            <w:noProof/>
          </w:rPr>
          <w:t>Main stakeholders</w:t>
        </w:r>
        <w:r w:rsidR="008D075B">
          <w:rPr>
            <w:noProof/>
            <w:webHidden/>
          </w:rPr>
          <w:tab/>
        </w:r>
        <w:r w:rsidR="008D075B">
          <w:rPr>
            <w:noProof/>
            <w:webHidden/>
          </w:rPr>
          <w:fldChar w:fldCharType="begin"/>
        </w:r>
        <w:r w:rsidR="008D075B">
          <w:rPr>
            <w:noProof/>
            <w:webHidden/>
          </w:rPr>
          <w:instrText xml:space="preserve"> PAGEREF _Toc377603607 \h </w:instrText>
        </w:r>
        <w:r w:rsidR="008D075B">
          <w:rPr>
            <w:noProof/>
            <w:webHidden/>
          </w:rPr>
        </w:r>
        <w:r w:rsidR="008D075B">
          <w:rPr>
            <w:noProof/>
            <w:webHidden/>
          </w:rPr>
          <w:fldChar w:fldCharType="separate"/>
        </w:r>
        <w:r w:rsidR="008D075B">
          <w:rPr>
            <w:noProof/>
            <w:webHidden/>
          </w:rPr>
          <w:t>27</w:t>
        </w:r>
        <w:r w:rsidR="008D075B">
          <w:rPr>
            <w:noProof/>
            <w:webHidden/>
          </w:rPr>
          <w:fldChar w:fldCharType="end"/>
        </w:r>
      </w:hyperlink>
    </w:p>
    <w:p w14:paraId="77D438DD" w14:textId="77777777" w:rsidR="008D075B" w:rsidRDefault="00CA0445">
      <w:pPr>
        <w:pStyle w:val="TOC2"/>
        <w:tabs>
          <w:tab w:val="left" w:pos="880"/>
          <w:tab w:val="right" w:leader="dot" w:pos="9629"/>
        </w:tabs>
        <w:rPr>
          <w:rFonts w:asciiTheme="minorHAnsi" w:eastAsiaTheme="minorEastAsia" w:hAnsiTheme="minorHAnsi" w:cstheme="minorBidi"/>
          <w:noProof/>
          <w:lang w:val="cs-CZ" w:eastAsia="cs-CZ"/>
        </w:rPr>
      </w:pPr>
      <w:hyperlink w:anchor="_Toc377603608" w:history="1">
        <w:r w:rsidR="008D075B" w:rsidRPr="00365D7A">
          <w:rPr>
            <w:rStyle w:val="Hyperlink"/>
            <w:noProof/>
          </w:rPr>
          <w:t>3.5</w:t>
        </w:r>
        <w:r w:rsidR="008D075B">
          <w:rPr>
            <w:rFonts w:asciiTheme="minorHAnsi" w:eastAsiaTheme="minorEastAsia" w:hAnsiTheme="minorHAnsi" w:cstheme="minorBidi"/>
            <w:noProof/>
            <w:lang w:val="cs-CZ" w:eastAsia="cs-CZ"/>
          </w:rPr>
          <w:tab/>
        </w:r>
        <w:r w:rsidR="008D075B" w:rsidRPr="00365D7A">
          <w:rPr>
            <w:rStyle w:val="Hyperlink"/>
            <w:noProof/>
          </w:rPr>
          <w:t>Results expected</w:t>
        </w:r>
        <w:r w:rsidR="008D075B">
          <w:rPr>
            <w:noProof/>
            <w:webHidden/>
          </w:rPr>
          <w:tab/>
        </w:r>
        <w:r w:rsidR="008D075B">
          <w:rPr>
            <w:noProof/>
            <w:webHidden/>
          </w:rPr>
          <w:fldChar w:fldCharType="begin"/>
        </w:r>
        <w:r w:rsidR="008D075B">
          <w:rPr>
            <w:noProof/>
            <w:webHidden/>
          </w:rPr>
          <w:instrText xml:space="preserve"> PAGEREF _Toc377603608 \h </w:instrText>
        </w:r>
        <w:r w:rsidR="008D075B">
          <w:rPr>
            <w:noProof/>
            <w:webHidden/>
          </w:rPr>
        </w:r>
        <w:r w:rsidR="008D075B">
          <w:rPr>
            <w:noProof/>
            <w:webHidden/>
          </w:rPr>
          <w:fldChar w:fldCharType="separate"/>
        </w:r>
        <w:r w:rsidR="008D075B">
          <w:rPr>
            <w:noProof/>
            <w:webHidden/>
          </w:rPr>
          <w:t>27</w:t>
        </w:r>
        <w:r w:rsidR="008D075B">
          <w:rPr>
            <w:noProof/>
            <w:webHidden/>
          </w:rPr>
          <w:fldChar w:fldCharType="end"/>
        </w:r>
      </w:hyperlink>
    </w:p>
    <w:p w14:paraId="23966688" w14:textId="77777777" w:rsidR="008D075B" w:rsidRDefault="00CA0445">
      <w:pPr>
        <w:pStyle w:val="TOC1"/>
        <w:tabs>
          <w:tab w:val="left" w:pos="440"/>
          <w:tab w:val="right" w:leader="dot" w:pos="9629"/>
        </w:tabs>
        <w:rPr>
          <w:rFonts w:asciiTheme="minorHAnsi" w:eastAsiaTheme="minorEastAsia" w:hAnsiTheme="minorHAnsi" w:cstheme="minorBidi"/>
          <w:b w:val="0"/>
          <w:noProof/>
          <w:lang w:val="cs-CZ" w:eastAsia="cs-CZ"/>
        </w:rPr>
      </w:pPr>
      <w:hyperlink w:anchor="_Toc377603609" w:history="1">
        <w:r w:rsidR="008D075B" w:rsidRPr="00365D7A">
          <w:rPr>
            <w:rStyle w:val="Hyperlink"/>
            <w:noProof/>
          </w:rPr>
          <w:t>4.</w:t>
        </w:r>
        <w:r w:rsidR="008D075B">
          <w:rPr>
            <w:rFonts w:asciiTheme="minorHAnsi" w:eastAsiaTheme="minorEastAsia" w:hAnsiTheme="minorHAnsi" w:cstheme="minorBidi"/>
            <w:b w:val="0"/>
            <w:noProof/>
            <w:lang w:val="cs-CZ" w:eastAsia="cs-CZ"/>
          </w:rPr>
          <w:tab/>
        </w:r>
        <w:r w:rsidR="008D075B" w:rsidRPr="00365D7A">
          <w:rPr>
            <w:rStyle w:val="Hyperlink"/>
            <w:noProof/>
          </w:rPr>
          <w:t>Findings</w:t>
        </w:r>
        <w:r w:rsidR="008D075B">
          <w:rPr>
            <w:noProof/>
            <w:webHidden/>
          </w:rPr>
          <w:tab/>
        </w:r>
        <w:r w:rsidR="008D075B">
          <w:rPr>
            <w:noProof/>
            <w:webHidden/>
          </w:rPr>
          <w:fldChar w:fldCharType="begin"/>
        </w:r>
        <w:r w:rsidR="008D075B">
          <w:rPr>
            <w:noProof/>
            <w:webHidden/>
          </w:rPr>
          <w:instrText xml:space="preserve"> PAGEREF _Toc377603609 \h </w:instrText>
        </w:r>
        <w:r w:rsidR="008D075B">
          <w:rPr>
            <w:noProof/>
            <w:webHidden/>
          </w:rPr>
        </w:r>
        <w:r w:rsidR="008D075B">
          <w:rPr>
            <w:noProof/>
            <w:webHidden/>
          </w:rPr>
          <w:fldChar w:fldCharType="separate"/>
        </w:r>
        <w:r w:rsidR="008D075B">
          <w:rPr>
            <w:noProof/>
            <w:webHidden/>
          </w:rPr>
          <w:t>30</w:t>
        </w:r>
        <w:r w:rsidR="008D075B">
          <w:rPr>
            <w:noProof/>
            <w:webHidden/>
          </w:rPr>
          <w:fldChar w:fldCharType="end"/>
        </w:r>
      </w:hyperlink>
    </w:p>
    <w:p w14:paraId="5BE826C7" w14:textId="77777777" w:rsidR="008D075B" w:rsidRDefault="00CA0445">
      <w:pPr>
        <w:pStyle w:val="TOC2"/>
        <w:tabs>
          <w:tab w:val="left" w:pos="880"/>
          <w:tab w:val="right" w:leader="dot" w:pos="9629"/>
        </w:tabs>
        <w:rPr>
          <w:rFonts w:asciiTheme="minorHAnsi" w:eastAsiaTheme="minorEastAsia" w:hAnsiTheme="minorHAnsi" w:cstheme="minorBidi"/>
          <w:noProof/>
          <w:lang w:val="cs-CZ" w:eastAsia="cs-CZ"/>
        </w:rPr>
      </w:pPr>
      <w:hyperlink w:anchor="_Toc377603610" w:history="1">
        <w:r w:rsidR="008D075B" w:rsidRPr="00365D7A">
          <w:rPr>
            <w:rStyle w:val="Hyperlink"/>
            <w:noProof/>
          </w:rPr>
          <w:t>4.1</w:t>
        </w:r>
        <w:r w:rsidR="008D075B">
          <w:rPr>
            <w:rFonts w:asciiTheme="minorHAnsi" w:eastAsiaTheme="minorEastAsia" w:hAnsiTheme="minorHAnsi" w:cstheme="minorBidi"/>
            <w:noProof/>
            <w:lang w:val="cs-CZ" w:eastAsia="cs-CZ"/>
          </w:rPr>
          <w:tab/>
        </w:r>
        <w:r w:rsidR="008D075B" w:rsidRPr="00365D7A">
          <w:rPr>
            <w:rStyle w:val="Hyperlink"/>
            <w:noProof/>
          </w:rPr>
          <w:t>Project design and formulation</w:t>
        </w:r>
        <w:r w:rsidR="008D075B">
          <w:rPr>
            <w:noProof/>
            <w:webHidden/>
          </w:rPr>
          <w:tab/>
        </w:r>
        <w:r w:rsidR="008D075B">
          <w:rPr>
            <w:noProof/>
            <w:webHidden/>
          </w:rPr>
          <w:fldChar w:fldCharType="begin"/>
        </w:r>
        <w:r w:rsidR="008D075B">
          <w:rPr>
            <w:noProof/>
            <w:webHidden/>
          </w:rPr>
          <w:instrText xml:space="preserve"> PAGEREF _Toc377603610 \h </w:instrText>
        </w:r>
        <w:r w:rsidR="008D075B">
          <w:rPr>
            <w:noProof/>
            <w:webHidden/>
          </w:rPr>
        </w:r>
        <w:r w:rsidR="008D075B">
          <w:rPr>
            <w:noProof/>
            <w:webHidden/>
          </w:rPr>
          <w:fldChar w:fldCharType="separate"/>
        </w:r>
        <w:r w:rsidR="008D075B">
          <w:rPr>
            <w:noProof/>
            <w:webHidden/>
          </w:rPr>
          <w:t>30</w:t>
        </w:r>
        <w:r w:rsidR="008D075B">
          <w:rPr>
            <w:noProof/>
            <w:webHidden/>
          </w:rPr>
          <w:fldChar w:fldCharType="end"/>
        </w:r>
      </w:hyperlink>
    </w:p>
    <w:p w14:paraId="7424830C"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11" w:history="1">
        <w:r w:rsidR="008D075B" w:rsidRPr="00365D7A">
          <w:rPr>
            <w:rStyle w:val="Hyperlink"/>
            <w:noProof/>
          </w:rPr>
          <w:t>4.1.1</w:t>
        </w:r>
        <w:r w:rsidR="008D075B">
          <w:rPr>
            <w:rFonts w:asciiTheme="minorHAnsi" w:eastAsiaTheme="minorEastAsia" w:hAnsiTheme="minorHAnsi" w:cstheme="minorBidi"/>
            <w:noProof/>
            <w:lang w:val="cs-CZ" w:eastAsia="cs-CZ"/>
          </w:rPr>
          <w:tab/>
        </w:r>
        <w:r w:rsidR="008D075B" w:rsidRPr="00365D7A">
          <w:rPr>
            <w:rStyle w:val="Hyperlink"/>
            <w:noProof/>
          </w:rPr>
          <w:t>Project relevance and implementation approach</w:t>
        </w:r>
        <w:r w:rsidR="008D075B">
          <w:rPr>
            <w:noProof/>
            <w:webHidden/>
          </w:rPr>
          <w:tab/>
        </w:r>
        <w:r w:rsidR="008D075B">
          <w:rPr>
            <w:noProof/>
            <w:webHidden/>
          </w:rPr>
          <w:fldChar w:fldCharType="begin"/>
        </w:r>
        <w:r w:rsidR="008D075B">
          <w:rPr>
            <w:noProof/>
            <w:webHidden/>
          </w:rPr>
          <w:instrText xml:space="preserve"> PAGEREF _Toc377603611 \h </w:instrText>
        </w:r>
        <w:r w:rsidR="008D075B">
          <w:rPr>
            <w:noProof/>
            <w:webHidden/>
          </w:rPr>
        </w:r>
        <w:r w:rsidR="008D075B">
          <w:rPr>
            <w:noProof/>
            <w:webHidden/>
          </w:rPr>
          <w:fldChar w:fldCharType="separate"/>
        </w:r>
        <w:r w:rsidR="008D075B">
          <w:rPr>
            <w:noProof/>
            <w:webHidden/>
          </w:rPr>
          <w:t>30</w:t>
        </w:r>
        <w:r w:rsidR="008D075B">
          <w:rPr>
            <w:noProof/>
            <w:webHidden/>
          </w:rPr>
          <w:fldChar w:fldCharType="end"/>
        </w:r>
      </w:hyperlink>
    </w:p>
    <w:p w14:paraId="37C44CA2"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12" w:history="1">
        <w:r w:rsidR="008D075B" w:rsidRPr="00365D7A">
          <w:rPr>
            <w:rStyle w:val="Hyperlink"/>
            <w:noProof/>
          </w:rPr>
          <w:t>4.1.2</w:t>
        </w:r>
        <w:r w:rsidR="008D075B">
          <w:rPr>
            <w:rFonts w:asciiTheme="minorHAnsi" w:eastAsiaTheme="minorEastAsia" w:hAnsiTheme="minorHAnsi" w:cstheme="minorBidi"/>
            <w:noProof/>
            <w:lang w:val="cs-CZ" w:eastAsia="cs-CZ"/>
          </w:rPr>
          <w:tab/>
        </w:r>
        <w:r w:rsidR="008D075B" w:rsidRPr="00365D7A">
          <w:rPr>
            <w:rStyle w:val="Hyperlink"/>
            <w:noProof/>
          </w:rPr>
          <w:t>Analysis of logical framework (project logic/strategy, indicators)</w:t>
        </w:r>
        <w:r w:rsidR="008D075B">
          <w:rPr>
            <w:noProof/>
            <w:webHidden/>
          </w:rPr>
          <w:tab/>
        </w:r>
        <w:r w:rsidR="008D075B">
          <w:rPr>
            <w:noProof/>
            <w:webHidden/>
          </w:rPr>
          <w:fldChar w:fldCharType="begin"/>
        </w:r>
        <w:r w:rsidR="008D075B">
          <w:rPr>
            <w:noProof/>
            <w:webHidden/>
          </w:rPr>
          <w:instrText xml:space="preserve"> PAGEREF _Toc377603612 \h </w:instrText>
        </w:r>
        <w:r w:rsidR="008D075B">
          <w:rPr>
            <w:noProof/>
            <w:webHidden/>
          </w:rPr>
        </w:r>
        <w:r w:rsidR="008D075B">
          <w:rPr>
            <w:noProof/>
            <w:webHidden/>
          </w:rPr>
          <w:fldChar w:fldCharType="separate"/>
        </w:r>
        <w:r w:rsidR="008D075B">
          <w:rPr>
            <w:noProof/>
            <w:webHidden/>
          </w:rPr>
          <w:t>31</w:t>
        </w:r>
        <w:r w:rsidR="008D075B">
          <w:rPr>
            <w:noProof/>
            <w:webHidden/>
          </w:rPr>
          <w:fldChar w:fldCharType="end"/>
        </w:r>
      </w:hyperlink>
    </w:p>
    <w:p w14:paraId="00BCC4A3"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13" w:history="1">
        <w:r w:rsidR="008D075B" w:rsidRPr="00365D7A">
          <w:rPr>
            <w:rStyle w:val="Hyperlink"/>
            <w:noProof/>
          </w:rPr>
          <w:t>4.1.3</w:t>
        </w:r>
        <w:r w:rsidR="008D075B">
          <w:rPr>
            <w:rFonts w:asciiTheme="minorHAnsi" w:eastAsiaTheme="minorEastAsia" w:hAnsiTheme="minorHAnsi" w:cstheme="minorBidi"/>
            <w:noProof/>
            <w:lang w:val="cs-CZ" w:eastAsia="cs-CZ"/>
          </w:rPr>
          <w:tab/>
        </w:r>
        <w:r w:rsidR="008D075B" w:rsidRPr="00365D7A">
          <w:rPr>
            <w:rStyle w:val="Hyperlink"/>
            <w:noProof/>
          </w:rPr>
          <w:t>Assumptions and risks</w:t>
        </w:r>
        <w:r w:rsidR="008D075B">
          <w:rPr>
            <w:noProof/>
            <w:webHidden/>
          </w:rPr>
          <w:tab/>
        </w:r>
        <w:r w:rsidR="008D075B">
          <w:rPr>
            <w:noProof/>
            <w:webHidden/>
          </w:rPr>
          <w:fldChar w:fldCharType="begin"/>
        </w:r>
        <w:r w:rsidR="008D075B">
          <w:rPr>
            <w:noProof/>
            <w:webHidden/>
          </w:rPr>
          <w:instrText xml:space="preserve"> PAGEREF _Toc377603613 \h </w:instrText>
        </w:r>
        <w:r w:rsidR="008D075B">
          <w:rPr>
            <w:noProof/>
            <w:webHidden/>
          </w:rPr>
        </w:r>
        <w:r w:rsidR="008D075B">
          <w:rPr>
            <w:noProof/>
            <w:webHidden/>
          </w:rPr>
          <w:fldChar w:fldCharType="separate"/>
        </w:r>
        <w:r w:rsidR="008D075B">
          <w:rPr>
            <w:noProof/>
            <w:webHidden/>
          </w:rPr>
          <w:t>31</w:t>
        </w:r>
        <w:r w:rsidR="008D075B">
          <w:rPr>
            <w:noProof/>
            <w:webHidden/>
          </w:rPr>
          <w:fldChar w:fldCharType="end"/>
        </w:r>
      </w:hyperlink>
    </w:p>
    <w:p w14:paraId="64D05643"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14" w:history="1">
        <w:r w:rsidR="008D075B" w:rsidRPr="00365D7A">
          <w:rPr>
            <w:rStyle w:val="Hyperlink"/>
            <w:noProof/>
          </w:rPr>
          <w:t>4.1.4</w:t>
        </w:r>
        <w:r w:rsidR="008D075B">
          <w:rPr>
            <w:rFonts w:asciiTheme="minorHAnsi" w:eastAsiaTheme="minorEastAsia" w:hAnsiTheme="minorHAnsi" w:cstheme="minorBidi"/>
            <w:noProof/>
            <w:lang w:val="cs-CZ" w:eastAsia="cs-CZ"/>
          </w:rPr>
          <w:tab/>
        </w:r>
        <w:r w:rsidR="008D075B" w:rsidRPr="00365D7A">
          <w:rPr>
            <w:rStyle w:val="Hyperlink"/>
            <w:noProof/>
          </w:rPr>
          <w:t>Lessons from other relevant projects incorporated into project implementation</w:t>
        </w:r>
        <w:r w:rsidR="008D075B">
          <w:rPr>
            <w:noProof/>
            <w:webHidden/>
          </w:rPr>
          <w:tab/>
        </w:r>
        <w:r w:rsidR="008D075B">
          <w:rPr>
            <w:noProof/>
            <w:webHidden/>
          </w:rPr>
          <w:fldChar w:fldCharType="begin"/>
        </w:r>
        <w:r w:rsidR="008D075B">
          <w:rPr>
            <w:noProof/>
            <w:webHidden/>
          </w:rPr>
          <w:instrText xml:space="preserve"> PAGEREF _Toc377603614 \h </w:instrText>
        </w:r>
        <w:r w:rsidR="008D075B">
          <w:rPr>
            <w:noProof/>
            <w:webHidden/>
          </w:rPr>
        </w:r>
        <w:r w:rsidR="008D075B">
          <w:rPr>
            <w:noProof/>
            <w:webHidden/>
          </w:rPr>
          <w:fldChar w:fldCharType="separate"/>
        </w:r>
        <w:r w:rsidR="008D075B">
          <w:rPr>
            <w:noProof/>
            <w:webHidden/>
          </w:rPr>
          <w:t>32</w:t>
        </w:r>
        <w:r w:rsidR="008D075B">
          <w:rPr>
            <w:noProof/>
            <w:webHidden/>
          </w:rPr>
          <w:fldChar w:fldCharType="end"/>
        </w:r>
      </w:hyperlink>
    </w:p>
    <w:p w14:paraId="278A3942"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15" w:history="1">
        <w:r w:rsidR="008D075B" w:rsidRPr="00365D7A">
          <w:rPr>
            <w:rStyle w:val="Hyperlink"/>
            <w:noProof/>
          </w:rPr>
          <w:t>4.1.5</w:t>
        </w:r>
        <w:r w:rsidR="008D075B">
          <w:rPr>
            <w:rFonts w:asciiTheme="minorHAnsi" w:eastAsiaTheme="minorEastAsia" w:hAnsiTheme="minorHAnsi" w:cstheme="minorBidi"/>
            <w:noProof/>
            <w:lang w:val="cs-CZ" w:eastAsia="cs-CZ"/>
          </w:rPr>
          <w:tab/>
        </w:r>
        <w:r w:rsidR="008D075B" w:rsidRPr="00365D7A">
          <w:rPr>
            <w:rStyle w:val="Hyperlink"/>
            <w:noProof/>
          </w:rPr>
          <w:t>Country ownership</w:t>
        </w:r>
        <w:r w:rsidR="008D075B">
          <w:rPr>
            <w:noProof/>
            <w:webHidden/>
          </w:rPr>
          <w:tab/>
        </w:r>
        <w:r w:rsidR="008D075B">
          <w:rPr>
            <w:noProof/>
            <w:webHidden/>
          </w:rPr>
          <w:fldChar w:fldCharType="begin"/>
        </w:r>
        <w:r w:rsidR="008D075B">
          <w:rPr>
            <w:noProof/>
            <w:webHidden/>
          </w:rPr>
          <w:instrText xml:space="preserve"> PAGEREF _Toc377603615 \h </w:instrText>
        </w:r>
        <w:r w:rsidR="008D075B">
          <w:rPr>
            <w:noProof/>
            <w:webHidden/>
          </w:rPr>
        </w:r>
        <w:r w:rsidR="008D075B">
          <w:rPr>
            <w:noProof/>
            <w:webHidden/>
          </w:rPr>
          <w:fldChar w:fldCharType="separate"/>
        </w:r>
        <w:r w:rsidR="008D075B">
          <w:rPr>
            <w:noProof/>
            <w:webHidden/>
          </w:rPr>
          <w:t>33</w:t>
        </w:r>
        <w:r w:rsidR="008D075B">
          <w:rPr>
            <w:noProof/>
            <w:webHidden/>
          </w:rPr>
          <w:fldChar w:fldCharType="end"/>
        </w:r>
      </w:hyperlink>
    </w:p>
    <w:p w14:paraId="7CC37403"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16" w:history="1">
        <w:r w:rsidR="008D075B" w:rsidRPr="00365D7A">
          <w:rPr>
            <w:rStyle w:val="Hyperlink"/>
            <w:noProof/>
          </w:rPr>
          <w:t>4.1.6</w:t>
        </w:r>
        <w:r w:rsidR="008D075B">
          <w:rPr>
            <w:rFonts w:asciiTheme="minorHAnsi" w:eastAsiaTheme="minorEastAsia" w:hAnsiTheme="minorHAnsi" w:cstheme="minorBidi"/>
            <w:noProof/>
            <w:lang w:val="cs-CZ" w:eastAsia="cs-CZ"/>
          </w:rPr>
          <w:tab/>
        </w:r>
        <w:r w:rsidR="008D075B" w:rsidRPr="00365D7A">
          <w:rPr>
            <w:rStyle w:val="Hyperlink"/>
            <w:noProof/>
          </w:rPr>
          <w:t>Stakeholder participation in the design phase</w:t>
        </w:r>
        <w:r w:rsidR="008D075B">
          <w:rPr>
            <w:noProof/>
            <w:webHidden/>
          </w:rPr>
          <w:tab/>
        </w:r>
        <w:r w:rsidR="008D075B">
          <w:rPr>
            <w:noProof/>
            <w:webHidden/>
          </w:rPr>
          <w:fldChar w:fldCharType="begin"/>
        </w:r>
        <w:r w:rsidR="008D075B">
          <w:rPr>
            <w:noProof/>
            <w:webHidden/>
          </w:rPr>
          <w:instrText xml:space="preserve"> PAGEREF _Toc377603616 \h </w:instrText>
        </w:r>
        <w:r w:rsidR="008D075B">
          <w:rPr>
            <w:noProof/>
            <w:webHidden/>
          </w:rPr>
        </w:r>
        <w:r w:rsidR="008D075B">
          <w:rPr>
            <w:noProof/>
            <w:webHidden/>
          </w:rPr>
          <w:fldChar w:fldCharType="separate"/>
        </w:r>
        <w:r w:rsidR="008D075B">
          <w:rPr>
            <w:noProof/>
            <w:webHidden/>
          </w:rPr>
          <w:t>33</w:t>
        </w:r>
        <w:r w:rsidR="008D075B">
          <w:rPr>
            <w:noProof/>
            <w:webHidden/>
          </w:rPr>
          <w:fldChar w:fldCharType="end"/>
        </w:r>
      </w:hyperlink>
    </w:p>
    <w:p w14:paraId="71468B87"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17" w:history="1">
        <w:r w:rsidR="008D075B" w:rsidRPr="00365D7A">
          <w:rPr>
            <w:rStyle w:val="Hyperlink"/>
            <w:noProof/>
          </w:rPr>
          <w:t>4.1.7</w:t>
        </w:r>
        <w:r w:rsidR="008D075B">
          <w:rPr>
            <w:rFonts w:asciiTheme="minorHAnsi" w:eastAsiaTheme="minorEastAsia" w:hAnsiTheme="minorHAnsi" w:cstheme="minorBidi"/>
            <w:noProof/>
            <w:lang w:val="cs-CZ" w:eastAsia="cs-CZ"/>
          </w:rPr>
          <w:tab/>
        </w:r>
        <w:r w:rsidR="008D075B" w:rsidRPr="00365D7A">
          <w:rPr>
            <w:rStyle w:val="Hyperlink"/>
            <w:noProof/>
          </w:rPr>
          <w:t>Replication approach and sustainability strategy</w:t>
        </w:r>
        <w:r w:rsidR="008D075B">
          <w:rPr>
            <w:noProof/>
            <w:webHidden/>
          </w:rPr>
          <w:tab/>
        </w:r>
        <w:r w:rsidR="008D075B">
          <w:rPr>
            <w:noProof/>
            <w:webHidden/>
          </w:rPr>
          <w:fldChar w:fldCharType="begin"/>
        </w:r>
        <w:r w:rsidR="008D075B">
          <w:rPr>
            <w:noProof/>
            <w:webHidden/>
          </w:rPr>
          <w:instrText xml:space="preserve"> PAGEREF _Toc377603617 \h </w:instrText>
        </w:r>
        <w:r w:rsidR="008D075B">
          <w:rPr>
            <w:noProof/>
            <w:webHidden/>
          </w:rPr>
        </w:r>
        <w:r w:rsidR="008D075B">
          <w:rPr>
            <w:noProof/>
            <w:webHidden/>
          </w:rPr>
          <w:fldChar w:fldCharType="separate"/>
        </w:r>
        <w:r w:rsidR="008D075B">
          <w:rPr>
            <w:noProof/>
            <w:webHidden/>
          </w:rPr>
          <w:t>34</w:t>
        </w:r>
        <w:r w:rsidR="008D075B">
          <w:rPr>
            <w:noProof/>
            <w:webHidden/>
          </w:rPr>
          <w:fldChar w:fldCharType="end"/>
        </w:r>
      </w:hyperlink>
    </w:p>
    <w:p w14:paraId="3A639E5F"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18" w:history="1">
        <w:r w:rsidR="008D075B" w:rsidRPr="00365D7A">
          <w:rPr>
            <w:rStyle w:val="Hyperlink"/>
            <w:noProof/>
          </w:rPr>
          <w:t>4.1.8</w:t>
        </w:r>
        <w:r w:rsidR="008D075B">
          <w:rPr>
            <w:rFonts w:asciiTheme="minorHAnsi" w:eastAsiaTheme="minorEastAsia" w:hAnsiTheme="minorHAnsi" w:cstheme="minorBidi"/>
            <w:noProof/>
            <w:lang w:val="cs-CZ" w:eastAsia="cs-CZ"/>
          </w:rPr>
          <w:tab/>
        </w:r>
        <w:r w:rsidR="008D075B" w:rsidRPr="00365D7A">
          <w:rPr>
            <w:rStyle w:val="Hyperlink"/>
            <w:noProof/>
          </w:rPr>
          <w:t>UNDP comparative advantage</w:t>
        </w:r>
        <w:r w:rsidR="008D075B">
          <w:rPr>
            <w:noProof/>
            <w:webHidden/>
          </w:rPr>
          <w:tab/>
        </w:r>
        <w:r w:rsidR="008D075B">
          <w:rPr>
            <w:noProof/>
            <w:webHidden/>
          </w:rPr>
          <w:fldChar w:fldCharType="begin"/>
        </w:r>
        <w:r w:rsidR="008D075B">
          <w:rPr>
            <w:noProof/>
            <w:webHidden/>
          </w:rPr>
          <w:instrText xml:space="preserve"> PAGEREF _Toc377603618 \h </w:instrText>
        </w:r>
        <w:r w:rsidR="008D075B">
          <w:rPr>
            <w:noProof/>
            <w:webHidden/>
          </w:rPr>
        </w:r>
        <w:r w:rsidR="008D075B">
          <w:rPr>
            <w:noProof/>
            <w:webHidden/>
          </w:rPr>
          <w:fldChar w:fldCharType="separate"/>
        </w:r>
        <w:r w:rsidR="008D075B">
          <w:rPr>
            <w:noProof/>
            <w:webHidden/>
          </w:rPr>
          <w:t>35</w:t>
        </w:r>
        <w:r w:rsidR="008D075B">
          <w:rPr>
            <w:noProof/>
            <w:webHidden/>
          </w:rPr>
          <w:fldChar w:fldCharType="end"/>
        </w:r>
      </w:hyperlink>
    </w:p>
    <w:p w14:paraId="1ABF84BF"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19" w:history="1">
        <w:r w:rsidR="008D075B" w:rsidRPr="00365D7A">
          <w:rPr>
            <w:rStyle w:val="Hyperlink"/>
            <w:noProof/>
          </w:rPr>
          <w:t>4.1.9</w:t>
        </w:r>
        <w:r w:rsidR="008D075B">
          <w:rPr>
            <w:rFonts w:asciiTheme="minorHAnsi" w:eastAsiaTheme="minorEastAsia" w:hAnsiTheme="minorHAnsi" w:cstheme="minorBidi"/>
            <w:noProof/>
            <w:lang w:val="cs-CZ" w:eastAsia="cs-CZ"/>
          </w:rPr>
          <w:tab/>
        </w:r>
        <w:r w:rsidR="008D075B" w:rsidRPr="00365D7A">
          <w:rPr>
            <w:rStyle w:val="Hyperlink"/>
            <w:noProof/>
          </w:rPr>
          <w:t>Linkages between the project and other interventions within the sector</w:t>
        </w:r>
        <w:r w:rsidR="008D075B">
          <w:rPr>
            <w:noProof/>
            <w:webHidden/>
          </w:rPr>
          <w:tab/>
        </w:r>
        <w:r w:rsidR="008D075B">
          <w:rPr>
            <w:noProof/>
            <w:webHidden/>
          </w:rPr>
          <w:fldChar w:fldCharType="begin"/>
        </w:r>
        <w:r w:rsidR="008D075B">
          <w:rPr>
            <w:noProof/>
            <w:webHidden/>
          </w:rPr>
          <w:instrText xml:space="preserve"> PAGEREF _Toc377603619 \h </w:instrText>
        </w:r>
        <w:r w:rsidR="008D075B">
          <w:rPr>
            <w:noProof/>
            <w:webHidden/>
          </w:rPr>
        </w:r>
        <w:r w:rsidR="008D075B">
          <w:rPr>
            <w:noProof/>
            <w:webHidden/>
          </w:rPr>
          <w:fldChar w:fldCharType="separate"/>
        </w:r>
        <w:r w:rsidR="008D075B">
          <w:rPr>
            <w:noProof/>
            <w:webHidden/>
          </w:rPr>
          <w:t>35</w:t>
        </w:r>
        <w:r w:rsidR="008D075B">
          <w:rPr>
            <w:noProof/>
            <w:webHidden/>
          </w:rPr>
          <w:fldChar w:fldCharType="end"/>
        </w:r>
      </w:hyperlink>
    </w:p>
    <w:p w14:paraId="40544BE2"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20" w:history="1">
        <w:r w:rsidR="008D075B" w:rsidRPr="00365D7A">
          <w:rPr>
            <w:rStyle w:val="Hyperlink"/>
            <w:noProof/>
          </w:rPr>
          <w:t>4.1.10</w:t>
        </w:r>
        <w:r w:rsidR="008D075B">
          <w:rPr>
            <w:rFonts w:asciiTheme="minorHAnsi" w:eastAsiaTheme="minorEastAsia" w:hAnsiTheme="minorHAnsi" w:cstheme="minorBidi"/>
            <w:noProof/>
            <w:lang w:val="cs-CZ" w:eastAsia="cs-CZ"/>
          </w:rPr>
          <w:tab/>
        </w:r>
        <w:r w:rsidR="008D075B" w:rsidRPr="00365D7A">
          <w:rPr>
            <w:rStyle w:val="Hyperlink"/>
            <w:noProof/>
          </w:rPr>
          <w:t>Management arrangements</w:t>
        </w:r>
        <w:r w:rsidR="008D075B">
          <w:rPr>
            <w:noProof/>
            <w:webHidden/>
          </w:rPr>
          <w:tab/>
        </w:r>
        <w:r w:rsidR="008D075B">
          <w:rPr>
            <w:noProof/>
            <w:webHidden/>
          </w:rPr>
          <w:fldChar w:fldCharType="begin"/>
        </w:r>
        <w:r w:rsidR="008D075B">
          <w:rPr>
            <w:noProof/>
            <w:webHidden/>
          </w:rPr>
          <w:instrText xml:space="preserve"> PAGEREF _Toc377603620 \h </w:instrText>
        </w:r>
        <w:r w:rsidR="008D075B">
          <w:rPr>
            <w:noProof/>
            <w:webHidden/>
          </w:rPr>
        </w:r>
        <w:r w:rsidR="008D075B">
          <w:rPr>
            <w:noProof/>
            <w:webHidden/>
          </w:rPr>
          <w:fldChar w:fldCharType="separate"/>
        </w:r>
        <w:r w:rsidR="008D075B">
          <w:rPr>
            <w:noProof/>
            <w:webHidden/>
          </w:rPr>
          <w:t>37</w:t>
        </w:r>
        <w:r w:rsidR="008D075B">
          <w:rPr>
            <w:noProof/>
            <w:webHidden/>
          </w:rPr>
          <w:fldChar w:fldCharType="end"/>
        </w:r>
      </w:hyperlink>
    </w:p>
    <w:p w14:paraId="7CEFF54A" w14:textId="77777777" w:rsidR="008D075B" w:rsidRDefault="00CA0445">
      <w:pPr>
        <w:pStyle w:val="TOC2"/>
        <w:tabs>
          <w:tab w:val="left" w:pos="880"/>
          <w:tab w:val="right" w:leader="dot" w:pos="9629"/>
        </w:tabs>
        <w:rPr>
          <w:rFonts w:asciiTheme="minorHAnsi" w:eastAsiaTheme="minorEastAsia" w:hAnsiTheme="minorHAnsi" w:cstheme="minorBidi"/>
          <w:noProof/>
          <w:lang w:val="cs-CZ" w:eastAsia="cs-CZ"/>
        </w:rPr>
      </w:pPr>
      <w:hyperlink w:anchor="_Toc377603621" w:history="1">
        <w:r w:rsidR="008D075B" w:rsidRPr="00365D7A">
          <w:rPr>
            <w:rStyle w:val="Hyperlink"/>
            <w:noProof/>
          </w:rPr>
          <w:t>4.2</w:t>
        </w:r>
        <w:r w:rsidR="008D075B">
          <w:rPr>
            <w:rFonts w:asciiTheme="minorHAnsi" w:eastAsiaTheme="minorEastAsia" w:hAnsiTheme="minorHAnsi" w:cstheme="minorBidi"/>
            <w:noProof/>
            <w:lang w:val="cs-CZ" w:eastAsia="cs-CZ"/>
          </w:rPr>
          <w:tab/>
        </w:r>
        <w:r w:rsidR="008D075B" w:rsidRPr="00365D7A">
          <w:rPr>
            <w:rStyle w:val="Hyperlink"/>
            <w:noProof/>
          </w:rPr>
          <w:t>Project Implementation</w:t>
        </w:r>
        <w:r w:rsidR="008D075B">
          <w:rPr>
            <w:noProof/>
            <w:webHidden/>
          </w:rPr>
          <w:tab/>
        </w:r>
        <w:r w:rsidR="008D075B">
          <w:rPr>
            <w:noProof/>
            <w:webHidden/>
          </w:rPr>
          <w:fldChar w:fldCharType="begin"/>
        </w:r>
        <w:r w:rsidR="008D075B">
          <w:rPr>
            <w:noProof/>
            <w:webHidden/>
          </w:rPr>
          <w:instrText xml:space="preserve"> PAGEREF _Toc377603621 \h </w:instrText>
        </w:r>
        <w:r w:rsidR="008D075B">
          <w:rPr>
            <w:noProof/>
            <w:webHidden/>
          </w:rPr>
        </w:r>
        <w:r w:rsidR="008D075B">
          <w:rPr>
            <w:noProof/>
            <w:webHidden/>
          </w:rPr>
          <w:fldChar w:fldCharType="separate"/>
        </w:r>
        <w:r w:rsidR="008D075B">
          <w:rPr>
            <w:noProof/>
            <w:webHidden/>
          </w:rPr>
          <w:t>39</w:t>
        </w:r>
        <w:r w:rsidR="008D075B">
          <w:rPr>
            <w:noProof/>
            <w:webHidden/>
          </w:rPr>
          <w:fldChar w:fldCharType="end"/>
        </w:r>
      </w:hyperlink>
    </w:p>
    <w:p w14:paraId="1CA21012"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22" w:history="1">
        <w:r w:rsidR="008D075B" w:rsidRPr="00365D7A">
          <w:rPr>
            <w:rStyle w:val="Hyperlink"/>
            <w:noProof/>
          </w:rPr>
          <w:t>4.2.1</w:t>
        </w:r>
        <w:r w:rsidR="008D075B">
          <w:rPr>
            <w:rFonts w:asciiTheme="minorHAnsi" w:eastAsiaTheme="minorEastAsia" w:hAnsiTheme="minorHAnsi" w:cstheme="minorBidi"/>
            <w:noProof/>
            <w:lang w:val="cs-CZ" w:eastAsia="cs-CZ"/>
          </w:rPr>
          <w:tab/>
        </w:r>
        <w:r w:rsidR="008D075B" w:rsidRPr="00365D7A">
          <w:rPr>
            <w:rStyle w:val="Hyperlink"/>
            <w:noProof/>
          </w:rPr>
          <w:t>Implementation approach</w:t>
        </w:r>
        <w:r w:rsidR="008D075B">
          <w:rPr>
            <w:noProof/>
            <w:webHidden/>
          </w:rPr>
          <w:tab/>
        </w:r>
        <w:r w:rsidR="008D075B">
          <w:rPr>
            <w:noProof/>
            <w:webHidden/>
          </w:rPr>
          <w:fldChar w:fldCharType="begin"/>
        </w:r>
        <w:r w:rsidR="008D075B">
          <w:rPr>
            <w:noProof/>
            <w:webHidden/>
          </w:rPr>
          <w:instrText xml:space="preserve"> PAGEREF _Toc377603622 \h </w:instrText>
        </w:r>
        <w:r w:rsidR="008D075B">
          <w:rPr>
            <w:noProof/>
            <w:webHidden/>
          </w:rPr>
        </w:r>
        <w:r w:rsidR="008D075B">
          <w:rPr>
            <w:noProof/>
            <w:webHidden/>
          </w:rPr>
          <w:fldChar w:fldCharType="separate"/>
        </w:r>
        <w:r w:rsidR="008D075B">
          <w:rPr>
            <w:noProof/>
            <w:webHidden/>
          </w:rPr>
          <w:t>39</w:t>
        </w:r>
        <w:r w:rsidR="008D075B">
          <w:rPr>
            <w:noProof/>
            <w:webHidden/>
          </w:rPr>
          <w:fldChar w:fldCharType="end"/>
        </w:r>
      </w:hyperlink>
    </w:p>
    <w:p w14:paraId="104F4381"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23" w:history="1">
        <w:r w:rsidR="008D075B" w:rsidRPr="00365D7A">
          <w:rPr>
            <w:rStyle w:val="Hyperlink"/>
            <w:noProof/>
          </w:rPr>
          <w:t>4.2.2</w:t>
        </w:r>
        <w:r w:rsidR="008D075B">
          <w:rPr>
            <w:rFonts w:asciiTheme="minorHAnsi" w:eastAsiaTheme="minorEastAsia" w:hAnsiTheme="minorHAnsi" w:cstheme="minorBidi"/>
            <w:noProof/>
            <w:lang w:val="cs-CZ" w:eastAsia="cs-CZ"/>
          </w:rPr>
          <w:tab/>
        </w:r>
        <w:r w:rsidR="008D075B" w:rsidRPr="00365D7A">
          <w:rPr>
            <w:rStyle w:val="Hyperlink"/>
            <w:noProof/>
          </w:rPr>
          <w:t>Partnership arrangements</w:t>
        </w:r>
        <w:r w:rsidR="008D075B">
          <w:rPr>
            <w:noProof/>
            <w:webHidden/>
          </w:rPr>
          <w:tab/>
        </w:r>
        <w:r w:rsidR="008D075B">
          <w:rPr>
            <w:noProof/>
            <w:webHidden/>
          </w:rPr>
          <w:fldChar w:fldCharType="begin"/>
        </w:r>
        <w:r w:rsidR="008D075B">
          <w:rPr>
            <w:noProof/>
            <w:webHidden/>
          </w:rPr>
          <w:instrText xml:space="preserve"> PAGEREF _Toc377603623 \h </w:instrText>
        </w:r>
        <w:r w:rsidR="008D075B">
          <w:rPr>
            <w:noProof/>
            <w:webHidden/>
          </w:rPr>
        </w:r>
        <w:r w:rsidR="008D075B">
          <w:rPr>
            <w:noProof/>
            <w:webHidden/>
          </w:rPr>
          <w:fldChar w:fldCharType="separate"/>
        </w:r>
        <w:r w:rsidR="008D075B">
          <w:rPr>
            <w:noProof/>
            <w:webHidden/>
          </w:rPr>
          <w:t>41</w:t>
        </w:r>
        <w:r w:rsidR="008D075B">
          <w:rPr>
            <w:noProof/>
            <w:webHidden/>
          </w:rPr>
          <w:fldChar w:fldCharType="end"/>
        </w:r>
      </w:hyperlink>
    </w:p>
    <w:p w14:paraId="4BDD71D9"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24" w:history="1">
        <w:r w:rsidR="008D075B" w:rsidRPr="00365D7A">
          <w:rPr>
            <w:rStyle w:val="Hyperlink"/>
            <w:noProof/>
          </w:rPr>
          <w:t>4.2.3</w:t>
        </w:r>
        <w:r w:rsidR="008D075B">
          <w:rPr>
            <w:rFonts w:asciiTheme="minorHAnsi" w:eastAsiaTheme="minorEastAsia" w:hAnsiTheme="minorHAnsi" w:cstheme="minorBidi"/>
            <w:noProof/>
            <w:lang w:val="cs-CZ" w:eastAsia="cs-CZ"/>
          </w:rPr>
          <w:tab/>
        </w:r>
        <w:r w:rsidR="008D075B" w:rsidRPr="00365D7A">
          <w:rPr>
            <w:rStyle w:val="Hyperlink"/>
            <w:noProof/>
          </w:rPr>
          <w:t>Monitoring and evaluation</w:t>
        </w:r>
        <w:r w:rsidR="008D075B">
          <w:rPr>
            <w:noProof/>
            <w:webHidden/>
          </w:rPr>
          <w:tab/>
        </w:r>
        <w:r w:rsidR="008D075B">
          <w:rPr>
            <w:noProof/>
            <w:webHidden/>
          </w:rPr>
          <w:fldChar w:fldCharType="begin"/>
        </w:r>
        <w:r w:rsidR="008D075B">
          <w:rPr>
            <w:noProof/>
            <w:webHidden/>
          </w:rPr>
          <w:instrText xml:space="preserve"> PAGEREF _Toc377603624 \h </w:instrText>
        </w:r>
        <w:r w:rsidR="008D075B">
          <w:rPr>
            <w:noProof/>
            <w:webHidden/>
          </w:rPr>
        </w:r>
        <w:r w:rsidR="008D075B">
          <w:rPr>
            <w:noProof/>
            <w:webHidden/>
          </w:rPr>
          <w:fldChar w:fldCharType="separate"/>
        </w:r>
        <w:r w:rsidR="008D075B">
          <w:rPr>
            <w:noProof/>
            <w:webHidden/>
          </w:rPr>
          <w:t>43</w:t>
        </w:r>
        <w:r w:rsidR="008D075B">
          <w:rPr>
            <w:noProof/>
            <w:webHidden/>
          </w:rPr>
          <w:fldChar w:fldCharType="end"/>
        </w:r>
      </w:hyperlink>
    </w:p>
    <w:p w14:paraId="09655E56"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25" w:history="1">
        <w:r w:rsidR="008D075B" w:rsidRPr="00365D7A">
          <w:rPr>
            <w:rStyle w:val="Hyperlink"/>
            <w:noProof/>
          </w:rPr>
          <w:t>4.2.4</w:t>
        </w:r>
        <w:r w:rsidR="008D075B">
          <w:rPr>
            <w:rFonts w:asciiTheme="minorHAnsi" w:eastAsiaTheme="minorEastAsia" w:hAnsiTheme="minorHAnsi" w:cstheme="minorBidi"/>
            <w:noProof/>
            <w:lang w:val="cs-CZ" w:eastAsia="cs-CZ"/>
          </w:rPr>
          <w:tab/>
        </w:r>
        <w:r w:rsidR="008D075B" w:rsidRPr="00365D7A">
          <w:rPr>
            <w:rStyle w:val="Hyperlink"/>
            <w:noProof/>
          </w:rPr>
          <w:t>Feedback from M&amp;E activities used for adaptive management</w:t>
        </w:r>
        <w:r w:rsidR="008D075B">
          <w:rPr>
            <w:noProof/>
            <w:webHidden/>
          </w:rPr>
          <w:tab/>
        </w:r>
        <w:r w:rsidR="008D075B">
          <w:rPr>
            <w:noProof/>
            <w:webHidden/>
          </w:rPr>
          <w:fldChar w:fldCharType="begin"/>
        </w:r>
        <w:r w:rsidR="008D075B">
          <w:rPr>
            <w:noProof/>
            <w:webHidden/>
          </w:rPr>
          <w:instrText xml:space="preserve"> PAGEREF _Toc377603625 \h </w:instrText>
        </w:r>
        <w:r w:rsidR="008D075B">
          <w:rPr>
            <w:noProof/>
            <w:webHidden/>
          </w:rPr>
        </w:r>
        <w:r w:rsidR="008D075B">
          <w:rPr>
            <w:noProof/>
            <w:webHidden/>
          </w:rPr>
          <w:fldChar w:fldCharType="separate"/>
        </w:r>
        <w:r w:rsidR="008D075B">
          <w:rPr>
            <w:noProof/>
            <w:webHidden/>
          </w:rPr>
          <w:t>43</w:t>
        </w:r>
        <w:r w:rsidR="008D075B">
          <w:rPr>
            <w:noProof/>
            <w:webHidden/>
          </w:rPr>
          <w:fldChar w:fldCharType="end"/>
        </w:r>
      </w:hyperlink>
    </w:p>
    <w:p w14:paraId="10E0CE2E"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26" w:history="1">
        <w:r w:rsidR="008D075B" w:rsidRPr="00365D7A">
          <w:rPr>
            <w:rStyle w:val="Hyperlink"/>
            <w:noProof/>
          </w:rPr>
          <w:t>4.2.5</w:t>
        </w:r>
        <w:r w:rsidR="008D075B">
          <w:rPr>
            <w:rFonts w:asciiTheme="minorHAnsi" w:eastAsiaTheme="minorEastAsia" w:hAnsiTheme="minorHAnsi" w:cstheme="minorBidi"/>
            <w:noProof/>
            <w:lang w:val="cs-CZ" w:eastAsia="cs-CZ"/>
          </w:rPr>
          <w:tab/>
        </w:r>
        <w:r w:rsidR="008D075B" w:rsidRPr="00365D7A">
          <w:rPr>
            <w:rStyle w:val="Hyperlink"/>
            <w:noProof/>
          </w:rPr>
          <w:t>Financial planning and management</w:t>
        </w:r>
        <w:r w:rsidR="008D075B">
          <w:rPr>
            <w:noProof/>
            <w:webHidden/>
          </w:rPr>
          <w:tab/>
        </w:r>
        <w:r w:rsidR="008D075B">
          <w:rPr>
            <w:noProof/>
            <w:webHidden/>
          </w:rPr>
          <w:fldChar w:fldCharType="begin"/>
        </w:r>
        <w:r w:rsidR="008D075B">
          <w:rPr>
            <w:noProof/>
            <w:webHidden/>
          </w:rPr>
          <w:instrText xml:space="preserve"> PAGEREF _Toc377603626 \h </w:instrText>
        </w:r>
        <w:r w:rsidR="008D075B">
          <w:rPr>
            <w:noProof/>
            <w:webHidden/>
          </w:rPr>
        </w:r>
        <w:r w:rsidR="008D075B">
          <w:rPr>
            <w:noProof/>
            <w:webHidden/>
          </w:rPr>
          <w:fldChar w:fldCharType="separate"/>
        </w:r>
        <w:r w:rsidR="008D075B">
          <w:rPr>
            <w:noProof/>
            <w:webHidden/>
          </w:rPr>
          <w:t>44</w:t>
        </w:r>
        <w:r w:rsidR="008D075B">
          <w:rPr>
            <w:noProof/>
            <w:webHidden/>
          </w:rPr>
          <w:fldChar w:fldCharType="end"/>
        </w:r>
      </w:hyperlink>
    </w:p>
    <w:p w14:paraId="1B527263"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33" w:history="1">
        <w:r w:rsidR="008D075B" w:rsidRPr="00365D7A">
          <w:rPr>
            <w:rStyle w:val="Hyperlink"/>
            <w:noProof/>
          </w:rPr>
          <w:t>4.2.7</w:t>
        </w:r>
        <w:r w:rsidR="008D075B">
          <w:rPr>
            <w:rFonts w:asciiTheme="minorHAnsi" w:eastAsiaTheme="minorEastAsia" w:hAnsiTheme="minorHAnsi" w:cstheme="minorBidi"/>
            <w:noProof/>
            <w:lang w:val="cs-CZ" w:eastAsia="cs-CZ"/>
          </w:rPr>
          <w:tab/>
        </w:r>
        <w:r w:rsidR="008D075B" w:rsidRPr="00365D7A">
          <w:rPr>
            <w:rStyle w:val="Hyperlink"/>
            <w:noProof/>
          </w:rPr>
          <w:t>Management by the UNDP country office</w:t>
        </w:r>
        <w:r w:rsidR="008D075B">
          <w:rPr>
            <w:noProof/>
            <w:webHidden/>
          </w:rPr>
          <w:tab/>
        </w:r>
        <w:r w:rsidR="008D075B">
          <w:rPr>
            <w:noProof/>
            <w:webHidden/>
          </w:rPr>
          <w:fldChar w:fldCharType="begin"/>
        </w:r>
        <w:r w:rsidR="008D075B">
          <w:rPr>
            <w:noProof/>
            <w:webHidden/>
          </w:rPr>
          <w:instrText xml:space="preserve"> PAGEREF _Toc377603633 \h </w:instrText>
        </w:r>
        <w:r w:rsidR="008D075B">
          <w:rPr>
            <w:noProof/>
            <w:webHidden/>
          </w:rPr>
        </w:r>
        <w:r w:rsidR="008D075B">
          <w:rPr>
            <w:noProof/>
            <w:webHidden/>
          </w:rPr>
          <w:fldChar w:fldCharType="separate"/>
        </w:r>
        <w:r w:rsidR="008D075B">
          <w:rPr>
            <w:noProof/>
            <w:webHidden/>
          </w:rPr>
          <w:t>46</w:t>
        </w:r>
        <w:r w:rsidR="008D075B">
          <w:rPr>
            <w:noProof/>
            <w:webHidden/>
          </w:rPr>
          <w:fldChar w:fldCharType="end"/>
        </w:r>
      </w:hyperlink>
    </w:p>
    <w:p w14:paraId="44FAF1DE"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34" w:history="1">
        <w:r w:rsidR="008D075B" w:rsidRPr="00365D7A">
          <w:rPr>
            <w:rStyle w:val="Hyperlink"/>
            <w:noProof/>
          </w:rPr>
          <w:t>4.2.8</w:t>
        </w:r>
        <w:r w:rsidR="008D075B">
          <w:rPr>
            <w:rFonts w:asciiTheme="minorHAnsi" w:eastAsiaTheme="minorEastAsia" w:hAnsiTheme="minorHAnsi" w:cstheme="minorBidi"/>
            <w:noProof/>
            <w:lang w:val="cs-CZ" w:eastAsia="cs-CZ"/>
          </w:rPr>
          <w:tab/>
        </w:r>
        <w:r w:rsidR="008D075B" w:rsidRPr="00365D7A">
          <w:rPr>
            <w:rStyle w:val="Hyperlink"/>
            <w:noProof/>
          </w:rPr>
          <w:t>Co-financing and in-kind contributions</w:t>
        </w:r>
        <w:r w:rsidR="008D075B">
          <w:rPr>
            <w:noProof/>
            <w:webHidden/>
          </w:rPr>
          <w:tab/>
        </w:r>
        <w:r w:rsidR="008D075B">
          <w:rPr>
            <w:noProof/>
            <w:webHidden/>
          </w:rPr>
          <w:fldChar w:fldCharType="begin"/>
        </w:r>
        <w:r w:rsidR="008D075B">
          <w:rPr>
            <w:noProof/>
            <w:webHidden/>
          </w:rPr>
          <w:instrText xml:space="preserve"> PAGEREF _Toc377603634 \h </w:instrText>
        </w:r>
        <w:r w:rsidR="008D075B">
          <w:rPr>
            <w:noProof/>
            <w:webHidden/>
          </w:rPr>
        </w:r>
        <w:r w:rsidR="008D075B">
          <w:rPr>
            <w:noProof/>
            <w:webHidden/>
          </w:rPr>
          <w:fldChar w:fldCharType="separate"/>
        </w:r>
        <w:r w:rsidR="008D075B">
          <w:rPr>
            <w:noProof/>
            <w:webHidden/>
          </w:rPr>
          <w:t>48</w:t>
        </w:r>
        <w:r w:rsidR="008D075B">
          <w:rPr>
            <w:noProof/>
            <w:webHidden/>
          </w:rPr>
          <w:fldChar w:fldCharType="end"/>
        </w:r>
      </w:hyperlink>
    </w:p>
    <w:p w14:paraId="6A1DAA70" w14:textId="77777777" w:rsidR="008D075B" w:rsidRDefault="00CA0445">
      <w:pPr>
        <w:pStyle w:val="TOC2"/>
        <w:tabs>
          <w:tab w:val="left" w:pos="880"/>
          <w:tab w:val="right" w:leader="dot" w:pos="9629"/>
        </w:tabs>
        <w:rPr>
          <w:rFonts w:asciiTheme="minorHAnsi" w:eastAsiaTheme="minorEastAsia" w:hAnsiTheme="minorHAnsi" w:cstheme="minorBidi"/>
          <w:noProof/>
          <w:lang w:val="cs-CZ" w:eastAsia="cs-CZ"/>
        </w:rPr>
      </w:pPr>
      <w:hyperlink w:anchor="_Toc377603635" w:history="1">
        <w:r w:rsidR="008D075B" w:rsidRPr="00365D7A">
          <w:rPr>
            <w:rStyle w:val="Hyperlink"/>
            <w:noProof/>
          </w:rPr>
          <w:t>4.3</w:t>
        </w:r>
        <w:r w:rsidR="008D075B">
          <w:rPr>
            <w:rFonts w:asciiTheme="minorHAnsi" w:eastAsiaTheme="minorEastAsia" w:hAnsiTheme="minorHAnsi" w:cstheme="minorBidi"/>
            <w:noProof/>
            <w:lang w:val="cs-CZ" w:eastAsia="cs-CZ"/>
          </w:rPr>
          <w:tab/>
        </w:r>
        <w:r w:rsidR="008D075B" w:rsidRPr="00365D7A">
          <w:rPr>
            <w:rStyle w:val="Hyperlink"/>
            <w:noProof/>
          </w:rPr>
          <w:t>Results</w:t>
        </w:r>
        <w:r w:rsidR="008D075B">
          <w:rPr>
            <w:noProof/>
            <w:webHidden/>
          </w:rPr>
          <w:tab/>
        </w:r>
        <w:r w:rsidR="008D075B">
          <w:rPr>
            <w:noProof/>
            <w:webHidden/>
          </w:rPr>
          <w:fldChar w:fldCharType="begin"/>
        </w:r>
        <w:r w:rsidR="008D075B">
          <w:rPr>
            <w:noProof/>
            <w:webHidden/>
          </w:rPr>
          <w:instrText xml:space="preserve"> PAGEREF _Toc377603635 \h </w:instrText>
        </w:r>
        <w:r w:rsidR="008D075B">
          <w:rPr>
            <w:noProof/>
            <w:webHidden/>
          </w:rPr>
        </w:r>
        <w:r w:rsidR="008D075B">
          <w:rPr>
            <w:noProof/>
            <w:webHidden/>
          </w:rPr>
          <w:fldChar w:fldCharType="separate"/>
        </w:r>
        <w:r w:rsidR="008D075B">
          <w:rPr>
            <w:noProof/>
            <w:webHidden/>
          </w:rPr>
          <w:t>51</w:t>
        </w:r>
        <w:r w:rsidR="008D075B">
          <w:rPr>
            <w:noProof/>
            <w:webHidden/>
          </w:rPr>
          <w:fldChar w:fldCharType="end"/>
        </w:r>
      </w:hyperlink>
    </w:p>
    <w:p w14:paraId="0F206DE5"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36" w:history="1">
        <w:r w:rsidR="008D075B" w:rsidRPr="00365D7A">
          <w:rPr>
            <w:rStyle w:val="Hyperlink"/>
            <w:noProof/>
          </w:rPr>
          <w:t>4.3.1</w:t>
        </w:r>
        <w:r w:rsidR="008D075B">
          <w:rPr>
            <w:rFonts w:asciiTheme="minorHAnsi" w:eastAsiaTheme="minorEastAsia" w:hAnsiTheme="minorHAnsi" w:cstheme="minorBidi"/>
            <w:noProof/>
            <w:lang w:val="cs-CZ" w:eastAsia="cs-CZ"/>
          </w:rPr>
          <w:tab/>
        </w:r>
        <w:r w:rsidR="008D075B" w:rsidRPr="00365D7A">
          <w:rPr>
            <w:rStyle w:val="Hyperlink"/>
            <w:noProof/>
          </w:rPr>
          <w:t>Interim results and attainment of objectives</w:t>
        </w:r>
        <w:r w:rsidR="008D075B">
          <w:rPr>
            <w:noProof/>
            <w:webHidden/>
          </w:rPr>
          <w:tab/>
        </w:r>
        <w:r w:rsidR="008D075B">
          <w:rPr>
            <w:noProof/>
            <w:webHidden/>
          </w:rPr>
          <w:fldChar w:fldCharType="begin"/>
        </w:r>
        <w:r w:rsidR="008D075B">
          <w:rPr>
            <w:noProof/>
            <w:webHidden/>
          </w:rPr>
          <w:instrText xml:space="preserve"> PAGEREF _Toc377603636 \h </w:instrText>
        </w:r>
        <w:r w:rsidR="008D075B">
          <w:rPr>
            <w:noProof/>
            <w:webHidden/>
          </w:rPr>
        </w:r>
        <w:r w:rsidR="008D075B">
          <w:rPr>
            <w:noProof/>
            <w:webHidden/>
          </w:rPr>
          <w:fldChar w:fldCharType="separate"/>
        </w:r>
        <w:r w:rsidR="008D075B">
          <w:rPr>
            <w:noProof/>
            <w:webHidden/>
          </w:rPr>
          <w:t>51</w:t>
        </w:r>
        <w:r w:rsidR="008D075B">
          <w:rPr>
            <w:noProof/>
            <w:webHidden/>
          </w:rPr>
          <w:fldChar w:fldCharType="end"/>
        </w:r>
      </w:hyperlink>
    </w:p>
    <w:p w14:paraId="6A24B08C"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37" w:history="1">
        <w:r w:rsidR="008D075B" w:rsidRPr="00365D7A">
          <w:rPr>
            <w:rStyle w:val="Hyperlink"/>
            <w:noProof/>
          </w:rPr>
          <w:t>4.3.2</w:t>
        </w:r>
        <w:r w:rsidR="008D075B">
          <w:rPr>
            <w:rFonts w:asciiTheme="minorHAnsi" w:eastAsiaTheme="minorEastAsia" w:hAnsiTheme="minorHAnsi" w:cstheme="minorBidi"/>
            <w:noProof/>
            <w:lang w:val="cs-CZ" w:eastAsia="cs-CZ"/>
          </w:rPr>
          <w:tab/>
        </w:r>
        <w:r w:rsidR="008D075B" w:rsidRPr="00365D7A">
          <w:rPr>
            <w:rStyle w:val="Hyperlink"/>
            <w:noProof/>
          </w:rPr>
          <w:t>Relevance</w:t>
        </w:r>
        <w:r w:rsidR="008D075B">
          <w:rPr>
            <w:noProof/>
            <w:webHidden/>
          </w:rPr>
          <w:tab/>
        </w:r>
        <w:r w:rsidR="008D075B">
          <w:rPr>
            <w:noProof/>
            <w:webHidden/>
          </w:rPr>
          <w:fldChar w:fldCharType="begin"/>
        </w:r>
        <w:r w:rsidR="008D075B">
          <w:rPr>
            <w:noProof/>
            <w:webHidden/>
          </w:rPr>
          <w:instrText xml:space="preserve"> PAGEREF _Toc377603637 \h </w:instrText>
        </w:r>
        <w:r w:rsidR="008D075B">
          <w:rPr>
            <w:noProof/>
            <w:webHidden/>
          </w:rPr>
        </w:r>
        <w:r w:rsidR="008D075B">
          <w:rPr>
            <w:noProof/>
            <w:webHidden/>
          </w:rPr>
          <w:fldChar w:fldCharType="separate"/>
        </w:r>
        <w:r w:rsidR="008D075B">
          <w:rPr>
            <w:noProof/>
            <w:webHidden/>
          </w:rPr>
          <w:t>77</w:t>
        </w:r>
        <w:r w:rsidR="008D075B">
          <w:rPr>
            <w:noProof/>
            <w:webHidden/>
          </w:rPr>
          <w:fldChar w:fldCharType="end"/>
        </w:r>
      </w:hyperlink>
    </w:p>
    <w:p w14:paraId="1C95DA35"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38" w:history="1">
        <w:r w:rsidR="008D075B" w:rsidRPr="00365D7A">
          <w:rPr>
            <w:rStyle w:val="Hyperlink"/>
            <w:noProof/>
          </w:rPr>
          <w:t>4.3.3</w:t>
        </w:r>
        <w:r w:rsidR="008D075B">
          <w:rPr>
            <w:rFonts w:asciiTheme="minorHAnsi" w:eastAsiaTheme="minorEastAsia" w:hAnsiTheme="minorHAnsi" w:cstheme="minorBidi"/>
            <w:noProof/>
            <w:lang w:val="cs-CZ" w:eastAsia="cs-CZ"/>
          </w:rPr>
          <w:tab/>
        </w:r>
        <w:r w:rsidR="008D075B" w:rsidRPr="00365D7A">
          <w:rPr>
            <w:rStyle w:val="Hyperlink"/>
            <w:noProof/>
          </w:rPr>
          <w:t>Effectiveness and efficiency</w:t>
        </w:r>
        <w:r w:rsidR="008D075B">
          <w:rPr>
            <w:noProof/>
            <w:webHidden/>
          </w:rPr>
          <w:tab/>
        </w:r>
        <w:r w:rsidR="008D075B">
          <w:rPr>
            <w:noProof/>
            <w:webHidden/>
          </w:rPr>
          <w:fldChar w:fldCharType="begin"/>
        </w:r>
        <w:r w:rsidR="008D075B">
          <w:rPr>
            <w:noProof/>
            <w:webHidden/>
          </w:rPr>
          <w:instrText xml:space="preserve"> PAGEREF _Toc377603638 \h </w:instrText>
        </w:r>
        <w:r w:rsidR="008D075B">
          <w:rPr>
            <w:noProof/>
            <w:webHidden/>
          </w:rPr>
        </w:r>
        <w:r w:rsidR="008D075B">
          <w:rPr>
            <w:noProof/>
            <w:webHidden/>
          </w:rPr>
          <w:fldChar w:fldCharType="separate"/>
        </w:r>
        <w:r w:rsidR="008D075B">
          <w:rPr>
            <w:noProof/>
            <w:webHidden/>
          </w:rPr>
          <w:t>78</w:t>
        </w:r>
        <w:r w:rsidR="008D075B">
          <w:rPr>
            <w:noProof/>
            <w:webHidden/>
          </w:rPr>
          <w:fldChar w:fldCharType="end"/>
        </w:r>
      </w:hyperlink>
    </w:p>
    <w:p w14:paraId="3BE0D395"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39" w:history="1">
        <w:r w:rsidR="008D075B" w:rsidRPr="00365D7A">
          <w:rPr>
            <w:rStyle w:val="Hyperlink"/>
            <w:noProof/>
          </w:rPr>
          <w:t>4.3.4</w:t>
        </w:r>
        <w:r w:rsidR="008D075B">
          <w:rPr>
            <w:rFonts w:asciiTheme="minorHAnsi" w:eastAsiaTheme="minorEastAsia" w:hAnsiTheme="minorHAnsi" w:cstheme="minorBidi"/>
            <w:noProof/>
            <w:lang w:val="cs-CZ" w:eastAsia="cs-CZ"/>
          </w:rPr>
          <w:tab/>
        </w:r>
        <w:r w:rsidR="008D075B" w:rsidRPr="00365D7A">
          <w:rPr>
            <w:rStyle w:val="Hyperlink"/>
            <w:noProof/>
          </w:rPr>
          <w:t>Country ownership</w:t>
        </w:r>
        <w:r w:rsidR="008D075B">
          <w:rPr>
            <w:noProof/>
            <w:webHidden/>
          </w:rPr>
          <w:tab/>
        </w:r>
        <w:r w:rsidR="008D075B">
          <w:rPr>
            <w:noProof/>
            <w:webHidden/>
          </w:rPr>
          <w:fldChar w:fldCharType="begin"/>
        </w:r>
        <w:r w:rsidR="008D075B">
          <w:rPr>
            <w:noProof/>
            <w:webHidden/>
          </w:rPr>
          <w:instrText xml:space="preserve"> PAGEREF _Toc377603639 \h </w:instrText>
        </w:r>
        <w:r w:rsidR="008D075B">
          <w:rPr>
            <w:noProof/>
            <w:webHidden/>
          </w:rPr>
        </w:r>
        <w:r w:rsidR="008D075B">
          <w:rPr>
            <w:noProof/>
            <w:webHidden/>
          </w:rPr>
          <w:fldChar w:fldCharType="separate"/>
        </w:r>
        <w:r w:rsidR="008D075B">
          <w:rPr>
            <w:noProof/>
            <w:webHidden/>
          </w:rPr>
          <w:t>79</w:t>
        </w:r>
        <w:r w:rsidR="008D075B">
          <w:rPr>
            <w:noProof/>
            <w:webHidden/>
          </w:rPr>
          <w:fldChar w:fldCharType="end"/>
        </w:r>
      </w:hyperlink>
    </w:p>
    <w:p w14:paraId="3B21DB0A"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40" w:history="1">
        <w:r w:rsidR="008D075B" w:rsidRPr="00365D7A">
          <w:rPr>
            <w:rStyle w:val="Hyperlink"/>
            <w:noProof/>
          </w:rPr>
          <w:t>4.3.5</w:t>
        </w:r>
        <w:r w:rsidR="008D075B">
          <w:rPr>
            <w:rFonts w:asciiTheme="minorHAnsi" w:eastAsiaTheme="minorEastAsia" w:hAnsiTheme="minorHAnsi" w:cstheme="minorBidi"/>
            <w:noProof/>
            <w:lang w:val="cs-CZ" w:eastAsia="cs-CZ"/>
          </w:rPr>
          <w:tab/>
        </w:r>
        <w:r w:rsidR="008D075B" w:rsidRPr="00365D7A">
          <w:rPr>
            <w:rStyle w:val="Hyperlink"/>
            <w:noProof/>
          </w:rPr>
          <w:t>Project Impact</w:t>
        </w:r>
        <w:r w:rsidR="008D075B">
          <w:rPr>
            <w:noProof/>
            <w:webHidden/>
          </w:rPr>
          <w:tab/>
        </w:r>
        <w:r w:rsidR="008D075B">
          <w:rPr>
            <w:noProof/>
            <w:webHidden/>
          </w:rPr>
          <w:fldChar w:fldCharType="begin"/>
        </w:r>
        <w:r w:rsidR="008D075B">
          <w:rPr>
            <w:noProof/>
            <w:webHidden/>
          </w:rPr>
          <w:instrText xml:space="preserve"> PAGEREF _Toc377603640 \h </w:instrText>
        </w:r>
        <w:r w:rsidR="008D075B">
          <w:rPr>
            <w:noProof/>
            <w:webHidden/>
          </w:rPr>
        </w:r>
        <w:r w:rsidR="008D075B">
          <w:rPr>
            <w:noProof/>
            <w:webHidden/>
          </w:rPr>
          <w:fldChar w:fldCharType="separate"/>
        </w:r>
        <w:r w:rsidR="008D075B">
          <w:rPr>
            <w:noProof/>
            <w:webHidden/>
          </w:rPr>
          <w:t>80</w:t>
        </w:r>
        <w:r w:rsidR="008D075B">
          <w:rPr>
            <w:noProof/>
            <w:webHidden/>
          </w:rPr>
          <w:fldChar w:fldCharType="end"/>
        </w:r>
      </w:hyperlink>
    </w:p>
    <w:p w14:paraId="1CDCD54B" w14:textId="77777777" w:rsidR="008D075B" w:rsidRDefault="00CA0445">
      <w:pPr>
        <w:pStyle w:val="TOC3"/>
        <w:tabs>
          <w:tab w:val="left" w:pos="1320"/>
          <w:tab w:val="right" w:leader="dot" w:pos="9629"/>
        </w:tabs>
        <w:rPr>
          <w:rFonts w:asciiTheme="minorHAnsi" w:eastAsiaTheme="minorEastAsia" w:hAnsiTheme="minorHAnsi" w:cstheme="minorBidi"/>
          <w:noProof/>
          <w:lang w:val="cs-CZ" w:eastAsia="cs-CZ"/>
        </w:rPr>
      </w:pPr>
      <w:hyperlink w:anchor="_Toc377603641" w:history="1">
        <w:r w:rsidR="008D075B" w:rsidRPr="00365D7A">
          <w:rPr>
            <w:rStyle w:val="Hyperlink"/>
            <w:noProof/>
          </w:rPr>
          <w:t>4.3.6</w:t>
        </w:r>
        <w:r w:rsidR="008D075B">
          <w:rPr>
            <w:rFonts w:asciiTheme="minorHAnsi" w:eastAsiaTheme="minorEastAsia" w:hAnsiTheme="minorHAnsi" w:cstheme="minorBidi"/>
            <w:noProof/>
            <w:lang w:val="cs-CZ" w:eastAsia="cs-CZ"/>
          </w:rPr>
          <w:tab/>
        </w:r>
        <w:r w:rsidR="008D075B" w:rsidRPr="00365D7A">
          <w:rPr>
            <w:rStyle w:val="Hyperlink"/>
            <w:noProof/>
          </w:rPr>
          <w:t>Prospects of Sustainability</w:t>
        </w:r>
        <w:r w:rsidR="008D075B">
          <w:rPr>
            <w:noProof/>
            <w:webHidden/>
          </w:rPr>
          <w:tab/>
        </w:r>
        <w:r w:rsidR="008D075B">
          <w:rPr>
            <w:noProof/>
            <w:webHidden/>
          </w:rPr>
          <w:fldChar w:fldCharType="begin"/>
        </w:r>
        <w:r w:rsidR="008D075B">
          <w:rPr>
            <w:noProof/>
            <w:webHidden/>
          </w:rPr>
          <w:instrText xml:space="preserve"> PAGEREF _Toc377603641 \h </w:instrText>
        </w:r>
        <w:r w:rsidR="008D075B">
          <w:rPr>
            <w:noProof/>
            <w:webHidden/>
          </w:rPr>
        </w:r>
        <w:r w:rsidR="008D075B">
          <w:rPr>
            <w:noProof/>
            <w:webHidden/>
          </w:rPr>
          <w:fldChar w:fldCharType="separate"/>
        </w:r>
        <w:r w:rsidR="008D075B">
          <w:rPr>
            <w:noProof/>
            <w:webHidden/>
          </w:rPr>
          <w:t>81</w:t>
        </w:r>
        <w:r w:rsidR="008D075B">
          <w:rPr>
            <w:noProof/>
            <w:webHidden/>
          </w:rPr>
          <w:fldChar w:fldCharType="end"/>
        </w:r>
      </w:hyperlink>
    </w:p>
    <w:p w14:paraId="5EEF5CBC" w14:textId="77777777" w:rsidR="008D075B" w:rsidRDefault="00CA0445">
      <w:pPr>
        <w:pStyle w:val="TOC1"/>
        <w:tabs>
          <w:tab w:val="left" w:pos="440"/>
          <w:tab w:val="right" w:leader="dot" w:pos="9629"/>
        </w:tabs>
        <w:rPr>
          <w:rFonts w:asciiTheme="minorHAnsi" w:eastAsiaTheme="minorEastAsia" w:hAnsiTheme="minorHAnsi" w:cstheme="minorBidi"/>
          <w:b w:val="0"/>
          <w:noProof/>
          <w:lang w:val="cs-CZ" w:eastAsia="cs-CZ"/>
        </w:rPr>
      </w:pPr>
      <w:hyperlink w:anchor="_Toc377603642" w:history="1">
        <w:r w:rsidR="008D075B" w:rsidRPr="00365D7A">
          <w:rPr>
            <w:rStyle w:val="Hyperlink"/>
            <w:noProof/>
          </w:rPr>
          <w:t>5.</w:t>
        </w:r>
        <w:r w:rsidR="008D075B">
          <w:rPr>
            <w:rFonts w:asciiTheme="minorHAnsi" w:eastAsiaTheme="minorEastAsia" w:hAnsiTheme="minorHAnsi" w:cstheme="minorBidi"/>
            <w:b w:val="0"/>
            <w:noProof/>
            <w:lang w:val="cs-CZ" w:eastAsia="cs-CZ"/>
          </w:rPr>
          <w:tab/>
        </w:r>
        <w:r w:rsidR="008D075B" w:rsidRPr="00365D7A">
          <w:rPr>
            <w:rStyle w:val="Hyperlink"/>
            <w:noProof/>
          </w:rPr>
          <w:t>Conclusions, Recommendations, Lessons Learned</w:t>
        </w:r>
        <w:r w:rsidR="008D075B">
          <w:rPr>
            <w:noProof/>
            <w:webHidden/>
          </w:rPr>
          <w:tab/>
        </w:r>
        <w:r w:rsidR="008D075B">
          <w:rPr>
            <w:noProof/>
            <w:webHidden/>
          </w:rPr>
          <w:fldChar w:fldCharType="begin"/>
        </w:r>
        <w:r w:rsidR="008D075B">
          <w:rPr>
            <w:noProof/>
            <w:webHidden/>
          </w:rPr>
          <w:instrText xml:space="preserve"> PAGEREF _Toc377603642 \h </w:instrText>
        </w:r>
        <w:r w:rsidR="008D075B">
          <w:rPr>
            <w:noProof/>
            <w:webHidden/>
          </w:rPr>
        </w:r>
        <w:r w:rsidR="008D075B">
          <w:rPr>
            <w:noProof/>
            <w:webHidden/>
          </w:rPr>
          <w:fldChar w:fldCharType="separate"/>
        </w:r>
        <w:r w:rsidR="008D075B">
          <w:rPr>
            <w:noProof/>
            <w:webHidden/>
          </w:rPr>
          <w:t>84</w:t>
        </w:r>
        <w:r w:rsidR="008D075B">
          <w:rPr>
            <w:noProof/>
            <w:webHidden/>
          </w:rPr>
          <w:fldChar w:fldCharType="end"/>
        </w:r>
      </w:hyperlink>
    </w:p>
    <w:p w14:paraId="1FC584DF" w14:textId="77777777" w:rsidR="008D075B" w:rsidRDefault="00CA0445">
      <w:pPr>
        <w:pStyle w:val="TOC2"/>
        <w:tabs>
          <w:tab w:val="left" w:pos="880"/>
          <w:tab w:val="right" w:leader="dot" w:pos="9629"/>
        </w:tabs>
        <w:rPr>
          <w:rFonts w:asciiTheme="minorHAnsi" w:eastAsiaTheme="minorEastAsia" w:hAnsiTheme="minorHAnsi" w:cstheme="minorBidi"/>
          <w:noProof/>
          <w:lang w:val="cs-CZ" w:eastAsia="cs-CZ"/>
        </w:rPr>
      </w:pPr>
      <w:hyperlink w:anchor="_Toc377603643" w:history="1">
        <w:r w:rsidR="008D075B" w:rsidRPr="00365D7A">
          <w:rPr>
            <w:rStyle w:val="Hyperlink"/>
            <w:noProof/>
          </w:rPr>
          <w:t>5.1</w:t>
        </w:r>
        <w:r w:rsidR="008D075B">
          <w:rPr>
            <w:rFonts w:asciiTheme="minorHAnsi" w:eastAsiaTheme="minorEastAsia" w:hAnsiTheme="minorHAnsi" w:cstheme="minorBidi"/>
            <w:noProof/>
            <w:lang w:val="cs-CZ" w:eastAsia="cs-CZ"/>
          </w:rPr>
          <w:tab/>
        </w:r>
        <w:r w:rsidR="008D075B" w:rsidRPr="00365D7A">
          <w:rPr>
            <w:rStyle w:val="Hyperlink"/>
            <w:noProof/>
          </w:rPr>
          <w:t>Conclusions</w:t>
        </w:r>
        <w:r w:rsidR="008D075B">
          <w:rPr>
            <w:noProof/>
            <w:webHidden/>
          </w:rPr>
          <w:tab/>
        </w:r>
        <w:r w:rsidR="008D075B">
          <w:rPr>
            <w:noProof/>
            <w:webHidden/>
          </w:rPr>
          <w:fldChar w:fldCharType="begin"/>
        </w:r>
        <w:r w:rsidR="008D075B">
          <w:rPr>
            <w:noProof/>
            <w:webHidden/>
          </w:rPr>
          <w:instrText xml:space="preserve"> PAGEREF _Toc377603643 \h </w:instrText>
        </w:r>
        <w:r w:rsidR="008D075B">
          <w:rPr>
            <w:noProof/>
            <w:webHidden/>
          </w:rPr>
        </w:r>
        <w:r w:rsidR="008D075B">
          <w:rPr>
            <w:noProof/>
            <w:webHidden/>
          </w:rPr>
          <w:fldChar w:fldCharType="separate"/>
        </w:r>
        <w:r w:rsidR="008D075B">
          <w:rPr>
            <w:noProof/>
            <w:webHidden/>
          </w:rPr>
          <w:t>84</w:t>
        </w:r>
        <w:r w:rsidR="008D075B">
          <w:rPr>
            <w:noProof/>
            <w:webHidden/>
          </w:rPr>
          <w:fldChar w:fldCharType="end"/>
        </w:r>
      </w:hyperlink>
    </w:p>
    <w:p w14:paraId="77871A0D" w14:textId="77777777" w:rsidR="008D075B" w:rsidRDefault="00CA0445">
      <w:pPr>
        <w:pStyle w:val="TOC2"/>
        <w:tabs>
          <w:tab w:val="left" w:pos="880"/>
          <w:tab w:val="right" w:leader="dot" w:pos="9629"/>
        </w:tabs>
        <w:rPr>
          <w:rFonts w:asciiTheme="minorHAnsi" w:eastAsiaTheme="minorEastAsia" w:hAnsiTheme="minorHAnsi" w:cstheme="minorBidi"/>
          <w:noProof/>
          <w:lang w:val="cs-CZ" w:eastAsia="cs-CZ"/>
        </w:rPr>
      </w:pPr>
      <w:hyperlink w:anchor="_Toc377603644" w:history="1">
        <w:r w:rsidR="008D075B" w:rsidRPr="00365D7A">
          <w:rPr>
            <w:rStyle w:val="Hyperlink"/>
            <w:noProof/>
          </w:rPr>
          <w:t>5.2</w:t>
        </w:r>
        <w:r w:rsidR="008D075B">
          <w:rPr>
            <w:rFonts w:asciiTheme="minorHAnsi" w:eastAsiaTheme="minorEastAsia" w:hAnsiTheme="minorHAnsi" w:cstheme="minorBidi"/>
            <w:noProof/>
            <w:lang w:val="cs-CZ" w:eastAsia="cs-CZ"/>
          </w:rPr>
          <w:tab/>
        </w:r>
        <w:r w:rsidR="008D075B" w:rsidRPr="00365D7A">
          <w:rPr>
            <w:rStyle w:val="Hyperlink"/>
            <w:noProof/>
          </w:rPr>
          <w:t>Recommendations</w:t>
        </w:r>
        <w:r w:rsidR="008D075B">
          <w:rPr>
            <w:noProof/>
            <w:webHidden/>
          </w:rPr>
          <w:tab/>
        </w:r>
        <w:r w:rsidR="008D075B">
          <w:rPr>
            <w:noProof/>
            <w:webHidden/>
          </w:rPr>
          <w:fldChar w:fldCharType="begin"/>
        </w:r>
        <w:r w:rsidR="008D075B">
          <w:rPr>
            <w:noProof/>
            <w:webHidden/>
          </w:rPr>
          <w:instrText xml:space="preserve"> PAGEREF _Toc377603644 \h </w:instrText>
        </w:r>
        <w:r w:rsidR="008D075B">
          <w:rPr>
            <w:noProof/>
            <w:webHidden/>
          </w:rPr>
        </w:r>
        <w:r w:rsidR="008D075B">
          <w:rPr>
            <w:noProof/>
            <w:webHidden/>
          </w:rPr>
          <w:fldChar w:fldCharType="separate"/>
        </w:r>
        <w:r w:rsidR="008D075B">
          <w:rPr>
            <w:noProof/>
            <w:webHidden/>
          </w:rPr>
          <w:t>89</w:t>
        </w:r>
        <w:r w:rsidR="008D075B">
          <w:rPr>
            <w:noProof/>
            <w:webHidden/>
          </w:rPr>
          <w:fldChar w:fldCharType="end"/>
        </w:r>
      </w:hyperlink>
    </w:p>
    <w:p w14:paraId="14FF6A06" w14:textId="77777777" w:rsidR="008D075B" w:rsidRDefault="00CA0445">
      <w:pPr>
        <w:pStyle w:val="TOC2"/>
        <w:tabs>
          <w:tab w:val="left" w:pos="880"/>
          <w:tab w:val="right" w:leader="dot" w:pos="9629"/>
        </w:tabs>
        <w:rPr>
          <w:rFonts w:asciiTheme="minorHAnsi" w:eastAsiaTheme="minorEastAsia" w:hAnsiTheme="minorHAnsi" w:cstheme="minorBidi"/>
          <w:noProof/>
          <w:lang w:val="cs-CZ" w:eastAsia="cs-CZ"/>
        </w:rPr>
      </w:pPr>
      <w:hyperlink w:anchor="_Toc377603645" w:history="1">
        <w:r w:rsidR="008D075B" w:rsidRPr="00365D7A">
          <w:rPr>
            <w:rStyle w:val="Hyperlink"/>
            <w:noProof/>
          </w:rPr>
          <w:t>5.3</w:t>
        </w:r>
        <w:r w:rsidR="008D075B">
          <w:rPr>
            <w:rFonts w:asciiTheme="minorHAnsi" w:eastAsiaTheme="minorEastAsia" w:hAnsiTheme="minorHAnsi" w:cstheme="minorBidi"/>
            <w:noProof/>
            <w:lang w:val="cs-CZ" w:eastAsia="cs-CZ"/>
          </w:rPr>
          <w:tab/>
        </w:r>
        <w:r w:rsidR="008D075B" w:rsidRPr="00365D7A">
          <w:rPr>
            <w:rStyle w:val="Hyperlink"/>
            <w:noProof/>
          </w:rPr>
          <w:t>Lessons learned</w:t>
        </w:r>
        <w:r w:rsidR="008D075B">
          <w:rPr>
            <w:noProof/>
            <w:webHidden/>
          </w:rPr>
          <w:tab/>
        </w:r>
        <w:r w:rsidR="008D075B">
          <w:rPr>
            <w:noProof/>
            <w:webHidden/>
          </w:rPr>
          <w:fldChar w:fldCharType="begin"/>
        </w:r>
        <w:r w:rsidR="008D075B">
          <w:rPr>
            <w:noProof/>
            <w:webHidden/>
          </w:rPr>
          <w:instrText xml:space="preserve"> PAGEREF _Toc377603645 \h </w:instrText>
        </w:r>
        <w:r w:rsidR="008D075B">
          <w:rPr>
            <w:noProof/>
            <w:webHidden/>
          </w:rPr>
        </w:r>
        <w:r w:rsidR="008D075B">
          <w:rPr>
            <w:noProof/>
            <w:webHidden/>
          </w:rPr>
          <w:fldChar w:fldCharType="separate"/>
        </w:r>
        <w:r w:rsidR="008D075B">
          <w:rPr>
            <w:noProof/>
            <w:webHidden/>
          </w:rPr>
          <w:t>93</w:t>
        </w:r>
        <w:r w:rsidR="008D075B">
          <w:rPr>
            <w:noProof/>
            <w:webHidden/>
          </w:rPr>
          <w:fldChar w:fldCharType="end"/>
        </w:r>
      </w:hyperlink>
    </w:p>
    <w:p w14:paraId="2593210D" w14:textId="77777777" w:rsidR="008D075B" w:rsidRDefault="00CA0445">
      <w:pPr>
        <w:pStyle w:val="TOC1"/>
        <w:tabs>
          <w:tab w:val="left" w:pos="440"/>
          <w:tab w:val="right" w:leader="dot" w:pos="9629"/>
        </w:tabs>
        <w:rPr>
          <w:rFonts w:asciiTheme="minorHAnsi" w:eastAsiaTheme="minorEastAsia" w:hAnsiTheme="minorHAnsi" w:cstheme="minorBidi"/>
          <w:b w:val="0"/>
          <w:noProof/>
          <w:lang w:val="cs-CZ" w:eastAsia="cs-CZ"/>
        </w:rPr>
      </w:pPr>
      <w:hyperlink w:anchor="_Toc377603646" w:history="1">
        <w:r w:rsidR="008D075B" w:rsidRPr="00365D7A">
          <w:rPr>
            <w:rStyle w:val="Hyperlink"/>
            <w:noProof/>
          </w:rPr>
          <w:t>6.</w:t>
        </w:r>
        <w:r w:rsidR="008D075B">
          <w:rPr>
            <w:rFonts w:asciiTheme="minorHAnsi" w:eastAsiaTheme="minorEastAsia" w:hAnsiTheme="minorHAnsi" w:cstheme="minorBidi"/>
            <w:b w:val="0"/>
            <w:noProof/>
            <w:lang w:val="cs-CZ" w:eastAsia="cs-CZ"/>
          </w:rPr>
          <w:tab/>
        </w:r>
        <w:r w:rsidR="008D075B" w:rsidRPr="00365D7A">
          <w:rPr>
            <w:rStyle w:val="Hyperlink"/>
            <w:noProof/>
          </w:rPr>
          <w:t>Annexes</w:t>
        </w:r>
        <w:r w:rsidR="008D075B">
          <w:rPr>
            <w:noProof/>
            <w:webHidden/>
          </w:rPr>
          <w:tab/>
        </w:r>
        <w:r w:rsidR="008D075B">
          <w:rPr>
            <w:noProof/>
            <w:webHidden/>
          </w:rPr>
          <w:fldChar w:fldCharType="begin"/>
        </w:r>
        <w:r w:rsidR="008D075B">
          <w:rPr>
            <w:noProof/>
            <w:webHidden/>
          </w:rPr>
          <w:instrText xml:space="preserve"> PAGEREF _Toc377603646 \h </w:instrText>
        </w:r>
        <w:r w:rsidR="008D075B">
          <w:rPr>
            <w:noProof/>
            <w:webHidden/>
          </w:rPr>
        </w:r>
        <w:r w:rsidR="008D075B">
          <w:rPr>
            <w:noProof/>
            <w:webHidden/>
          </w:rPr>
          <w:fldChar w:fldCharType="separate"/>
        </w:r>
        <w:r w:rsidR="008D075B">
          <w:rPr>
            <w:noProof/>
            <w:webHidden/>
          </w:rPr>
          <w:t>96</w:t>
        </w:r>
        <w:r w:rsidR="008D075B">
          <w:rPr>
            <w:noProof/>
            <w:webHidden/>
          </w:rPr>
          <w:fldChar w:fldCharType="end"/>
        </w:r>
      </w:hyperlink>
    </w:p>
    <w:p w14:paraId="1867C465" w14:textId="77777777" w:rsidR="008D075B" w:rsidRDefault="00CA0445">
      <w:pPr>
        <w:pStyle w:val="TOC1"/>
        <w:tabs>
          <w:tab w:val="right" w:leader="dot" w:pos="9629"/>
        </w:tabs>
        <w:rPr>
          <w:rFonts w:asciiTheme="minorHAnsi" w:eastAsiaTheme="minorEastAsia" w:hAnsiTheme="minorHAnsi" w:cstheme="minorBidi"/>
          <w:b w:val="0"/>
          <w:noProof/>
          <w:lang w:val="cs-CZ" w:eastAsia="cs-CZ"/>
        </w:rPr>
      </w:pPr>
      <w:hyperlink w:anchor="_Toc377603647" w:history="1">
        <w:r w:rsidR="008D075B" w:rsidRPr="00365D7A">
          <w:rPr>
            <w:rStyle w:val="Hyperlink"/>
            <w:noProof/>
          </w:rPr>
          <w:t>Annex 1: Evaluation mission itinerary</w:t>
        </w:r>
        <w:r w:rsidR="008D075B">
          <w:rPr>
            <w:noProof/>
            <w:webHidden/>
          </w:rPr>
          <w:tab/>
        </w:r>
        <w:r w:rsidR="008D075B">
          <w:rPr>
            <w:noProof/>
            <w:webHidden/>
          </w:rPr>
          <w:fldChar w:fldCharType="begin"/>
        </w:r>
        <w:r w:rsidR="008D075B">
          <w:rPr>
            <w:noProof/>
            <w:webHidden/>
          </w:rPr>
          <w:instrText xml:space="preserve"> PAGEREF _Toc377603647 \h </w:instrText>
        </w:r>
        <w:r w:rsidR="008D075B">
          <w:rPr>
            <w:noProof/>
            <w:webHidden/>
          </w:rPr>
        </w:r>
        <w:r w:rsidR="008D075B">
          <w:rPr>
            <w:noProof/>
            <w:webHidden/>
          </w:rPr>
          <w:fldChar w:fldCharType="separate"/>
        </w:r>
        <w:r w:rsidR="008D075B">
          <w:rPr>
            <w:noProof/>
            <w:webHidden/>
          </w:rPr>
          <w:t>96</w:t>
        </w:r>
        <w:r w:rsidR="008D075B">
          <w:rPr>
            <w:noProof/>
            <w:webHidden/>
          </w:rPr>
          <w:fldChar w:fldCharType="end"/>
        </w:r>
      </w:hyperlink>
    </w:p>
    <w:p w14:paraId="5FE613E8" w14:textId="77777777" w:rsidR="008D075B" w:rsidRDefault="00CA0445">
      <w:pPr>
        <w:pStyle w:val="TOC1"/>
        <w:tabs>
          <w:tab w:val="right" w:leader="dot" w:pos="9629"/>
        </w:tabs>
        <w:rPr>
          <w:rFonts w:asciiTheme="minorHAnsi" w:eastAsiaTheme="minorEastAsia" w:hAnsiTheme="minorHAnsi" w:cstheme="minorBidi"/>
          <w:b w:val="0"/>
          <w:noProof/>
          <w:lang w:val="cs-CZ" w:eastAsia="cs-CZ"/>
        </w:rPr>
      </w:pPr>
      <w:hyperlink w:anchor="_Toc377603648" w:history="1">
        <w:r w:rsidR="008D075B" w:rsidRPr="00365D7A">
          <w:rPr>
            <w:rStyle w:val="Hyperlink"/>
            <w:noProof/>
          </w:rPr>
          <w:t>Annex 2: List of persons interviewed</w:t>
        </w:r>
        <w:r w:rsidR="008D075B">
          <w:rPr>
            <w:noProof/>
            <w:webHidden/>
          </w:rPr>
          <w:tab/>
        </w:r>
        <w:r w:rsidR="008D075B">
          <w:rPr>
            <w:noProof/>
            <w:webHidden/>
          </w:rPr>
          <w:fldChar w:fldCharType="begin"/>
        </w:r>
        <w:r w:rsidR="008D075B">
          <w:rPr>
            <w:noProof/>
            <w:webHidden/>
          </w:rPr>
          <w:instrText xml:space="preserve"> PAGEREF _Toc377603648 \h </w:instrText>
        </w:r>
        <w:r w:rsidR="008D075B">
          <w:rPr>
            <w:noProof/>
            <w:webHidden/>
          </w:rPr>
        </w:r>
        <w:r w:rsidR="008D075B">
          <w:rPr>
            <w:noProof/>
            <w:webHidden/>
          </w:rPr>
          <w:fldChar w:fldCharType="separate"/>
        </w:r>
        <w:r w:rsidR="008D075B">
          <w:rPr>
            <w:noProof/>
            <w:webHidden/>
          </w:rPr>
          <w:t>98</w:t>
        </w:r>
        <w:r w:rsidR="008D075B">
          <w:rPr>
            <w:noProof/>
            <w:webHidden/>
          </w:rPr>
          <w:fldChar w:fldCharType="end"/>
        </w:r>
      </w:hyperlink>
    </w:p>
    <w:p w14:paraId="1896947C" w14:textId="77777777" w:rsidR="008D075B" w:rsidRDefault="00CA0445">
      <w:pPr>
        <w:pStyle w:val="TOC1"/>
        <w:tabs>
          <w:tab w:val="right" w:leader="dot" w:pos="9629"/>
        </w:tabs>
        <w:rPr>
          <w:rFonts w:asciiTheme="minorHAnsi" w:eastAsiaTheme="minorEastAsia" w:hAnsiTheme="minorHAnsi" w:cstheme="minorBidi"/>
          <w:b w:val="0"/>
          <w:noProof/>
          <w:lang w:val="cs-CZ" w:eastAsia="cs-CZ"/>
        </w:rPr>
      </w:pPr>
      <w:hyperlink w:anchor="_Toc377603649" w:history="1">
        <w:r w:rsidR="008D075B" w:rsidRPr="00365D7A">
          <w:rPr>
            <w:rStyle w:val="Hyperlink"/>
            <w:noProof/>
          </w:rPr>
          <w:t>Annex 3: List of documents reviewed</w:t>
        </w:r>
        <w:r w:rsidR="008D075B">
          <w:rPr>
            <w:noProof/>
            <w:webHidden/>
          </w:rPr>
          <w:tab/>
        </w:r>
        <w:r w:rsidR="008D075B">
          <w:rPr>
            <w:noProof/>
            <w:webHidden/>
          </w:rPr>
          <w:fldChar w:fldCharType="begin"/>
        </w:r>
        <w:r w:rsidR="008D075B">
          <w:rPr>
            <w:noProof/>
            <w:webHidden/>
          </w:rPr>
          <w:instrText xml:space="preserve"> PAGEREF _Toc377603649 \h </w:instrText>
        </w:r>
        <w:r w:rsidR="008D075B">
          <w:rPr>
            <w:noProof/>
            <w:webHidden/>
          </w:rPr>
        </w:r>
        <w:r w:rsidR="008D075B">
          <w:rPr>
            <w:noProof/>
            <w:webHidden/>
          </w:rPr>
          <w:fldChar w:fldCharType="separate"/>
        </w:r>
        <w:r w:rsidR="008D075B">
          <w:rPr>
            <w:noProof/>
            <w:webHidden/>
          </w:rPr>
          <w:t>99</w:t>
        </w:r>
        <w:r w:rsidR="008D075B">
          <w:rPr>
            <w:noProof/>
            <w:webHidden/>
          </w:rPr>
          <w:fldChar w:fldCharType="end"/>
        </w:r>
      </w:hyperlink>
    </w:p>
    <w:p w14:paraId="63CB0D6B" w14:textId="77777777" w:rsidR="008D075B" w:rsidRDefault="00CA0445">
      <w:pPr>
        <w:pStyle w:val="TOC1"/>
        <w:tabs>
          <w:tab w:val="right" w:leader="dot" w:pos="9629"/>
        </w:tabs>
        <w:rPr>
          <w:rFonts w:asciiTheme="minorHAnsi" w:eastAsiaTheme="minorEastAsia" w:hAnsiTheme="minorHAnsi" w:cstheme="minorBidi"/>
          <w:b w:val="0"/>
          <w:noProof/>
          <w:lang w:val="cs-CZ" w:eastAsia="cs-CZ"/>
        </w:rPr>
      </w:pPr>
      <w:hyperlink w:anchor="_Toc377603650" w:history="1">
        <w:r w:rsidR="008D075B" w:rsidRPr="00365D7A">
          <w:rPr>
            <w:rStyle w:val="Hyperlink"/>
            <w:noProof/>
          </w:rPr>
          <w:t>Annex 4: Overview of formal project meetings and workshops</w:t>
        </w:r>
        <w:r w:rsidR="008D075B">
          <w:rPr>
            <w:noProof/>
            <w:webHidden/>
          </w:rPr>
          <w:tab/>
        </w:r>
        <w:r w:rsidR="008D075B">
          <w:rPr>
            <w:noProof/>
            <w:webHidden/>
          </w:rPr>
          <w:fldChar w:fldCharType="begin"/>
        </w:r>
        <w:r w:rsidR="008D075B">
          <w:rPr>
            <w:noProof/>
            <w:webHidden/>
          </w:rPr>
          <w:instrText xml:space="preserve"> PAGEREF _Toc377603650 \h </w:instrText>
        </w:r>
        <w:r w:rsidR="008D075B">
          <w:rPr>
            <w:noProof/>
            <w:webHidden/>
          </w:rPr>
        </w:r>
        <w:r w:rsidR="008D075B">
          <w:rPr>
            <w:noProof/>
            <w:webHidden/>
          </w:rPr>
          <w:fldChar w:fldCharType="separate"/>
        </w:r>
        <w:r w:rsidR="008D075B">
          <w:rPr>
            <w:noProof/>
            <w:webHidden/>
          </w:rPr>
          <w:t>101</w:t>
        </w:r>
        <w:r w:rsidR="008D075B">
          <w:rPr>
            <w:noProof/>
            <w:webHidden/>
          </w:rPr>
          <w:fldChar w:fldCharType="end"/>
        </w:r>
      </w:hyperlink>
    </w:p>
    <w:p w14:paraId="7FCEC0CC" w14:textId="77777777" w:rsidR="008B5549" w:rsidRPr="001D5EA0" w:rsidRDefault="00ED708C" w:rsidP="008B5549">
      <w:r w:rsidRPr="001D5EA0">
        <w:fldChar w:fldCharType="end"/>
      </w:r>
    </w:p>
    <w:p w14:paraId="39C746C6" w14:textId="77777777" w:rsidR="008B5549" w:rsidRPr="001D5EA0" w:rsidRDefault="008B5549" w:rsidP="008B5549">
      <w:r w:rsidRPr="001D5EA0">
        <w:br w:type="page"/>
      </w:r>
    </w:p>
    <w:p w14:paraId="2CF2ECBA" w14:textId="77777777" w:rsidR="008B5549" w:rsidRPr="001D5EA0" w:rsidRDefault="008B5549" w:rsidP="008B5549"/>
    <w:p w14:paraId="7E706A64" w14:textId="77777777" w:rsidR="008B5549" w:rsidRPr="001D5EA0" w:rsidRDefault="006F62C4" w:rsidP="008B5549">
      <w:pPr>
        <w:rPr>
          <w:b/>
        </w:rPr>
      </w:pPr>
      <w:r w:rsidRPr="001D5EA0">
        <w:rPr>
          <w:b/>
        </w:rPr>
        <w:t>Profile of the</w:t>
      </w:r>
      <w:r w:rsidR="008B5549" w:rsidRPr="001D5EA0">
        <w:rPr>
          <w:b/>
        </w:rPr>
        <w:t xml:space="preserve"> </w:t>
      </w:r>
      <w:r w:rsidR="00225602" w:rsidRPr="001D5EA0">
        <w:rPr>
          <w:b/>
        </w:rPr>
        <w:t>consultant</w:t>
      </w:r>
      <w:r w:rsidR="00014597" w:rsidRPr="001D5EA0">
        <w:rPr>
          <w:b/>
        </w:rPr>
        <w:t>s</w:t>
      </w:r>
      <w:r w:rsidR="008B5549" w:rsidRPr="001D5EA0">
        <w:rPr>
          <w:b/>
        </w:rPr>
        <w:t>:</w:t>
      </w:r>
    </w:p>
    <w:p w14:paraId="39AE81D4" w14:textId="77777777" w:rsidR="00012836" w:rsidRPr="001D5EA0" w:rsidRDefault="006F62C4" w:rsidP="008B5549">
      <w:r w:rsidRPr="001D5EA0">
        <w:t xml:space="preserve">This </w:t>
      </w:r>
      <w:r w:rsidR="001E497B" w:rsidRPr="001D5EA0">
        <w:t xml:space="preserve">mid-term </w:t>
      </w:r>
      <w:r w:rsidRPr="001D5EA0">
        <w:t xml:space="preserve">evaluation was performed by </w:t>
      </w:r>
      <w:r w:rsidR="00012836" w:rsidRPr="001D5EA0">
        <w:t>an international consultant</w:t>
      </w:r>
      <w:r w:rsidR="00515A14" w:rsidRPr="001D5EA0">
        <w:t>, Mr. Jiří Zeman</w:t>
      </w:r>
      <w:r w:rsidR="00012836" w:rsidRPr="001D5EA0">
        <w:t>.</w:t>
      </w:r>
    </w:p>
    <w:p w14:paraId="76B77376" w14:textId="77777777" w:rsidR="008B5549" w:rsidRPr="001D5EA0" w:rsidRDefault="008B5549" w:rsidP="008B5549">
      <w:r w:rsidRPr="001D5EA0">
        <w:t>Jiří Zeman</w:t>
      </w:r>
      <w:r w:rsidR="006F62C4" w:rsidRPr="001D5EA0">
        <w:t>,</w:t>
      </w:r>
      <w:r w:rsidRPr="001D5EA0">
        <w:t xml:space="preserve"> has 20+ years of professional experience in energy efficiency, renewables, climate change and energy utilities </w:t>
      </w:r>
      <w:r w:rsidR="00225602" w:rsidRPr="001D5EA0">
        <w:t xml:space="preserve">primarily </w:t>
      </w:r>
      <w:r w:rsidRPr="001D5EA0">
        <w:t xml:space="preserve">in Central and Eastern Europe and Central Asia. He </w:t>
      </w:r>
      <w:r w:rsidR="00225602" w:rsidRPr="001D5EA0">
        <w:t xml:space="preserve">has </w:t>
      </w:r>
      <w:r w:rsidRPr="001D5EA0">
        <w:t xml:space="preserve">served as a Deputy Director of a leading energy efficiency consulting organization SEVEn, The Energy Efficiency Center in Prague, the Czech Republic, as a Solution Architect at a Utility Competence Center of Hewlett Packard for Central and Eastern Europe, Middle East and Africa, and </w:t>
      </w:r>
      <w:r w:rsidR="00225602" w:rsidRPr="001D5EA0">
        <w:t>since 2009 he serves</w:t>
      </w:r>
      <w:r w:rsidRPr="001D5EA0">
        <w:t xml:space="preserve"> as a freelance consultant. </w:t>
      </w:r>
      <w:r w:rsidR="003E4AA1" w:rsidRPr="001D5EA0">
        <w:t xml:space="preserve">Mr. Zeman has </w:t>
      </w:r>
      <w:r w:rsidR="006D3A40" w:rsidRPr="001D5EA0">
        <w:t>developed,</w:t>
      </w:r>
      <w:r w:rsidR="003E4AA1" w:rsidRPr="001D5EA0">
        <w:t xml:space="preserve"> implemented and evaluated </w:t>
      </w:r>
      <w:r w:rsidR="006D3A40" w:rsidRPr="001D5EA0">
        <w:t xml:space="preserve">a series of </w:t>
      </w:r>
      <w:r w:rsidR="006F62C4" w:rsidRPr="001D5EA0">
        <w:t xml:space="preserve">UNDP/GEF </w:t>
      </w:r>
      <w:r w:rsidR="003E4AA1" w:rsidRPr="001D5EA0">
        <w:t xml:space="preserve">energy efficiency projects </w:t>
      </w:r>
      <w:r w:rsidR="006F62C4" w:rsidRPr="001D5EA0">
        <w:t>in the region of Central and Eastern Europe and Central Asia</w:t>
      </w:r>
      <w:r w:rsidR="003E4AA1" w:rsidRPr="001D5EA0">
        <w:t>.</w:t>
      </w:r>
    </w:p>
    <w:p w14:paraId="76D560B6" w14:textId="77777777" w:rsidR="008B5549" w:rsidRPr="001D5EA0" w:rsidRDefault="008B5549" w:rsidP="008B5549">
      <w:pPr>
        <w:spacing w:after="0"/>
      </w:pPr>
      <w:r w:rsidRPr="001D5EA0">
        <w:t xml:space="preserve">Contact </w:t>
      </w:r>
      <w:r w:rsidR="00375C3D" w:rsidRPr="001D5EA0">
        <w:t>details</w:t>
      </w:r>
      <w:r w:rsidRPr="001D5EA0">
        <w:t>:</w:t>
      </w:r>
      <w:r w:rsidRPr="001D5EA0">
        <w:tab/>
      </w:r>
      <w:r w:rsidR="00375C3D" w:rsidRPr="001D5EA0">
        <w:tab/>
      </w:r>
      <w:r w:rsidRPr="001D5EA0">
        <w:t>Mr. Jiří Zeman</w:t>
      </w:r>
    </w:p>
    <w:p w14:paraId="72EC2737" w14:textId="77777777" w:rsidR="008B5549" w:rsidRPr="001D5EA0" w:rsidRDefault="008B5549" w:rsidP="008B5549">
      <w:pPr>
        <w:spacing w:after="0"/>
      </w:pPr>
      <w:r w:rsidRPr="001D5EA0">
        <w:tab/>
      </w:r>
      <w:r w:rsidRPr="001D5EA0">
        <w:tab/>
      </w:r>
      <w:r w:rsidRPr="001D5EA0">
        <w:tab/>
        <w:t>Murmanská 5</w:t>
      </w:r>
    </w:p>
    <w:p w14:paraId="68A967FB" w14:textId="77777777" w:rsidR="008B5549" w:rsidRPr="001D5EA0" w:rsidRDefault="008B5549" w:rsidP="008B5549">
      <w:pPr>
        <w:spacing w:after="0"/>
        <w:ind w:left="1416" w:firstLine="708"/>
      </w:pPr>
      <w:r w:rsidRPr="001D5EA0">
        <w:t>100 00 Praha 10</w:t>
      </w:r>
    </w:p>
    <w:p w14:paraId="460703E4" w14:textId="77777777" w:rsidR="008B5549" w:rsidRPr="001D5EA0" w:rsidRDefault="008B5549" w:rsidP="008B5549">
      <w:pPr>
        <w:spacing w:after="0"/>
        <w:ind w:left="1416" w:firstLine="708"/>
      </w:pPr>
      <w:r w:rsidRPr="001D5EA0">
        <w:t>Czech Republic</w:t>
      </w:r>
    </w:p>
    <w:p w14:paraId="162D1766" w14:textId="77777777" w:rsidR="008B5549" w:rsidRPr="001D5EA0" w:rsidRDefault="008B5549" w:rsidP="008B5549">
      <w:pPr>
        <w:spacing w:after="0"/>
        <w:ind w:left="1416" w:firstLine="708"/>
      </w:pPr>
      <w:r w:rsidRPr="001D5EA0">
        <w:t xml:space="preserve">Email: </w:t>
      </w:r>
      <w:hyperlink r:id="rId14" w:history="1">
        <w:r w:rsidRPr="001D5EA0">
          <w:rPr>
            <w:rStyle w:val="Hyperlink"/>
          </w:rPr>
          <w:t>jirkazeman@seznam.cz</w:t>
        </w:r>
      </w:hyperlink>
    </w:p>
    <w:p w14:paraId="5AE7682A" w14:textId="77777777" w:rsidR="008B5549" w:rsidRPr="001D5EA0" w:rsidRDefault="008B5549" w:rsidP="008B5549">
      <w:pPr>
        <w:spacing w:after="0"/>
        <w:ind w:left="1416" w:firstLine="708"/>
      </w:pPr>
      <w:r w:rsidRPr="001D5EA0">
        <w:t>Tel: +420-776818363</w:t>
      </w:r>
    </w:p>
    <w:p w14:paraId="7A93F15D" w14:textId="77777777" w:rsidR="008B5549" w:rsidRPr="001D5EA0" w:rsidRDefault="008B5549" w:rsidP="008B5549"/>
    <w:p w14:paraId="189F8263" w14:textId="77777777" w:rsidR="00586BC7" w:rsidRPr="001D5EA0" w:rsidRDefault="00586BC7" w:rsidP="00586BC7">
      <w:r w:rsidRPr="001D5EA0">
        <w:t xml:space="preserve"> </w:t>
      </w:r>
    </w:p>
    <w:p w14:paraId="3A59BE59" w14:textId="77777777" w:rsidR="008B5549" w:rsidRPr="001D5EA0" w:rsidRDefault="008B5549" w:rsidP="008B5549">
      <w:pPr>
        <w:ind w:left="1416" w:firstLine="708"/>
      </w:pPr>
    </w:p>
    <w:p w14:paraId="1FE82085" w14:textId="77777777" w:rsidR="008B5549" w:rsidRPr="001D5EA0" w:rsidRDefault="008B5549" w:rsidP="008B5549"/>
    <w:p w14:paraId="27344D09" w14:textId="77777777" w:rsidR="00700DB2" w:rsidRPr="001D5EA0" w:rsidRDefault="00700DB2" w:rsidP="008B5549"/>
    <w:p w14:paraId="1C7C0706" w14:textId="77777777" w:rsidR="00700DB2" w:rsidRPr="001D5EA0" w:rsidRDefault="00700DB2" w:rsidP="008B5549"/>
    <w:p w14:paraId="5D261FDC" w14:textId="77777777" w:rsidR="00700DB2" w:rsidRPr="001D5EA0" w:rsidRDefault="00700DB2" w:rsidP="008B5549"/>
    <w:p w14:paraId="1AA11AFC" w14:textId="77777777" w:rsidR="00700DB2" w:rsidRPr="001D5EA0" w:rsidRDefault="00700DB2" w:rsidP="008B5549"/>
    <w:p w14:paraId="3194E3C7" w14:textId="77777777" w:rsidR="00700DB2" w:rsidRPr="001D5EA0" w:rsidRDefault="00700DB2" w:rsidP="008B5549"/>
    <w:p w14:paraId="37F325E8" w14:textId="77777777" w:rsidR="002525C2" w:rsidRPr="001D5EA0" w:rsidRDefault="002525C2" w:rsidP="008B5549"/>
    <w:p w14:paraId="0601FC3E" w14:textId="77777777" w:rsidR="008B5549" w:rsidRPr="001D5EA0" w:rsidRDefault="008B5549" w:rsidP="008B5549">
      <w:pPr>
        <w:rPr>
          <w:rFonts w:eastAsiaTheme="majorEastAsia" w:cstheme="majorBidi"/>
          <w:sz w:val="28"/>
          <w:szCs w:val="28"/>
        </w:rPr>
      </w:pPr>
      <w:r w:rsidRPr="001D5EA0">
        <w:br w:type="page"/>
      </w:r>
    </w:p>
    <w:p w14:paraId="15368A87" w14:textId="77777777" w:rsidR="008B5549" w:rsidRPr="001D5EA0" w:rsidRDefault="008B5549" w:rsidP="00E401B0">
      <w:pPr>
        <w:pStyle w:val="Heading1"/>
        <w:numPr>
          <w:ilvl w:val="0"/>
          <w:numId w:val="0"/>
        </w:numPr>
        <w:ind w:left="360"/>
      </w:pPr>
      <w:bookmarkStart w:id="1" w:name="_Toc311298109"/>
      <w:bookmarkStart w:id="2" w:name="_Ref330483639"/>
      <w:bookmarkStart w:id="3" w:name="_Toc377603589"/>
      <w:r w:rsidRPr="001D5EA0">
        <w:lastRenderedPageBreak/>
        <w:t>Acknowledgements</w:t>
      </w:r>
      <w:bookmarkEnd w:id="1"/>
      <w:bookmarkEnd w:id="2"/>
      <w:bookmarkEnd w:id="3"/>
    </w:p>
    <w:p w14:paraId="686D12C4" w14:textId="77777777" w:rsidR="008B5549" w:rsidRPr="001D5EA0" w:rsidRDefault="00515A14" w:rsidP="008B5549">
      <w:r w:rsidRPr="001D5EA0">
        <w:t xml:space="preserve">The </w:t>
      </w:r>
      <w:r w:rsidR="00602719" w:rsidRPr="001D5EA0">
        <w:t>e</w:t>
      </w:r>
      <w:r w:rsidRPr="001D5EA0">
        <w:t>valuat</w:t>
      </w:r>
      <w:r w:rsidR="00602719" w:rsidRPr="001D5EA0">
        <w:t>or</w:t>
      </w:r>
      <w:r w:rsidRPr="001D5EA0">
        <w:t xml:space="preserve"> would like </w:t>
      </w:r>
      <w:r w:rsidR="008B5549" w:rsidRPr="001D5EA0">
        <w:t xml:space="preserve">to express </w:t>
      </w:r>
      <w:r w:rsidRPr="001D5EA0">
        <w:t>his</w:t>
      </w:r>
      <w:r w:rsidR="008B5549" w:rsidRPr="001D5EA0">
        <w:t xml:space="preserve"> gratitude to all project stakeholders </w:t>
      </w:r>
      <w:r w:rsidR="00012836" w:rsidRPr="001D5EA0">
        <w:t xml:space="preserve">with </w:t>
      </w:r>
      <w:r w:rsidR="008B5549" w:rsidRPr="001D5EA0">
        <w:t xml:space="preserve">whom </w:t>
      </w:r>
      <w:r w:rsidRPr="001D5EA0">
        <w:t>he has</w:t>
      </w:r>
      <w:r w:rsidR="006F62C4" w:rsidRPr="001D5EA0">
        <w:t xml:space="preserve"> </w:t>
      </w:r>
      <w:r w:rsidR="008B5549" w:rsidRPr="001D5EA0">
        <w:t xml:space="preserve">met during the project </w:t>
      </w:r>
      <w:r w:rsidR="00267C9E" w:rsidRPr="001D5EA0">
        <w:t xml:space="preserve">mid-term </w:t>
      </w:r>
      <w:r w:rsidR="008B5549" w:rsidRPr="001D5EA0">
        <w:t xml:space="preserve">evaluation mission in </w:t>
      </w:r>
      <w:r w:rsidR="005A5225" w:rsidRPr="001D5EA0">
        <w:t xml:space="preserve">Romania </w:t>
      </w:r>
      <w:r w:rsidR="008B5549" w:rsidRPr="001D5EA0">
        <w:t xml:space="preserve">in </w:t>
      </w:r>
      <w:r w:rsidR="005A5225" w:rsidRPr="001D5EA0">
        <w:t>September</w:t>
      </w:r>
      <w:r w:rsidR="006F62C4" w:rsidRPr="001D5EA0">
        <w:t xml:space="preserve"> </w:t>
      </w:r>
      <w:r w:rsidR="008B5549" w:rsidRPr="001D5EA0">
        <w:t>201</w:t>
      </w:r>
      <w:r w:rsidR="00012836" w:rsidRPr="001D5EA0">
        <w:t>3</w:t>
      </w:r>
      <w:r w:rsidR="008B5549" w:rsidRPr="001D5EA0">
        <w:t xml:space="preserve"> and who generously provided their views and opinions on project results and impacts. </w:t>
      </w:r>
    </w:p>
    <w:p w14:paraId="3B75CC1C" w14:textId="77777777" w:rsidR="008B5549" w:rsidRPr="001D5EA0" w:rsidRDefault="00515A14" w:rsidP="008B5549">
      <w:r w:rsidRPr="001D5EA0">
        <w:t xml:space="preserve">Special </w:t>
      </w:r>
      <w:r w:rsidR="008B5549" w:rsidRPr="001D5EA0">
        <w:t xml:space="preserve">thanks </w:t>
      </w:r>
      <w:r w:rsidRPr="001D5EA0">
        <w:t xml:space="preserve">go </w:t>
      </w:r>
      <w:r w:rsidR="008B5549" w:rsidRPr="001D5EA0">
        <w:t xml:space="preserve">to </w:t>
      </w:r>
      <w:r w:rsidR="00071FEC" w:rsidRPr="001D5EA0">
        <w:t xml:space="preserve">Mr. Andrei Oprea, UNDP PMO Head of Office, </w:t>
      </w:r>
      <w:r w:rsidR="00012836" w:rsidRPr="001D5EA0">
        <w:t>M</w:t>
      </w:r>
      <w:r w:rsidR="00267C9E" w:rsidRPr="001D5EA0">
        <w:t xml:space="preserve">s. </w:t>
      </w:r>
      <w:r w:rsidRPr="001D5EA0">
        <w:t>Monica Moldova</w:t>
      </w:r>
      <w:r w:rsidR="00071FEC" w:rsidRPr="001D5EA0">
        <w:t>n</w:t>
      </w:r>
      <w:r w:rsidRPr="001D5EA0">
        <w:t>, Head of Program</w:t>
      </w:r>
      <w:r w:rsidR="00071FEC" w:rsidRPr="001D5EA0">
        <w:t>me Unit</w:t>
      </w:r>
      <w:r w:rsidRPr="001D5EA0">
        <w:t>, Mr. Raul Pop, Task Leader, Ms. Gina Petrescu</w:t>
      </w:r>
      <w:r w:rsidR="00012836" w:rsidRPr="001D5EA0">
        <w:t xml:space="preserve">, </w:t>
      </w:r>
      <w:r w:rsidR="001E3ADA" w:rsidRPr="001D5EA0">
        <w:t>Project Manager</w:t>
      </w:r>
      <w:r w:rsidR="005F3D55" w:rsidRPr="001D5EA0">
        <w:t xml:space="preserve">, </w:t>
      </w:r>
      <w:r w:rsidRPr="001D5EA0">
        <w:t>Ms. Andreea Ihos, Project Assistant</w:t>
      </w:r>
      <w:r w:rsidR="009D216B" w:rsidRPr="001D5EA0">
        <w:t xml:space="preserve">, </w:t>
      </w:r>
      <w:r w:rsidR="00071FEC" w:rsidRPr="001D5EA0">
        <w:t xml:space="preserve">Ms. Adina Ghidura, Project Assistant at PIU, Ms. Cristina Bucureasa, PR Assistant, </w:t>
      </w:r>
      <w:r w:rsidRPr="001D5EA0">
        <w:t xml:space="preserve">and </w:t>
      </w:r>
      <w:r w:rsidR="00602719" w:rsidRPr="001D5EA0">
        <w:t xml:space="preserve">to </w:t>
      </w:r>
      <w:r w:rsidR="000D00DD" w:rsidRPr="001D5EA0">
        <w:t xml:space="preserve">all </w:t>
      </w:r>
      <w:r w:rsidR="0005405A" w:rsidRPr="001D5EA0">
        <w:t xml:space="preserve">interviewed </w:t>
      </w:r>
      <w:r w:rsidR="00071FEC" w:rsidRPr="001D5EA0">
        <w:t>project consultants, partners</w:t>
      </w:r>
      <w:r w:rsidR="0005405A" w:rsidRPr="001D5EA0">
        <w:t xml:space="preserve">, </w:t>
      </w:r>
      <w:r w:rsidR="00071FEC" w:rsidRPr="001D5EA0">
        <w:t xml:space="preserve">and representatives of local authorities </w:t>
      </w:r>
      <w:r w:rsidR="008B5549" w:rsidRPr="001D5EA0">
        <w:t xml:space="preserve">who provided </w:t>
      </w:r>
      <w:r w:rsidR="004E3F66" w:rsidRPr="001D5EA0">
        <w:t xml:space="preserve">all requested information and </w:t>
      </w:r>
      <w:r w:rsidR="0005405A" w:rsidRPr="001D5EA0">
        <w:t xml:space="preserve">valuable inputs for the project evaluation </w:t>
      </w:r>
      <w:r w:rsidR="008B5549" w:rsidRPr="001D5EA0">
        <w:t xml:space="preserve">during the evaluation mission. The cooperation with the </w:t>
      </w:r>
      <w:r w:rsidR="0005405A" w:rsidRPr="001D5EA0">
        <w:t>project team</w:t>
      </w:r>
      <w:r w:rsidR="00F56E71" w:rsidRPr="001D5EA0">
        <w:t xml:space="preserve"> and</w:t>
      </w:r>
      <w:r w:rsidR="0005405A" w:rsidRPr="001D5EA0">
        <w:t xml:space="preserve"> </w:t>
      </w:r>
      <w:r w:rsidR="004E3F66" w:rsidRPr="001D5EA0">
        <w:t xml:space="preserve">all </w:t>
      </w:r>
      <w:r w:rsidR="0005405A" w:rsidRPr="001D5EA0">
        <w:t xml:space="preserve">project partners </w:t>
      </w:r>
      <w:r w:rsidR="008B5549" w:rsidRPr="001D5EA0">
        <w:t>was effective, and the evaluator received all information requested.</w:t>
      </w:r>
    </w:p>
    <w:p w14:paraId="31241F05" w14:textId="77777777" w:rsidR="008B5549" w:rsidRPr="001D5EA0" w:rsidRDefault="008B5549" w:rsidP="008B5549"/>
    <w:p w14:paraId="51C6DC48" w14:textId="77777777" w:rsidR="008B5549" w:rsidRPr="001D5EA0" w:rsidRDefault="008B5549" w:rsidP="008B5549">
      <w:r w:rsidRPr="001D5EA0">
        <w:br w:type="page"/>
      </w:r>
    </w:p>
    <w:p w14:paraId="54FD8B59" w14:textId="77777777" w:rsidR="008B5549" w:rsidRPr="001D5EA0" w:rsidRDefault="008B5549" w:rsidP="00E401B0">
      <w:pPr>
        <w:pStyle w:val="Heading1"/>
        <w:numPr>
          <w:ilvl w:val="0"/>
          <w:numId w:val="0"/>
        </w:numPr>
        <w:ind w:left="360"/>
        <w:rPr>
          <w:rFonts w:eastAsiaTheme="minorHAnsi"/>
        </w:rPr>
      </w:pPr>
      <w:bookmarkStart w:id="4" w:name="_Toc311298110"/>
      <w:bookmarkStart w:id="5" w:name="_Toc377603590"/>
      <w:r w:rsidRPr="001D5EA0">
        <w:rPr>
          <w:rFonts w:eastAsiaTheme="minorHAnsi"/>
        </w:rPr>
        <w:lastRenderedPageBreak/>
        <w:t>Abbreviations and acronyms</w:t>
      </w:r>
      <w:bookmarkEnd w:id="4"/>
      <w:bookmarkEnd w:id="5"/>
    </w:p>
    <w:p w14:paraId="1DD7C354" w14:textId="77777777" w:rsidR="008B5549" w:rsidRPr="001D5EA0" w:rsidRDefault="008B5549" w:rsidP="008B5549"/>
    <w:p w14:paraId="796D39DD" w14:textId="77777777" w:rsidR="0054024B" w:rsidRPr="001D5EA0" w:rsidRDefault="0054024B" w:rsidP="009D216B">
      <w:pPr>
        <w:spacing w:after="0"/>
      </w:pPr>
      <w:r w:rsidRPr="001D5EA0">
        <w:t>AAEC</w:t>
      </w:r>
      <w:r w:rsidRPr="001D5EA0">
        <w:tab/>
      </w:r>
      <w:r w:rsidRPr="001D5EA0">
        <w:tab/>
        <w:t>Romanian Association of Energy Auditors for Buildings</w:t>
      </w:r>
    </w:p>
    <w:p w14:paraId="6E51D702" w14:textId="77777777" w:rsidR="009D216B" w:rsidRPr="001D5EA0" w:rsidRDefault="009D216B" w:rsidP="009D216B">
      <w:pPr>
        <w:spacing w:after="0"/>
      </w:pPr>
      <w:r w:rsidRPr="001D5EA0">
        <w:t>AAO</w:t>
      </w:r>
      <w:r w:rsidRPr="001D5EA0">
        <w:tab/>
      </w:r>
      <w:r w:rsidRPr="001D5EA0">
        <w:tab/>
        <w:t>Association of Apartment Owners</w:t>
      </w:r>
    </w:p>
    <w:p w14:paraId="54B24E27" w14:textId="77777777" w:rsidR="00EA2D70" w:rsidRPr="001D5EA0" w:rsidRDefault="00EA2D70" w:rsidP="009D216B">
      <w:pPr>
        <w:spacing w:after="0"/>
      </w:pPr>
      <w:r w:rsidRPr="001D5EA0">
        <w:t>ANRE</w:t>
      </w:r>
      <w:r w:rsidRPr="001D5EA0">
        <w:tab/>
      </w:r>
      <w:r w:rsidRPr="001D5EA0">
        <w:tab/>
        <w:t>Romanian Energy Regulatory Authority</w:t>
      </w:r>
    </w:p>
    <w:p w14:paraId="576D13B2" w14:textId="77777777" w:rsidR="009D216B" w:rsidRPr="001D5EA0" w:rsidRDefault="009D216B" w:rsidP="009D216B">
      <w:pPr>
        <w:spacing w:after="0"/>
      </w:pPr>
      <w:r w:rsidRPr="001D5EA0">
        <w:t xml:space="preserve">APR </w:t>
      </w:r>
      <w:r w:rsidRPr="001D5EA0">
        <w:tab/>
      </w:r>
      <w:r w:rsidRPr="001D5EA0">
        <w:tab/>
        <w:t>Annual Project Review</w:t>
      </w:r>
    </w:p>
    <w:p w14:paraId="0E99723A" w14:textId="77777777" w:rsidR="009D216B" w:rsidRPr="001D5EA0" w:rsidRDefault="009D216B" w:rsidP="009D216B">
      <w:pPr>
        <w:spacing w:after="0"/>
        <w:ind w:left="1410" w:hanging="1410"/>
      </w:pPr>
      <w:r w:rsidRPr="001D5EA0">
        <w:t>AWP</w:t>
      </w:r>
      <w:r w:rsidRPr="001D5EA0">
        <w:tab/>
      </w:r>
      <w:r w:rsidRPr="001D5EA0">
        <w:tab/>
        <w:t>Annual Work Plan</w:t>
      </w:r>
    </w:p>
    <w:p w14:paraId="2FBFD764" w14:textId="77777777" w:rsidR="009D216B" w:rsidRPr="001D5EA0" w:rsidRDefault="009D216B" w:rsidP="009D216B">
      <w:pPr>
        <w:spacing w:after="0"/>
      </w:pPr>
      <w:r w:rsidRPr="001D5EA0">
        <w:t>CO</w:t>
      </w:r>
      <w:r w:rsidRPr="001D5EA0">
        <w:tab/>
      </w:r>
      <w:r w:rsidRPr="001D5EA0">
        <w:tab/>
        <w:t>UNDP Country Office</w:t>
      </w:r>
    </w:p>
    <w:p w14:paraId="6DB6D345" w14:textId="77777777" w:rsidR="009D216B" w:rsidRPr="001D5EA0" w:rsidRDefault="009D216B" w:rsidP="009D216B">
      <w:pPr>
        <w:spacing w:after="0"/>
      </w:pPr>
      <w:r w:rsidRPr="001D5EA0">
        <w:t>EA</w:t>
      </w:r>
      <w:r w:rsidRPr="001D5EA0">
        <w:tab/>
      </w:r>
      <w:r w:rsidRPr="001D5EA0">
        <w:tab/>
        <w:t>Executing Agency</w:t>
      </w:r>
    </w:p>
    <w:p w14:paraId="19D3E3E6" w14:textId="77777777" w:rsidR="009D216B" w:rsidRPr="001D5EA0" w:rsidRDefault="009D216B" w:rsidP="009D216B">
      <w:pPr>
        <w:spacing w:after="0"/>
      </w:pPr>
      <w:r w:rsidRPr="001D5EA0">
        <w:t>EBRD</w:t>
      </w:r>
      <w:r w:rsidRPr="001D5EA0">
        <w:tab/>
      </w:r>
      <w:r w:rsidRPr="001D5EA0">
        <w:tab/>
        <w:t>European Bank for Reconstruction and Development</w:t>
      </w:r>
    </w:p>
    <w:p w14:paraId="70DA9C55" w14:textId="77777777" w:rsidR="009D216B" w:rsidRPr="001D5EA0" w:rsidRDefault="009D216B" w:rsidP="009D216B">
      <w:pPr>
        <w:spacing w:after="0"/>
      </w:pPr>
      <w:r w:rsidRPr="001D5EA0">
        <w:t xml:space="preserve">EE </w:t>
      </w:r>
      <w:r w:rsidRPr="001D5EA0">
        <w:tab/>
      </w:r>
      <w:r w:rsidRPr="001D5EA0">
        <w:tab/>
        <w:t>Energy Efficiency</w:t>
      </w:r>
    </w:p>
    <w:p w14:paraId="0DAC6869" w14:textId="77777777" w:rsidR="00135B29" w:rsidRPr="001D5EA0" w:rsidRDefault="00135B29" w:rsidP="009D216B">
      <w:pPr>
        <w:spacing w:after="0"/>
      </w:pPr>
      <w:r w:rsidRPr="001D5EA0">
        <w:t>EOP</w:t>
      </w:r>
      <w:r w:rsidRPr="001D5EA0">
        <w:tab/>
      </w:r>
      <w:r w:rsidRPr="001D5EA0">
        <w:tab/>
        <w:t>End of Project</w:t>
      </w:r>
    </w:p>
    <w:p w14:paraId="2A2E3D9E" w14:textId="77777777" w:rsidR="009D216B" w:rsidRPr="001D5EA0" w:rsidRDefault="009D216B" w:rsidP="009D216B">
      <w:pPr>
        <w:spacing w:after="0"/>
      </w:pPr>
      <w:r w:rsidRPr="001D5EA0">
        <w:t xml:space="preserve">GEF </w:t>
      </w:r>
      <w:r w:rsidRPr="001D5EA0">
        <w:tab/>
      </w:r>
      <w:r w:rsidRPr="001D5EA0">
        <w:tab/>
        <w:t>Global Environment Facility</w:t>
      </w:r>
    </w:p>
    <w:p w14:paraId="4AFE9616" w14:textId="77777777" w:rsidR="009D216B" w:rsidRPr="001D5EA0" w:rsidRDefault="009D216B" w:rsidP="009D216B">
      <w:pPr>
        <w:spacing w:after="0"/>
      </w:pPr>
      <w:r w:rsidRPr="001D5EA0">
        <w:t>GHG</w:t>
      </w:r>
      <w:r w:rsidRPr="001D5EA0">
        <w:tab/>
      </w:r>
      <w:r w:rsidRPr="001D5EA0">
        <w:tab/>
        <w:t>Greenhouse Gas</w:t>
      </w:r>
    </w:p>
    <w:p w14:paraId="23D0B2F8" w14:textId="77777777" w:rsidR="00883D62" w:rsidRPr="001D5EA0" w:rsidRDefault="00883D62" w:rsidP="009D216B">
      <w:pPr>
        <w:spacing w:after="0"/>
      </w:pPr>
      <w:r w:rsidRPr="001D5EA0">
        <w:t>IOWG</w:t>
      </w:r>
      <w:r w:rsidRPr="001D5EA0">
        <w:tab/>
      </w:r>
      <w:r w:rsidRPr="001D5EA0">
        <w:tab/>
      </w:r>
      <w:r w:rsidRPr="001D5EA0">
        <w:rPr>
          <w:szCs w:val="24"/>
        </w:rPr>
        <w:t>Inter-Operational Working Group</w:t>
      </w:r>
    </w:p>
    <w:p w14:paraId="186E99EE" w14:textId="77777777" w:rsidR="009D216B" w:rsidRPr="001D5EA0" w:rsidRDefault="009D216B" w:rsidP="009D216B">
      <w:pPr>
        <w:spacing w:after="0"/>
      </w:pPr>
      <w:r w:rsidRPr="001D5EA0">
        <w:t>LogFrame</w:t>
      </w:r>
      <w:r w:rsidRPr="001D5EA0">
        <w:tab/>
        <w:t>Logical Framework Matrix</w:t>
      </w:r>
    </w:p>
    <w:p w14:paraId="6613FE06" w14:textId="77777777" w:rsidR="009D216B" w:rsidRPr="001D5EA0" w:rsidRDefault="009D216B" w:rsidP="009D216B">
      <w:pPr>
        <w:spacing w:after="0"/>
      </w:pPr>
      <w:r w:rsidRPr="001D5EA0">
        <w:t>M&amp;E</w:t>
      </w:r>
      <w:r w:rsidRPr="001D5EA0">
        <w:tab/>
      </w:r>
      <w:r w:rsidRPr="001D5EA0">
        <w:tab/>
        <w:t>Monitoring and Evaluation</w:t>
      </w:r>
    </w:p>
    <w:p w14:paraId="28051FB9" w14:textId="77777777" w:rsidR="0054024B" w:rsidRPr="001D5EA0" w:rsidRDefault="0054024B" w:rsidP="009D216B">
      <w:pPr>
        <w:spacing w:after="0"/>
      </w:pPr>
      <w:r w:rsidRPr="001D5EA0">
        <w:t>MDRT</w:t>
      </w:r>
      <w:r w:rsidRPr="001D5EA0">
        <w:tab/>
      </w:r>
      <w:r w:rsidRPr="001D5EA0">
        <w:tab/>
        <w:t>Ministry of Regional Development and Tourism</w:t>
      </w:r>
      <w:r w:rsidR="003C72BC" w:rsidRPr="001D5EA0">
        <w:t xml:space="preserve"> (now </w:t>
      </w:r>
      <w:r w:rsidR="006374BB" w:rsidRPr="001D5EA0">
        <w:t>MDRAP/</w:t>
      </w:r>
      <w:r w:rsidR="003C72BC" w:rsidRPr="001D5EA0">
        <w:t>MRDPA)</w:t>
      </w:r>
    </w:p>
    <w:p w14:paraId="679EB321" w14:textId="77777777" w:rsidR="000511F3" w:rsidRPr="001D5EA0" w:rsidRDefault="000511F3" w:rsidP="000511F3">
      <w:pPr>
        <w:spacing w:after="0"/>
        <w:ind w:left="1410" w:hanging="1410"/>
      </w:pPr>
      <w:r w:rsidRPr="001D5EA0">
        <w:t>MECC</w:t>
      </w:r>
      <w:r w:rsidRPr="001D5EA0">
        <w:tab/>
      </w:r>
      <w:r w:rsidRPr="001D5EA0">
        <w:tab/>
        <w:t>Ministry of Environment and Climate Change (formerly Ministry of Environment and Forests)</w:t>
      </w:r>
    </w:p>
    <w:p w14:paraId="4E4AD84C" w14:textId="77777777" w:rsidR="00EA2D70" w:rsidRPr="001D5EA0" w:rsidRDefault="006374BB" w:rsidP="009D216B">
      <w:pPr>
        <w:spacing w:after="0"/>
      </w:pPr>
      <w:r w:rsidRPr="001D5EA0">
        <w:t>MEF</w:t>
      </w:r>
      <w:r w:rsidRPr="001D5EA0">
        <w:tab/>
      </w:r>
      <w:r w:rsidRPr="001D5EA0">
        <w:tab/>
        <w:t xml:space="preserve">Ministry of </w:t>
      </w:r>
      <w:r w:rsidR="00EA2D70" w:rsidRPr="001D5EA0">
        <w:t>E</w:t>
      </w:r>
      <w:r w:rsidR="00C73325" w:rsidRPr="001D5EA0">
        <w:t>nvironment and Forests (nowadays MECC)</w:t>
      </w:r>
    </w:p>
    <w:p w14:paraId="2858B740" w14:textId="77777777" w:rsidR="003C72BC" w:rsidRPr="001D5EA0" w:rsidRDefault="000D07A4" w:rsidP="009D216B">
      <w:pPr>
        <w:spacing w:after="0"/>
      </w:pPr>
      <w:r w:rsidRPr="001D5EA0">
        <w:t>MDRAP/</w:t>
      </w:r>
      <w:r w:rsidR="003C72BC" w:rsidRPr="001D5EA0">
        <w:t>MRDPA</w:t>
      </w:r>
      <w:r w:rsidR="003C72BC" w:rsidRPr="001D5EA0">
        <w:tab/>
        <w:t>Ministry of Regional Development and Public Administration (formerly MDRT)</w:t>
      </w:r>
    </w:p>
    <w:p w14:paraId="6E7ACB58" w14:textId="77777777" w:rsidR="009D216B" w:rsidRPr="001D5EA0" w:rsidRDefault="009D216B" w:rsidP="009D216B">
      <w:pPr>
        <w:spacing w:after="0"/>
      </w:pPr>
      <w:r w:rsidRPr="001D5EA0">
        <w:t>MTE</w:t>
      </w:r>
      <w:r w:rsidRPr="001D5EA0">
        <w:tab/>
      </w:r>
      <w:r w:rsidRPr="001D5EA0">
        <w:tab/>
        <w:t>Mid-Term Evaluation</w:t>
      </w:r>
    </w:p>
    <w:p w14:paraId="77D7D88A" w14:textId="77777777" w:rsidR="009D216B" w:rsidRPr="001D5EA0" w:rsidRDefault="009D216B" w:rsidP="009D216B">
      <w:pPr>
        <w:spacing w:after="0"/>
      </w:pPr>
      <w:r w:rsidRPr="001D5EA0">
        <w:t>NGO</w:t>
      </w:r>
      <w:r w:rsidRPr="001D5EA0">
        <w:tab/>
      </w:r>
      <w:r w:rsidRPr="001D5EA0">
        <w:tab/>
        <w:t>Non-Governmental Organization</w:t>
      </w:r>
    </w:p>
    <w:p w14:paraId="2E9B23CA" w14:textId="77777777" w:rsidR="00BD2849" w:rsidRPr="001D5EA0" w:rsidRDefault="00BD2849" w:rsidP="009D216B">
      <w:pPr>
        <w:spacing w:after="0"/>
      </w:pPr>
      <w:r w:rsidRPr="001D5EA0">
        <w:t>PIF</w:t>
      </w:r>
      <w:r w:rsidRPr="001D5EA0">
        <w:tab/>
      </w:r>
      <w:r w:rsidRPr="001D5EA0">
        <w:tab/>
        <w:t>Project Implementation Form</w:t>
      </w:r>
      <w:r w:rsidR="00723EE8" w:rsidRPr="001D5EA0">
        <w:t xml:space="preserve"> (GEF)</w:t>
      </w:r>
    </w:p>
    <w:p w14:paraId="10B8C764" w14:textId="77777777" w:rsidR="009D216B" w:rsidRPr="001D5EA0" w:rsidRDefault="009D216B" w:rsidP="009D216B">
      <w:pPr>
        <w:spacing w:after="0"/>
      </w:pPr>
      <w:r w:rsidRPr="001D5EA0">
        <w:t>PIMS</w:t>
      </w:r>
      <w:r w:rsidRPr="001D5EA0">
        <w:tab/>
      </w:r>
      <w:r w:rsidRPr="001D5EA0">
        <w:tab/>
        <w:t>Project Information Management System (UNDP GEF)</w:t>
      </w:r>
    </w:p>
    <w:p w14:paraId="1BC5F3FD" w14:textId="77777777" w:rsidR="009D216B" w:rsidRPr="001D5EA0" w:rsidRDefault="009D216B" w:rsidP="009D216B">
      <w:pPr>
        <w:spacing w:after="0"/>
      </w:pPr>
      <w:r w:rsidRPr="001D5EA0">
        <w:t xml:space="preserve">PIR </w:t>
      </w:r>
      <w:r w:rsidRPr="001D5EA0">
        <w:tab/>
      </w:r>
      <w:r w:rsidRPr="001D5EA0">
        <w:tab/>
        <w:t>Project Implementation Review</w:t>
      </w:r>
    </w:p>
    <w:p w14:paraId="142DEE48" w14:textId="77777777" w:rsidR="009D216B" w:rsidRPr="001D5EA0" w:rsidRDefault="009D216B" w:rsidP="009D216B">
      <w:pPr>
        <w:spacing w:after="0"/>
      </w:pPr>
      <w:r w:rsidRPr="001D5EA0">
        <w:t>PIU</w:t>
      </w:r>
      <w:r w:rsidRPr="001D5EA0">
        <w:tab/>
      </w:r>
      <w:r w:rsidRPr="001D5EA0">
        <w:tab/>
        <w:t>Project Implementation Unit</w:t>
      </w:r>
    </w:p>
    <w:p w14:paraId="411AEA91" w14:textId="77777777" w:rsidR="008E00CC" w:rsidRPr="001D5EA0" w:rsidRDefault="008E00CC" w:rsidP="009D216B">
      <w:pPr>
        <w:spacing w:after="0"/>
      </w:pPr>
      <w:r w:rsidRPr="001D5EA0">
        <w:t>PPG</w:t>
      </w:r>
      <w:r w:rsidRPr="001D5EA0">
        <w:tab/>
      </w:r>
      <w:r w:rsidRPr="001D5EA0">
        <w:tab/>
        <w:t>Project Preparation Grant (GEF)</w:t>
      </w:r>
    </w:p>
    <w:p w14:paraId="40A58F2C" w14:textId="77777777" w:rsidR="009D216B" w:rsidRPr="001D5EA0" w:rsidRDefault="009D216B" w:rsidP="009D216B">
      <w:pPr>
        <w:spacing w:after="0"/>
      </w:pPr>
      <w:r w:rsidRPr="001D5EA0">
        <w:t>PPP</w:t>
      </w:r>
      <w:r w:rsidRPr="001D5EA0">
        <w:tab/>
      </w:r>
      <w:r w:rsidRPr="001D5EA0">
        <w:tab/>
        <w:t>Public Private Partnership</w:t>
      </w:r>
    </w:p>
    <w:p w14:paraId="2A72644D" w14:textId="77777777" w:rsidR="0054024B" w:rsidRPr="001D5EA0" w:rsidRDefault="0054024B" w:rsidP="009D216B">
      <w:pPr>
        <w:spacing w:after="0"/>
      </w:pPr>
      <w:r w:rsidRPr="001D5EA0">
        <w:t>RoGBC</w:t>
      </w:r>
      <w:r w:rsidRPr="001D5EA0">
        <w:tab/>
        <w:t>Romanian Green Building Council</w:t>
      </w:r>
    </w:p>
    <w:p w14:paraId="017EA53C" w14:textId="77777777" w:rsidR="00E57332" w:rsidRPr="001D5EA0" w:rsidRDefault="00E57332" w:rsidP="009D216B">
      <w:pPr>
        <w:spacing w:after="0"/>
      </w:pPr>
      <w:r w:rsidRPr="001D5EA0">
        <w:t>ROP</w:t>
      </w:r>
      <w:r w:rsidRPr="001D5EA0">
        <w:tab/>
      </w:r>
      <w:r w:rsidRPr="001D5EA0">
        <w:tab/>
        <w:t>Regional Operational Program</w:t>
      </w:r>
      <w:r w:rsidR="00723EE8" w:rsidRPr="001D5EA0">
        <w:t>me</w:t>
      </w:r>
    </w:p>
    <w:p w14:paraId="7295984E" w14:textId="77777777" w:rsidR="009D216B" w:rsidRPr="001D5EA0" w:rsidRDefault="009D216B" w:rsidP="009D216B">
      <w:pPr>
        <w:spacing w:after="0"/>
      </w:pPr>
      <w:r w:rsidRPr="001D5EA0">
        <w:t xml:space="preserve">ToR </w:t>
      </w:r>
      <w:r w:rsidRPr="001D5EA0">
        <w:tab/>
      </w:r>
      <w:r w:rsidRPr="001D5EA0">
        <w:tab/>
        <w:t>Terms of Reference</w:t>
      </w:r>
    </w:p>
    <w:p w14:paraId="7000DA4D" w14:textId="77777777" w:rsidR="009D216B" w:rsidRPr="001D5EA0" w:rsidRDefault="009D216B" w:rsidP="009D216B">
      <w:pPr>
        <w:spacing w:after="0"/>
      </w:pPr>
      <w:r w:rsidRPr="001D5EA0">
        <w:t xml:space="preserve">UNDP </w:t>
      </w:r>
      <w:r w:rsidRPr="001D5EA0">
        <w:tab/>
      </w:r>
      <w:r w:rsidRPr="001D5EA0">
        <w:tab/>
        <w:t>United Nations Development Programme</w:t>
      </w:r>
    </w:p>
    <w:p w14:paraId="6BC3ABFD" w14:textId="77777777" w:rsidR="00C8429C" w:rsidRPr="001D5EA0" w:rsidRDefault="00C8429C" w:rsidP="00E123AD">
      <w:pPr>
        <w:spacing w:after="0"/>
      </w:pPr>
    </w:p>
    <w:p w14:paraId="4CA9F807" w14:textId="77777777" w:rsidR="00C8429C" w:rsidRPr="001D5EA0" w:rsidRDefault="00C8429C" w:rsidP="00E123AD">
      <w:pPr>
        <w:spacing w:after="0"/>
      </w:pPr>
    </w:p>
    <w:p w14:paraId="2F9D0CC5" w14:textId="77777777" w:rsidR="008B5549" w:rsidRPr="001D5EA0" w:rsidRDefault="008B5549" w:rsidP="008B5549"/>
    <w:p w14:paraId="36FFAE72" w14:textId="77777777" w:rsidR="008B5549" w:rsidRPr="001D5EA0" w:rsidRDefault="008B5549" w:rsidP="008B5549"/>
    <w:p w14:paraId="09D40CD5" w14:textId="77777777" w:rsidR="00D62775" w:rsidRPr="001D5EA0" w:rsidRDefault="00D62775" w:rsidP="00D62775"/>
    <w:p w14:paraId="26FCEA72" w14:textId="77777777" w:rsidR="008B5549" w:rsidRPr="001D5EA0" w:rsidRDefault="0069496D" w:rsidP="008B5549">
      <w:pPr>
        <w:pStyle w:val="Heading1"/>
      </w:pPr>
      <w:bookmarkStart w:id="6" w:name="_Toc311298111"/>
      <w:r w:rsidRPr="001D5EA0">
        <w:br w:type="page"/>
      </w:r>
      <w:bookmarkStart w:id="7" w:name="_Toc377603591"/>
      <w:r w:rsidR="008B5549" w:rsidRPr="001D5EA0">
        <w:t xml:space="preserve">Executive </w:t>
      </w:r>
      <w:r w:rsidR="003068FA" w:rsidRPr="001D5EA0">
        <w:t>S</w:t>
      </w:r>
      <w:r w:rsidR="008B5549" w:rsidRPr="001D5EA0">
        <w:t>ummary</w:t>
      </w:r>
      <w:bookmarkEnd w:id="6"/>
      <w:bookmarkEnd w:id="7"/>
    </w:p>
    <w:p w14:paraId="4FBAF18D" w14:textId="77777777" w:rsidR="00435B24" w:rsidRPr="001D5EA0" w:rsidRDefault="00435B24" w:rsidP="00435B24">
      <w:pPr>
        <w:spacing w:after="0"/>
        <w:jc w:val="left"/>
      </w:pPr>
    </w:p>
    <w:p w14:paraId="51D19BC4" w14:textId="77777777" w:rsidR="00435B24" w:rsidRPr="001D5EA0" w:rsidRDefault="0069496D" w:rsidP="00435B24">
      <w:pPr>
        <w:spacing w:after="0"/>
      </w:pPr>
      <w:r w:rsidRPr="001D5EA0">
        <w:t>PIMS</w:t>
      </w:r>
      <w:r w:rsidR="00CA0FB9" w:rsidRPr="001D5EA0">
        <w:t xml:space="preserve"> ID:</w:t>
      </w:r>
      <w:r w:rsidRPr="001D5EA0">
        <w:tab/>
      </w:r>
      <w:r w:rsidRPr="001D5EA0">
        <w:tab/>
      </w:r>
      <w:r w:rsidR="00CA0FB9" w:rsidRPr="001D5EA0">
        <w:tab/>
        <w:t>4289</w:t>
      </w:r>
    </w:p>
    <w:p w14:paraId="71519D78" w14:textId="77777777" w:rsidR="00435B24" w:rsidRPr="001D5EA0" w:rsidRDefault="00CA0FB9" w:rsidP="00435B24">
      <w:pPr>
        <w:spacing w:after="0"/>
      </w:pPr>
      <w:r w:rsidRPr="001D5EA0">
        <w:t xml:space="preserve">Country: </w:t>
      </w:r>
      <w:r w:rsidRPr="001D5EA0">
        <w:tab/>
      </w:r>
      <w:r w:rsidRPr="001D5EA0">
        <w:tab/>
      </w:r>
      <w:r w:rsidRPr="001D5EA0">
        <w:tab/>
        <w:t>Romania</w:t>
      </w:r>
    </w:p>
    <w:p w14:paraId="6312FAAE" w14:textId="77777777" w:rsidR="00630FA3" w:rsidRPr="001D5EA0" w:rsidRDefault="00CA0FB9">
      <w:pPr>
        <w:pStyle w:val="Default"/>
        <w:ind w:left="2832" w:hanging="2832"/>
        <w:rPr>
          <w:sz w:val="22"/>
          <w:szCs w:val="22"/>
          <w:lang w:val="en-US"/>
        </w:rPr>
      </w:pPr>
      <w:r w:rsidRPr="001D5EA0">
        <w:rPr>
          <w:sz w:val="22"/>
          <w:szCs w:val="22"/>
          <w:lang w:val="en-US"/>
        </w:rPr>
        <w:t xml:space="preserve">Project Title: </w:t>
      </w:r>
      <w:r w:rsidRPr="001D5EA0">
        <w:rPr>
          <w:sz w:val="22"/>
          <w:szCs w:val="22"/>
          <w:lang w:val="en-US"/>
        </w:rPr>
        <w:tab/>
        <w:t>Improving Energy Efficiency in Low-Income Households and Communities in Romania</w:t>
      </w:r>
    </w:p>
    <w:p w14:paraId="6A27C93D" w14:textId="77777777" w:rsidR="00435B24" w:rsidRPr="001D5EA0" w:rsidRDefault="00CA0FB9" w:rsidP="00435B24">
      <w:pPr>
        <w:spacing w:after="0"/>
      </w:pPr>
      <w:r w:rsidRPr="001D5EA0">
        <w:t xml:space="preserve">GEF Agency: </w:t>
      </w:r>
      <w:r w:rsidRPr="001D5EA0">
        <w:tab/>
      </w:r>
      <w:r w:rsidRPr="001D5EA0">
        <w:tab/>
      </w:r>
      <w:r w:rsidRPr="001D5EA0">
        <w:tab/>
        <w:t>UNDP</w:t>
      </w:r>
    </w:p>
    <w:p w14:paraId="136015CF" w14:textId="77777777" w:rsidR="00435B24" w:rsidRPr="001D5EA0" w:rsidRDefault="00CA0FB9" w:rsidP="00435B24">
      <w:pPr>
        <w:ind w:left="2832" w:hanging="2832"/>
      </w:pPr>
      <w:r w:rsidRPr="001D5EA0">
        <w:t>Other Executing Partner:</w:t>
      </w:r>
      <w:r w:rsidRPr="001D5EA0">
        <w:tab/>
      </w:r>
      <w:r w:rsidR="005A5225" w:rsidRPr="001D5EA0">
        <w:rPr>
          <w:iCs/>
        </w:rPr>
        <w:t>Ministry of Regional Development and Tourism</w:t>
      </w:r>
      <w:r w:rsidRPr="001D5EA0">
        <w:t xml:space="preserve"> </w:t>
      </w:r>
    </w:p>
    <w:p w14:paraId="68316835" w14:textId="77777777" w:rsidR="00CB3293" w:rsidRPr="001D5EA0" w:rsidRDefault="00CB3293" w:rsidP="00BF0141">
      <w:pPr>
        <w:ind w:left="2832" w:hanging="2832"/>
      </w:pPr>
    </w:p>
    <w:p w14:paraId="4A77BA6E" w14:textId="77777777" w:rsidR="00BF0141" w:rsidRPr="001D5EA0" w:rsidRDefault="0069496D" w:rsidP="00BF0141">
      <w:pPr>
        <w:pStyle w:val="NormalWeb"/>
        <w:spacing w:after="200" w:afterAutospacing="0" w:line="276" w:lineRule="auto"/>
        <w:rPr>
          <w:rFonts w:eastAsia="Calibri"/>
          <w:sz w:val="22"/>
          <w:szCs w:val="22"/>
          <w:lang w:val="en-US" w:eastAsia="en-US"/>
        </w:rPr>
      </w:pPr>
      <w:r w:rsidRPr="001D5EA0">
        <w:rPr>
          <w:rFonts w:eastAsia="Calibri"/>
          <w:sz w:val="22"/>
          <w:szCs w:val="22"/>
          <w:lang w:val="en-US" w:eastAsia="en-US"/>
        </w:rPr>
        <w:t xml:space="preserve">The project idea was </w:t>
      </w:r>
      <w:r w:rsidR="004409C8" w:rsidRPr="001D5EA0">
        <w:rPr>
          <w:rFonts w:eastAsia="Calibri"/>
          <w:sz w:val="22"/>
          <w:szCs w:val="22"/>
          <w:lang w:val="en-US" w:eastAsia="en-US"/>
        </w:rPr>
        <w:t>initiated</w:t>
      </w:r>
      <w:r w:rsidRPr="001D5EA0">
        <w:rPr>
          <w:rFonts w:eastAsia="Calibri"/>
          <w:sz w:val="22"/>
          <w:szCs w:val="22"/>
          <w:lang w:val="en-US" w:eastAsia="en-US"/>
        </w:rPr>
        <w:t xml:space="preserve"> by </w:t>
      </w:r>
      <w:r w:rsidR="00723EE8" w:rsidRPr="001D5EA0">
        <w:rPr>
          <w:rFonts w:eastAsia="Calibri"/>
          <w:sz w:val="22"/>
          <w:szCs w:val="22"/>
          <w:lang w:val="en-US" w:eastAsia="en-US"/>
        </w:rPr>
        <w:t xml:space="preserve">the </w:t>
      </w:r>
      <w:r w:rsidRPr="001D5EA0">
        <w:rPr>
          <w:rFonts w:eastAsia="Calibri"/>
          <w:sz w:val="22"/>
          <w:szCs w:val="22"/>
          <w:lang w:val="en-US" w:eastAsia="en-US"/>
        </w:rPr>
        <w:t xml:space="preserve">UNDP </w:t>
      </w:r>
      <w:r w:rsidR="00723EE8" w:rsidRPr="001D5EA0">
        <w:rPr>
          <w:rFonts w:eastAsia="Calibri"/>
          <w:sz w:val="22"/>
          <w:szCs w:val="22"/>
          <w:lang w:val="en-US" w:eastAsia="en-US"/>
        </w:rPr>
        <w:t>Country Office (</w:t>
      </w:r>
      <w:r w:rsidRPr="001D5EA0">
        <w:rPr>
          <w:rFonts w:eastAsia="Calibri"/>
          <w:sz w:val="22"/>
          <w:szCs w:val="22"/>
          <w:lang w:val="en-US" w:eastAsia="en-US"/>
        </w:rPr>
        <w:t>CO</w:t>
      </w:r>
      <w:r w:rsidR="00723EE8" w:rsidRPr="001D5EA0">
        <w:rPr>
          <w:rFonts w:eastAsia="Calibri"/>
          <w:sz w:val="22"/>
          <w:szCs w:val="22"/>
          <w:lang w:val="en-US" w:eastAsia="en-US"/>
        </w:rPr>
        <w:t>)</w:t>
      </w:r>
      <w:r w:rsidRPr="001D5EA0">
        <w:rPr>
          <w:rFonts w:eastAsia="Calibri"/>
          <w:sz w:val="22"/>
          <w:szCs w:val="22"/>
          <w:lang w:val="en-US" w:eastAsia="en-US"/>
        </w:rPr>
        <w:t xml:space="preserve"> in </w:t>
      </w:r>
      <w:r w:rsidR="00FB56B0" w:rsidRPr="001D5EA0">
        <w:rPr>
          <w:rFonts w:eastAsia="Calibri"/>
          <w:sz w:val="22"/>
          <w:szCs w:val="22"/>
          <w:lang w:val="en-US" w:eastAsia="en-US"/>
        </w:rPr>
        <w:t>October</w:t>
      </w:r>
      <w:r w:rsidRPr="001D5EA0">
        <w:rPr>
          <w:rFonts w:eastAsia="Calibri"/>
          <w:sz w:val="22"/>
          <w:szCs w:val="22"/>
          <w:lang w:val="en-US" w:eastAsia="en-US"/>
        </w:rPr>
        <w:t xml:space="preserve"> 2009</w:t>
      </w:r>
      <w:r w:rsidR="00BF0141" w:rsidRPr="001D5EA0">
        <w:rPr>
          <w:rFonts w:eastAsia="Calibri"/>
          <w:sz w:val="22"/>
          <w:szCs w:val="22"/>
          <w:lang w:val="en-US" w:eastAsia="en-US"/>
        </w:rPr>
        <w:t xml:space="preserve"> as</w:t>
      </w:r>
      <w:r w:rsidRPr="001D5EA0">
        <w:rPr>
          <w:rFonts w:eastAsia="Calibri"/>
          <w:sz w:val="22"/>
          <w:szCs w:val="22"/>
          <w:lang w:val="en-US" w:eastAsia="en-US"/>
        </w:rPr>
        <w:t xml:space="preserve"> </w:t>
      </w:r>
      <w:r w:rsidR="00BF0141" w:rsidRPr="001D5EA0">
        <w:rPr>
          <w:rFonts w:eastAsia="Calibri"/>
          <w:sz w:val="22"/>
          <w:szCs w:val="22"/>
          <w:lang w:val="en-US" w:eastAsia="en-US"/>
        </w:rPr>
        <w:t xml:space="preserve">part of the GEF IV resource mobilization strategy of the </w:t>
      </w:r>
      <w:r w:rsidR="00547C4E" w:rsidRPr="001D5EA0">
        <w:rPr>
          <w:rFonts w:eastAsia="Calibri"/>
          <w:sz w:val="22"/>
          <w:szCs w:val="22"/>
          <w:lang w:val="en-US" w:eastAsia="en-US"/>
        </w:rPr>
        <w:t xml:space="preserve">UNDP </w:t>
      </w:r>
      <w:r w:rsidR="00BF0141" w:rsidRPr="001D5EA0">
        <w:rPr>
          <w:rFonts w:eastAsia="Calibri"/>
          <w:sz w:val="22"/>
          <w:szCs w:val="22"/>
          <w:lang w:val="en-US" w:eastAsia="en-US"/>
        </w:rPr>
        <w:t>CO. The project development started with GEF pipeline entry on December 2009. The PPG of 100 000 USD</w:t>
      </w:r>
      <w:r w:rsidR="00723EE8" w:rsidRPr="001D5EA0">
        <w:rPr>
          <w:rFonts w:eastAsia="Calibri"/>
          <w:sz w:val="22"/>
          <w:szCs w:val="22"/>
          <w:lang w:val="en-US" w:eastAsia="en-US"/>
        </w:rPr>
        <w:t>,</w:t>
      </w:r>
      <w:r w:rsidR="00BF0141" w:rsidRPr="001D5EA0">
        <w:rPr>
          <w:rFonts w:eastAsia="Calibri"/>
          <w:sz w:val="22"/>
          <w:szCs w:val="22"/>
          <w:lang w:val="en-US" w:eastAsia="en-US"/>
        </w:rPr>
        <w:t xml:space="preserve"> along with the PIF</w:t>
      </w:r>
      <w:r w:rsidR="00723EE8" w:rsidRPr="001D5EA0">
        <w:rPr>
          <w:rFonts w:eastAsia="Calibri"/>
          <w:sz w:val="22"/>
          <w:szCs w:val="22"/>
          <w:lang w:val="en-US" w:eastAsia="en-US"/>
        </w:rPr>
        <w:t>,</w:t>
      </w:r>
      <w:r w:rsidR="00BF0141" w:rsidRPr="001D5EA0">
        <w:rPr>
          <w:rFonts w:eastAsia="Calibri"/>
          <w:sz w:val="22"/>
          <w:szCs w:val="22"/>
          <w:lang w:val="en-US" w:eastAsia="en-US"/>
        </w:rPr>
        <w:t xml:space="preserve"> was approved on February 22, 2010. The final Project Document was submitted to </w:t>
      </w:r>
      <w:r w:rsidR="00723EE8" w:rsidRPr="001D5EA0">
        <w:rPr>
          <w:rFonts w:eastAsia="Calibri"/>
          <w:sz w:val="22"/>
          <w:szCs w:val="22"/>
          <w:lang w:val="en-US" w:eastAsia="en-US"/>
        </w:rPr>
        <w:t xml:space="preserve">the </w:t>
      </w:r>
      <w:r w:rsidR="00BF0141" w:rsidRPr="001D5EA0">
        <w:rPr>
          <w:rFonts w:eastAsia="Calibri"/>
          <w:sz w:val="22"/>
          <w:szCs w:val="22"/>
          <w:lang w:val="en-US" w:eastAsia="en-US"/>
        </w:rPr>
        <w:t xml:space="preserve">GEF </w:t>
      </w:r>
      <w:r w:rsidR="00723EE8" w:rsidRPr="001D5EA0">
        <w:rPr>
          <w:rFonts w:eastAsia="Calibri"/>
          <w:sz w:val="22"/>
          <w:szCs w:val="22"/>
          <w:lang w:val="en-US" w:eastAsia="en-US"/>
        </w:rPr>
        <w:t xml:space="preserve">Secretariat </w:t>
      </w:r>
      <w:r w:rsidR="00BF0141" w:rsidRPr="001D5EA0">
        <w:rPr>
          <w:rFonts w:eastAsia="Calibri"/>
          <w:sz w:val="22"/>
          <w:szCs w:val="22"/>
          <w:lang w:val="en-US" w:eastAsia="en-US"/>
        </w:rPr>
        <w:t xml:space="preserve">for approval in December 2010 and </w:t>
      </w:r>
      <w:r w:rsidR="00723EE8" w:rsidRPr="001D5EA0">
        <w:rPr>
          <w:rFonts w:eastAsia="Calibri"/>
          <w:sz w:val="22"/>
          <w:szCs w:val="22"/>
          <w:lang w:val="en-US" w:eastAsia="en-US"/>
        </w:rPr>
        <w:t xml:space="preserve">was </w:t>
      </w:r>
      <w:r w:rsidR="00BF0141" w:rsidRPr="001D5EA0">
        <w:rPr>
          <w:rFonts w:eastAsia="Calibri"/>
          <w:sz w:val="22"/>
          <w:szCs w:val="22"/>
          <w:lang w:val="en-US" w:eastAsia="en-US"/>
        </w:rPr>
        <w:t>endorsed by the GEF CEO on June 6, 2011. The Project Document was signed by UNDP and the Government</w:t>
      </w:r>
      <w:r w:rsidR="00723EE8" w:rsidRPr="001D5EA0">
        <w:rPr>
          <w:rFonts w:eastAsia="Calibri"/>
          <w:sz w:val="22"/>
          <w:szCs w:val="22"/>
          <w:lang w:val="en-US" w:eastAsia="en-US"/>
        </w:rPr>
        <w:t>,</w:t>
      </w:r>
      <w:r w:rsidR="00BF0141" w:rsidRPr="001D5EA0">
        <w:rPr>
          <w:rFonts w:eastAsia="Calibri"/>
          <w:sz w:val="22"/>
          <w:szCs w:val="22"/>
          <w:lang w:val="en-US" w:eastAsia="en-US"/>
        </w:rPr>
        <w:t xml:space="preserve"> represented by the Ministry of Regional Development and Tourism</w:t>
      </w:r>
      <w:r w:rsidR="00723EE8" w:rsidRPr="001D5EA0">
        <w:rPr>
          <w:rFonts w:eastAsia="Calibri"/>
          <w:sz w:val="22"/>
          <w:szCs w:val="22"/>
          <w:lang w:val="en-US" w:eastAsia="en-US"/>
        </w:rPr>
        <w:t>,</w:t>
      </w:r>
      <w:r w:rsidR="00BF0141" w:rsidRPr="001D5EA0">
        <w:rPr>
          <w:rFonts w:eastAsia="Calibri"/>
          <w:sz w:val="22"/>
          <w:szCs w:val="22"/>
          <w:lang w:val="en-US" w:eastAsia="en-US"/>
        </w:rPr>
        <w:t xml:space="preserve"> on June 20, 2011. </w:t>
      </w:r>
    </w:p>
    <w:p w14:paraId="6E37ED7E" w14:textId="77777777" w:rsidR="00561525" w:rsidRPr="001D5EA0" w:rsidRDefault="00561525" w:rsidP="00561525">
      <w:pPr>
        <w:spacing w:after="0"/>
      </w:pPr>
      <w:r w:rsidRPr="001D5EA0">
        <w:t xml:space="preserve">The </w:t>
      </w:r>
      <w:r w:rsidR="00723EE8" w:rsidRPr="001D5EA0">
        <w:t>entire</w:t>
      </w:r>
      <w:r w:rsidRPr="001D5EA0">
        <w:t xml:space="preserve"> project preparation phase</w:t>
      </w:r>
      <w:r w:rsidR="00FB56B0" w:rsidRPr="001D5EA0">
        <w:t xml:space="preserve">, including concept development, PIF submission, PPG implementation, submission of the </w:t>
      </w:r>
      <w:r w:rsidR="00723EE8" w:rsidRPr="001D5EA0">
        <w:t>P</w:t>
      </w:r>
      <w:r w:rsidR="00FB56B0" w:rsidRPr="001D5EA0">
        <w:t xml:space="preserve">roject </w:t>
      </w:r>
      <w:r w:rsidR="00723EE8" w:rsidRPr="001D5EA0">
        <w:t>D</w:t>
      </w:r>
      <w:r w:rsidR="00FB56B0" w:rsidRPr="001D5EA0">
        <w:t>ocument</w:t>
      </w:r>
      <w:r w:rsidR="00723EE8" w:rsidRPr="001D5EA0">
        <w:t xml:space="preserve">, its </w:t>
      </w:r>
      <w:r w:rsidR="00FB56B0" w:rsidRPr="001D5EA0">
        <w:t xml:space="preserve">approval </w:t>
      </w:r>
      <w:r w:rsidR="00723EE8" w:rsidRPr="001D5EA0">
        <w:t xml:space="preserve">and </w:t>
      </w:r>
      <w:r w:rsidR="00D4588F" w:rsidRPr="001D5EA0">
        <w:t>signature</w:t>
      </w:r>
      <w:r w:rsidR="00723EE8" w:rsidRPr="001D5EA0">
        <w:t>,</w:t>
      </w:r>
      <w:r w:rsidR="00D4588F" w:rsidRPr="001D5EA0">
        <w:t xml:space="preserve"> </w:t>
      </w:r>
      <w:r w:rsidRPr="001D5EA0">
        <w:t xml:space="preserve">lasted </w:t>
      </w:r>
      <w:r w:rsidR="00FB56B0" w:rsidRPr="001D5EA0">
        <w:t xml:space="preserve">more than </w:t>
      </w:r>
      <w:r w:rsidR="00086AD9" w:rsidRPr="001D5EA0">
        <w:t>1.5 year</w:t>
      </w:r>
      <w:r w:rsidR="00723EE8" w:rsidRPr="001D5EA0">
        <w:t>s</w:t>
      </w:r>
      <w:r w:rsidR="00086AD9" w:rsidRPr="001D5EA0">
        <w:t xml:space="preserve"> </w:t>
      </w:r>
      <w:r w:rsidR="00CA0FB9" w:rsidRPr="001D5EA0">
        <w:t>(</w:t>
      </w:r>
      <w:r w:rsidR="00FB56B0" w:rsidRPr="001D5EA0">
        <w:t>October</w:t>
      </w:r>
      <w:r w:rsidR="00086AD9" w:rsidRPr="001D5EA0">
        <w:t xml:space="preserve"> </w:t>
      </w:r>
      <w:r w:rsidR="00CA0FB9" w:rsidRPr="001D5EA0">
        <w:t>200</w:t>
      </w:r>
      <w:r w:rsidR="00255846" w:rsidRPr="001D5EA0">
        <w:t>9</w:t>
      </w:r>
      <w:r w:rsidR="00086AD9" w:rsidRPr="001D5EA0">
        <w:t xml:space="preserve"> till </w:t>
      </w:r>
      <w:r w:rsidR="00FB56B0" w:rsidRPr="001D5EA0">
        <w:t>June</w:t>
      </w:r>
      <w:r w:rsidR="00086AD9" w:rsidRPr="001D5EA0">
        <w:t xml:space="preserve"> </w:t>
      </w:r>
      <w:r w:rsidR="00CA0FB9" w:rsidRPr="001D5EA0">
        <w:t>201</w:t>
      </w:r>
      <w:r w:rsidR="00C8183B" w:rsidRPr="001D5EA0">
        <w:t>1</w:t>
      </w:r>
      <w:r w:rsidR="00CA0FB9" w:rsidRPr="001D5EA0">
        <w:t>)</w:t>
      </w:r>
      <w:r w:rsidRPr="001D5EA0">
        <w:t>.</w:t>
      </w:r>
    </w:p>
    <w:p w14:paraId="729EEB50" w14:textId="77777777" w:rsidR="00F56E71" w:rsidRPr="001D5EA0" w:rsidRDefault="00F56E71" w:rsidP="00954FF8">
      <w:pPr>
        <w:spacing w:after="0"/>
      </w:pPr>
    </w:p>
    <w:p w14:paraId="55B655AC" w14:textId="77777777" w:rsidR="00954FF8" w:rsidRPr="001D5EA0" w:rsidRDefault="00C74860" w:rsidP="00954FF8">
      <w:pPr>
        <w:spacing w:after="0"/>
      </w:pPr>
      <w:r w:rsidRPr="001D5EA0">
        <w:t xml:space="preserve">The </w:t>
      </w:r>
      <w:r w:rsidR="00C8183B" w:rsidRPr="001D5EA0">
        <w:t>four</w:t>
      </w:r>
      <w:r w:rsidRPr="001D5EA0">
        <w:t xml:space="preserve">-year full-size project with GEF funding of </w:t>
      </w:r>
      <w:r w:rsidR="00C8183B" w:rsidRPr="001D5EA0">
        <w:t>2 974 840</w:t>
      </w:r>
      <w:r w:rsidRPr="001D5EA0">
        <w:t xml:space="preserve"> USD started its implementation period </w:t>
      </w:r>
      <w:r w:rsidR="00602719" w:rsidRPr="001D5EA0">
        <w:t>o</w:t>
      </w:r>
      <w:r w:rsidR="007515FD" w:rsidRPr="001D5EA0">
        <w:t>n</w:t>
      </w:r>
      <w:r w:rsidR="0036365D" w:rsidRPr="001D5EA0">
        <w:t xml:space="preserve"> June</w:t>
      </w:r>
      <w:r w:rsidR="00602719" w:rsidRPr="001D5EA0">
        <w:t xml:space="preserve"> 20</w:t>
      </w:r>
      <w:r w:rsidR="007515FD" w:rsidRPr="001D5EA0">
        <w:t>, 201</w:t>
      </w:r>
      <w:r w:rsidR="00C8183B" w:rsidRPr="001D5EA0">
        <w:t>1</w:t>
      </w:r>
      <w:r w:rsidR="007515FD" w:rsidRPr="001D5EA0">
        <w:t xml:space="preserve"> and is scheduled to be completed </w:t>
      </w:r>
      <w:r w:rsidRPr="001D5EA0">
        <w:t>by</w:t>
      </w:r>
      <w:r w:rsidR="007515FD" w:rsidRPr="001D5EA0">
        <w:t xml:space="preserve"> </w:t>
      </w:r>
      <w:r w:rsidR="0036365D" w:rsidRPr="001D5EA0">
        <w:t>Ju</w:t>
      </w:r>
      <w:r w:rsidR="00E130FE" w:rsidRPr="001D5EA0">
        <w:t>ne 30</w:t>
      </w:r>
      <w:r w:rsidRPr="001D5EA0">
        <w:t xml:space="preserve">, </w:t>
      </w:r>
      <w:r w:rsidR="007515FD" w:rsidRPr="001D5EA0">
        <w:t>2015.</w:t>
      </w:r>
    </w:p>
    <w:p w14:paraId="4F0179D4" w14:textId="77777777" w:rsidR="007515FD" w:rsidRPr="001D5EA0" w:rsidRDefault="007515FD" w:rsidP="00954FF8">
      <w:pPr>
        <w:spacing w:after="0"/>
      </w:pPr>
    </w:p>
    <w:p w14:paraId="06ABABC3" w14:textId="77777777" w:rsidR="00435B24" w:rsidRPr="001D5EA0" w:rsidRDefault="00435B24" w:rsidP="00435B24">
      <w:pPr>
        <w:pStyle w:val="Caption"/>
      </w:pPr>
      <w:r w:rsidRPr="001D5EA0">
        <w:t xml:space="preserve">Table </w:t>
      </w:r>
      <w:r w:rsidR="00ED708C" w:rsidRPr="001D5EA0">
        <w:fldChar w:fldCharType="begin"/>
      </w:r>
      <w:r w:rsidR="00CA0FB9" w:rsidRPr="001D5EA0">
        <w:instrText xml:space="preserve"> SEQ Table \* ARABIC </w:instrText>
      </w:r>
      <w:r w:rsidR="00ED708C" w:rsidRPr="001D5EA0">
        <w:fldChar w:fldCharType="separate"/>
      </w:r>
      <w:r w:rsidR="00BC1B7B" w:rsidRPr="001D5EA0">
        <w:rPr>
          <w:noProof/>
        </w:rPr>
        <w:t>1</w:t>
      </w:r>
      <w:r w:rsidR="00ED708C" w:rsidRPr="001D5EA0">
        <w:fldChar w:fldCharType="end"/>
      </w:r>
      <w:r w:rsidRPr="001D5EA0">
        <w:t>: Project Timeframe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9"/>
        <w:gridCol w:w="2456"/>
        <w:gridCol w:w="2835"/>
      </w:tblGrid>
      <w:tr w:rsidR="00435B24" w:rsidRPr="001D5EA0" w14:paraId="4E319734" w14:textId="77777777" w:rsidTr="00780FA9">
        <w:trPr>
          <w:trHeight w:val="340"/>
        </w:trPr>
        <w:tc>
          <w:tcPr>
            <w:tcW w:w="0" w:type="auto"/>
          </w:tcPr>
          <w:p w14:paraId="02E900FB" w14:textId="77777777" w:rsidR="00435B24" w:rsidRPr="001D5EA0" w:rsidRDefault="00435B24" w:rsidP="008F077A">
            <w:pPr>
              <w:spacing w:after="0"/>
            </w:pPr>
          </w:p>
        </w:tc>
        <w:tc>
          <w:tcPr>
            <w:tcW w:w="2456" w:type="dxa"/>
          </w:tcPr>
          <w:p w14:paraId="3FD745F2" w14:textId="77777777" w:rsidR="00435B24" w:rsidRPr="001D5EA0" w:rsidRDefault="00435B24" w:rsidP="008F077A">
            <w:pPr>
              <w:spacing w:after="0"/>
            </w:pPr>
            <w:r w:rsidRPr="001D5EA0">
              <w:t>Expected date</w:t>
            </w:r>
          </w:p>
        </w:tc>
        <w:tc>
          <w:tcPr>
            <w:tcW w:w="2835" w:type="dxa"/>
          </w:tcPr>
          <w:p w14:paraId="40A32790" w14:textId="77777777" w:rsidR="00435B24" w:rsidRPr="001D5EA0" w:rsidRDefault="00435B24" w:rsidP="008F077A">
            <w:pPr>
              <w:spacing w:after="0"/>
            </w:pPr>
            <w:r w:rsidRPr="001D5EA0">
              <w:t>Actual date</w:t>
            </w:r>
          </w:p>
        </w:tc>
      </w:tr>
      <w:tr w:rsidR="00435B24" w:rsidRPr="001D5EA0" w14:paraId="1F7B28F2" w14:textId="77777777" w:rsidTr="00780FA9">
        <w:trPr>
          <w:trHeight w:val="340"/>
        </w:trPr>
        <w:tc>
          <w:tcPr>
            <w:tcW w:w="0" w:type="auto"/>
          </w:tcPr>
          <w:p w14:paraId="5F828233" w14:textId="77777777" w:rsidR="00435B24" w:rsidRPr="001D5EA0" w:rsidRDefault="00435B24" w:rsidP="008F077A">
            <w:pPr>
              <w:spacing w:after="0"/>
            </w:pPr>
            <w:r w:rsidRPr="001D5EA0">
              <w:t>CEO endorsement/approval</w:t>
            </w:r>
          </w:p>
        </w:tc>
        <w:tc>
          <w:tcPr>
            <w:tcW w:w="2456" w:type="dxa"/>
          </w:tcPr>
          <w:p w14:paraId="2CC9D657" w14:textId="77777777" w:rsidR="00435B24" w:rsidRPr="001D5EA0" w:rsidRDefault="00435B24" w:rsidP="008F077A">
            <w:pPr>
              <w:spacing w:after="0"/>
            </w:pPr>
          </w:p>
        </w:tc>
        <w:tc>
          <w:tcPr>
            <w:tcW w:w="2835" w:type="dxa"/>
          </w:tcPr>
          <w:p w14:paraId="56308C17" w14:textId="77777777" w:rsidR="00435B24" w:rsidRPr="001D5EA0" w:rsidRDefault="004A7A35" w:rsidP="008F077A">
            <w:pPr>
              <w:spacing w:after="0"/>
            </w:pPr>
            <w:r w:rsidRPr="001D5EA0">
              <w:t>June 6, 2011</w:t>
            </w:r>
          </w:p>
        </w:tc>
      </w:tr>
      <w:tr w:rsidR="007515FD" w:rsidRPr="001D5EA0" w14:paraId="7294A735" w14:textId="77777777" w:rsidTr="00780FA9">
        <w:trPr>
          <w:trHeight w:val="340"/>
        </w:trPr>
        <w:tc>
          <w:tcPr>
            <w:tcW w:w="0" w:type="auto"/>
          </w:tcPr>
          <w:p w14:paraId="52DE968B" w14:textId="77777777" w:rsidR="007515FD" w:rsidRPr="001D5EA0" w:rsidRDefault="007515FD" w:rsidP="008F077A">
            <w:pPr>
              <w:spacing w:after="0"/>
            </w:pPr>
            <w:r w:rsidRPr="001D5EA0">
              <w:t>Agency approval date</w:t>
            </w:r>
          </w:p>
        </w:tc>
        <w:tc>
          <w:tcPr>
            <w:tcW w:w="2456" w:type="dxa"/>
          </w:tcPr>
          <w:p w14:paraId="4042290A" w14:textId="77777777" w:rsidR="007515FD" w:rsidRPr="001D5EA0" w:rsidRDefault="0052650F" w:rsidP="006A4815">
            <w:pPr>
              <w:spacing w:after="0"/>
            </w:pPr>
            <w:r w:rsidRPr="001D5EA0">
              <w:t>March 2011</w:t>
            </w:r>
          </w:p>
        </w:tc>
        <w:tc>
          <w:tcPr>
            <w:tcW w:w="2835" w:type="dxa"/>
          </w:tcPr>
          <w:p w14:paraId="452D369B" w14:textId="77777777" w:rsidR="00630FA3" w:rsidRPr="001D5EA0" w:rsidRDefault="004A7A35" w:rsidP="004A7A35">
            <w:pPr>
              <w:spacing w:after="0"/>
            </w:pPr>
            <w:r w:rsidRPr="001D5EA0">
              <w:t xml:space="preserve">June 20, </w:t>
            </w:r>
            <w:r w:rsidR="007515FD" w:rsidRPr="001D5EA0">
              <w:t>201</w:t>
            </w:r>
            <w:r w:rsidR="00954AD8" w:rsidRPr="001D5EA0">
              <w:t>1</w:t>
            </w:r>
          </w:p>
        </w:tc>
      </w:tr>
      <w:tr w:rsidR="007515FD" w:rsidRPr="001D5EA0" w14:paraId="1F6C35DA" w14:textId="77777777" w:rsidTr="00780FA9">
        <w:trPr>
          <w:trHeight w:val="340"/>
        </w:trPr>
        <w:tc>
          <w:tcPr>
            <w:tcW w:w="0" w:type="auto"/>
          </w:tcPr>
          <w:p w14:paraId="4BDF805C" w14:textId="77777777" w:rsidR="007515FD" w:rsidRPr="001D5EA0" w:rsidRDefault="007515FD" w:rsidP="008F077A">
            <w:pPr>
              <w:spacing w:after="0"/>
            </w:pPr>
            <w:r w:rsidRPr="001D5EA0">
              <w:t>Implementation start</w:t>
            </w:r>
          </w:p>
        </w:tc>
        <w:tc>
          <w:tcPr>
            <w:tcW w:w="2456" w:type="dxa"/>
          </w:tcPr>
          <w:p w14:paraId="584C16AC" w14:textId="77777777" w:rsidR="007515FD" w:rsidRPr="001D5EA0" w:rsidRDefault="0052650F" w:rsidP="006A4815">
            <w:pPr>
              <w:spacing w:after="0"/>
            </w:pPr>
            <w:r w:rsidRPr="001D5EA0">
              <w:t>March 2011</w:t>
            </w:r>
          </w:p>
        </w:tc>
        <w:tc>
          <w:tcPr>
            <w:tcW w:w="2835" w:type="dxa"/>
          </w:tcPr>
          <w:p w14:paraId="7A0EA8BC" w14:textId="77777777" w:rsidR="00630FA3" w:rsidRPr="001D5EA0" w:rsidRDefault="0036365D">
            <w:pPr>
              <w:spacing w:after="0"/>
              <w:rPr>
                <w:highlight w:val="yellow"/>
              </w:rPr>
            </w:pPr>
            <w:r w:rsidRPr="001D5EA0">
              <w:t>June</w:t>
            </w:r>
            <w:r w:rsidR="007E44E7" w:rsidRPr="001D5EA0">
              <w:t xml:space="preserve"> 20</w:t>
            </w:r>
            <w:r w:rsidR="00CB1FB4" w:rsidRPr="001D5EA0">
              <w:t xml:space="preserve">, </w:t>
            </w:r>
            <w:r w:rsidR="007515FD" w:rsidRPr="001D5EA0">
              <w:t>201</w:t>
            </w:r>
            <w:r w:rsidR="00954AD8" w:rsidRPr="001D5EA0">
              <w:t>1</w:t>
            </w:r>
          </w:p>
        </w:tc>
      </w:tr>
      <w:tr w:rsidR="001B7D18" w:rsidRPr="001D5EA0" w14:paraId="1B66200C" w14:textId="77777777" w:rsidTr="00780FA9">
        <w:trPr>
          <w:trHeight w:val="340"/>
        </w:trPr>
        <w:tc>
          <w:tcPr>
            <w:tcW w:w="0" w:type="auto"/>
          </w:tcPr>
          <w:p w14:paraId="155AA1EC" w14:textId="77777777" w:rsidR="001B7D18" w:rsidRPr="001D5EA0" w:rsidRDefault="001B7D18" w:rsidP="006A4815">
            <w:pPr>
              <w:spacing w:after="0"/>
            </w:pPr>
            <w:r w:rsidRPr="001D5EA0">
              <w:t>Inception workshop</w:t>
            </w:r>
          </w:p>
        </w:tc>
        <w:tc>
          <w:tcPr>
            <w:tcW w:w="2456" w:type="dxa"/>
          </w:tcPr>
          <w:p w14:paraId="51029747" w14:textId="77777777" w:rsidR="001B7D18" w:rsidRPr="001D5EA0" w:rsidRDefault="001B7D18" w:rsidP="006A4815">
            <w:pPr>
              <w:spacing w:after="0"/>
            </w:pPr>
          </w:p>
        </w:tc>
        <w:tc>
          <w:tcPr>
            <w:tcW w:w="2835" w:type="dxa"/>
          </w:tcPr>
          <w:p w14:paraId="6B724FA3" w14:textId="77777777" w:rsidR="001B7D18" w:rsidRPr="001D5EA0" w:rsidRDefault="00D1088C" w:rsidP="00CB1FB4">
            <w:pPr>
              <w:spacing w:after="0"/>
            </w:pPr>
            <w:r w:rsidRPr="001D5EA0">
              <w:t>October 20</w:t>
            </w:r>
            <w:r w:rsidR="00CB1FB4" w:rsidRPr="001D5EA0">
              <w:t xml:space="preserve">, </w:t>
            </w:r>
            <w:r w:rsidR="001B7D18" w:rsidRPr="001D5EA0">
              <w:t>2011</w:t>
            </w:r>
          </w:p>
        </w:tc>
      </w:tr>
      <w:tr w:rsidR="007515FD" w:rsidRPr="001D5EA0" w14:paraId="46143E9D" w14:textId="77777777" w:rsidTr="00780FA9">
        <w:trPr>
          <w:trHeight w:val="340"/>
        </w:trPr>
        <w:tc>
          <w:tcPr>
            <w:tcW w:w="0" w:type="auto"/>
          </w:tcPr>
          <w:p w14:paraId="37E81B57" w14:textId="77777777" w:rsidR="007515FD" w:rsidRPr="001D5EA0" w:rsidRDefault="007515FD" w:rsidP="00E130FE">
            <w:pPr>
              <w:spacing w:after="0"/>
            </w:pPr>
            <w:r w:rsidRPr="001D5EA0">
              <w:t xml:space="preserve">Inception </w:t>
            </w:r>
            <w:r w:rsidR="00E130FE" w:rsidRPr="001D5EA0">
              <w:t>phase</w:t>
            </w:r>
          </w:p>
        </w:tc>
        <w:tc>
          <w:tcPr>
            <w:tcW w:w="2456" w:type="dxa"/>
          </w:tcPr>
          <w:p w14:paraId="5E6DAE2C" w14:textId="77777777" w:rsidR="007515FD" w:rsidRPr="001D5EA0" w:rsidRDefault="007515FD" w:rsidP="006A4815">
            <w:pPr>
              <w:spacing w:after="0"/>
            </w:pPr>
          </w:p>
        </w:tc>
        <w:tc>
          <w:tcPr>
            <w:tcW w:w="2835" w:type="dxa"/>
          </w:tcPr>
          <w:p w14:paraId="30BFB875" w14:textId="77777777" w:rsidR="007515FD" w:rsidRPr="001D5EA0" w:rsidRDefault="00955ACC" w:rsidP="00CB1FB4">
            <w:pPr>
              <w:spacing w:after="0"/>
            </w:pPr>
            <w:r w:rsidRPr="001D5EA0">
              <w:t xml:space="preserve">October </w:t>
            </w:r>
            <w:r w:rsidR="007515FD" w:rsidRPr="001D5EA0">
              <w:t>2011</w:t>
            </w:r>
            <w:r w:rsidR="00602719" w:rsidRPr="001D5EA0">
              <w:t xml:space="preserve"> – July 20, 2012</w:t>
            </w:r>
          </w:p>
        </w:tc>
      </w:tr>
      <w:tr w:rsidR="007515FD" w:rsidRPr="001D5EA0" w14:paraId="2B214C93" w14:textId="77777777" w:rsidTr="00780FA9">
        <w:trPr>
          <w:trHeight w:val="340"/>
        </w:trPr>
        <w:tc>
          <w:tcPr>
            <w:tcW w:w="0" w:type="auto"/>
          </w:tcPr>
          <w:p w14:paraId="11B2EC46" w14:textId="77777777" w:rsidR="007515FD" w:rsidRPr="001D5EA0" w:rsidRDefault="007515FD" w:rsidP="00E52E40">
            <w:pPr>
              <w:spacing w:after="0"/>
            </w:pPr>
            <w:r w:rsidRPr="001D5EA0">
              <w:t>Midterm evaluation completion</w:t>
            </w:r>
          </w:p>
        </w:tc>
        <w:tc>
          <w:tcPr>
            <w:tcW w:w="2456" w:type="dxa"/>
          </w:tcPr>
          <w:p w14:paraId="181EE7BD" w14:textId="77777777" w:rsidR="007515FD" w:rsidRPr="001D5EA0" w:rsidRDefault="00954AD8" w:rsidP="00780FA9">
            <w:pPr>
              <w:spacing w:after="0"/>
            </w:pPr>
            <w:r w:rsidRPr="001D5EA0">
              <w:t>May</w:t>
            </w:r>
            <w:r w:rsidR="00780FA9" w:rsidRPr="001D5EA0">
              <w:t>/December</w:t>
            </w:r>
            <w:r w:rsidRPr="001D5EA0">
              <w:t xml:space="preserve"> 2013</w:t>
            </w:r>
          </w:p>
        </w:tc>
        <w:tc>
          <w:tcPr>
            <w:tcW w:w="2835" w:type="dxa"/>
          </w:tcPr>
          <w:p w14:paraId="74ACFAE0" w14:textId="77777777" w:rsidR="007515FD" w:rsidRPr="001D5EA0" w:rsidRDefault="004A7A35" w:rsidP="00780FA9">
            <w:pPr>
              <w:spacing w:after="0"/>
            </w:pPr>
            <w:r w:rsidRPr="001D5EA0">
              <w:t xml:space="preserve">September - </w:t>
            </w:r>
            <w:r w:rsidR="00780FA9" w:rsidRPr="001D5EA0">
              <w:t>December</w:t>
            </w:r>
            <w:r w:rsidR="0036365D" w:rsidRPr="001D5EA0">
              <w:t xml:space="preserve"> </w:t>
            </w:r>
            <w:r w:rsidR="007515FD" w:rsidRPr="001D5EA0">
              <w:t>2013</w:t>
            </w:r>
          </w:p>
        </w:tc>
      </w:tr>
      <w:tr w:rsidR="007515FD" w:rsidRPr="001D5EA0" w14:paraId="6F44E03E" w14:textId="77777777" w:rsidTr="00780FA9">
        <w:trPr>
          <w:trHeight w:val="340"/>
        </w:trPr>
        <w:tc>
          <w:tcPr>
            <w:tcW w:w="0" w:type="auto"/>
          </w:tcPr>
          <w:p w14:paraId="37837E24" w14:textId="77777777" w:rsidR="007515FD" w:rsidRPr="001D5EA0" w:rsidRDefault="007515FD" w:rsidP="008F077A">
            <w:pPr>
              <w:spacing w:after="0"/>
            </w:pPr>
            <w:r w:rsidRPr="001D5EA0">
              <w:t>Project completion</w:t>
            </w:r>
          </w:p>
        </w:tc>
        <w:tc>
          <w:tcPr>
            <w:tcW w:w="2456" w:type="dxa"/>
          </w:tcPr>
          <w:p w14:paraId="4A8B03A5" w14:textId="77777777" w:rsidR="00630FA3" w:rsidRPr="001D5EA0" w:rsidRDefault="0036365D" w:rsidP="00E130FE">
            <w:pPr>
              <w:spacing w:after="0"/>
            </w:pPr>
            <w:r w:rsidRPr="001D5EA0">
              <w:t>Ju</w:t>
            </w:r>
            <w:r w:rsidR="00E130FE" w:rsidRPr="001D5EA0">
              <w:t>ne 30</w:t>
            </w:r>
            <w:r w:rsidR="00CB1FB4" w:rsidRPr="001D5EA0">
              <w:t xml:space="preserve">, </w:t>
            </w:r>
            <w:r w:rsidR="007515FD" w:rsidRPr="001D5EA0">
              <w:t>2015</w:t>
            </w:r>
          </w:p>
        </w:tc>
        <w:tc>
          <w:tcPr>
            <w:tcW w:w="2835" w:type="dxa"/>
          </w:tcPr>
          <w:p w14:paraId="52179F3E" w14:textId="77777777" w:rsidR="007515FD" w:rsidRPr="001D5EA0" w:rsidRDefault="007515FD" w:rsidP="008F077A">
            <w:pPr>
              <w:spacing w:after="0"/>
            </w:pPr>
          </w:p>
        </w:tc>
      </w:tr>
      <w:tr w:rsidR="007515FD" w:rsidRPr="001D5EA0" w14:paraId="7B621A75" w14:textId="77777777" w:rsidTr="00780FA9">
        <w:trPr>
          <w:trHeight w:val="340"/>
        </w:trPr>
        <w:tc>
          <w:tcPr>
            <w:tcW w:w="0" w:type="auto"/>
          </w:tcPr>
          <w:p w14:paraId="405B98BE" w14:textId="77777777" w:rsidR="007515FD" w:rsidRPr="001D5EA0" w:rsidRDefault="007515FD" w:rsidP="008F077A">
            <w:pPr>
              <w:spacing w:after="0"/>
            </w:pPr>
            <w:r w:rsidRPr="001D5EA0">
              <w:t>Terminal evaluation completion</w:t>
            </w:r>
          </w:p>
        </w:tc>
        <w:tc>
          <w:tcPr>
            <w:tcW w:w="2456" w:type="dxa"/>
          </w:tcPr>
          <w:p w14:paraId="14FF925C" w14:textId="77777777" w:rsidR="007515FD" w:rsidRPr="001D5EA0" w:rsidRDefault="00E130FE" w:rsidP="00A151AF">
            <w:pPr>
              <w:spacing w:after="0"/>
            </w:pPr>
            <w:r w:rsidRPr="001D5EA0">
              <w:t xml:space="preserve">May – June </w:t>
            </w:r>
            <w:r w:rsidR="007515FD" w:rsidRPr="001D5EA0">
              <w:t>2015</w:t>
            </w:r>
          </w:p>
        </w:tc>
        <w:tc>
          <w:tcPr>
            <w:tcW w:w="2835" w:type="dxa"/>
          </w:tcPr>
          <w:p w14:paraId="2B9E8507" w14:textId="77777777" w:rsidR="007515FD" w:rsidRPr="001D5EA0" w:rsidRDefault="007515FD" w:rsidP="008F077A">
            <w:pPr>
              <w:spacing w:after="0"/>
            </w:pPr>
          </w:p>
        </w:tc>
      </w:tr>
      <w:tr w:rsidR="007515FD" w:rsidRPr="001D5EA0" w14:paraId="2E8A1725" w14:textId="77777777" w:rsidTr="00780FA9">
        <w:trPr>
          <w:trHeight w:val="340"/>
        </w:trPr>
        <w:tc>
          <w:tcPr>
            <w:tcW w:w="0" w:type="auto"/>
          </w:tcPr>
          <w:p w14:paraId="7D9DEE31" w14:textId="77777777" w:rsidR="007515FD" w:rsidRPr="001D5EA0" w:rsidRDefault="007515FD" w:rsidP="00E130FE">
            <w:pPr>
              <w:spacing w:after="0"/>
            </w:pPr>
            <w:r w:rsidRPr="001D5EA0">
              <w:t xml:space="preserve">Project </w:t>
            </w:r>
            <w:r w:rsidR="00E130FE" w:rsidRPr="001D5EA0">
              <w:t xml:space="preserve">operational </w:t>
            </w:r>
            <w:r w:rsidRPr="001D5EA0">
              <w:t>clos</w:t>
            </w:r>
            <w:r w:rsidR="00E130FE" w:rsidRPr="001D5EA0">
              <w:t>ure</w:t>
            </w:r>
          </w:p>
        </w:tc>
        <w:tc>
          <w:tcPr>
            <w:tcW w:w="2456" w:type="dxa"/>
          </w:tcPr>
          <w:p w14:paraId="2EC7B906" w14:textId="77777777" w:rsidR="00630FA3" w:rsidRPr="001D5EA0" w:rsidRDefault="00774526" w:rsidP="00E130FE">
            <w:pPr>
              <w:spacing w:after="0"/>
            </w:pPr>
            <w:r w:rsidRPr="001D5EA0">
              <w:t>Ju</w:t>
            </w:r>
            <w:r w:rsidR="00E130FE" w:rsidRPr="001D5EA0">
              <w:t>ne 30</w:t>
            </w:r>
            <w:r w:rsidRPr="001D5EA0">
              <w:t>,</w:t>
            </w:r>
            <w:r w:rsidR="00A151AF" w:rsidRPr="001D5EA0">
              <w:t xml:space="preserve"> 2015</w:t>
            </w:r>
          </w:p>
        </w:tc>
        <w:tc>
          <w:tcPr>
            <w:tcW w:w="2835" w:type="dxa"/>
          </w:tcPr>
          <w:p w14:paraId="3F11F252" w14:textId="77777777" w:rsidR="007515FD" w:rsidRPr="001D5EA0" w:rsidRDefault="007515FD" w:rsidP="008F077A">
            <w:pPr>
              <w:spacing w:after="0"/>
            </w:pPr>
          </w:p>
        </w:tc>
      </w:tr>
    </w:tbl>
    <w:p w14:paraId="02A6BABD" w14:textId="77777777" w:rsidR="00435B24" w:rsidRPr="001D5EA0" w:rsidRDefault="00435B24" w:rsidP="00435B24"/>
    <w:p w14:paraId="5156A566" w14:textId="77777777" w:rsidR="00B23A2B" w:rsidRPr="001D5EA0" w:rsidRDefault="00C00D74" w:rsidP="00435B24">
      <w:r w:rsidRPr="001D5EA0">
        <w:t xml:space="preserve">The </w:t>
      </w:r>
      <w:r w:rsidR="00DB6ED6" w:rsidRPr="001D5EA0">
        <w:t xml:space="preserve">planned </w:t>
      </w:r>
      <w:r w:rsidRPr="001D5EA0">
        <w:t xml:space="preserve">total budget of the project is </w:t>
      </w:r>
      <w:r w:rsidR="00954AD8" w:rsidRPr="001D5EA0">
        <w:t>122,176,</w:t>
      </w:r>
      <w:r w:rsidR="00C74860" w:rsidRPr="001D5EA0">
        <w:t>840</w:t>
      </w:r>
      <w:r w:rsidR="000D00DD" w:rsidRPr="001D5EA0">
        <w:t xml:space="preserve"> USD</w:t>
      </w:r>
      <w:r w:rsidR="00246171" w:rsidRPr="001D5EA0">
        <w:t xml:space="preserve">. </w:t>
      </w:r>
    </w:p>
    <w:p w14:paraId="04141181" w14:textId="77777777" w:rsidR="006E3458" w:rsidRPr="001D5EA0" w:rsidRDefault="006E3458" w:rsidP="00435B24">
      <w:r w:rsidRPr="001D5EA0">
        <w:t>The project budget</w:t>
      </w:r>
      <w:r w:rsidR="00E82841" w:rsidRPr="001D5EA0">
        <w:t>,</w:t>
      </w:r>
      <w:r w:rsidRPr="001D5EA0">
        <w:t xml:space="preserve"> </w:t>
      </w:r>
      <w:r w:rsidR="00A151AF" w:rsidRPr="001D5EA0">
        <w:t xml:space="preserve">as </w:t>
      </w:r>
      <w:r w:rsidR="00E82841" w:rsidRPr="001D5EA0">
        <w:t xml:space="preserve">outlined in the </w:t>
      </w:r>
      <w:r w:rsidR="00A151AF" w:rsidRPr="001D5EA0">
        <w:t>Project Document</w:t>
      </w:r>
      <w:r w:rsidR="00E82841" w:rsidRPr="001D5EA0">
        <w:t>,</w:t>
      </w:r>
      <w:r w:rsidR="00A151AF" w:rsidRPr="001D5EA0">
        <w:t xml:space="preserve"> </w:t>
      </w:r>
      <w:r w:rsidRPr="001D5EA0">
        <w:t>consists of:</w:t>
      </w:r>
    </w:p>
    <w:p w14:paraId="10F02502" w14:textId="77777777" w:rsidR="007515FD" w:rsidRPr="001D5EA0" w:rsidRDefault="00246171" w:rsidP="00CA1864">
      <w:pPr>
        <w:numPr>
          <w:ilvl w:val="0"/>
          <w:numId w:val="14"/>
        </w:numPr>
        <w:spacing w:after="0"/>
        <w:ind w:left="714" w:hanging="357"/>
      </w:pPr>
      <w:r w:rsidRPr="001D5EA0">
        <w:t>GEF</w:t>
      </w:r>
      <w:r w:rsidR="000D00DD" w:rsidRPr="001D5EA0">
        <w:t xml:space="preserve"> </w:t>
      </w:r>
      <w:r w:rsidR="00954AD8" w:rsidRPr="001D5EA0">
        <w:t xml:space="preserve">cash </w:t>
      </w:r>
      <w:r w:rsidR="000D00DD" w:rsidRPr="001D5EA0">
        <w:t xml:space="preserve">grant </w:t>
      </w:r>
      <w:r w:rsidRPr="001D5EA0">
        <w:t xml:space="preserve">of </w:t>
      </w:r>
      <w:r w:rsidR="00954AD8" w:rsidRPr="001D5EA0">
        <w:t>2</w:t>
      </w:r>
      <w:r w:rsidR="006E3458" w:rsidRPr="001D5EA0">
        <w:t>,</w:t>
      </w:r>
      <w:r w:rsidR="00954AD8" w:rsidRPr="001D5EA0">
        <w:t>974</w:t>
      </w:r>
      <w:r w:rsidR="006E3458" w:rsidRPr="001D5EA0">
        <w:t>,</w:t>
      </w:r>
      <w:r w:rsidR="00954AD8" w:rsidRPr="001D5EA0">
        <w:t>840</w:t>
      </w:r>
      <w:r w:rsidRPr="001D5EA0">
        <w:t xml:space="preserve"> USD</w:t>
      </w:r>
    </w:p>
    <w:p w14:paraId="67C87878" w14:textId="77777777" w:rsidR="00630FA3" w:rsidRPr="001D5EA0" w:rsidRDefault="00630FA3">
      <w:pPr>
        <w:spacing w:after="0"/>
        <w:ind w:left="714"/>
      </w:pPr>
    </w:p>
    <w:p w14:paraId="10C27D05" w14:textId="77777777" w:rsidR="00630FA3" w:rsidRPr="001D5EA0" w:rsidRDefault="00E74E89">
      <w:pPr>
        <w:spacing w:after="0"/>
      </w:pPr>
      <w:r w:rsidRPr="001D5EA0">
        <w:t xml:space="preserve">and total co-financing of 119,202,000 USD, </w:t>
      </w:r>
      <w:r w:rsidR="00E82841" w:rsidRPr="001D5EA0">
        <w:t xml:space="preserve">consisting </w:t>
      </w:r>
      <w:r w:rsidRPr="001D5EA0">
        <w:t>of:</w:t>
      </w:r>
    </w:p>
    <w:p w14:paraId="1042F219" w14:textId="77777777" w:rsidR="00630FA3" w:rsidRPr="001D5EA0" w:rsidRDefault="00630FA3">
      <w:pPr>
        <w:spacing w:after="0"/>
      </w:pPr>
    </w:p>
    <w:p w14:paraId="734E7548" w14:textId="77777777" w:rsidR="006E3458" w:rsidRPr="001D5EA0" w:rsidRDefault="006E3458" w:rsidP="00CA1864">
      <w:pPr>
        <w:numPr>
          <w:ilvl w:val="0"/>
          <w:numId w:val="14"/>
        </w:numPr>
        <w:spacing w:after="0"/>
        <w:ind w:left="714" w:hanging="357"/>
      </w:pPr>
      <w:r w:rsidRPr="001D5EA0">
        <w:t xml:space="preserve">UNDP </w:t>
      </w:r>
      <w:r w:rsidR="00954AD8" w:rsidRPr="001D5EA0">
        <w:t xml:space="preserve">cash </w:t>
      </w:r>
      <w:r w:rsidRPr="001D5EA0">
        <w:t>grant of 5</w:t>
      </w:r>
      <w:r w:rsidR="00954AD8" w:rsidRPr="001D5EA0">
        <w:t>0</w:t>
      </w:r>
      <w:r w:rsidRPr="001D5EA0">
        <w:t>,000 USD</w:t>
      </w:r>
    </w:p>
    <w:p w14:paraId="23F640F2" w14:textId="77777777" w:rsidR="007210B6" w:rsidRPr="001D5EA0" w:rsidRDefault="007210B6" w:rsidP="00CA1864">
      <w:pPr>
        <w:numPr>
          <w:ilvl w:val="0"/>
          <w:numId w:val="14"/>
        </w:numPr>
        <w:spacing w:after="0"/>
        <w:ind w:left="714" w:hanging="357"/>
      </w:pPr>
      <w:r w:rsidRPr="001D5EA0">
        <w:t>Ministry of Environment and Forests cash co-financing 82,000,000 USD</w:t>
      </w:r>
    </w:p>
    <w:p w14:paraId="39264C12" w14:textId="77777777" w:rsidR="00954AD8" w:rsidRPr="001D5EA0" w:rsidRDefault="00954AD8" w:rsidP="00CA1864">
      <w:pPr>
        <w:numPr>
          <w:ilvl w:val="0"/>
          <w:numId w:val="14"/>
        </w:numPr>
        <w:spacing w:after="0"/>
        <w:ind w:left="714" w:hanging="357"/>
      </w:pPr>
      <w:r w:rsidRPr="001D5EA0">
        <w:t xml:space="preserve">Ministry of Regional Development and Tourism cash co-financing 36,500,000 </w:t>
      </w:r>
      <w:r w:rsidR="00246171" w:rsidRPr="001D5EA0">
        <w:t>USD</w:t>
      </w:r>
    </w:p>
    <w:p w14:paraId="0D41254F" w14:textId="77777777" w:rsidR="00954AD8" w:rsidRPr="001D5EA0" w:rsidRDefault="00954AD8" w:rsidP="00CA1864">
      <w:pPr>
        <w:numPr>
          <w:ilvl w:val="0"/>
          <w:numId w:val="14"/>
        </w:numPr>
        <w:spacing w:after="0"/>
        <w:ind w:left="714" w:hanging="357"/>
      </w:pPr>
      <w:r w:rsidRPr="001D5EA0">
        <w:t>Ministry of Regional Development and Tourism in-kind co-financing 500,000 USD</w:t>
      </w:r>
    </w:p>
    <w:p w14:paraId="17410837" w14:textId="77777777" w:rsidR="007210B6" w:rsidRPr="001D5EA0" w:rsidRDefault="007210B6" w:rsidP="00CA1864">
      <w:pPr>
        <w:numPr>
          <w:ilvl w:val="0"/>
          <w:numId w:val="14"/>
        </w:numPr>
        <w:spacing w:after="0"/>
        <w:ind w:left="714" w:hanging="357"/>
      </w:pPr>
      <w:r w:rsidRPr="001D5EA0">
        <w:t>Romanian Green Building Council in-kind co-financing 71,000 USD</w:t>
      </w:r>
    </w:p>
    <w:p w14:paraId="34E4E885" w14:textId="77777777" w:rsidR="006E3458" w:rsidRPr="001D5EA0" w:rsidRDefault="007210B6" w:rsidP="00CA1864">
      <w:pPr>
        <w:numPr>
          <w:ilvl w:val="0"/>
          <w:numId w:val="14"/>
        </w:numPr>
        <w:spacing w:after="0"/>
        <w:ind w:left="714" w:hanging="357"/>
      </w:pPr>
      <w:r w:rsidRPr="001D5EA0">
        <w:t>AAEC in-kind co-financing 81,000 USD</w:t>
      </w:r>
    </w:p>
    <w:p w14:paraId="4CB8F52E" w14:textId="77777777" w:rsidR="007515FD" w:rsidRPr="001D5EA0" w:rsidRDefault="007515FD" w:rsidP="007515FD"/>
    <w:p w14:paraId="6EA2CEC2" w14:textId="77777777" w:rsidR="00E130FE" w:rsidRPr="001D5EA0" w:rsidRDefault="00E130FE" w:rsidP="00E130FE">
      <w:pPr>
        <w:spacing w:after="0"/>
      </w:pPr>
      <w:r w:rsidRPr="001D5EA0">
        <w:t>Local Authorities endorsed project activities and agreed to provide in-kind co-financing for planned activities depending on available budget; specific amounts of in-kind contributions were</w:t>
      </w:r>
      <w:r w:rsidR="000E2B89" w:rsidRPr="001D5EA0">
        <w:t>, however,</w:t>
      </w:r>
      <w:r w:rsidRPr="001D5EA0">
        <w:t xml:space="preserve"> not specified in the letter of endorsements due to the lack of data on multi-year budget estimations.</w:t>
      </w:r>
    </w:p>
    <w:p w14:paraId="76E2DBA3" w14:textId="77777777" w:rsidR="00E130FE" w:rsidRPr="001D5EA0" w:rsidRDefault="00E130FE" w:rsidP="00E130FE">
      <w:pPr>
        <w:spacing w:after="0"/>
      </w:pPr>
    </w:p>
    <w:p w14:paraId="78110375" w14:textId="77777777" w:rsidR="00E130FE" w:rsidRPr="001D5EA0" w:rsidRDefault="00E130FE" w:rsidP="007515FD">
      <w:r w:rsidRPr="001D5EA0">
        <w:t xml:space="preserve">UNDP provided </w:t>
      </w:r>
      <w:r w:rsidR="000E2B89" w:rsidRPr="001D5EA0">
        <w:t xml:space="preserve">an </w:t>
      </w:r>
      <w:r w:rsidRPr="001D5EA0">
        <w:t>additional 20 000 USD cash grant for development of PPG.</w:t>
      </w:r>
    </w:p>
    <w:p w14:paraId="3FBE9A76" w14:textId="77777777" w:rsidR="007515FD" w:rsidRPr="001D5EA0" w:rsidRDefault="007515FD" w:rsidP="007515FD">
      <w:r w:rsidRPr="001D5EA0">
        <w:t xml:space="preserve"> </w:t>
      </w:r>
    </w:p>
    <w:p w14:paraId="0E387D8F" w14:textId="77777777" w:rsidR="00435B24" w:rsidRPr="001D5EA0" w:rsidRDefault="00B725F3" w:rsidP="00B725F3">
      <w:pPr>
        <w:pStyle w:val="Caption"/>
      </w:pPr>
      <w:r w:rsidRPr="001D5EA0">
        <w:t xml:space="preserve">Table </w:t>
      </w:r>
      <w:r w:rsidR="00ED708C" w:rsidRPr="001D5EA0">
        <w:fldChar w:fldCharType="begin"/>
      </w:r>
      <w:r w:rsidR="00CA0FB9" w:rsidRPr="001D5EA0">
        <w:instrText xml:space="preserve"> SEQ Table \* ARABIC </w:instrText>
      </w:r>
      <w:r w:rsidR="00ED708C" w:rsidRPr="001D5EA0">
        <w:fldChar w:fldCharType="separate"/>
      </w:r>
      <w:r w:rsidR="00BC1B7B" w:rsidRPr="001D5EA0">
        <w:rPr>
          <w:noProof/>
        </w:rPr>
        <w:t>2</w:t>
      </w:r>
      <w:r w:rsidR="00ED708C" w:rsidRPr="001D5EA0">
        <w:fldChar w:fldCharType="end"/>
      </w:r>
      <w:r w:rsidRPr="001D5EA0">
        <w:t xml:space="preserve">: Project </w:t>
      </w:r>
      <w:r w:rsidR="00932F36" w:rsidRPr="001D5EA0">
        <w:t xml:space="preserve">Implementation </w:t>
      </w:r>
      <w:r w:rsidRPr="001D5EA0">
        <w:t>Budget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1985"/>
      </w:tblGrid>
      <w:tr w:rsidR="00F05A44" w:rsidRPr="001D5EA0" w14:paraId="59A7F0D7" w14:textId="77777777" w:rsidTr="00EF1529">
        <w:trPr>
          <w:trHeight w:val="491"/>
        </w:trPr>
        <w:tc>
          <w:tcPr>
            <w:tcW w:w="2693" w:type="dxa"/>
          </w:tcPr>
          <w:p w14:paraId="28357E83" w14:textId="77777777" w:rsidR="00F05A44" w:rsidRPr="001D5EA0" w:rsidRDefault="00F05A44" w:rsidP="00EF1529">
            <w:pPr>
              <w:spacing w:after="0" w:line="240" w:lineRule="auto"/>
            </w:pPr>
            <w:r w:rsidRPr="001D5EA0">
              <w:t>Cash grants</w:t>
            </w:r>
          </w:p>
        </w:tc>
        <w:tc>
          <w:tcPr>
            <w:tcW w:w="1985" w:type="dxa"/>
          </w:tcPr>
          <w:p w14:paraId="27433DD6" w14:textId="77777777" w:rsidR="00F05A44" w:rsidRPr="001D5EA0" w:rsidRDefault="00F05A44" w:rsidP="00EF1529">
            <w:pPr>
              <w:spacing w:after="0" w:line="240" w:lineRule="auto"/>
            </w:pPr>
          </w:p>
        </w:tc>
      </w:tr>
      <w:tr w:rsidR="00F05A44" w:rsidRPr="001D5EA0" w14:paraId="342799CB" w14:textId="77777777" w:rsidTr="00EF1529">
        <w:trPr>
          <w:trHeight w:val="491"/>
        </w:trPr>
        <w:tc>
          <w:tcPr>
            <w:tcW w:w="2693" w:type="dxa"/>
          </w:tcPr>
          <w:p w14:paraId="1ACF477E" w14:textId="77777777" w:rsidR="00F05A44" w:rsidRPr="001D5EA0" w:rsidRDefault="00F05A44" w:rsidP="00EF1529">
            <w:pPr>
              <w:spacing w:after="0" w:line="240" w:lineRule="auto"/>
              <w:jc w:val="right"/>
            </w:pPr>
            <w:r w:rsidRPr="001D5EA0">
              <w:t>GEF</w:t>
            </w:r>
          </w:p>
        </w:tc>
        <w:tc>
          <w:tcPr>
            <w:tcW w:w="1985" w:type="dxa"/>
          </w:tcPr>
          <w:p w14:paraId="1CF66905" w14:textId="77777777" w:rsidR="00F05A44" w:rsidRPr="001D5EA0" w:rsidRDefault="00E74E89" w:rsidP="00EF1529">
            <w:pPr>
              <w:spacing w:after="0" w:line="240" w:lineRule="auto"/>
              <w:jc w:val="right"/>
            </w:pPr>
            <w:r w:rsidRPr="001D5EA0">
              <w:t xml:space="preserve">2,974,840 </w:t>
            </w:r>
            <w:r w:rsidR="00F05A44" w:rsidRPr="001D5EA0">
              <w:t>USD</w:t>
            </w:r>
          </w:p>
        </w:tc>
      </w:tr>
      <w:tr w:rsidR="00F05A44" w:rsidRPr="001D5EA0" w14:paraId="15B51133" w14:textId="77777777" w:rsidTr="00EF1529">
        <w:trPr>
          <w:trHeight w:val="491"/>
        </w:trPr>
        <w:tc>
          <w:tcPr>
            <w:tcW w:w="2693" w:type="dxa"/>
          </w:tcPr>
          <w:p w14:paraId="6E43C454" w14:textId="77777777" w:rsidR="00F05A44" w:rsidRPr="001D5EA0" w:rsidRDefault="00F05A44" w:rsidP="00EF1529">
            <w:pPr>
              <w:spacing w:after="0" w:line="240" w:lineRule="auto"/>
              <w:jc w:val="right"/>
            </w:pPr>
            <w:r w:rsidRPr="001D5EA0">
              <w:t>UNDP</w:t>
            </w:r>
          </w:p>
        </w:tc>
        <w:tc>
          <w:tcPr>
            <w:tcW w:w="1985" w:type="dxa"/>
          </w:tcPr>
          <w:p w14:paraId="38CFC493" w14:textId="77777777" w:rsidR="00F05A44" w:rsidRPr="001D5EA0" w:rsidRDefault="00F05A44" w:rsidP="00EF1529">
            <w:pPr>
              <w:spacing w:after="0" w:line="240" w:lineRule="auto"/>
              <w:jc w:val="right"/>
            </w:pPr>
            <w:r w:rsidRPr="001D5EA0">
              <w:t>5</w:t>
            </w:r>
            <w:r w:rsidR="00E74E89" w:rsidRPr="001D5EA0">
              <w:t>0</w:t>
            </w:r>
            <w:r w:rsidRPr="001D5EA0">
              <w:t>,000 USD</w:t>
            </w:r>
          </w:p>
        </w:tc>
      </w:tr>
      <w:tr w:rsidR="00C82523" w:rsidRPr="001D5EA0" w14:paraId="73502ADC" w14:textId="77777777" w:rsidTr="00EF1529">
        <w:trPr>
          <w:trHeight w:val="491"/>
        </w:trPr>
        <w:tc>
          <w:tcPr>
            <w:tcW w:w="2693" w:type="dxa"/>
          </w:tcPr>
          <w:p w14:paraId="5E61842D" w14:textId="77777777" w:rsidR="00C82523" w:rsidRPr="001D5EA0" w:rsidRDefault="00C82523" w:rsidP="00EF1529">
            <w:pPr>
              <w:spacing w:after="0" w:line="240" w:lineRule="auto"/>
              <w:rPr>
                <w:b/>
                <w:i/>
              </w:rPr>
            </w:pPr>
            <w:r w:rsidRPr="001D5EA0">
              <w:rPr>
                <w:b/>
                <w:i/>
              </w:rPr>
              <w:t>Total cash grant budget</w:t>
            </w:r>
          </w:p>
        </w:tc>
        <w:tc>
          <w:tcPr>
            <w:tcW w:w="1985" w:type="dxa"/>
          </w:tcPr>
          <w:p w14:paraId="5E18AA75" w14:textId="77777777" w:rsidR="00630FA3" w:rsidRPr="001D5EA0" w:rsidRDefault="00E74E89">
            <w:pPr>
              <w:spacing w:after="0" w:line="240" w:lineRule="auto"/>
              <w:jc w:val="right"/>
              <w:rPr>
                <w:b/>
                <w:i/>
              </w:rPr>
            </w:pPr>
            <w:r w:rsidRPr="001D5EA0">
              <w:rPr>
                <w:b/>
                <w:i/>
              </w:rPr>
              <w:t>3</w:t>
            </w:r>
            <w:r w:rsidR="00C82523" w:rsidRPr="001D5EA0">
              <w:rPr>
                <w:b/>
                <w:i/>
              </w:rPr>
              <w:t>,</w:t>
            </w:r>
            <w:r w:rsidRPr="001D5EA0">
              <w:rPr>
                <w:b/>
                <w:i/>
              </w:rPr>
              <w:t>024</w:t>
            </w:r>
            <w:r w:rsidR="00C82523" w:rsidRPr="001D5EA0">
              <w:rPr>
                <w:b/>
                <w:i/>
              </w:rPr>
              <w:t>,</w:t>
            </w:r>
            <w:r w:rsidRPr="001D5EA0">
              <w:rPr>
                <w:b/>
                <w:i/>
              </w:rPr>
              <w:t>84</w:t>
            </w:r>
            <w:r w:rsidR="00C82523" w:rsidRPr="001D5EA0">
              <w:rPr>
                <w:b/>
                <w:i/>
              </w:rPr>
              <w:t>0 USD</w:t>
            </w:r>
          </w:p>
        </w:tc>
      </w:tr>
      <w:tr w:rsidR="00F05A44" w:rsidRPr="001D5EA0" w14:paraId="669CD2D4" w14:textId="77777777" w:rsidTr="00EF1529">
        <w:trPr>
          <w:trHeight w:val="491"/>
        </w:trPr>
        <w:tc>
          <w:tcPr>
            <w:tcW w:w="2693" w:type="dxa"/>
          </w:tcPr>
          <w:p w14:paraId="65892A63" w14:textId="77777777" w:rsidR="00F05A44" w:rsidRPr="001D5EA0" w:rsidRDefault="00F05A44" w:rsidP="00EF1529">
            <w:pPr>
              <w:spacing w:after="0" w:line="240" w:lineRule="auto"/>
            </w:pPr>
            <w:r w:rsidRPr="001D5EA0">
              <w:t>Parallel co-financing</w:t>
            </w:r>
            <w:r w:rsidR="00E74E89" w:rsidRPr="001D5EA0">
              <w:t xml:space="preserve"> cash</w:t>
            </w:r>
          </w:p>
        </w:tc>
        <w:tc>
          <w:tcPr>
            <w:tcW w:w="1985" w:type="dxa"/>
          </w:tcPr>
          <w:p w14:paraId="5A2C0A87" w14:textId="77777777" w:rsidR="00F05A44" w:rsidRPr="001D5EA0" w:rsidRDefault="00F05A44" w:rsidP="00EF1529">
            <w:pPr>
              <w:spacing w:after="0" w:line="240" w:lineRule="auto"/>
              <w:jc w:val="right"/>
            </w:pPr>
          </w:p>
        </w:tc>
      </w:tr>
      <w:tr w:rsidR="00F05A44" w:rsidRPr="001D5EA0" w14:paraId="689439A5" w14:textId="77777777" w:rsidTr="00EF1529">
        <w:trPr>
          <w:trHeight w:val="491"/>
        </w:trPr>
        <w:tc>
          <w:tcPr>
            <w:tcW w:w="2693" w:type="dxa"/>
          </w:tcPr>
          <w:p w14:paraId="2950FD89" w14:textId="77777777" w:rsidR="00630FA3" w:rsidRPr="001D5EA0" w:rsidRDefault="00F05A44">
            <w:pPr>
              <w:spacing w:after="0" w:line="240" w:lineRule="auto"/>
              <w:jc w:val="right"/>
            </w:pPr>
            <w:r w:rsidRPr="001D5EA0">
              <w:t>Government of R</w:t>
            </w:r>
            <w:r w:rsidR="00E74E89" w:rsidRPr="001D5EA0">
              <w:t>omania</w:t>
            </w:r>
          </w:p>
        </w:tc>
        <w:tc>
          <w:tcPr>
            <w:tcW w:w="1985" w:type="dxa"/>
          </w:tcPr>
          <w:p w14:paraId="231B478A" w14:textId="77777777" w:rsidR="00630FA3" w:rsidRPr="001D5EA0" w:rsidRDefault="00E74E89">
            <w:pPr>
              <w:spacing w:after="0" w:line="240" w:lineRule="auto"/>
              <w:jc w:val="right"/>
            </w:pPr>
            <w:r w:rsidRPr="001D5EA0">
              <w:t>118</w:t>
            </w:r>
            <w:r w:rsidR="00F05A44" w:rsidRPr="001D5EA0">
              <w:t>,5</w:t>
            </w:r>
            <w:r w:rsidRPr="001D5EA0">
              <w:t>0</w:t>
            </w:r>
            <w:r w:rsidR="00F05A44" w:rsidRPr="001D5EA0">
              <w:t>0,</w:t>
            </w:r>
            <w:r w:rsidRPr="001D5EA0">
              <w:t>00</w:t>
            </w:r>
            <w:r w:rsidR="00F05A44" w:rsidRPr="001D5EA0">
              <w:t>0 USD</w:t>
            </w:r>
          </w:p>
        </w:tc>
      </w:tr>
      <w:tr w:rsidR="00F05A44" w:rsidRPr="001D5EA0" w14:paraId="765E7DED" w14:textId="77777777" w:rsidTr="00EF1529">
        <w:trPr>
          <w:trHeight w:val="491"/>
        </w:trPr>
        <w:tc>
          <w:tcPr>
            <w:tcW w:w="2693" w:type="dxa"/>
          </w:tcPr>
          <w:p w14:paraId="197457D8" w14:textId="77777777" w:rsidR="00F05A44" w:rsidRPr="001D5EA0" w:rsidRDefault="00F05A44" w:rsidP="00EF1529">
            <w:pPr>
              <w:spacing w:after="0" w:line="240" w:lineRule="auto"/>
            </w:pPr>
            <w:r w:rsidRPr="001D5EA0">
              <w:t>In-kind contribution</w:t>
            </w:r>
          </w:p>
        </w:tc>
        <w:tc>
          <w:tcPr>
            <w:tcW w:w="1985" w:type="dxa"/>
          </w:tcPr>
          <w:p w14:paraId="1F5AB856" w14:textId="77777777" w:rsidR="00F05A44" w:rsidRPr="001D5EA0" w:rsidRDefault="00F05A44" w:rsidP="00EF1529">
            <w:pPr>
              <w:spacing w:after="0" w:line="240" w:lineRule="auto"/>
            </w:pPr>
          </w:p>
        </w:tc>
      </w:tr>
      <w:tr w:rsidR="00E74E89" w:rsidRPr="001D5EA0" w14:paraId="6BB39E39" w14:textId="77777777" w:rsidTr="00630FA3">
        <w:trPr>
          <w:trHeight w:val="491"/>
        </w:trPr>
        <w:tc>
          <w:tcPr>
            <w:tcW w:w="2693" w:type="dxa"/>
          </w:tcPr>
          <w:p w14:paraId="2211E044" w14:textId="77777777" w:rsidR="00E74E89" w:rsidRPr="001D5EA0" w:rsidRDefault="00E74E89" w:rsidP="00630FA3">
            <w:pPr>
              <w:spacing w:after="0" w:line="240" w:lineRule="auto"/>
              <w:jc w:val="right"/>
            </w:pPr>
            <w:r w:rsidRPr="001D5EA0">
              <w:t>Government of Romania</w:t>
            </w:r>
          </w:p>
        </w:tc>
        <w:tc>
          <w:tcPr>
            <w:tcW w:w="1985" w:type="dxa"/>
          </w:tcPr>
          <w:p w14:paraId="22D54B39" w14:textId="77777777" w:rsidR="00E74E89" w:rsidRPr="001D5EA0" w:rsidRDefault="00E74E89" w:rsidP="00630FA3">
            <w:pPr>
              <w:spacing w:after="0" w:line="240" w:lineRule="auto"/>
              <w:jc w:val="right"/>
            </w:pPr>
            <w:r w:rsidRPr="001D5EA0">
              <w:t>500,000 USD</w:t>
            </w:r>
          </w:p>
        </w:tc>
      </w:tr>
      <w:tr w:rsidR="00F05A44" w:rsidRPr="001D5EA0" w14:paraId="3AB16ECF" w14:textId="77777777" w:rsidTr="00EF1529">
        <w:trPr>
          <w:trHeight w:val="491"/>
        </w:trPr>
        <w:tc>
          <w:tcPr>
            <w:tcW w:w="2693" w:type="dxa"/>
          </w:tcPr>
          <w:p w14:paraId="64C9ECB6" w14:textId="77777777" w:rsidR="00F05A44" w:rsidRPr="001D5EA0" w:rsidRDefault="00E74E89" w:rsidP="00EF1529">
            <w:pPr>
              <w:spacing w:after="0" w:line="240" w:lineRule="auto"/>
              <w:jc w:val="right"/>
            </w:pPr>
            <w:r w:rsidRPr="001D5EA0">
              <w:t>NGOs</w:t>
            </w:r>
          </w:p>
        </w:tc>
        <w:tc>
          <w:tcPr>
            <w:tcW w:w="1985" w:type="dxa"/>
          </w:tcPr>
          <w:p w14:paraId="318AF3A2" w14:textId="77777777" w:rsidR="00630FA3" w:rsidRPr="001D5EA0" w:rsidRDefault="00E74E89">
            <w:pPr>
              <w:spacing w:after="0" w:line="240" w:lineRule="auto"/>
              <w:jc w:val="right"/>
            </w:pPr>
            <w:r w:rsidRPr="001D5EA0">
              <w:t>152</w:t>
            </w:r>
            <w:r w:rsidR="00F05A44" w:rsidRPr="001D5EA0">
              <w:t>,000 USD</w:t>
            </w:r>
          </w:p>
        </w:tc>
      </w:tr>
      <w:tr w:rsidR="00E74E89" w:rsidRPr="001D5EA0" w14:paraId="10DB4D53" w14:textId="77777777" w:rsidTr="00630FA3">
        <w:trPr>
          <w:trHeight w:val="491"/>
        </w:trPr>
        <w:tc>
          <w:tcPr>
            <w:tcW w:w="2693" w:type="dxa"/>
          </w:tcPr>
          <w:p w14:paraId="43F4D6B0" w14:textId="77777777" w:rsidR="00E74E89" w:rsidRPr="001D5EA0" w:rsidRDefault="00E74E89" w:rsidP="00630FA3">
            <w:pPr>
              <w:spacing w:after="0" w:line="240" w:lineRule="auto"/>
              <w:jc w:val="left"/>
              <w:rPr>
                <w:b/>
                <w:i/>
              </w:rPr>
            </w:pPr>
            <w:r w:rsidRPr="001D5EA0">
              <w:rPr>
                <w:b/>
                <w:i/>
              </w:rPr>
              <w:t>Total co-financing</w:t>
            </w:r>
          </w:p>
        </w:tc>
        <w:tc>
          <w:tcPr>
            <w:tcW w:w="1985" w:type="dxa"/>
          </w:tcPr>
          <w:p w14:paraId="22DCEF76" w14:textId="77777777" w:rsidR="00630FA3" w:rsidRPr="001D5EA0" w:rsidRDefault="00E74E89">
            <w:pPr>
              <w:spacing w:after="0" w:line="240" w:lineRule="auto"/>
              <w:jc w:val="right"/>
              <w:rPr>
                <w:b/>
                <w:i/>
              </w:rPr>
            </w:pPr>
            <w:r w:rsidRPr="001D5EA0">
              <w:rPr>
                <w:b/>
                <w:i/>
              </w:rPr>
              <w:t>119,152,000 USD</w:t>
            </w:r>
          </w:p>
        </w:tc>
      </w:tr>
      <w:tr w:rsidR="00F05A44" w:rsidRPr="001D5EA0" w14:paraId="230E4735" w14:textId="77777777" w:rsidTr="00EF1529">
        <w:trPr>
          <w:trHeight w:val="491"/>
        </w:trPr>
        <w:tc>
          <w:tcPr>
            <w:tcW w:w="2693" w:type="dxa"/>
          </w:tcPr>
          <w:p w14:paraId="48321942" w14:textId="77777777" w:rsidR="00F05A44" w:rsidRPr="001D5EA0" w:rsidRDefault="00F05A44" w:rsidP="00EF1529">
            <w:pPr>
              <w:spacing w:after="0" w:line="240" w:lineRule="auto"/>
              <w:jc w:val="left"/>
              <w:rPr>
                <w:b/>
                <w:i/>
              </w:rPr>
            </w:pPr>
            <w:r w:rsidRPr="001D5EA0">
              <w:rPr>
                <w:b/>
                <w:i/>
              </w:rPr>
              <w:t>Total</w:t>
            </w:r>
            <w:r w:rsidR="001D05D1" w:rsidRPr="001D5EA0">
              <w:rPr>
                <w:b/>
                <w:i/>
              </w:rPr>
              <w:t xml:space="preserve"> budget</w:t>
            </w:r>
          </w:p>
        </w:tc>
        <w:tc>
          <w:tcPr>
            <w:tcW w:w="1985" w:type="dxa"/>
          </w:tcPr>
          <w:p w14:paraId="44FFC3FB" w14:textId="77777777" w:rsidR="00630FA3" w:rsidRPr="001D5EA0" w:rsidRDefault="001D05D1">
            <w:pPr>
              <w:spacing w:after="0" w:line="240" w:lineRule="auto"/>
              <w:jc w:val="right"/>
              <w:rPr>
                <w:b/>
                <w:i/>
              </w:rPr>
            </w:pPr>
            <w:r w:rsidRPr="001D5EA0">
              <w:rPr>
                <w:b/>
                <w:i/>
              </w:rPr>
              <w:t>12</w:t>
            </w:r>
            <w:r w:rsidR="00F05A44" w:rsidRPr="001D5EA0">
              <w:rPr>
                <w:b/>
                <w:i/>
              </w:rPr>
              <w:t>2,</w:t>
            </w:r>
            <w:r w:rsidRPr="001D5EA0">
              <w:rPr>
                <w:b/>
                <w:i/>
              </w:rPr>
              <w:t>17</w:t>
            </w:r>
            <w:r w:rsidR="00F05A44" w:rsidRPr="001D5EA0">
              <w:rPr>
                <w:b/>
                <w:i/>
              </w:rPr>
              <w:t>6,840 USD</w:t>
            </w:r>
          </w:p>
        </w:tc>
      </w:tr>
    </w:tbl>
    <w:p w14:paraId="75CE799E" w14:textId="77777777" w:rsidR="00B725F3" w:rsidRPr="001D5EA0" w:rsidRDefault="00B725F3" w:rsidP="00B725F3"/>
    <w:p w14:paraId="0D1C998A" w14:textId="77777777" w:rsidR="009B24CB" w:rsidRPr="001D5EA0" w:rsidRDefault="009B24CB" w:rsidP="00B725F3"/>
    <w:p w14:paraId="1D3AEF6B" w14:textId="77777777" w:rsidR="008B5549" w:rsidRPr="001D5EA0" w:rsidRDefault="00D77E56" w:rsidP="008B5549">
      <w:pPr>
        <w:pStyle w:val="Heading2"/>
      </w:pPr>
      <w:bookmarkStart w:id="8" w:name="_Toc311298112"/>
      <w:r w:rsidRPr="001D5EA0">
        <w:t xml:space="preserve"> </w:t>
      </w:r>
      <w:bookmarkStart w:id="9" w:name="_Toc377603592"/>
      <w:r w:rsidR="008B5549" w:rsidRPr="001D5EA0">
        <w:t>Brief description of project</w:t>
      </w:r>
      <w:bookmarkEnd w:id="8"/>
      <w:bookmarkEnd w:id="9"/>
    </w:p>
    <w:p w14:paraId="78FF9CC1" w14:textId="77777777" w:rsidR="00ED3FC1" w:rsidRPr="001D5EA0" w:rsidRDefault="00ED3FC1" w:rsidP="00A83077">
      <w:pPr>
        <w:pStyle w:val="Default"/>
        <w:rPr>
          <w:color w:val="auto"/>
          <w:sz w:val="22"/>
          <w:szCs w:val="22"/>
          <w:lang w:val="en-US"/>
        </w:rPr>
      </w:pPr>
    </w:p>
    <w:p w14:paraId="012DA3DC" w14:textId="77777777" w:rsidR="00086AD9" w:rsidRPr="001D5EA0" w:rsidRDefault="00086AD9" w:rsidP="006E7C66">
      <w:r w:rsidRPr="001D5EA0">
        <w:t xml:space="preserve">The project </w:t>
      </w:r>
      <w:r w:rsidR="002F0689" w:rsidRPr="001D5EA0">
        <w:t>is</w:t>
      </w:r>
      <w:r w:rsidRPr="001D5EA0">
        <w:t xml:space="preserve"> designed to dismantle the barriers to the implementation of energy efficiency measures among poorer households and in poorer communities in Romania, working to alleviate fuel poverty. The project </w:t>
      </w:r>
      <w:r w:rsidR="00C94043" w:rsidRPr="001D5EA0">
        <w:t>was intended</w:t>
      </w:r>
      <w:r w:rsidRPr="001D5EA0">
        <w:t xml:space="preserve"> to act at a national and local level to address energy efficiency needs, develop appropriate policy measures, stimulate</w:t>
      </w:r>
      <w:r w:rsidR="000E2B89" w:rsidRPr="001D5EA0">
        <w:t xml:space="preserve"> an on-going market for locally-</w:t>
      </w:r>
      <w:r w:rsidRPr="001D5EA0">
        <w:t xml:space="preserve">produced energy efficient materials, </w:t>
      </w:r>
      <w:r w:rsidR="00042314" w:rsidRPr="001D5EA0">
        <w:t xml:space="preserve">to </w:t>
      </w:r>
      <w:r w:rsidRPr="001D5EA0">
        <w:t xml:space="preserve">build capacity for </w:t>
      </w:r>
      <w:r w:rsidR="00042314" w:rsidRPr="001D5EA0">
        <w:t xml:space="preserve">implementation of energy efficiency measures in poorer regions, and implement real energy efficiency improvements to improve the lives of 110 620 people in Romania and reduce energy-related </w:t>
      </w:r>
      <w:r w:rsidR="003B46AD" w:rsidRPr="001D5EA0">
        <w:t xml:space="preserve">direct </w:t>
      </w:r>
      <w:r w:rsidR="00042314" w:rsidRPr="001D5EA0">
        <w:t>greenhouse gas emissions by 666 800 ton</w:t>
      </w:r>
      <w:r w:rsidR="002F0689" w:rsidRPr="001D5EA0">
        <w:t>nes</w:t>
      </w:r>
      <w:r w:rsidR="00042314" w:rsidRPr="001D5EA0">
        <w:t xml:space="preserve"> of CO</w:t>
      </w:r>
      <w:r w:rsidR="00042314" w:rsidRPr="001D5EA0">
        <w:rPr>
          <w:vertAlign w:val="subscript"/>
        </w:rPr>
        <w:t>2eq</w:t>
      </w:r>
      <w:r w:rsidR="008073AF" w:rsidRPr="001D5EA0">
        <w:t xml:space="preserve">  (net savings of 641 344 tCO</w:t>
      </w:r>
      <w:r w:rsidR="008073AF" w:rsidRPr="001D5EA0">
        <w:rPr>
          <w:vertAlign w:val="subscript"/>
        </w:rPr>
        <w:t>2eq</w:t>
      </w:r>
      <w:r w:rsidR="008073AF" w:rsidRPr="001D5EA0">
        <w:t xml:space="preserve"> after subtracting baseline reductions).</w:t>
      </w:r>
    </w:p>
    <w:p w14:paraId="4EF3D941" w14:textId="77777777" w:rsidR="00086AD9" w:rsidRPr="001D5EA0" w:rsidRDefault="00042314" w:rsidP="00DF6971">
      <w:pPr>
        <w:pStyle w:val="Default"/>
        <w:spacing w:after="200" w:line="276" w:lineRule="auto"/>
        <w:rPr>
          <w:color w:val="auto"/>
          <w:sz w:val="22"/>
          <w:szCs w:val="22"/>
          <w:lang w:val="en-US"/>
        </w:rPr>
      </w:pPr>
      <w:r w:rsidRPr="001D5EA0">
        <w:rPr>
          <w:color w:val="auto"/>
          <w:sz w:val="22"/>
          <w:szCs w:val="22"/>
          <w:lang w:val="en-US"/>
        </w:rPr>
        <w:t>The project design is structured into four Components with four Outcomes:</w:t>
      </w:r>
    </w:p>
    <w:p w14:paraId="7BE28481" w14:textId="77777777" w:rsidR="00042314" w:rsidRPr="001D5EA0" w:rsidRDefault="00042314" w:rsidP="00DF6971">
      <w:pPr>
        <w:pStyle w:val="Default"/>
        <w:spacing w:after="200" w:line="276" w:lineRule="auto"/>
        <w:rPr>
          <w:b/>
          <w:color w:val="auto"/>
          <w:sz w:val="22"/>
          <w:szCs w:val="22"/>
          <w:lang w:val="en-US"/>
        </w:rPr>
      </w:pPr>
      <w:r w:rsidRPr="001D5EA0">
        <w:rPr>
          <w:b/>
          <w:color w:val="auto"/>
          <w:sz w:val="22"/>
          <w:szCs w:val="22"/>
          <w:lang w:val="en-US"/>
        </w:rPr>
        <w:t xml:space="preserve">Component 1: </w:t>
      </w:r>
      <w:r w:rsidR="00DF6971" w:rsidRPr="001D5EA0">
        <w:rPr>
          <w:b/>
          <w:color w:val="auto"/>
          <w:sz w:val="22"/>
          <w:szCs w:val="22"/>
          <w:lang w:val="en-US"/>
        </w:rPr>
        <w:tab/>
      </w:r>
      <w:r w:rsidRPr="001D5EA0">
        <w:rPr>
          <w:b/>
          <w:color w:val="auto"/>
          <w:sz w:val="22"/>
          <w:szCs w:val="22"/>
          <w:lang w:val="en-US"/>
        </w:rPr>
        <w:t>Improved policies to support energy efficiency in low-income communities</w:t>
      </w:r>
    </w:p>
    <w:p w14:paraId="3C0231C3" w14:textId="77777777" w:rsidR="00DF6971" w:rsidRPr="001D5EA0" w:rsidRDefault="00DF6971" w:rsidP="00DF6971">
      <w:pPr>
        <w:autoSpaceDE w:val="0"/>
        <w:autoSpaceDN w:val="0"/>
        <w:adjustRightInd w:val="0"/>
        <w:ind w:left="1410" w:hanging="1410"/>
        <w:jc w:val="left"/>
      </w:pPr>
      <w:r w:rsidRPr="001D5EA0">
        <w:t xml:space="preserve">Outcome 1: </w:t>
      </w:r>
      <w:r w:rsidRPr="001D5EA0">
        <w:tab/>
        <w:t>Romanian energy policy integrates fuel poverty issues and addresses energy efficiency needs in low-income communities</w:t>
      </w:r>
    </w:p>
    <w:p w14:paraId="3B3BEB12" w14:textId="77777777" w:rsidR="00042314" w:rsidRPr="001D5EA0" w:rsidRDefault="00042314" w:rsidP="00DF6971">
      <w:pPr>
        <w:pStyle w:val="Default"/>
        <w:spacing w:after="200" w:line="276" w:lineRule="auto"/>
        <w:ind w:left="1410" w:hanging="1410"/>
        <w:rPr>
          <w:b/>
          <w:color w:val="auto"/>
          <w:sz w:val="22"/>
          <w:szCs w:val="22"/>
          <w:lang w:val="en-US"/>
        </w:rPr>
      </w:pPr>
      <w:r w:rsidRPr="001D5EA0">
        <w:rPr>
          <w:b/>
          <w:color w:val="auto"/>
          <w:sz w:val="22"/>
          <w:szCs w:val="22"/>
          <w:lang w:val="en-US"/>
        </w:rPr>
        <w:t xml:space="preserve">Component 2: </w:t>
      </w:r>
      <w:r w:rsidR="00DF6971" w:rsidRPr="001D5EA0">
        <w:rPr>
          <w:b/>
          <w:color w:val="auto"/>
          <w:sz w:val="22"/>
          <w:szCs w:val="22"/>
          <w:lang w:val="en-US"/>
        </w:rPr>
        <w:tab/>
      </w:r>
      <w:r w:rsidRPr="001D5EA0">
        <w:rPr>
          <w:b/>
          <w:color w:val="auto"/>
          <w:sz w:val="22"/>
          <w:szCs w:val="22"/>
          <w:lang w:val="en-US"/>
        </w:rPr>
        <w:t>Improved capacity at the local level to reduce fuel consumption in low-income communities</w:t>
      </w:r>
    </w:p>
    <w:p w14:paraId="04B5D43B" w14:textId="77777777" w:rsidR="00DF6971" w:rsidRPr="001D5EA0" w:rsidRDefault="00DF6971" w:rsidP="00DF6971">
      <w:pPr>
        <w:autoSpaceDE w:val="0"/>
        <w:autoSpaceDN w:val="0"/>
        <w:adjustRightInd w:val="0"/>
        <w:ind w:left="1410" w:hanging="1410"/>
        <w:jc w:val="left"/>
      </w:pPr>
      <w:r w:rsidRPr="001D5EA0">
        <w:t xml:space="preserve">Outcome 2: </w:t>
      </w:r>
      <w:r w:rsidRPr="001D5EA0">
        <w:tab/>
        <w:t>Supply of trained architects, building engineers, builders and auditors with EE experience expanded; municipalities in low-income regions have a better understanding of EE issues and are able to support auditing and weatherization projects – including disseminating information for Do-It-Yourself projects</w:t>
      </w:r>
    </w:p>
    <w:p w14:paraId="4E9B81DF" w14:textId="77777777" w:rsidR="00042314" w:rsidRPr="001D5EA0" w:rsidRDefault="00042314" w:rsidP="00DF6971">
      <w:pPr>
        <w:autoSpaceDE w:val="0"/>
        <w:autoSpaceDN w:val="0"/>
        <w:adjustRightInd w:val="0"/>
        <w:ind w:left="1410" w:hanging="1410"/>
        <w:jc w:val="left"/>
        <w:rPr>
          <w:b/>
        </w:rPr>
      </w:pPr>
      <w:r w:rsidRPr="001D5EA0">
        <w:rPr>
          <w:b/>
        </w:rPr>
        <w:t xml:space="preserve">Component 3: </w:t>
      </w:r>
      <w:r w:rsidR="00DF6971" w:rsidRPr="001D5EA0">
        <w:rPr>
          <w:b/>
        </w:rPr>
        <w:tab/>
      </w:r>
      <w:r w:rsidRPr="001D5EA0">
        <w:rPr>
          <w:b/>
        </w:rPr>
        <w:t>Direct reduction of energy consumption through community-based retrofits and market development</w:t>
      </w:r>
    </w:p>
    <w:p w14:paraId="3ED228D2" w14:textId="77777777" w:rsidR="00DF6971" w:rsidRPr="001D5EA0" w:rsidRDefault="00DF6971" w:rsidP="00DF6971">
      <w:pPr>
        <w:autoSpaceDE w:val="0"/>
        <w:autoSpaceDN w:val="0"/>
        <w:adjustRightInd w:val="0"/>
        <w:ind w:left="1410" w:hanging="1410"/>
        <w:jc w:val="left"/>
      </w:pPr>
      <w:r w:rsidRPr="001D5EA0">
        <w:t xml:space="preserve">Outcome 3: </w:t>
      </w:r>
      <w:r w:rsidRPr="001D5EA0">
        <w:tab/>
        <w:t>Energy efficient buildings reconstructed (and potentially new buildings constructed) with reduced fuel costs or using improved sustainable energy technologies in low-income communities</w:t>
      </w:r>
    </w:p>
    <w:p w14:paraId="1F74CDD8" w14:textId="77777777" w:rsidR="00042314" w:rsidRPr="001D5EA0" w:rsidRDefault="00042314" w:rsidP="00DF6971">
      <w:pPr>
        <w:autoSpaceDE w:val="0"/>
        <w:autoSpaceDN w:val="0"/>
        <w:adjustRightInd w:val="0"/>
        <w:jc w:val="left"/>
        <w:rPr>
          <w:b/>
        </w:rPr>
      </w:pPr>
      <w:r w:rsidRPr="001D5EA0">
        <w:rPr>
          <w:b/>
        </w:rPr>
        <w:t xml:space="preserve">Component 4: </w:t>
      </w:r>
      <w:r w:rsidR="00DF6971" w:rsidRPr="001D5EA0">
        <w:rPr>
          <w:b/>
        </w:rPr>
        <w:tab/>
      </w:r>
      <w:r w:rsidRPr="001D5EA0">
        <w:rPr>
          <w:b/>
        </w:rPr>
        <w:t>Information for improved decision-making</w:t>
      </w:r>
    </w:p>
    <w:p w14:paraId="5F098ADE" w14:textId="77777777" w:rsidR="00DF6971" w:rsidRPr="001D5EA0" w:rsidRDefault="00DF6971" w:rsidP="00DF6971">
      <w:pPr>
        <w:autoSpaceDE w:val="0"/>
        <w:autoSpaceDN w:val="0"/>
        <w:adjustRightInd w:val="0"/>
        <w:ind w:left="1410" w:hanging="1410"/>
        <w:jc w:val="left"/>
      </w:pPr>
      <w:r w:rsidRPr="001D5EA0">
        <w:t xml:space="preserve">Outcome 4: </w:t>
      </w:r>
      <w:r w:rsidRPr="001D5EA0">
        <w:tab/>
        <w:t>Data and information available for decision-makers for designing programs to address fuel poverty</w:t>
      </w:r>
    </w:p>
    <w:p w14:paraId="0C2157B8" w14:textId="77777777" w:rsidR="00DF6971" w:rsidRPr="001D5EA0" w:rsidRDefault="00BE0243" w:rsidP="00BE0243">
      <w:pPr>
        <w:autoSpaceDE w:val="0"/>
        <w:autoSpaceDN w:val="0"/>
        <w:adjustRightInd w:val="0"/>
        <w:jc w:val="left"/>
      </w:pPr>
      <w:r w:rsidRPr="001D5EA0">
        <w:t>The project is based on the National Implementation Modality (NIM), with the Implementing Partner being the Ministry of Regional Development and Tourism.</w:t>
      </w:r>
    </w:p>
    <w:p w14:paraId="762EE4FD" w14:textId="77777777" w:rsidR="00466B9E" w:rsidRPr="001D5EA0" w:rsidRDefault="00466B9E" w:rsidP="00BE0243">
      <w:pPr>
        <w:autoSpaceDE w:val="0"/>
        <w:autoSpaceDN w:val="0"/>
        <w:adjustRightInd w:val="0"/>
        <w:jc w:val="left"/>
      </w:pPr>
    </w:p>
    <w:p w14:paraId="0013B221" w14:textId="77777777" w:rsidR="00554FC8" w:rsidRPr="001D5EA0" w:rsidRDefault="00554FC8" w:rsidP="00554FC8">
      <w:pPr>
        <w:pStyle w:val="Heading2"/>
      </w:pPr>
      <w:bookmarkStart w:id="10" w:name="_Toc311298113"/>
      <w:bookmarkStart w:id="11" w:name="_Toc377603593"/>
      <w:r w:rsidRPr="001D5EA0">
        <w:t>Context and purpose of the evaluation</w:t>
      </w:r>
      <w:bookmarkEnd w:id="10"/>
      <w:bookmarkEnd w:id="11"/>
    </w:p>
    <w:p w14:paraId="0EA544FA" w14:textId="77777777" w:rsidR="00F55999" w:rsidRPr="001D5EA0" w:rsidRDefault="00686737" w:rsidP="00554FC8">
      <w:r w:rsidRPr="001D5EA0">
        <w:t xml:space="preserve">This </w:t>
      </w:r>
      <w:r w:rsidR="008354D9" w:rsidRPr="001D5EA0">
        <w:t>Mid-Term</w:t>
      </w:r>
      <w:r w:rsidR="006F62C4" w:rsidRPr="001D5EA0">
        <w:t xml:space="preserve"> </w:t>
      </w:r>
      <w:r w:rsidRPr="001D5EA0">
        <w:t xml:space="preserve">Evaluation has been performed </w:t>
      </w:r>
      <w:r w:rsidR="002F0689" w:rsidRPr="001D5EA0">
        <w:t>at the</w:t>
      </w:r>
      <w:r w:rsidRPr="001D5EA0">
        <w:t xml:space="preserve"> request of UNDP </w:t>
      </w:r>
      <w:r w:rsidR="00602798" w:rsidRPr="001D5EA0">
        <w:t xml:space="preserve">Romania </w:t>
      </w:r>
      <w:r w:rsidR="005D5D87" w:rsidRPr="001D5EA0">
        <w:t>as</w:t>
      </w:r>
      <w:r w:rsidR="00FC2745" w:rsidRPr="001D5EA0">
        <w:t xml:space="preserve"> </w:t>
      </w:r>
      <w:r w:rsidR="005D5D87" w:rsidRPr="001D5EA0">
        <w:t xml:space="preserve">a </w:t>
      </w:r>
      <w:r w:rsidR="00FC2745" w:rsidRPr="001D5EA0">
        <w:t xml:space="preserve">part of </w:t>
      </w:r>
      <w:r w:rsidR="002F0689" w:rsidRPr="001D5EA0">
        <w:t>the</w:t>
      </w:r>
      <w:r w:rsidR="00FC2745" w:rsidRPr="001D5EA0">
        <w:t xml:space="preserve"> </w:t>
      </w:r>
      <w:r w:rsidRPr="001D5EA0">
        <w:t xml:space="preserve">standard </w:t>
      </w:r>
      <w:r w:rsidR="00E84D7D" w:rsidRPr="001D5EA0">
        <w:t xml:space="preserve">UNDP/GEF </w:t>
      </w:r>
      <w:r w:rsidRPr="001D5EA0">
        <w:t>project monitoring and evaluation procedure.</w:t>
      </w:r>
    </w:p>
    <w:p w14:paraId="7553EC02" w14:textId="77777777" w:rsidR="00686737" w:rsidRPr="001D5EA0" w:rsidRDefault="00686737" w:rsidP="00554FC8">
      <w:r w:rsidRPr="001D5EA0">
        <w:t xml:space="preserve">The </w:t>
      </w:r>
      <w:r w:rsidR="008354D9" w:rsidRPr="001D5EA0">
        <w:t>Mid-Term</w:t>
      </w:r>
      <w:r w:rsidR="006F62C4" w:rsidRPr="001D5EA0">
        <w:t xml:space="preserve"> </w:t>
      </w:r>
      <w:r w:rsidRPr="001D5EA0">
        <w:t xml:space="preserve">Evaluation </w:t>
      </w:r>
      <w:r w:rsidR="008824BF" w:rsidRPr="001D5EA0">
        <w:t xml:space="preserve">mission </w:t>
      </w:r>
      <w:r w:rsidR="00E84D7D" w:rsidRPr="001D5EA0">
        <w:t xml:space="preserve">in </w:t>
      </w:r>
      <w:r w:rsidR="00602798" w:rsidRPr="001D5EA0">
        <w:t xml:space="preserve">Romania </w:t>
      </w:r>
      <w:r w:rsidR="00D4588F" w:rsidRPr="001D5EA0">
        <w:t xml:space="preserve">took place in </w:t>
      </w:r>
      <w:r w:rsidR="00602798" w:rsidRPr="001D5EA0">
        <w:t xml:space="preserve">September </w:t>
      </w:r>
      <w:r w:rsidRPr="001D5EA0">
        <w:t>201</w:t>
      </w:r>
      <w:r w:rsidR="00A83077" w:rsidRPr="001D5EA0">
        <w:t>3</w:t>
      </w:r>
      <w:r w:rsidR="00DF6971" w:rsidRPr="001D5EA0">
        <w:t>, in the middle of the four year project implementation period</w:t>
      </w:r>
      <w:r w:rsidR="002F0689" w:rsidRPr="001D5EA0">
        <w:t xml:space="preserve">, and the evaluation was finalized in </w:t>
      </w:r>
      <w:r w:rsidR="000C1258" w:rsidRPr="001D5EA0">
        <w:t>January 2014</w:t>
      </w:r>
      <w:r w:rsidR="002F0689" w:rsidRPr="001D5EA0">
        <w:t>.</w:t>
      </w:r>
    </w:p>
    <w:p w14:paraId="2F91F146" w14:textId="77777777" w:rsidR="00686737" w:rsidRPr="001D5EA0" w:rsidRDefault="00686737" w:rsidP="00554FC8"/>
    <w:p w14:paraId="0CE1C51A" w14:textId="77777777" w:rsidR="00554FC8" w:rsidRPr="001D5EA0" w:rsidRDefault="00D77E56" w:rsidP="00554FC8">
      <w:pPr>
        <w:pStyle w:val="Heading2"/>
      </w:pPr>
      <w:bookmarkStart w:id="12" w:name="_Toc311298114"/>
      <w:r w:rsidRPr="001D5EA0">
        <w:t xml:space="preserve"> </w:t>
      </w:r>
      <w:bookmarkStart w:id="13" w:name="_Toc377603594"/>
      <w:r w:rsidR="00554FC8" w:rsidRPr="001D5EA0">
        <w:t>Main conclusions, recommendations and lessons learned</w:t>
      </w:r>
      <w:bookmarkEnd w:id="12"/>
      <w:bookmarkEnd w:id="13"/>
    </w:p>
    <w:p w14:paraId="4C53328A" w14:textId="77777777" w:rsidR="00F47341" w:rsidRPr="001D5EA0" w:rsidRDefault="00F47341" w:rsidP="00F47341">
      <w:pPr>
        <w:pStyle w:val="ListParagraph"/>
        <w:ind w:left="0"/>
        <w:jc w:val="left"/>
      </w:pPr>
    </w:p>
    <w:p w14:paraId="2EC6A589" w14:textId="77777777" w:rsidR="009119D5" w:rsidRPr="001D5EA0" w:rsidRDefault="009119D5" w:rsidP="00F47341">
      <w:pPr>
        <w:pStyle w:val="ListParagraph"/>
        <w:ind w:left="0"/>
        <w:jc w:val="left"/>
      </w:pPr>
    </w:p>
    <w:p w14:paraId="15C9449A" w14:textId="77777777" w:rsidR="009119D5" w:rsidRPr="001D5EA0" w:rsidRDefault="009119D5" w:rsidP="006E7C66">
      <w:r w:rsidRPr="001D5EA0">
        <w:t xml:space="preserve">The project document was well designed </w:t>
      </w:r>
      <w:r w:rsidR="000C1258" w:rsidRPr="001D5EA0">
        <w:t xml:space="preserve">and </w:t>
      </w:r>
      <w:r w:rsidRPr="001D5EA0">
        <w:t xml:space="preserve">based on thorough situation analysis. </w:t>
      </w:r>
      <w:r w:rsidR="000C1258" w:rsidRPr="001D5EA0">
        <w:t>The p</w:t>
      </w:r>
      <w:r w:rsidRPr="001D5EA0">
        <w:t>roject aim is to mitigate fuel poverty and to reduce GHG emissions by facilitating increase of investment in energy efficiency in low-income households/communities; utilization of existing energy efficiency financial programs; integration of fuel poverty into national policies and financial programs; decreasing transaction costs of project development; and transformation of annual energy bill subsidies into up-front subsidies for energy efficiency retrofits of buildings of low-income household/communities.</w:t>
      </w:r>
    </w:p>
    <w:p w14:paraId="65597487" w14:textId="77777777" w:rsidR="009119D5" w:rsidRPr="001D5EA0" w:rsidRDefault="009119D5" w:rsidP="009119D5">
      <w:pPr>
        <w:pStyle w:val="ListParagraph"/>
        <w:ind w:left="0"/>
        <w:jc w:val="left"/>
      </w:pPr>
    </w:p>
    <w:p w14:paraId="33D83BCE" w14:textId="77777777" w:rsidR="009119D5" w:rsidRPr="001D5EA0" w:rsidRDefault="00CA3E6C" w:rsidP="009119D5">
      <w:pPr>
        <w:pStyle w:val="ListParagraph"/>
        <w:ind w:left="0"/>
        <w:jc w:val="left"/>
      </w:pPr>
      <w:r w:rsidRPr="001D5EA0">
        <w:t xml:space="preserve">The </w:t>
      </w:r>
      <w:r w:rsidR="00E74E58" w:rsidRPr="001D5EA0">
        <w:t xml:space="preserve">planned </w:t>
      </w:r>
      <w:r w:rsidR="009119D5" w:rsidRPr="001D5EA0">
        <w:t xml:space="preserve">project outcomes </w:t>
      </w:r>
      <w:r w:rsidRPr="001D5EA0">
        <w:t>are</w:t>
      </w:r>
      <w:r w:rsidR="009119D5" w:rsidRPr="001D5EA0">
        <w:t>:</w:t>
      </w:r>
    </w:p>
    <w:p w14:paraId="097B22BC" w14:textId="77777777" w:rsidR="009119D5" w:rsidRPr="001D5EA0" w:rsidRDefault="009119D5" w:rsidP="00CA1864">
      <w:pPr>
        <w:pStyle w:val="ListParagraph"/>
        <w:numPr>
          <w:ilvl w:val="0"/>
          <w:numId w:val="34"/>
        </w:numPr>
        <w:jc w:val="left"/>
      </w:pPr>
      <w:r w:rsidRPr="001D5EA0">
        <w:t>Fuel poverty integrated into national legislation and national energy efficiency funding schemes</w:t>
      </w:r>
    </w:p>
    <w:p w14:paraId="53F0320E" w14:textId="77777777" w:rsidR="009119D5" w:rsidRPr="001D5EA0" w:rsidRDefault="009119D5" w:rsidP="00CA1864">
      <w:pPr>
        <w:pStyle w:val="ListParagraph"/>
        <w:numPr>
          <w:ilvl w:val="0"/>
          <w:numId w:val="34"/>
        </w:numPr>
        <w:jc w:val="left"/>
      </w:pPr>
      <w:r w:rsidRPr="001D5EA0">
        <w:t>Energy efficiency project development capacity strengthened and professionals trained</w:t>
      </w:r>
    </w:p>
    <w:p w14:paraId="40BD1FEC" w14:textId="77777777" w:rsidR="009119D5" w:rsidRPr="001D5EA0" w:rsidRDefault="009119D5" w:rsidP="00CA1864">
      <w:pPr>
        <w:pStyle w:val="ListParagraph"/>
        <w:numPr>
          <w:ilvl w:val="0"/>
          <w:numId w:val="34"/>
        </w:numPr>
        <w:jc w:val="left"/>
      </w:pPr>
      <w:r w:rsidRPr="001D5EA0">
        <w:t>Buildings reconstructed to be more energy efficient or using sustainable energy efficient technologies</w:t>
      </w:r>
    </w:p>
    <w:p w14:paraId="327E7C99" w14:textId="77777777" w:rsidR="009119D5" w:rsidRPr="001D5EA0" w:rsidRDefault="009119D5" w:rsidP="00CA1864">
      <w:pPr>
        <w:pStyle w:val="ListParagraph"/>
        <w:numPr>
          <w:ilvl w:val="0"/>
          <w:numId w:val="34"/>
        </w:numPr>
        <w:jc w:val="left"/>
      </w:pPr>
      <w:r w:rsidRPr="001D5EA0">
        <w:t>Data and information available  for decision makers to design programs addressing fuel poverty</w:t>
      </w:r>
    </w:p>
    <w:p w14:paraId="397EC795" w14:textId="77777777" w:rsidR="009119D5" w:rsidRPr="001D5EA0" w:rsidRDefault="009119D5" w:rsidP="009119D5">
      <w:pPr>
        <w:pStyle w:val="ListParagraph"/>
        <w:ind w:left="0"/>
        <w:jc w:val="left"/>
      </w:pPr>
    </w:p>
    <w:p w14:paraId="4FBB7C57" w14:textId="77777777" w:rsidR="009119D5" w:rsidRPr="001D5EA0" w:rsidRDefault="009119D5" w:rsidP="006E7C66">
      <w:r w:rsidRPr="001D5EA0">
        <w:t xml:space="preserve">The project is implemented according to the </w:t>
      </w:r>
      <w:r w:rsidRPr="001D5EA0">
        <w:rPr>
          <w:i/>
        </w:rPr>
        <w:t>National Implementation Modality (NIM) with advances</w:t>
      </w:r>
      <w:r w:rsidRPr="001D5EA0">
        <w:t xml:space="preserve"> by the implementing partner </w:t>
      </w:r>
      <w:r w:rsidR="00677A2E" w:rsidRPr="001D5EA0">
        <w:t xml:space="preserve">(IP) </w:t>
      </w:r>
      <w:r w:rsidRPr="001D5EA0">
        <w:t xml:space="preserve">– the Ministry of Regional Development and Public Administration </w:t>
      </w:r>
      <w:r w:rsidR="009B4262" w:rsidRPr="001D5EA0">
        <w:t>(</w:t>
      </w:r>
      <w:r w:rsidRPr="001D5EA0">
        <w:t>MDRAP</w:t>
      </w:r>
      <w:r w:rsidR="009B4262" w:rsidRPr="001D5EA0">
        <w:t>)</w:t>
      </w:r>
      <w:r w:rsidRPr="001D5EA0">
        <w:t xml:space="preserve"> who hosts the Project Implementation Unit and the Project Manager and has full responsibility for project management.  Other project partners include Ministry of Environment and Climate Change, Association of Energy Auditors for Buildings (AAEC), and Romanian Green Building Council (RoGBC). The project works with six partner municipalities (Craiova, Calafat, Petrosani, Petrila, Vulcan and Calan) in two counties. Cooperation with RoGBC was terminated in 2012 because the quality of trainings delivered by RoGBC was evaluated not to be sufficient. </w:t>
      </w:r>
    </w:p>
    <w:p w14:paraId="669DEDF2" w14:textId="77777777" w:rsidR="009119D5" w:rsidRPr="001D5EA0" w:rsidRDefault="009119D5" w:rsidP="006E7C66">
      <w:r w:rsidRPr="001D5EA0">
        <w:t>This implementation modality requires effective project management at PIU and a strong and effective support from</w:t>
      </w:r>
      <w:r w:rsidR="00375048" w:rsidRPr="001D5EA0">
        <w:t>-</w:t>
      </w:r>
      <w:r w:rsidRPr="001D5EA0">
        <w:t xml:space="preserve"> and decision making at the Ministry/implementing partner in order to deliver expected results effectively. Unfortunately, this was not the case especially in early phases of this project – primarily due to political crisis and weak country ownership. </w:t>
      </w:r>
    </w:p>
    <w:p w14:paraId="53BE3CAC" w14:textId="77777777" w:rsidR="009119D5" w:rsidRPr="001D5EA0" w:rsidRDefault="009119D5" w:rsidP="006E7C66">
      <w:r w:rsidRPr="001D5EA0">
        <w:t xml:space="preserve">The project faced significant delays: inception workshop has been organized 4 month after project start in June 2011, the Project Manager was </w:t>
      </w:r>
      <w:r w:rsidR="00375048" w:rsidRPr="001D5EA0">
        <w:t>designated officially by the IP only</w:t>
      </w:r>
      <w:r w:rsidRPr="001D5EA0">
        <w:t xml:space="preserve"> in December 2011</w:t>
      </w:r>
      <w:r w:rsidR="00375048" w:rsidRPr="001D5EA0">
        <w:t xml:space="preserve"> and the</w:t>
      </w:r>
      <w:r w:rsidRPr="001D5EA0">
        <w:t xml:space="preserve"> Project Implementation Unit </w:t>
      </w:r>
      <w:r w:rsidR="00375048" w:rsidRPr="001D5EA0">
        <w:t xml:space="preserve">was </w:t>
      </w:r>
      <w:r w:rsidRPr="001D5EA0">
        <w:t>established in 2012</w:t>
      </w:r>
      <w:r w:rsidR="00375048" w:rsidRPr="001D5EA0">
        <w:t xml:space="preserve"> through a Minister Order</w:t>
      </w:r>
      <w:r w:rsidRPr="001D5EA0">
        <w:t xml:space="preserve">. During implementation, the project incurred significant delays with </w:t>
      </w:r>
      <w:r w:rsidR="00375048" w:rsidRPr="001D5EA0">
        <w:t xml:space="preserve">the </w:t>
      </w:r>
      <w:r w:rsidRPr="001D5EA0">
        <w:t>organization of procurement services at the Ministry (MDRAP). These delays were caused by a combination of lengthy bureaucratic decision making procedures at the Ministry</w:t>
      </w:r>
      <w:r w:rsidR="00375048" w:rsidRPr="001D5EA0">
        <w:t>, bureaucratic public procurement process which has respected the national legislation,</w:t>
      </w:r>
      <w:r w:rsidRPr="001D5EA0">
        <w:t xml:space="preserve"> and political instability in the country. Th</w:t>
      </w:r>
      <w:r w:rsidR="009B4262" w:rsidRPr="001D5EA0">
        <w:t>e political instability</w:t>
      </w:r>
      <w:r w:rsidRPr="001D5EA0">
        <w:t xml:space="preserve"> has led to a change in a position of a National Project Director as well as </w:t>
      </w:r>
      <w:r w:rsidR="00375048" w:rsidRPr="001D5EA0">
        <w:t>several</w:t>
      </w:r>
      <w:r w:rsidRPr="001D5EA0">
        <w:t xml:space="preserve"> changes in top political and management positions at the Ministry and thus the country political ownership was rather weak. The UNDP team also faced </w:t>
      </w:r>
      <w:r w:rsidR="00375048" w:rsidRPr="001D5EA0">
        <w:t>two</w:t>
      </w:r>
      <w:r w:rsidRPr="001D5EA0">
        <w:t xml:space="preserve"> changes </w:t>
      </w:r>
      <w:r w:rsidR="00375048" w:rsidRPr="001D5EA0">
        <w:t>of the staff holding the</w:t>
      </w:r>
      <w:r w:rsidRPr="001D5EA0">
        <w:t xml:space="preserve"> Task Leader </w:t>
      </w:r>
      <w:r w:rsidR="00375048" w:rsidRPr="001D5EA0">
        <w:t xml:space="preserve">position </w:t>
      </w:r>
      <w:r w:rsidRPr="001D5EA0">
        <w:t xml:space="preserve">(third Task Leader appointed within two years of project implementation). However, </w:t>
      </w:r>
      <w:r w:rsidR="00375048" w:rsidRPr="001D5EA0">
        <w:t>UNDP CO has actively used its human resources including senior management and used adaptive management to mitigate major risks to the implementation; therefore</w:t>
      </w:r>
      <w:r w:rsidRPr="001D5EA0">
        <w:t xml:space="preserve"> the project delivery has </w:t>
      </w:r>
      <w:r w:rsidR="00375048" w:rsidRPr="001D5EA0">
        <w:t>gradually</w:t>
      </w:r>
      <w:r w:rsidRPr="001D5EA0">
        <w:t xml:space="preserve"> improved </w:t>
      </w:r>
      <w:r w:rsidR="00375048" w:rsidRPr="001D5EA0">
        <w:t>by</w:t>
      </w:r>
      <w:r w:rsidRPr="001D5EA0">
        <w:t xml:space="preserve"> 2013.</w:t>
      </w:r>
      <w:r w:rsidR="00355D5D" w:rsidRPr="001D5EA0">
        <w:t xml:space="preserve"> Annual project spending have increased in 2013 to 15% of total budget (compared to 11% in 2012), and preparatory works for key investment of ca 1.5 million USD (50% of </w:t>
      </w:r>
      <w:r w:rsidR="00CE69F3" w:rsidRPr="001D5EA0">
        <w:t xml:space="preserve">total </w:t>
      </w:r>
      <w:r w:rsidR="00355D5D" w:rsidRPr="001D5EA0">
        <w:t>project budget) into demonstration projects have progressed in 2013, and the investment is scheduled for 2014.</w:t>
      </w:r>
    </w:p>
    <w:p w14:paraId="442A7192" w14:textId="77777777" w:rsidR="009119D5" w:rsidRPr="001D5EA0" w:rsidRDefault="009119D5" w:rsidP="006E7C66">
      <w:r w:rsidRPr="001D5EA0">
        <w:t>The adaptive management approach was based on anticipation of challenges by the early identification of risks, strengthening of UNDP supervision, and implementation of changes in the execution modality</w:t>
      </w:r>
      <w:r w:rsidR="00682256" w:rsidRPr="001D5EA0">
        <w:t>, as follows:</w:t>
      </w:r>
    </w:p>
    <w:p w14:paraId="2B53B4C6" w14:textId="77777777" w:rsidR="00CB4F41" w:rsidRPr="001D5EA0" w:rsidRDefault="009119D5" w:rsidP="006E7C66">
      <w:r w:rsidRPr="001D5EA0">
        <w:t xml:space="preserve">UNDP signed two Micro Capital Grant Agreements </w:t>
      </w:r>
      <w:r w:rsidR="00D0782A" w:rsidRPr="001D5EA0">
        <w:t xml:space="preserve">(MSGAs) </w:t>
      </w:r>
      <w:r w:rsidRPr="001D5EA0">
        <w:t xml:space="preserve">in 2011 with </w:t>
      </w:r>
      <w:r w:rsidR="00682256" w:rsidRPr="001D5EA0">
        <w:t>the two partner NGOs</w:t>
      </w:r>
      <w:r w:rsidR="00D0782A" w:rsidRPr="001D5EA0">
        <w:t>,</w:t>
      </w:r>
      <w:r w:rsidR="00682256" w:rsidRPr="001D5EA0">
        <w:t xml:space="preserve"> namely AAEC and RoGBC, followed by a second MCGA with AAEC in order to</w:t>
      </w:r>
      <w:r w:rsidRPr="001D5EA0">
        <w:t xml:space="preserve"> deliver </w:t>
      </w:r>
      <w:r w:rsidR="00682256" w:rsidRPr="001D5EA0">
        <w:t xml:space="preserve">the </w:t>
      </w:r>
      <w:r w:rsidRPr="001D5EA0">
        <w:t>training</w:t>
      </w:r>
      <w:r w:rsidR="00682256" w:rsidRPr="001D5EA0">
        <w:t xml:space="preserve"> activities under Outcome 2 </w:t>
      </w:r>
      <w:r w:rsidRPr="001D5EA0">
        <w:t xml:space="preserve">even before </w:t>
      </w:r>
      <w:r w:rsidR="00682256" w:rsidRPr="001D5EA0">
        <w:t>the Pro</w:t>
      </w:r>
      <w:r w:rsidR="00D0782A" w:rsidRPr="001D5EA0">
        <w:t>je</w:t>
      </w:r>
      <w:r w:rsidR="00682256" w:rsidRPr="001D5EA0">
        <w:t>ct Implementation Unit (</w:t>
      </w:r>
      <w:r w:rsidRPr="001D5EA0">
        <w:t>PIU</w:t>
      </w:r>
      <w:r w:rsidR="00682256" w:rsidRPr="001D5EA0">
        <w:t>)</w:t>
      </w:r>
      <w:r w:rsidRPr="001D5EA0">
        <w:t xml:space="preserve"> has been set up</w:t>
      </w:r>
      <w:r w:rsidR="00682256" w:rsidRPr="001D5EA0">
        <w:t xml:space="preserve"> with IP; further</w:t>
      </w:r>
      <w:r w:rsidRPr="001D5EA0">
        <w:t xml:space="preserve"> in 2012 </w:t>
      </w:r>
      <w:r w:rsidR="00CB4F41" w:rsidRPr="001D5EA0">
        <w:t>UNDP</w:t>
      </w:r>
      <w:r w:rsidRPr="001D5EA0">
        <w:t xml:space="preserve"> signed </w:t>
      </w:r>
      <w:r w:rsidR="00CB4F41" w:rsidRPr="001D5EA0">
        <w:t xml:space="preserve">an </w:t>
      </w:r>
      <w:r w:rsidRPr="001D5EA0">
        <w:t>ISS (Implementation Support Services) letter</w:t>
      </w:r>
      <w:r w:rsidR="00CB4F41" w:rsidRPr="001D5EA0">
        <w:t xml:space="preserve"> with the Ministry of Regional Development and Public Administration (MDRAP-Implementing Partner-IP)</w:t>
      </w:r>
      <w:r w:rsidRPr="001D5EA0">
        <w:t xml:space="preserve">, and </w:t>
      </w:r>
      <w:r w:rsidR="00CB4F41" w:rsidRPr="001D5EA0">
        <w:t xml:space="preserve">later on in the year </w:t>
      </w:r>
      <w:r w:rsidRPr="001D5EA0">
        <w:t>Letter</w:t>
      </w:r>
      <w:r w:rsidR="00D0782A" w:rsidRPr="001D5EA0">
        <w:t>s</w:t>
      </w:r>
      <w:r w:rsidRPr="001D5EA0">
        <w:t xml:space="preserve"> of Agreement (LOAs)</w:t>
      </w:r>
      <w:r w:rsidR="00CB4F41" w:rsidRPr="001D5EA0">
        <w:t xml:space="preserve"> with six local authorities representatives in order to shift the execution of the first six building retrofitting activities f</w:t>
      </w:r>
      <w:r w:rsidR="00D0782A" w:rsidRPr="001D5EA0">
        <w:t>rom</w:t>
      </w:r>
      <w:r w:rsidR="00CB4F41" w:rsidRPr="001D5EA0">
        <w:t xml:space="preserve"> central to local authorities at which level the public procurement process can be delivered significantly faster</w:t>
      </w:r>
      <w:r w:rsidRPr="001D5EA0">
        <w:t xml:space="preserve">. </w:t>
      </w:r>
    </w:p>
    <w:p w14:paraId="454AD563" w14:textId="77777777" w:rsidR="00CB4F41" w:rsidRPr="001D5EA0" w:rsidRDefault="00CB4F41" w:rsidP="009119D5">
      <w:pPr>
        <w:pStyle w:val="ListParagraph"/>
        <w:ind w:left="0"/>
        <w:jc w:val="left"/>
      </w:pPr>
    </w:p>
    <w:p w14:paraId="62E91F6A" w14:textId="77777777" w:rsidR="009119D5" w:rsidRPr="001D5EA0" w:rsidRDefault="009119D5" w:rsidP="009119D5">
      <w:pPr>
        <w:pStyle w:val="ListParagraph"/>
        <w:ind w:left="0"/>
        <w:jc w:val="left"/>
      </w:pPr>
      <w:r w:rsidRPr="001D5EA0">
        <w:t>The ISS Letter signed with MDRAP allowed UNDP support project implementation namely in:</w:t>
      </w:r>
    </w:p>
    <w:p w14:paraId="2467074B" w14:textId="77777777" w:rsidR="009119D5" w:rsidRPr="001D5EA0" w:rsidRDefault="009119D5" w:rsidP="00CA1864">
      <w:pPr>
        <w:pStyle w:val="ListParagraph"/>
        <w:numPr>
          <w:ilvl w:val="0"/>
          <w:numId w:val="35"/>
        </w:numPr>
        <w:jc w:val="left"/>
      </w:pPr>
      <w:r w:rsidRPr="001D5EA0">
        <w:t>Identification and recruitment of project personnel</w:t>
      </w:r>
    </w:p>
    <w:p w14:paraId="1F8F7D4C" w14:textId="77777777" w:rsidR="009119D5" w:rsidRPr="001D5EA0" w:rsidRDefault="009119D5" w:rsidP="00CA1864">
      <w:pPr>
        <w:pStyle w:val="ListParagraph"/>
        <w:numPr>
          <w:ilvl w:val="0"/>
          <w:numId w:val="35"/>
        </w:numPr>
        <w:jc w:val="left"/>
      </w:pPr>
      <w:r w:rsidRPr="001D5EA0">
        <w:t>Identification and facilitation of training activities</w:t>
      </w:r>
    </w:p>
    <w:p w14:paraId="5EC69729" w14:textId="77777777" w:rsidR="009119D5" w:rsidRPr="001D5EA0" w:rsidRDefault="009119D5" w:rsidP="00CA1864">
      <w:pPr>
        <w:pStyle w:val="ListParagraph"/>
        <w:numPr>
          <w:ilvl w:val="0"/>
          <w:numId w:val="35"/>
        </w:numPr>
        <w:jc w:val="left"/>
      </w:pPr>
      <w:r w:rsidRPr="001D5EA0">
        <w:t>Procurement of goods and services</w:t>
      </w:r>
    </w:p>
    <w:p w14:paraId="03A1F5D6" w14:textId="77777777" w:rsidR="009119D5" w:rsidRPr="001D5EA0" w:rsidRDefault="009119D5" w:rsidP="009119D5">
      <w:pPr>
        <w:pStyle w:val="ListParagraph"/>
        <w:ind w:left="0"/>
        <w:jc w:val="left"/>
      </w:pPr>
    </w:p>
    <w:p w14:paraId="7760C278" w14:textId="77777777" w:rsidR="009119D5" w:rsidRPr="001D5EA0" w:rsidRDefault="009119D5" w:rsidP="009119D5">
      <w:pPr>
        <w:pStyle w:val="ListParagraph"/>
        <w:ind w:left="0"/>
        <w:jc w:val="left"/>
      </w:pPr>
      <w:r w:rsidRPr="001D5EA0">
        <w:t>The implemented adaptive management and strengthened UNDP implementation support allowed for an improved delivery and some recovery of delays in 2013.</w:t>
      </w:r>
    </w:p>
    <w:p w14:paraId="56116A7B" w14:textId="77777777" w:rsidR="009119D5" w:rsidRPr="001D5EA0" w:rsidRDefault="009119D5" w:rsidP="009119D5">
      <w:pPr>
        <w:pStyle w:val="ListParagraph"/>
        <w:ind w:left="0"/>
        <w:jc w:val="left"/>
      </w:pPr>
    </w:p>
    <w:p w14:paraId="752ED84E" w14:textId="77777777" w:rsidR="009119D5" w:rsidRPr="001D5EA0" w:rsidRDefault="009119D5" w:rsidP="009119D5">
      <w:pPr>
        <w:pStyle w:val="ListParagraph"/>
        <w:ind w:left="0"/>
        <w:jc w:val="left"/>
      </w:pPr>
    </w:p>
    <w:p w14:paraId="212D308F" w14:textId="77777777" w:rsidR="009119D5" w:rsidRPr="001D5EA0" w:rsidRDefault="00CB4F41" w:rsidP="009119D5">
      <w:pPr>
        <w:pStyle w:val="ListParagraph"/>
        <w:ind w:left="0"/>
        <w:jc w:val="left"/>
      </w:pPr>
      <w:r w:rsidRPr="001D5EA0">
        <w:t>The k</w:t>
      </w:r>
      <w:r w:rsidR="009119D5" w:rsidRPr="001D5EA0">
        <w:t>ey project achievements as of MTE are summarized below:</w:t>
      </w:r>
    </w:p>
    <w:p w14:paraId="5DAC9A1D" w14:textId="77777777" w:rsidR="009119D5" w:rsidRPr="001D5EA0" w:rsidRDefault="009119D5" w:rsidP="009119D5">
      <w:pPr>
        <w:pStyle w:val="Default"/>
        <w:spacing w:after="200" w:line="276" w:lineRule="auto"/>
        <w:rPr>
          <w:i/>
          <w:color w:val="auto"/>
          <w:sz w:val="22"/>
          <w:szCs w:val="22"/>
          <w:lang w:val="en-US"/>
        </w:rPr>
      </w:pPr>
      <w:r w:rsidRPr="001D5EA0">
        <w:rPr>
          <w:i/>
          <w:color w:val="auto"/>
          <w:sz w:val="22"/>
          <w:szCs w:val="22"/>
          <w:lang w:val="en-US"/>
        </w:rPr>
        <w:t xml:space="preserve">Component 1: </w:t>
      </w:r>
      <w:r w:rsidRPr="001D5EA0">
        <w:rPr>
          <w:i/>
          <w:color w:val="auto"/>
          <w:sz w:val="22"/>
          <w:szCs w:val="22"/>
          <w:lang w:val="en-US"/>
        </w:rPr>
        <w:tab/>
        <w:t>Improved policies to support energy efficiency in low-income communities</w:t>
      </w:r>
    </w:p>
    <w:p w14:paraId="41A14545" w14:textId="77777777" w:rsidR="009119D5" w:rsidRPr="001D5EA0" w:rsidRDefault="009119D5" w:rsidP="009119D5">
      <w:r w:rsidRPr="001D5EA0">
        <w:t xml:space="preserve">The concept of fuel poverty was defined, draft methodology developed and submitted to the Ministry of </w:t>
      </w:r>
      <w:r w:rsidR="00D0782A" w:rsidRPr="001D5EA0">
        <w:t>Labour</w:t>
      </w:r>
      <w:r w:rsidRPr="001D5EA0">
        <w:t xml:space="preserve"> and Social Protection for review, definition of “vulnerable consumers” </w:t>
      </w:r>
      <w:r w:rsidR="001B05FA" w:rsidRPr="001D5EA0">
        <w:t xml:space="preserve">submitted to the government for consideration and inclusion in the </w:t>
      </w:r>
      <w:r w:rsidRPr="001D5EA0">
        <w:t xml:space="preserve">governmental programs and ordinances (18/2009). </w:t>
      </w:r>
      <w:r w:rsidR="001B05FA" w:rsidRPr="001D5EA0">
        <w:t xml:space="preserve">The project has set-up an </w:t>
      </w:r>
      <w:r w:rsidRPr="001D5EA0">
        <w:t>Inter-Organizational Working Group (IOWG)</w:t>
      </w:r>
      <w:r w:rsidR="001B05FA" w:rsidRPr="001D5EA0">
        <w:t xml:space="preserve"> with member representatives of the main stakeholders in the energy sector</w:t>
      </w:r>
      <w:r w:rsidRPr="001D5EA0">
        <w:t xml:space="preserve">, governmental and parliamentary policy makers </w:t>
      </w:r>
      <w:r w:rsidR="001B05FA" w:rsidRPr="001D5EA0">
        <w:t>engaged through workshops and bilateral policy oriented advocacy meetings</w:t>
      </w:r>
      <w:r w:rsidRPr="001D5EA0">
        <w:t xml:space="preserve">. The project </w:t>
      </w:r>
      <w:r w:rsidR="001B05FA" w:rsidRPr="001D5EA0">
        <w:t xml:space="preserve">positioned itself </w:t>
      </w:r>
      <w:r w:rsidRPr="001D5EA0">
        <w:t>as an active facilitator for fuel poverty awareness r</w:t>
      </w:r>
      <w:r w:rsidR="001B05FA" w:rsidRPr="001D5EA0">
        <w:t>a</w:t>
      </w:r>
      <w:r w:rsidRPr="001D5EA0">
        <w:t xml:space="preserve">ising and </w:t>
      </w:r>
      <w:r w:rsidR="001B05FA" w:rsidRPr="001D5EA0">
        <w:t>official</w:t>
      </w:r>
      <w:r w:rsidRPr="001D5EA0">
        <w:t xml:space="preserve"> adoption of policy recommendations </w:t>
      </w:r>
      <w:r w:rsidR="001B05FA" w:rsidRPr="001D5EA0">
        <w:t>that</w:t>
      </w:r>
      <w:r w:rsidRPr="001D5EA0">
        <w:t xml:space="preserve"> integrate fuel poverty and energy efficiency </w:t>
      </w:r>
      <w:r w:rsidR="001B05FA" w:rsidRPr="001D5EA0">
        <w:t xml:space="preserve">aspects actively supporting the </w:t>
      </w:r>
      <w:r w:rsidRPr="001D5EA0">
        <w:t>transposition of Energy Efficiency Directive 2012/27/EU</w:t>
      </w:r>
      <w:r w:rsidR="00716E69" w:rsidRPr="001D5EA0">
        <w:t>, especially Article 7</w:t>
      </w:r>
      <w:r w:rsidR="00F903FF" w:rsidRPr="001D5EA0">
        <w:t xml:space="preserve"> on energy efficiency obligation schemes</w:t>
      </w:r>
      <w:r w:rsidRPr="001D5EA0">
        <w:t xml:space="preserve">. </w:t>
      </w:r>
    </w:p>
    <w:p w14:paraId="62EB2FC5" w14:textId="77777777" w:rsidR="009119D5" w:rsidRPr="001D5EA0" w:rsidRDefault="009119D5" w:rsidP="006E7C66">
      <w:r w:rsidRPr="001D5EA0">
        <w:t xml:space="preserve">The project has developed </w:t>
      </w:r>
      <w:r w:rsidR="00301964" w:rsidRPr="001D5EA0">
        <w:t xml:space="preserve">studies, methodologies, financing proposals and action plans </w:t>
      </w:r>
      <w:r w:rsidRPr="001D5EA0">
        <w:t xml:space="preserve">on fuel poverty and recommendations for mitigation measures, </w:t>
      </w:r>
      <w:r w:rsidR="00BA3AF7" w:rsidRPr="001D5EA0">
        <w:t xml:space="preserve">and it </w:t>
      </w:r>
      <w:r w:rsidRPr="001D5EA0">
        <w:t xml:space="preserve">works with the Ministry of </w:t>
      </w:r>
      <w:r w:rsidR="00D0782A" w:rsidRPr="001D5EA0">
        <w:t>Labour</w:t>
      </w:r>
      <w:r w:rsidRPr="001D5EA0">
        <w:t xml:space="preserve">, Family and Social Protection on a development of a financial impact study that will give the government the overview on cost estimates of the proposed mitigation scheme and allocation of adequate budget. The project has developed a set of draft normative acts for the implementation of distinct support schemes for fuel poverty households; it has organized number of meetings with key stakeholders, worked closely with </w:t>
      </w:r>
      <w:r w:rsidR="00BA3AF7" w:rsidRPr="001D5EA0">
        <w:t>the National Energy Regulatory Agency (</w:t>
      </w:r>
      <w:r w:rsidRPr="001D5EA0">
        <w:t>ANRE</w:t>
      </w:r>
      <w:r w:rsidR="00BA3AF7" w:rsidRPr="001D5EA0">
        <w:t>)</w:t>
      </w:r>
      <w:r w:rsidRPr="001D5EA0">
        <w:t xml:space="preserve"> on energy tariff policy, and has proposed </w:t>
      </w:r>
      <w:r w:rsidR="00BA3AF7" w:rsidRPr="001D5EA0">
        <w:t xml:space="preserve">a </w:t>
      </w:r>
      <w:r w:rsidRPr="001D5EA0">
        <w:t xml:space="preserve">definition of fuel poverty to be </w:t>
      </w:r>
      <w:r w:rsidR="00BA3AF7" w:rsidRPr="001D5EA0">
        <w:t>integrated by the</w:t>
      </w:r>
      <w:r w:rsidRPr="001D5EA0">
        <w:t xml:space="preserve"> government</w:t>
      </w:r>
      <w:r w:rsidR="00BA3AF7" w:rsidRPr="001D5EA0">
        <w:t xml:space="preserve"> in the domestic legislation that will transpose the 2012/27/EU Directive</w:t>
      </w:r>
      <w:r w:rsidRPr="001D5EA0">
        <w:t xml:space="preserve">. It has also influenced the revisions of the national thermal-rehabilitation </w:t>
      </w:r>
      <w:r w:rsidR="00DE61A1" w:rsidRPr="001D5EA0">
        <w:t xml:space="preserve">programme </w:t>
      </w:r>
      <w:r w:rsidR="008B1824" w:rsidRPr="001D5EA0">
        <w:t xml:space="preserve">(Governmental Ordinance 18) </w:t>
      </w:r>
      <w:r w:rsidRPr="001D5EA0">
        <w:t>to include additional energy efficiency measures and municipalities</w:t>
      </w:r>
      <w:r w:rsidR="008B1824" w:rsidRPr="001D5EA0">
        <w:t xml:space="preserve"> in low income areas</w:t>
      </w:r>
      <w:r w:rsidRPr="001D5EA0">
        <w:t>.</w:t>
      </w:r>
    </w:p>
    <w:p w14:paraId="7394923F" w14:textId="77777777" w:rsidR="009119D5" w:rsidRPr="001D5EA0" w:rsidRDefault="009119D5" w:rsidP="009119D5">
      <w:r w:rsidRPr="001D5EA0">
        <w:t xml:space="preserve">Implementation is in process; fuel poverty has not yet been fully adopted and implemented, it is aligned </w:t>
      </w:r>
      <w:r w:rsidR="006E7C66" w:rsidRPr="001D5EA0">
        <w:t>with</w:t>
      </w:r>
      <w:r w:rsidRPr="001D5EA0">
        <w:t xml:space="preserve"> the complex and lengthy process of transposition </w:t>
      </w:r>
      <w:r w:rsidR="006E7C66" w:rsidRPr="001D5EA0">
        <w:t xml:space="preserve">of </w:t>
      </w:r>
      <w:r w:rsidRPr="001D5EA0">
        <w:t>the Energy Efficiency Directive</w:t>
      </w:r>
      <w:r w:rsidR="00A66D05" w:rsidRPr="001D5EA0">
        <w:t>, hence the official adoption into national legislation might be delayed</w:t>
      </w:r>
      <w:r w:rsidRPr="001D5EA0">
        <w:t>.</w:t>
      </w:r>
    </w:p>
    <w:p w14:paraId="25BB7A7E" w14:textId="77777777" w:rsidR="002A3559" w:rsidRPr="001D5EA0" w:rsidRDefault="002A3559" w:rsidP="009119D5">
      <w:r w:rsidRPr="001D5EA0">
        <w:t xml:space="preserve">The amendment of the governmental ordinance 18 that extended energy efficiency measures </w:t>
      </w:r>
      <w:r w:rsidR="00F17B4C" w:rsidRPr="001D5EA0">
        <w:t xml:space="preserve">eligible for financing from </w:t>
      </w:r>
      <w:r w:rsidRPr="001D5EA0">
        <w:t xml:space="preserve">the national thermal-rehabilitation programme has </w:t>
      </w:r>
      <w:r w:rsidR="004173B4" w:rsidRPr="001D5EA0">
        <w:t xml:space="preserve">also </w:t>
      </w:r>
      <w:r w:rsidRPr="001D5EA0">
        <w:t xml:space="preserve">a potential to generate </w:t>
      </w:r>
      <w:r w:rsidR="004173B4" w:rsidRPr="001D5EA0">
        <w:t>additional GHG savings with</w:t>
      </w:r>
      <w:r w:rsidR="00F17B4C" w:rsidRPr="001D5EA0">
        <w:t>in</w:t>
      </w:r>
      <w:r w:rsidR="004173B4" w:rsidRPr="001D5EA0">
        <w:t xml:space="preserve"> the same programme budget. Extension of regional scope and focus on low-income households redirects GHG savings to low-income households within the national programme, but does not necessarily generate additional GHG savings.</w:t>
      </w:r>
    </w:p>
    <w:p w14:paraId="2456F424" w14:textId="77777777" w:rsidR="009119D5" w:rsidRPr="001D5EA0" w:rsidRDefault="009119D5" w:rsidP="009119D5"/>
    <w:p w14:paraId="36E0BDAE" w14:textId="77777777" w:rsidR="009119D5" w:rsidRPr="001D5EA0" w:rsidRDefault="009119D5" w:rsidP="009119D5">
      <w:pPr>
        <w:pStyle w:val="Default"/>
        <w:spacing w:after="200" w:line="276" w:lineRule="auto"/>
        <w:ind w:left="1410" w:hanging="1410"/>
        <w:rPr>
          <w:i/>
          <w:color w:val="auto"/>
          <w:sz w:val="22"/>
          <w:szCs w:val="22"/>
          <w:lang w:val="en-US"/>
        </w:rPr>
      </w:pPr>
      <w:r w:rsidRPr="001D5EA0">
        <w:rPr>
          <w:i/>
          <w:color w:val="auto"/>
          <w:sz w:val="22"/>
          <w:szCs w:val="22"/>
          <w:lang w:val="en-US"/>
        </w:rPr>
        <w:t xml:space="preserve">Component 2: </w:t>
      </w:r>
      <w:r w:rsidRPr="001D5EA0">
        <w:rPr>
          <w:i/>
          <w:color w:val="auto"/>
          <w:sz w:val="22"/>
          <w:szCs w:val="22"/>
          <w:lang w:val="en-US"/>
        </w:rPr>
        <w:tab/>
        <w:t>Improved capacity at the local level to reduce fuel consumption in low-income communities</w:t>
      </w:r>
    </w:p>
    <w:p w14:paraId="66D98351" w14:textId="77777777" w:rsidR="009119D5" w:rsidRPr="001D5EA0" w:rsidRDefault="009119D5" w:rsidP="009119D5">
      <w:r w:rsidRPr="001D5EA0">
        <w:t xml:space="preserve">600+ professionals and municipal officers have been trained in relevant energy efficiency legislation and suitable energy efficiency and renewable energy technical solutions in different building types. Based on a positive feedback and further demand, a series of 8 additional trainings has been </w:t>
      </w:r>
      <w:r w:rsidR="003742FE" w:rsidRPr="001D5EA0">
        <w:t xml:space="preserve">delivered </w:t>
      </w:r>
      <w:r w:rsidRPr="001D5EA0">
        <w:t>in 2013</w:t>
      </w:r>
      <w:r w:rsidR="003742FE" w:rsidRPr="001D5EA0">
        <w:t xml:space="preserve"> in cooperation with Regional Development Agencies, and additional 250 professionals and regional/municipal decision makers have been trained</w:t>
      </w:r>
      <w:r w:rsidRPr="001D5EA0">
        <w:t>.</w:t>
      </w:r>
    </w:p>
    <w:p w14:paraId="418FA2BA" w14:textId="77777777" w:rsidR="009119D5" w:rsidRPr="001D5EA0" w:rsidRDefault="005B2FF2" w:rsidP="009119D5">
      <w:r w:rsidRPr="001D5EA0">
        <w:t>Awareness-</w:t>
      </w:r>
      <w:r w:rsidR="009119D5" w:rsidRPr="001D5EA0">
        <w:t>r</w:t>
      </w:r>
      <w:r w:rsidRPr="001D5EA0">
        <w:t>a</w:t>
      </w:r>
      <w:r w:rsidR="009119D5" w:rsidRPr="001D5EA0">
        <w:t>ising information materials have been distributed through partner municipalities to general public, country wide media campaign has been implemented in October-November addressing 4.7 inhabitants through TV and radio spots, outdoor billboards and internet banners.</w:t>
      </w:r>
    </w:p>
    <w:p w14:paraId="3E628D6A" w14:textId="77777777" w:rsidR="009119D5" w:rsidRPr="001D5EA0" w:rsidRDefault="005B2FF2" w:rsidP="009119D5">
      <w:r w:rsidRPr="001D5EA0">
        <w:t>C</w:t>
      </w:r>
      <w:r w:rsidR="00041756" w:rsidRPr="001D5EA0">
        <w:t>omprehensive m</w:t>
      </w:r>
      <w:r w:rsidR="009119D5" w:rsidRPr="001D5EA0">
        <w:t>arket research has been conducted on potential local</w:t>
      </w:r>
      <w:r w:rsidR="00041756" w:rsidRPr="001D5EA0">
        <w:t>ly available</w:t>
      </w:r>
      <w:r w:rsidR="009119D5" w:rsidRPr="001D5EA0">
        <w:t xml:space="preserve"> sustainable </w:t>
      </w:r>
      <w:r w:rsidR="00041756" w:rsidRPr="001D5EA0">
        <w:t xml:space="preserve">and </w:t>
      </w:r>
      <w:r w:rsidR="00995AEF" w:rsidRPr="001D5EA0">
        <w:t>environmental friendly</w:t>
      </w:r>
      <w:r w:rsidR="00041756" w:rsidRPr="001D5EA0">
        <w:t xml:space="preserve"> </w:t>
      </w:r>
      <w:r w:rsidR="009119D5" w:rsidRPr="001D5EA0">
        <w:t xml:space="preserve">insulation materials, with the support of INCERC Research Institute </w:t>
      </w:r>
      <w:r w:rsidR="00995AEF" w:rsidRPr="001D5EA0">
        <w:t>of Iasi</w:t>
      </w:r>
      <w:r w:rsidRPr="001D5EA0">
        <w:t>. A</w:t>
      </w:r>
      <w:r w:rsidR="009119D5" w:rsidRPr="001D5EA0">
        <w:t xml:space="preserve"> potential producer </w:t>
      </w:r>
      <w:r w:rsidRPr="001D5EA0">
        <w:t xml:space="preserve">of locally produced sustainable insulation material </w:t>
      </w:r>
      <w:r w:rsidR="009119D5" w:rsidRPr="001D5EA0">
        <w:t xml:space="preserve">has been identified - </w:t>
      </w:r>
      <w:r w:rsidRPr="001D5EA0">
        <w:t>the MOPATEL PROIECT SRL, a company located in Northern Romania, Suceava county, with a</w:t>
      </w:r>
      <w:r w:rsidR="009119D5" w:rsidRPr="001D5EA0">
        <w:t xml:space="preserve"> patented Mopatel SuperLight insulation material. The Mopatel SuperLight insulation material has </w:t>
      </w:r>
      <w:r w:rsidR="007A266D" w:rsidRPr="001D5EA0">
        <w:t xml:space="preserve">met the </w:t>
      </w:r>
      <w:r w:rsidRPr="001D5EA0">
        <w:t xml:space="preserve">construction materials </w:t>
      </w:r>
      <w:r w:rsidR="007A266D" w:rsidRPr="001D5EA0">
        <w:t xml:space="preserve">certification requirements </w:t>
      </w:r>
      <w:r w:rsidR="00995AEF" w:rsidRPr="001D5EA0">
        <w:t xml:space="preserve">in </w:t>
      </w:r>
      <w:r w:rsidR="009119D5" w:rsidRPr="001D5EA0">
        <w:t>December 2013</w:t>
      </w:r>
      <w:r w:rsidR="001B21B2" w:rsidRPr="001D5EA0">
        <w:t xml:space="preserve"> and can thus </w:t>
      </w:r>
      <w:r w:rsidR="00EE5E16" w:rsidRPr="001D5EA0">
        <w:t xml:space="preserve">be </w:t>
      </w:r>
      <w:r w:rsidR="001B21B2" w:rsidRPr="001D5EA0">
        <w:t xml:space="preserve">commercialized and used </w:t>
      </w:r>
      <w:r w:rsidR="00EE5E16" w:rsidRPr="001D5EA0">
        <w:t>in demonstration projects</w:t>
      </w:r>
      <w:r w:rsidR="009119D5" w:rsidRPr="001D5EA0">
        <w:t xml:space="preserve">. </w:t>
      </w:r>
    </w:p>
    <w:p w14:paraId="65D7FF29" w14:textId="77777777" w:rsidR="009119D5" w:rsidRPr="001D5EA0" w:rsidRDefault="009119D5" w:rsidP="009119D5"/>
    <w:p w14:paraId="2A64B810" w14:textId="77777777" w:rsidR="009119D5" w:rsidRPr="001D5EA0" w:rsidRDefault="009119D5" w:rsidP="009119D5">
      <w:pPr>
        <w:autoSpaceDE w:val="0"/>
        <w:autoSpaceDN w:val="0"/>
        <w:adjustRightInd w:val="0"/>
        <w:ind w:left="1410" w:hanging="1410"/>
        <w:jc w:val="left"/>
        <w:rPr>
          <w:i/>
        </w:rPr>
      </w:pPr>
      <w:r w:rsidRPr="001D5EA0">
        <w:rPr>
          <w:i/>
        </w:rPr>
        <w:t xml:space="preserve">Component 3: </w:t>
      </w:r>
      <w:r w:rsidRPr="001D5EA0">
        <w:rPr>
          <w:i/>
        </w:rPr>
        <w:tab/>
        <w:t>Direct reduction of energy consumption through community-based retrofits and market development</w:t>
      </w:r>
    </w:p>
    <w:p w14:paraId="74F6146D" w14:textId="77777777" w:rsidR="009119D5" w:rsidRPr="001D5EA0" w:rsidRDefault="009119D5" w:rsidP="009119D5">
      <w:r w:rsidRPr="001D5EA0">
        <w:t xml:space="preserve">Since the beginning of the project, a total of 1 468 residential buildings have implemented energy efficiency or renewable energy measures with the financial support </w:t>
      </w:r>
      <w:r w:rsidR="002B0BB3" w:rsidRPr="001D5EA0">
        <w:t>of</w:t>
      </w:r>
      <w:r w:rsidRPr="001D5EA0">
        <w:t xml:space="preserve"> the National Thermal Rehabilitation Programs of MDRT and Casa Verde </w:t>
      </w:r>
      <w:r w:rsidR="00DE61A1" w:rsidRPr="001D5EA0">
        <w:t xml:space="preserve">programme </w:t>
      </w:r>
      <w:r w:rsidRPr="001D5EA0">
        <w:t xml:space="preserve">of the Ministry of Environment and Climate Change (without direct support from the project yet). </w:t>
      </w:r>
      <w:r w:rsidR="00053AEE" w:rsidRPr="001D5EA0">
        <w:t>Inventory of buildings in pilot municipalities ha</w:t>
      </w:r>
      <w:r w:rsidR="004B5D0B" w:rsidRPr="001D5EA0">
        <w:t>s</w:t>
      </w:r>
      <w:r w:rsidR="00053AEE" w:rsidRPr="001D5EA0">
        <w:t xml:space="preserve"> been </w:t>
      </w:r>
      <w:r w:rsidR="004B5D0B" w:rsidRPr="001D5EA0">
        <w:t>conducted</w:t>
      </w:r>
      <w:r w:rsidR="00053AEE" w:rsidRPr="001D5EA0">
        <w:t xml:space="preserve"> in 2012 in order to identify </w:t>
      </w:r>
      <w:r w:rsidR="004B5D0B" w:rsidRPr="001D5EA0">
        <w:t xml:space="preserve">50 most common apartment building types and 150 buildings to be reconstructed.  140 standard building types have been selected for development of energy audits with standardized energy efficiency solutions. The PIU </w:t>
      </w:r>
      <w:r w:rsidR="00E10413" w:rsidRPr="001D5EA0">
        <w:t xml:space="preserve">was </w:t>
      </w:r>
      <w:r w:rsidR="004B5D0B" w:rsidRPr="001D5EA0">
        <w:t xml:space="preserve">in charge to prepare tendering </w:t>
      </w:r>
      <w:r w:rsidR="00F85CEE" w:rsidRPr="001D5EA0">
        <w:t xml:space="preserve">package according to the public procurement rules for energy audits to be performed in selected pilot buildings in order to properly design energy efficiency retrofits that </w:t>
      </w:r>
      <w:r w:rsidR="00E10413" w:rsidRPr="001D5EA0">
        <w:t xml:space="preserve">are planned for </w:t>
      </w:r>
      <w:r w:rsidR="00F85CEE" w:rsidRPr="001D5EA0">
        <w:t>implement</w:t>
      </w:r>
      <w:r w:rsidR="00E10413" w:rsidRPr="001D5EA0">
        <w:t>ation in 2014</w:t>
      </w:r>
      <w:r w:rsidR="00F85CEE" w:rsidRPr="001D5EA0">
        <w:t xml:space="preserve">. </w:t>
      </w:r>
      <w:r w:rsidR="00E10413" w:rsidRPr="001D5EA0">
        <w:t xml:space="preserve">The company that was contracted for this task by </w:t>
      </w:r>
      <w:r w:rsidR="0074694C" w:rsidRPr="001D5EA0">
        <w:t xml:space="preserve">the </w:t>
      </w:r>
      <w:r w:rsidR="00E10413" w:rsidRPr="001D5EA0">
        <w:t>PIU did not deliver the results by December 2013 and the process of energy auditing and implementation of demonstration projects is in a threat of being delayed.</w:t>
      </w:r>
      <w:r w:rsidR="00F6308D" w:rsidRPr="001D5EA0">
        <w:t xml:space="preserve"> </w:t>
      </w:r>
      <w:r w:rsidRPr="001D5EA0">
        <w:t>7 energy efficiency/renewable pilot projects have been implemented in schools and kindergartens in 6 partner municipalities, public buildings have been identified for implementation of 40 pilot projects demonstrating locally produced sustainable insulation materials (expected delivery in 2014).</w:t>
      </w:r>
    </w:p>
    <w:p w14:paraId="1F7A98E7" w14:textId="77777777" w:rsidR="009119D5" w:rsidRPr="001D5EA0" w:rsidRDefault="009119D5" w:rsidP="009119D5">
      <w:pPr>
        <w:pStyle w:val="ListParagraph"/>
        <w:ind w:left="0"/>
        <w:jc w:val="left"/>
      </w:pPr>
      <w:r w:rsidRPr="001D5EA0">
        <w:t>7 small demonstration projects in six partner municipalities generated 199 tCO</w:t>
      </w:r>
      <w:r w:rsidRPr="001D5EA0">
        <w:rPr>
          <w:vertAlign w:val="subscript"/>
        </w:rPr>
        <w:t>2</w:t>
      </w:r>
      <w:r w:rsidRPr="001D5EA0">
        <w:t xml:space="preserve"> direct annual savings</w:t>
      </w:r>
      <w:r w:rsidR="00165CF8" w:rsidRPr="001D5EA0">
        <w:t>, out of a total 600 tCO</w:t>
      </w:r>
      <w:r w:rsidR="00165CF8" w:rsidRPr="001D5EA0">
        <w:rPr>
          <w:vertAlign w:val="subscript"/>
        </w:rPr>
        <w:t>2</w:t>
      </w:r>
      <w:r w:rsidR="00165CF8" w:rsidRPr="001D5EA0">
        <w:t xml:space="preserve"> direct annual savings from retrofits envisaged </w:t>
      </w:r>
      <w:r w:rsidR="00721D8E" w:rsidRPr="001D5EA0">
        <w:t xml:space="preserve">in Activity 3.2.1 </w:t>
      </w:r>
      <w:r w:rsidR="00165CF8" w:rsidRPr="001D5EA0">
        <w:t>by end-of-project</w:t>
      </w:r>
      <w:r w:rsidRPr="001D5EA0">
        <w:t>.</w:t>
      </w:r>
    </w:p>
    <w:p w14:paraId="3D48A0C6" w14:textId="77777777" w:rsidR="00F6308D" w:rsidRPr="001D5EA0" w:rsidRDefault="00F6308D" w:rsidP="009119D5">
      <w:pPr>
        <w:pStyle w:val="ListParagraph"/>
        <w:ind w:left="0"/>
        <w:jc w:val="left"/>
      </w:pPr>
    </w:p>
    <w:p w14:paraId="264C9104" w14:textId="77777777" w:rsidR="009119D5" w:rsidRPr="001D5EA0" w:rsidRDefault="009119D5" w:rsidP="009119D5">
      <w:pPr>
        <w:autoSpaceDE w:val="0"/>
        <w:autoSpaceDN w:val="0"/>
        <w:adjustRightInd w:val="0"/>
        <w:jc w:val="left"/>
        <w:rPr>
          <w:i/>
        </w:rPr>
      </w:pPr>
      <w:r w:rsidRPr="001D5EA0">
        <w:rPr>
          <w:i/>
        </w:rPr>
        <w:t xml:space="preserve">Component 4: </w:t>
      </w:r>
      <w:r w:rsidRPr="001D5EA0">
        <w:rPr>
          <w:i/>
        </w:rPr>
        <w:tab/>
        <w:t>Information for improved decision-making</w:t>
      </w:r>
    </w:p>
    <w:p w14:paraId="62640C0F" w14:textId="77777777" w:rsidR="009119D5" w:rsidRPr="001D5EA0" w:rsidRDefault="009119D5" w:rsidP="006E7C66">
      <w:r w:rsidRPr="001D5EA0">
        <w:t>Guide for municipal decision-makers on fuel poverty</w:t>
      </w:r>
      <w:r w:rsidR="009851B0" w:rsidRPr="001D5EA0">
        <w:t xml:space="preserve">, which is an </w:t>
      </w:r>
      <w:r w:rsidRPr="001D5EA0">
        <w:t>EOP target</w:t>
      </w:r>
      <w:r w:rsidR="009851B0" w:rsidRPr="001D5EA0">
        <w:t>,</w:t>
      </w:r>
      <w:r w:rsidRPr="001D5EA0">
        <w:t xml:space="preserve"> is under development. The project </w:t>
      </w:r>
      <w:r w:rsidR="00F6308D" w:rsidRPr="001D5EA0">
        <w:t>has developed a methodology for fuel poverty assessment and local draft normative acts and guidelines for a fuel poverty and energy efficiency diagnosis in order to identify priorities. This activity will be continued in 2014 and will aim at including the energy efficiency/fuel poverty assessment into the local development pl</w:t>
      </w:r>
      <w:r w:rsidR="009851B0" w:rsidRPr="001D5EA0">
        <w:t>ans that are currently being up</w:t>
      </w:r>
      <w:r w:rsidR="00F6308D" w:rsidRPr="001D5EA0">
        <w:t>dated at local level</w:t>
      </w:r>
      <w:r w:rsidRPr="001D5EA0">
        <w:t>.</w:t>
      </w:r>
    </w:p>
    <w:p w14:paraId="332F91D6" w14:textId="77777777" w:rsidR="00F6308D" w:rsidRPr="001D5EA0" w:rsidRDefault="00F6308D" w:rsidP="006E7C66">
      <w:r w:rsidRPr="001D5EA0">
        <w:t>The building registry database development has not started yet, only preliminary discussions with the MDRAP senior management around the structure of the future database and hosting have been carried out so far. The future database will serve as an important tool for the identification of the priority areas of interest (particularly poverty stricken areas) for the National Thermal Rehabilitation Programme run by the Ministry.</w:t>
      </w:r>
    </w:p>
    <w:p w14:paraId="42FA9848" w14:textId="77777777" w:rsidR="009119D5" w:rsidRPr="001D5EA0" w:rsidRDefault="009119D5" w:rsidP="006E7C66">
      <w:pPr>
        <w:rPr>
          <w:highlight w:val="red"/>
        </w:rPr>
      </w:pPr>
      <w:r w:rsidRPr="001D5EA0">
        <w:t xml:space="preserve">Due to initial delays, the project has delivered by MTE only partial results. Delivery of key project results is scheduled for 2014. In case the project delivery would face further delays and lengthy decision making at the MDRAP as in early phase of project implementation, the project would be at a high risk that expected results would not be delivered by the planned end-of-project. However, despite the initial delays, and </w:t>
      </w:r>
      <w:r w:rsidR="00B2673F" w:rsidRPr="001D5EA0">
        <w:t>due</w:t>
      </w:r>
      <w:r w:rsidRPr="001D5EA0">
        <w:t xml:space="preserve"> to </w:t>
      </w:r>
      <w:r w:rsidR="00B2673F" w:rsidRPr="001D5EA0">
        <w:t xml:space="preserve">the </w:t>
      </w:r>
      <w:r w:rsidRPr="001D5EA0">
        <w:t>adaptive management implemented to bypass</w:t>
      </w:r>
      <w:r w:rsidR="008F009E" w:rsidRPr="001D5EA0">
        <w:t xml:space="preserve"> </w:t>
      </w:r>
      <w:r w:rsidR="0033260B" w:rsidRPr="001D5EA0">
        <w:t xml:space="preserve">delays in delivery </w:t>
      </w:r>
      <w:r w:rsidRPr="001D5EA0">
        <w:t xml:space="preserve">of the </w:t>
      </w:r>
      <w:r w:rsidR="0033260B" w:rsidRPr="001D5EA0">
        <w:t>PIU/</w:t>
      </w:r>
      <w:r w:rsidRPr="001D5EA0">
        <w:t xml:space="preserve">implementing partner (MCGAs, ISS letter, LOAs), as of MTE the project </w:t>
      </w:r>
      <w:r w:rsidR="00B2673F" w:rsidRPr="001D5EA0">
        <w:t xml:space="preserve">is still </w:t>
      </w:r>
      <w:r w:rsidRPr="001D5EA0">
        <w:t>in a position to achieve designed results by the planned end-of-project, including its goal to reach direct annual savings of 43 374 MWh and 22 227 tCO</w:t>
      </w:r>
      <w:r w:rsidRPr="001D5EA0">
        <w:rPr>
          <w:vertAlign w:val="subscript"/>
        </w:rPr>
        <w:t>2eq</w:t>
      </w:r>
      <w:r w:rsidRPr="001D5EA0">
        <w:t xml:space="preserve"> respectively.</w:t>
      </w:r>
    </w:p>
    <w:p w14:paraId="22B0DE52" w14:textId="77777777" w:rsidR="009119D5" w:rsidRPr="001D5EA0" w:rsidRDefault="009119D5" w:rsidP="009119D5">
      <w:pPr>
        <w:pStyle w:val="ListParagraph"/>
        <w:ind w:left="0"/>
        <w:jc w:val="left"/>
        <w:rPr>
          <w:highlight w:val="red"/>
        </w:rPr>
      </w:pPr>
    </w:p>
    <w:p w14:paraId="764DB34C" w14:textId="77777777" w:rsidR="009119D5" w:rsidRPr="00757B78" w:rsidRDefault="00757B78" w:rsidP="009119D5">
      <w:pPr>
        <w:pStyle w:val="ListParagraph"/>
        <w:ind w:left="0"/>
        <w:jc w:val="left"/>
        <w:rPr>
          <w:i/>
        </w:rPr>
      </w:pPr>
      <w:r>
        <w:rPr>
          <w:i/>
        </w:rPr>
        <w:t xml:space="preserve">Overview of </w:t>
      </w:r>
      <w:r w:rsidRPr="00757B78">
        <w:rPr>
          <w:i/>
        </w:rPr>
        <w:t xml:space="preserve">GHG </w:t>
      </w:r>
      <w:r>
        <w:rPr>
          <w:i/>
        </w:rPr>
        <w:t>savings</w:t>
      </w:r>
      <w:r w:rsidRPr="00757B78">
        <w:rPr>
          <w:i/>
        </w:rPr>
        <w:t xml:space="preserve"> achieved by MTE</w:t>
      </w:r>
    </w:p>
    <w:p w14:paraId="1DE45DB4" w14:textId="77777777" w:rsidR="00757B78" w:rsidRDefault="00757B78" w:rsidP="009119D5">
      <w:pPr>
        <w:pStyle w:val="ListParagraph"/>
        <w:ind w:left="0"/>
        <w:jc w:val="left"/>
      </w:pPr>
    </w:p>
    <w:p w14:paraId="5CEB75DD" w14:textId="77777777" w:rsidR="00757B78" w:rsidRDefault="00757B78" w:rsidP="002768CF">
      <w:pPr>
        <w:pStyle w:val="ListParagraph"/>
        <w:numPr>
          <w:ilvl w:val="0"/>
          <w:numId w:val="46"/>
        </w:numPr>
        <w:jc w:val="left"/>
      </w:pPr>
      <w:r>
        <w:t>199 tCO</w:t>
      </w:r>
      <w:r w:rsidRPr="002768CF">
        <w:rPr>
          <w:vertAlign w:val="subscript"/>
        </w:rPr>
        <w:t>2</w:t>
      </w:r>
      <w:r>
        <w:t xml:space="preserve"> direct annual savings </w:t>
      </w:r>
      <w:r w:rsidR="002768CF">
        <w:t xml:space="preserve">generated </w:t>
      </w:r>
      <w:r>
        <w:t xml:space="preserve">from 7 small pilot projects </w:t>
      </w:r>
      <w:r w:rsidR="002768CF">
        <w:t xml:space="preserve">implemented in 2013 </w:t>
      </w:r>
      <w:r>
        <w:t>in 6 municipalities (energy efficiency retrofits and installation of biomass boilers in schools and kindergardens)</w:t>
      </w:r>
    </w:p>
    <w:p w14:paraId="50159752" w14:textId="77777777" w:rsidR="00DA1091" w:rsidRDefault="00DA1091" w:rsidP="00DA1091">
      <w:pPr>
        <w:pStyle w:val="ListParagraph"/>
        <w:ind w:left="0"/>
        <w:jc w:val="left"/>
      </w:pPr>
    </w:p>
    <w:p w14:paraId="675AFE2D" w14:textId="77777777" w:rsidR="00DA1091" w:rsidRPr="00DA1091" w:rsidRDefault="00DA1091" w:rsidP="00DA1091">
      <w:pPr>
        <w:pStyle w:val="ListParagraph"/>
        <w:ind w:left="0"/>
        <w:jc w:val="left"/>
        <w:rPr>
          <w:i/>
        </w:rPr>
      </w:pPr>
      <w:r w:rsidRPr="00DA1091">
        <w:rPr>
          <w:i/>
        </w:rPr>
        <w:t>Estimated savings generated by activities delivered/under development at the MTE</w:t>
      </w:r>
    </w:p>
    <w:p w14:paraId="28D5F8F0" w14:textId="77777777" w:rsidR="002768CF" w:rsidRDefault="002768CF" w:rsidP="002768CF">
      <w:pPr>
        <w:pStyle w:val="ListParagraph"/>
        <w:numPr>
          <w:ilvl w:val="0"/>
          <w:numId w:val="46"/>
        </w:numPr>
        <w:jc w:val="left"/>
      </w:pPr>
      <w:r>
        <w:t>25 866 tCO</w:t>
      </w:r>
      <w:r w:rsidRPr="002768CF">
        <w:rPr>
          <w:vertAlign w:val="subscript"/>
        </w:rPr>
        <w:t>2</w:t>
      </w:r>
      <w:r>
        <w:t xml:space="preserve"> direct annual savings are </w:t>
      </w:r>
      <w:r w:rsidR="003131DD">
        <w:t>estimated</w:t>
      </w:r>
      <w:r>
        <w:t xml:space="preserve"> to be generated by the end-of-project by the national thermo-rehabilitation programme by amendment of the Ordinance 18</w:t>
      </w:r>
      <w:r w:rsidR="003131DD">
        <w:t xml:space="preserve"> and extension of energy efficiency measures</w:t>
      </w:r>
      <w:r>
        <w:t xml:space="preserve"> </w:t>
      </w:r>
      <w:r w:rsidR="003131DD">
        <w:t>eligible for financing, and extension of geographical programme focus on additional low-income regions</w:t>
      </w:r>
      <w:r w:rsidR="00DA1091">
        <w:t>/</w:t>
      </w:r>
      <w:r w:rsidR="003131DD">
        <w:t>municipalities</w:t>
      </w:r>
    </w:p>
    <w:p w14:paraId="33BBDAF1" w14:textId="77777777" w:rsidR="003131DD" w:rsidRDefault="00DA1091" w:rsidP="002768CF">
      <w:pPr>
        <w:pStyle w:val="ListParagraph"/>
        <w:numPr>
          <w:ilvl w:val="0"/>
          <w:numId w:val="46"/>
        </w:numPr>
        <w:jc w:val="left"/>
      </w:pPr>
      <w:r>
        <w:t>15 274 tCO</w:t>
      </w:r>
      <w:r w:rsidRPr="002768CF">
        <w:rPr>
          <w:vertAlign w:val="subscript"/>
        </w:rPr>
        <w:t>2</w:t>
      </w:r>
      <w:r>
        <w:t xml:space="preserve"> direct annual savings are estimated to be generated </w:t>
      </w:r>
      <w:r w:rsidR="00CD14CB">
        <w:t xml:space="preserve">by energy efficiency reconstruction of 100 apartment buildings that </w:t>
      </w:r>
      <w:r w:rsidR="004D4178">
        <w:t>will use model energy audits that are under development for 50 typical building types</w:t>
      </w:r>
    </w:p>
    <w:p w14:paraId="48CB1B87" w14:textId="77777777" w:rsidR="007E40ED" w:rsidRDefault="007E40ED" w:rsidP="007E40ED">
      <w:pPr>
        <w:pStyle w:val="ListParagraph"/>
        <w:ind w:left="0"/>
        <w:jc w:val="left"/>
      </w:pPr>
    </w:p>
    <w:p w14:paraId="32EBEAED" w14:textId="77777777" w:rsidR="007E40ED" w:rsidRPr="00D155C8" w:rsidRDefault="007E40ED" w:rsidP="007E40ED">
      <w:pPr>
        <w:pStyle w:val="ListParagraph"/>
        <w:ind w:left="0"/>
        <w:jc w:val="left"/>
        <w:rPr>
          <w:i/>
        </w:rPr>
      </w:pPr>
      <w:r w:rsidRPr="00D155C8">
        <w:rPr>
          <w:i/>
        </w:rPr>
        <w:t>Note: Before reporting this type of GHG savings it should be verified</w:t>
      </w:r>
      <w:r w:rsidR="00D155C8" w:rsidRPr="00D155C8">
        <w:rPr>
          <w:i/>
        </w:rPr>
        <w:t xml:space="preserve">, based on analysis of the national programme and its spendings, </w:t>
      </w:r>
      <w:r w:rsidRPr="00D155C8">
        <w:rPr>
          <w:i/>
        </w:rPr>
        <w:t>if these GHG savings are additional</w:t>
      </w:r>
      <w:r w:rsidR="00D77488" w:rsidRPr="00D155C8">
        <w:rPr>
          <w:i/>
        </w:rPr>
        <w:t xml:space="preserve"> to GHG savings that would have been generated without the UNDP/GEF project</w:t>
      </w:r>
      <w:r w:rsidRPr="00D155C8">
        <w:rPr>
          <w:i/>
        </w:rPr>
        <w:t xml:space="preserve">, or </w:t>
      </w:r>
      <w:r w:rsidR="00D77488" w:rsidRPr="00D155C8">
        <w:rPr>
          <w:i/>
        </w:rPr>
        <w:t>if these savings have been redirected to low-income households without being additional.</w:t>
      </w:r>
    </w:p>
    <w:p w14:paraId="1FA05A9E" w14:textId="77777777" w:rsidR="00A747ED" w:rsidRDefault="00A747ED" w:rsidP="009119D5">
      <w:pPr>
        <w:pStyle w:val="ListParagraph"/>
        <w:ind w:left="0"/>
        <w:jc w:val="left"/>
      </w:pPr>
    </w:p>
    <w:p w14:paraId="65C1350A" w14:textId="77777777" w:rsidR="00757B78" w:rsidRDefault="00757B78" w:rsidP="009119D5">
      <w:pPr>
        <w:pStyle w:val="ListParagraph"/>
        <w:ind w:left="0"/>
        <w:jc w:val="left"/>
      </w:pPr>
    </w:p>
    <w:p w14:paraId="401CB213" w14:textId="77777777" w:rsidR="00A747ED" w:rsidRPr="001D5EA0" w:rsidRDefault="00A747ED" w:rsidP="009119D5">
      <w:pPr>
        <w:pStyle w:val="ListParagraph"/>
        <w:ind w:left="0"/>
        <w:jc w:val="left"/>
      </w:pPr>
    </w:p>
    <w:p w14:paraId="27E85CE5" w14:textId="77777777" w:rsidR="009119D5" w:rsidRPr="001D5EA0" w:rsidRDefault="009119D5" w:rsidP="009119D5">
      <w:pPr>
        <w:pStyle w:val="ListParagraph"/>
        <w:ind w:left="0"/>
        <w:jc w:val="left"/>
        <w:rPr>
          <w:b/>
          <w:i/>
        </w:rPr>
      </w:pPr>
      <w:r w:rsidRPr="001D5EA0">
        <w:rPr>
          <w:b/>
          <w:i/>
        </w:rPr>
        <w:t>Main outcomes to be achieved</w:t>
      </w:r>
    </w:p>
    <w:p w14:paraId="18407670" w14:textId="77777777" w:rsidR="009119D5" w:rsidRPr="001D5EA0" w:rsidRDefault="009119D5" w:rsidP="009119D5">
      <w:pPr>
        <w:pStyle w:val="ListParagraph"/>
        <w:ind w:left="0"/>
        <w:jc w:val="left"/>
      </w:pPr>
    </w:p>
    <w:p w14:paraId="7C0C77D5" w14:textId="77777777" w:rsidR="009119D5" w:rsidRPr="001D5EA0" w:rsidRDefault="009119D5" w:rsidP="009119D5">
      <w:pPr>
        <w:pStyle w:val="ListParagraph"/>
        <w:ind w:left="0"/>
        <w:jc w:val="left"/>
      </w:pPr>
      <w:r w:rsidRPr="001D5EA0">
        <w:t>Component 1:</w:t>
      </w:r>
    </w:p>
    <w:p w14:paraId="055E1BB8" w14:textId="77777777" w:rsidR="009119D5" w:rsidRPr="001D5EA0" w:rsidRDefault="009119D5" w:rsidP="009119D5">
      <w:pPr>
        <w:pStyle w:val="ListParagraph"/>
        <w:ind w:left="0"/>
        <w:jc w:val="left"/>
      </w:pPr>
    </w:p>
    <w:p w14:paraId="065A26B5" w14:textId="77777777" w:rsidR="009119D5" w:rsidRPr="001D5EA0" w:rsidRDefault="00F17B4C" w:rsidP="006E7C66">
      <w:r w:rsidRPr="001D5EA0">
        <w:t xml:space="preserve">In addition to </w:t>
      </w:r>
      <w:r w:rsidR="00844268" w:rsidRPr="001D5EA0">
        <w:t>already adopted eligibility extension of national thermal-rehabilitation programme</w:t>
      </w:r>
      <w:r w:rsidR="003742FE" w:rsidRPr="001D5EA0">
        <w:t xml:space="preserve"> (Ordinance 18)</w:t>
      </w:r>
      <w:r w:rsidR="00844268" w:rsidRPr="001D5EA0">
        <w:t>, a</w:t>
      </w:r>
      <w:r w:rsidR="009119D5" w:rsidRPr="001D5EA0">
        <w:t>doption of “fuel poverty” into Romanian legislation is linked with transposition of the Energy Efficiency Directive 2012/27/EU, which allows newly developed compulsory energy efficiency obligation scheme to be implemented as a priority in fuel/energy poor households. This is why the project facilitate</w:t>
      </w:r>
      <w:r w:rsidR="00844268" w:rsidRPr="001D5EA0">
        <w:t>s</w:t>
      </w:r>
      <w:r w:rsidR="009119D5" w:rsidRPr="001D5EA0">
        <w:t xml:space="preserve"> </w:t>
      </w:r>
      <w:r w:rsidR="0098716B" w:rsidRPr="001D5EA0">
        <w:t xml:space="preserve">the </w:t>
      </w:r>
      <w:r w:rsidR="009119D5" w:rsidRPr="001D5EA0">
        <w:t>transposition of this Directive</w:t>
      </w:r>
      <w:r w:rsidR="0098716B" w:rsidRPr="001D5EA0">
        <w:t xml:space="preserve"> (and specifically article 7 that is referring to the vulnerable consumers), </w:t>
      </w:r>
      <w:r w:rsidR="009119D5" w:rsidRPr="001D5EA0">
        <w:t xml:space="preserve">although it is a very lengthy process that might be finalized after planned project termination in </w:t>
      </w:r>
      <w:r w:rsidR="009851B0" w:rsidRPr="001D5EA0">
        <w:t>mid-2015</w:t>
      </w:r>
      <w:r w:rsidR="009119D5" w:rsidRPr="001D5EA0">
        <w:t xml:space="preserve">. The project has submitted its proposals to address fuel poverty to the government however, the project has no alternative solution than to support the institutional dialogue and advocate for the inclusion of its proposals into the overall legal framework development process. </w:t>
      </w:r>
    </w:p>
    <w:p w14:paraId="4B8B9E75" w14:textId="77777777" w:rsidR="00D56B0F" w:rsidRPr="001D5EA0" w:rsidRDefault="00D56B0F" w:rsidP="009119D5">
      <w:pPr>
        <w:pStyle w:val="ListParagraph"/>
        <w:ind w:left="0"/>
        <w:jc w:val="left"/>
      </w:pPr>
    </w:p>
    <w:p w14:paraId="464ACAE4" w14:textId="77777777" w:rsidR="009119D5" w:rsidRPr="001D5EA0" w:rsidRDefault="009119D5" w:rsidP="009119D5">
      <w:pPr>
        <w:pStyle w:val="ListParagraph"/>
        <w:ind w:left="0"/>
        <w:jc w:val="left"/>
      </w:pPr>
      <w:r w:rsidRPr="001D5EA0">
        <w:t>Component 2:</w:t>
      </w:r>
    </w:p>
    <w:p w14:paraId="3E56653E" w14:textId="77777777" w:rsidR="009119D5" w:rsidRPr="001D5EA0" w:rsidRDefault="009119D5" w:rsidP="009119D5">
      <w:pPr>
        <w:pStyle w:val="ListParagraph"/>
        <w:ind w:left="0"/>
        <w:jc w:val="left"/>
      </w:pPr>
    </w:p>
    <w:p w14:paraId="1376E241" w14:textId="77777777" w:rsidR="009119D5" w:rsidRPr="001D5EA0" w:rsidRDefault="009119D5" w:rsidP="006E7C66">
      <w:r w:rsidRPr="001D5EA0">
        <w:t xml:space="preserve">Trainings </w:t>
      </w:r>
      <w:r w:rsidR="003742FE" w:rsidRPr="001D5EA0">
        <w:t xml:space="preserve">and information dissemination (handbooks, how-to guides) </w:t>
      </w:r>
      <w:r w:rsidRPr="001D5EA0">
        <w:t>are planned to be continued and extended in scope and scale</w:t>
      </w:r>
      <w:r w:rsidR="00D56B0F" w:rsidRPr="001D5EA0">
        <w:t xml:space="preserve"> within the budget availability,</w:t>
      </w:r>
      <w:r w:rsidRPr="001D5EA0">
        <w:t xml:space="preserve"> and to cover specifically simple energy efficiency measures suitable for poor households and specific information on available financial support schemes for low-income households, municipal information points are planned to be strengthened and scaled-up.</w:t>
      </w:r>
    </w:p>
    <w:p w14:paraId="52D28C36" w14:textId="77777777" w:rsidR="00E0463A" w:rsidRPr="001D5EA0" w:rsidRDefault="00AC6E10" w:rsidP="006E7C66">
      <w:r w:rsidRPr="001D5EA0">
        <w:t>The project intends to continue its support for development of local market (production and application) of sustainable building insulation materials – and apply these materials within component 3.</w:t>
      </w:r>
    </w:p>
    <w:p w14:paraId="7259E116" w14:textId="77777777" w:rsidR="009119D5" w:rsidRPr="001D5EA0" w:rsidRDefault="009119D5" w:rsidP="009119D5">
      <w:pPr>
        <w:pStyle w:val="ListParagraph"/>
        <w:ind w:left="0"/>
        <w:jc w:val="left"/>
      </w:pPr>
    </w:p>
    <w:p w14:paraId="7D1CF14A" w14:textId="77777777" w:rsidR="009119D5" w:rsidRPr="001D5EA0" w:rsidRDefault="009119D5" w:rsidP="009119D5">
      <w:pPr>
        <w:pStyle w:val="ListParagraph"/>
        <w:ind w:left="0"/>
        <w:jc w:val="left"/>
      </w:pPr>
      <w:r w:rsidRPr="001D5EA0">
        <w:t>Component 3:</w:t>
      </w:r>
    </w:p>
    <w:p w14:paraId="5A619E17" w14:textId="77777777" w:rsidR="009119D5" w:rsidRPr="001D5EA0" w:rsidRDefault="009119D5" w:rsidP="009119D5">
      <w:pPr>
        <w:pStyle w:val="ListParagraph"/>
        <w:ind w:left="0"/>
        <w:jc w:val="left"/>
      </w:pPr>
    </w:p>
    <w:p w14:paraId="6DFABC15" w14:textId="77777777" w:rsidR="00AC6E10" w:rsidRPr="001D5EA0" w:rsidRDefault="009119D5" w:rsidP="006E7C66">
      <w:r w:rsidRPr="001D5EA0">
        <w:t>The project will continue the cooperation with MOPATEL PROIECT SRL</w:t>
      </w:r>
      <w:r w:rsidR="009851B0" w:rsidRPr="001D5EA0">
        <w:t>,</w:t>
      </w:r>
      <w:r w:rsidRPr="001D5EA0">
        <w:t xml:space="preserve"> wh</w:t>
      </w:r>
      <w:r w:rsidR="009851B0" w:rsidRPr="001D5EA0">
        <w:t>ich</w:t>
      </w:r>
      <w:r w:rsidRPr="001D5EA0">
        <w:t xml:space="preserve"> is willing to invest locally and open a branch in one of the project area</w:t>
      </w:r>
      <w:r w:rsidR="009851B0" w:rsidRPr="001D5EA0">
        <w:t>s</w:t>
      </w:r>
      <w:r w:rsidRPr="001D5EA0">
        <w:t xml:space="preserve"> to produce locally sustainable insulation material. </w:t>
      </w:r>
    </w:p>
    <w:p w14:paraId="470E68C4" w14:textId="77777777" w:rsidR="00AC6E10" w:rsidRPr="001D5EA0" w:rsidRDefault="00D03C64" w:rsidP="006E7C66">
      <w:r w:rsidRPr="001D5EA0">
        <w:t>Delivery of e</w:t>
      </w:r>
      <w:r w:rsidR="009119D5" w:rsidRPr="001D5EA0">
        <w:t xml:space="preserve">nergy audits </w:t>
      </w:r>
      <w:r w:rsidRPr="001D5EA0">
        <w:t xml:space="preserve">have delayed </w:t>
      </w:r>
      <w:r w:rsidR="00AC6E10" w:rsidRPr="001D5EA0">
        <w:t xml:space="preserve">and not </w:t>
      </w:r>
      <w:r w:rsidRPr="001D5EA0">
        <w:t>deliver</w:t>
      </w:r>
      <w:r w:rsidR="00AC6E10" w:rsidRPr="001D5EA0">
        <w:t>ed</w:t>
      </w:r>
      <w:r w:rsidRPr="001D5EA0">
        <w:t xml:space="preserve"> </w:t>
      </w:r>
      <w:r w:rsidR="00AC6E10" w:rsidRPr="001D5EA0">
        <w:t xml:space="preserve">by </w:t>
      </w:r>
      <w:r w:rsidRPr="001D5EA0">
        <w:t xml:space="preserve">the end of 2013 </w:t>
      </w:r>
      <w:r w:rsidR="009119D5" w:rsidRPr="001D5EA0">
        <w:t xml:space="preserve">and </w:t>
      </w:r>
      <w:r w:rsidRPr="001D5EA0">
        <w:t xml:space="preserve">thus also </w:t>
      </w:r>
      <w:r w:rsidR="00AC6E10" w:rsidRPr="001D5EA0">
        <w:t xml:space="preserve">implementation of </w:t>
      </w:r>
      <w:r w:rsidR="009119D5" w:rsidRPr="001D5EA0">
        <w:t>energy efficiency pilot projects scheduled to be implemented and delivered in 2014 to demonstrate locally produced sustainable materials</w:t>
      </w:r>
      <w:r w:rsidR="00AC6E10" w:rsidRPr="001D5EA0">
        <w:t xml:space="preserve"> are at risk</w:t>
      </w:r>
      <w:r w:rsidR="009119D5" w:rsidRPr="001D5EA0">
        <w:t xml:space="preserve">. </w:t>
      </w:r>
    </w:p>
    <w:p w14:paraId="0ED5F9DA" w14:textId="77777777" w:rsidR="00AC6E10" w:rsidRPr="001D5EA0" w:rsidRDefault="00D03C64" w:rsidP="006E7C66">
      <w:r w:rsidRPr="001D5EA0">
        <w:t xml:space="preserve">UNDP CO </w:t>
      </w:r>
      <w:r w:rsidR="00AC6E10" w:rsidRPr="001D5EA0">
        <w:t>should</w:t>
      </w:r>
      <w:r w:rsidRPr="001D5EA0">
        <w:t xml:space="preserve"> implement additional adaptive management to offset this delay and implement pilot projects in </w:t>
      </w:r>
      <w:r w:rsidR="00AC6E10" w:rsidRPr="001D5EA0">
        <w:t xml:space="preserve">due time in </w:t>
      </w:r>
      <w:r w:rsidRPr="001D5EA0">
        <w:t xml:space="preserve">2014. </w:t>
      </w:r>
    </w:p>
    <w:p w14:paraId="41DEE115" w14:textId="77777777" w:rsidR="009119D5" w:rsidRPr="001D5EA0" w:rsidRDefault="009119D5" w:rsidP="006E7C66">
      <w:r w:rsidRPr="001D5EA0">
        <w:t>Best practices and lesson learned based on pilot projects will be developed and disseminated locally and internationally.</w:t>
      </w:r>
    </w:p>
    <w:p w14:paraId="1E6DC802" w14:textId="77777777" w:rsidR="00844268" w:rsidRPr="001D5EA0" w:rsidRDefault="00844268" w:rsidP="006E7C66">
      <w:r w:rsidRPr="001D5EA0">
        <w:t xml:space="preserve">15 installations of building level </w:t>
      </w:r>
      <w:r w:rsidR="00A80DC5" w:rsidRPr="001D5EA0">
        <w:t xml:space="preserve">mostly biomass </w:t>
      </w:r>
      <w:r w:rsidRPr="001D5EA0">
        <w:t xml:space="preserve">heat boilers (with heat output of 40 to 200 kW) </w:t>
      </w:r>
      <w:r w:rsidR="00A80DC5" w:rsidRPr="001D5EA0">
        <w:t>are</w:t>
      </w:r>
      <w:r w:rsidRPr="001D5EA0">
        <w:t xml:space="preserve"> scheduled for 2014. Financing agreements have been </w:t>
      </w:r>
      <w:r w:rsidR="00A80DC5" w:rsidRPr="001D5EA0">
        <w:t xml:space="preserve">prepared, and already </w:t>
      </w:r>
      <w:r w:rsidRPr="001D5EA0">
        <w:t xml:space="preserve">signed </w:t>
      </w:r>
      <w:r w:rsidR="00806CB0" w:rsidRPr="001D5EA0">
        <w:t>with three municipalities. Estimated costs are 0.2 million USD.</w:t>
      </w:r>
    </w:p>
    <w:p w14:paraId="749EC559" w14:textId="77777777" w:rsidR="009119D5" w:rsidRPr="001D5EA0" w:rsidRDefault="009119D5" w:rsidP="009119D5">
      <w:pPr>
        <w:pStyle w:val="ListParagraph"/>
        <w:ind w:left="0"/>
        <w:jc w:val="left"/>
      </w:pPr>
    </w:p>
    <w:p w14:paraId="0A05D242" w14:textId="77777777" w:rsidR="009119D5" w:rsidRPr="001D5EA0" w:rsidRDefault="009119D5" w:rsidP="009119D5">
      <w:pPr>
        <w:pStyle w:val="ListParagraph"/>
        <w:ind w:left="0"/>
        <w:jc w:val="left"/>
      </w:pPr>
      <w:r w:rsidRPr="001D5EA0">
        <w:t>Component 4:</w:t>
      </w:r>
    </w:p>
    <w:p w14:paraId="1C5FE93F" w14:textId="77777777" w:rsidR="009119D5" w:rsidRPr="001D5EA0" w:rsidRDefault="009119D5" w:rsidP="009119D5">
      <w:pPr>
        <w:pStyle w:val="ListParagraph"/>
        <w:ind w:left="0"/>
        <w:jc w:val="left"/>
      </w:pPr>
    </w:p>
    <w:p w14:paraId="2683E35D" w14:textId="77777777" w:rsidR="009119D5" w:rsidRPr="001D5EA0" w:rsidRDefault="009119D5" w:rsidP="009119D5">
      <w:pPr>
        <w:pStyle w:val="ListParagraph"/>
        <w:ind w:left="0"/>
        <w:jc w:val="left"/>
      </w:pPr>
      <w:r w:rsidRPr="001D5EA0">
        <w:t xml:space="preserve">Development of a building registry in order to support the National </w:t>
      </w:r>
      <w:r w:rsidR="00DE61A1" w:rsidRPr="001D5EA0">
        <w:t>Thermal</w:t>
      </w:r>
      <w:r w:rsidRPr="001D5EA0">
        <w:t xml:space="preserve"> Rehabilitation </w:t>
      </w:r>
      <w:r w:rsidR="00DE61A1" w:rsidRPr="001D5EA0">
        <w:t xml:space="preserve">Programme </w:t>
      </w:r>
      <w:r w:rsidRPr="001D5EA0">
        <w:t>in its targeting to low income areas.</w:t>
      </w:r>
    </w:p>
    <w:p w14:paraId="2CB63995" w14:textId="77777777" w:rsidR="009119D5" w:rsidRPr="001D5EA0" w:rsidRDefault="009119D5" w:rsidP="009119D5">
      <w:pPr>
        <w:pStyle w:val="ListParagraph"/>
        <w:ind w:left="0"/>
        <w:jc w:val="left"/>
      </w:pPr>
    </w:p>
    <w:p w14:paraId="65CBD7F4" w14:textId="77777777" w:rsidR="00213E61" w:rsidRPr="001D5EA0" w:rsidRDefault="00213E61" w:rsidP="00213E61">
      <w:r w:rsidRPr="001D5EA0">
        <w:t xml:space="preserve">Rating of individual project evaluation benchmarks is summarized in </w:t>
      </w:r>
      <w:r w:rsidR="00ED708C" w:rsidRPr="001D5EA0">
        <w:fldChar w:fldCharType="begin"/>
      </w:r>
      <w:r w:rsidRPr="001D5EA0">
        <w:instrText xml:space="preserve"> REF _Ref330992061 \h </w:instrText>
      </w:r>
      <w:r w:rsidR="00ED708C" w:rsidRPr="001D5EA0">
        <w:fldChar w:fldCharType="separate"/>
      </w:r>
      <w:r w:rsidRPr="001D5EA0">
        <w:t xml:space="preserve">Table </w:t>
      </w:r>
      <w:r w:rsidRPr="001D5EA0">
        <w:rPr>
          <w:noProof/>
        </w:rPr>
        <w:t>3</w:t>
      </w:r>
      <w:r w:rsidR="00ED708C" w:rsidRPr="001D5EA0">
        <w:fldChar w:fldCharType="end"/>
      </w:r>
      <w:r w:rsidRPr="001D5EA0">
        <w:t>.</w:t>
      </w:r>
    </w:p>
    <w:p w14:paraId="582888C6" w14:textId="77777777" w:rsidR="00213E61" w:rsidRPr="001D5EA0" w:rsidRDefault="00213E61" w:rsidP="00213E61">
      <w:pPr>
        <w:pStyle w:val="Caption"/>
      </w:pPr>
      <w:bookmarkStart w:id="14" w:name="_Ref330992061"/>
      <w:r w:rsidRPr="001D5EA0">
        <w:t xml:space="preserve">Table </w:t>
      </w:r>
      <w:r w:rsidR="00874DBD">
        <w:fldChar w:fldCharType="begin"/>
      </w:r>
      <w:r w:rsidR="00874DBD">
        <w:instrText xml:space="preserve"> SEQ Table \* ARABIC </w:instrText>
      </w:r>
      <w:r w:rsidR="00874DBD">
        <w:fldChar w:fldCharType="separate"/>
      </w:r>
      <w:r w:rsidRPr="001D5EA0">
        <w:rPr>
          <w:noProof/>
        </w:rPr>
        <w:t>3</w:t>
      </w:r>
      <w:r w:rsidR="00874DBD">
        <w:rPr>
          <w:noProof/>
        </w:rPr>
        <w:fldChar w:fldCharType="end"/>
      </w:r>
      <w:bookmarkEnd w:id="14"/>
      <w:r w:rsidRPr="001D5EA0">
        <w:t xml:space="preserve">: Summary rating of the project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498"/>
        <w:gridCol w:w="273"/>
        <w:gridCol w:w="273"/>
        <w:gridCol w:w="546"/>
        <w:gridCol w:w="571"/>
        <w:gridCol w:w="272"/>
        <w:gridCol w:w="272"/>
        <w:gridCol w:w="555"/>
      </w:tblGrid>
      <w:tr w:rsidR="00213E61" w:rsidRPr="001D5EA0" w14:paraId="7FA2C959" w14:textId="77777777" w:rsidTr="00213E61">
        <w:tc>
          <w:tcPr>
            <w:tcW w:w="5245" w:type="dxa"/>
          </w:tcPr>
          <w:p w14:paraId="26140BAB" w14:textId="77777777" w:rsidR="00213E61" w:rsidRPr="001D5EA0" w:rsidRDefault="00213E61" w:rsidP="004448B3">
            <w:pPr>
              <w:spacing w:after="0"/>
              <w:rPr>
                <w:b/>
              </w:rPr>
            </w:pPr>
            <w:r w:rsidRPr="001D5EA0">
              <w:rPr>
                <w:b/>
              </w:rPr>
              <w:t>Project Formulation</w:t>
            </w:r>
          </w:p>
        </w:tc>
        <w:tc>
          <w:tcPr>
            <w:tcW w:w="3260" w:type="dxa"/>
            <w:gridSpan w:val="8"/>
          </w:tcPr>
          <w:p w14:paraId="6A105CA3" w14:textId="77777777" w:rsidR="00213E61" w:rsidRPr="001D5EA0" w:rsidRDefault="00213E61" w:rsidP="004448B3">
            <w:pPr>
              <w:spacing w:after="0"/>
              <w:jc w:val="center"/>
              <w:rPr>
                <w:b/>
              </w:rPr>
            </w:pPr>
            <w:r w:rsidRPr="001D5EA0">
              <w:rPr>
                <w:b/>
              </w:rPr>
              <w:t>Rating</w:t>
            </w:r>
          </w:p>
          <w:p w14:paraId="10BEB7ED" w14:textId="77777777" w:rsidR="00213E61" w:rsidRPr="001D5EA0" w:rsidRDefault="00213E61" w:rsidP="004448B3">
            <w:pPr>
              <w:spacing w:after="0"/>
              <w:jc w:val="center"/>
              <w:rPr>
                <w:b/>
              </w:rPr>
            </w:pPr>
            <w:r w:rsidRPr="001D5EA0">
              <w:rPr>
                <w:b/>
              </w:rPr>
              <w:t>HS     S     MS     MU     U     HU</w:t>
            </w:r>
          </w:p>
        </w:tc>
      </w:tr>
      <w:tr w:rsidR="00213E61" w:rsidRPr="001D5EA0" w14:paraId="43EACE00" w14:textId="77777777" w:rsidTr="00213E61">
        <w:tc>
          <w:tcPr>
            <w:tcW w:w="5245" w:type="dxa"/>
          </w:tcPr>
          <w:p w14:paraId="23135BC3" w14:textId="77777777" w:rsidR="00213E61" w:rsidRPr="001D5EA0" w:rsidRDefault="00213E61" w:rsidP="004448B3">
            <w:pPr>
              <w:spacing w:after="0"/>
              <w:jc w:val="left"/>
            </w:pPr>
            <w:r w:rsidRPr="001D5EA0">
              <w:t>Project relevance and implementation approach</w:t>
            </w:r>
          </w:p>
        </w:tc>
        <w:tc>
          <w:tcPr>
            <w:tcW w:w="498" w:type="dxa"/>
          </w:tcPr>
          <w:p w14:paraId="38B40834" w14:textId="77777777" w:rsidR="00213E61" w:rsidRPr="001D5EA0" w:rsidRDefault="00213E61" w:rsidP="004448B3">
            <w:pPr>
              <w:spacing w:after="0"/>
              <w:jc w:val="center"/>
            </w:pPr>
            <w:r w:rsidRPr="001D5EA0">
              <w:t>HS</w:t>
            </w:r>
          </w:p>
        </w:tc>
        <w:tc>
          <w:tcPr>
            <w:tcW w:w="546" w:type="dxa"/>
            <w:gridSpan w:val="2"/>
          </w:tcPr>
          <w:p w14:paraId="6DAB8DDA" w14:textId="77777777" w:rsidR="00213E61" w:rsidRPr="001D5EA0" w:rsidRDefault="00213E61" w:rsidP="004448B3">
            <w:pPr>
              <w:spacing w:after="0"/>
              <w:jc w:val="center"/>
            </w:pPr>
          </w:p>
        </w:tc>
        <w:tc>
          <w:tcPr>
            <w:tcW w:w="546" w:type="dxa"/>
          </w:tcPr>
          <w:p w14:paraId="696DD1AA" w14:textId="77777777" w:rsidR="00213E61" w:rsidRPr="001D5EA0" w:rsidRDefault="00213E61" w:rsidP="004448B3">
            <w:pPr>
              <w:spacing w:after="0"/>
              <w:jc w:val="center"/>
            </w:pPr>
          </w:p>
        </w:tc>
        <w:tc>
          <w:tcPr>
            <w:tcW w:w="571" w:type="dxa"/>
          </w:tcPr>
          <w:p w14:paraId="35114F22" w14:textId="77777777" w:rsidR="00213E61" w:rsidRPr="001D5EA0" w:rsidRDefault="00213E61" w:rsidP="004448B3">
            <w:pPr>
              <w:spacing w:after="0"/>
              <w:jc w:val="center"/>
            </w:pPr>
          </w:p>
        </w:tc>
        <w:tc>
          <w:tcPr>
            <w:tcW w:w="544" w:type="dxa"/>
            <w:gridSpan w:val="2"/>
          </w:tcPr>
          <w:p w14:paraId="7415A629" w14:textId="77777777" w:rsidR="00213E61" w:rsidRPr="001D5EA0" w:rsidRDefault="00213E61" w:rsidP="004448B3">
            <w:pPr>
              <w:spacing w:after="0"/>
              <w:jc w:val="center"/>
            </w:pPr>
          </w:p>
        </w:tc>
        <w:tc>
          <w:tcPr>
            <w:tcW w:w="555" w:type="dxa"/>
          </w:tcPr>
          <w:p w14:paraId="7D9478CA" w14:textId="77777777" w:rsidR="00213E61" w:rsidRPr="001D5EA0" w:rsidRDefault="00213E61" w:rsidP="004448B3">
            <w:pPr>
              <w:spacing w:after="0"/>
              <w:jc w:val="center"/>
            </w:pPr>
          </w:p>
        </w:tc>
      </w:tr>
      <w:tr w:rsidR="00213E61" w:rsidRPr="001D5EA0" w14:paraId="0271A6BD" w14:textId="77777777" w:rsidTr="00213E61">
        <w:tc>
          <w:tcPr>
            <w:tcW w:w="5245" w:type="dxa"/>
          </w:tcPr>
          <w:p w14:paraId="21EDB024" w14:textId="77777777" w:rsidR="00213E61" w:rsidRPr="001D5EA0" w:rsidRDefault="00213E61" w:rsidP="004448B3">
            <w:pPr>
              <w:spacing w:after="0"/>
            </w:pPr>
            <w:r w:rsidRPr="001D5EA0">
              <w:t>Logical Framework</w:t>
            </w:r>
          </w:p>
        </w:tc>
        <w:tc>
          <w:tcPr>
            <w:tcW w:w="498" w:type="dxa"/>
          </w:tcPr>
          <w:p w14:paraId="368B1C43" w14:textId="77777777" w:rsidR="00213E61" w:rsidRPr="001D5EA0" w:rsidRDefault="00213E61" w:rsidP="004448B3">
            <w:pPr>
              <w:spacing w:after="0"/>
              <w:jc w:val="center"/>
            </w:pPr>
          </w:p>
        </w:tc>
        <w:tc>
          <w:tcPr>
            <w:tcW w:w="546" w:type="dxa"/>
            <w:gridSpan w:val="2"/>
          </w:tcPr>
          <w:p w14:paraId="11C7FF40" w14:textId="77777777" w:rsidR="00213E61" w:rsidRPr="001D5EA0" w:rsidRDefault="00213E61" w:rsidP="004448B3">
            <w:pPr>
              <w:spacing w:after="0"/>
              <w:jc w:val="center"/>
            </w:pPr>
            <w:r w:rsidRPr="001D5EA0">
              <w:t>S</w:t>
            </w:r>
          </w:p>
        </w:tc>
        <w:tc>
          <w:tcPr>
            <w:tcW w:w="546" w:type="dxa"/>
          </w:tcPr>
          <w:p w14:paraId="4097E39C" w14:textId="77777777" w:rsidR="00213E61" w:rsidRPr="001D5EA0" w:rsidRDefault="00213E61" w:rsidP="004448B3">
            <w:pPr>
              <w:spacing w:after="0"/>
              <w:jc w:val="center"/>
            </w:pPr>
          </w:p>
        </w:tc>
        <w:tc>
          <w:tcPr>
            <w:tcW w:w="571" w:type="dxa"/>
          </w:tcPr>
          <w:p w14:paraId="1E03BBB4" w14:textId="77777777" w:rsidR="00213E61" w:rsidRPr="001D5EA0" w:rsidRDefault="00213E61" w:rsidP="004448B3">
            <w:pPr>
              <w:spacing w:after="0"/>
              <w:jc w:val="center"/>
            </w:pPr>
          </w:p>
        </w:tc>
        <w:tc>
          <w:tcPr>
            <w:tcW w:w="544" w:type="dxa"/>
            <w:gridSpan w:val="2"/>
          </w:tcPr>
          <w:p w14:paraId="1044AEAD" w14:textId="77777777" w:rsidR="00213E61" w:rsidRPr="001D5EA0" w:rsidRDefault="00213E61" w:rsidP="004448B3">
            <w:pPr>
              <w:spacing w:after="0"/>
              <w:jc w:val="center"/>
            </w:pPr>
          </w:p>
        </w:tc>
        <w:tc>
          <w:tcPr>
            <w:tcW w:w="555" w:type="dxa"/>
          </w:tcPr>
          <w:p w14:paraId="35EDE4DC" w14:textId="77777777" w:rsidR="00213E61" w:rsidRPr="001D5EA0" w:rsidRDefault="00213E61" w:rsidP="004448B3">
            <w:pPr>
              <w:spacing w:after="0"/>
              <w:jc w:val="center"/>
            </w:pPr>
          </w:p>
        </w:tc>
      </w:tr>
      <w:tr w:rsidR="00213E61" w:rsidRPr="001D5EA0" w14:paraId="288573B6" w14:textId="77777777" w:rsidTr="00213E61">
        <w:tc>
          <w:tcPr>
            <w:tcW w:w="5245" w:type="dxa"/>
          </w:tcPr>
          <w:p w14:paraId="5D1659D4" w14:textId="77777777" w:rsidR="00213E61" w:rsidRPr="001D5EA0" w:rsidRDefault="00213E61" w:rsidP="004448B3">
            <w:pPr>
              <w:spacing w:after="0"/>
            </w:pPr>
            <w:r w:rsidRPr="001D5EA0">
              <w:t xml:space="preserve">Country ownership/drivenness </w:t>
            </w:r>
          </w:p>
        </w:tc>
        <w:tc>
          <w:tcPr>
            <w:tcW w:w="498" w:type="dxa"/>
          </w:tcPr>
          <w:p w14:paraId="3D810A90" w14:textId="77777777" w:rsidR="00213E61" w:rsidRPr="001D5EA0" w:rsidRDefault="00213E61" w:rsidP="004448B3">
            <w:pPr>
              <w:spacing w:after="0"/>
              <w:jc w:val="center"/>
            </w:pPr>
            <w:r w:rsidRPr="001D5EA0">
              <w:t>HS</w:t>
            </w:r>
          </w:p>
        </w:tc>
        <w:tc>
          <w:tcPr>
            <w:tcW w:w="546" w:type="dxa"/>
            <w:gridSpan w:val="2"/>
          </w:tcPr>
          <w:p w14:paraId="1A7EFA0D" w14:textId="77777777" w:rsidR="00213E61" w:rsidRPr="001D5EA0" w:rsidRDefault="00213E61" w:rsidP="004448B3">
            <w:pPr>
              <w:spacing w:after="0"/>
              <w:jc w:val="center"/>
            </w:pPr>
          </w:p>
        </w:tc>
        <w:tc>
          <w:tcPr>
            <w:tcW w:w="546" w:type="dxa"/>
          </w:tcPr>
          <w:p w14:paraId="144B7FFE" w14:textId="77777777" w:rsidR="00213E61" w:rsidRPr="001D5EA0" w:rsidRDefault="00213E61" w:rsidP="004448B3">
            <w:pPr>
              <w:spacing w:after="0"/>
              <w:jc w:val="center"/>
            </w:pPr>
          </w:p>
        </w:tc>
        <w:tc>
          <w:tcPr>
            <w:tcW w:w="571" w:type="dxa"/>
          </w:tcPr>
          <w:p w14:paraId="2F7A00C0" w14:textId="77777777" w:rsidR="00213E61" w:rsidRPr="001D5EA0" w:rsidRDefault="00213E61" w:rsidP="004448B3">
            <w:pPr>
              <w:spacing w:after="0"/>
              <w:jc w:val="center"/>
            </w:pPr>
          </w:p>
        </w:tc>
        <w:tc>
          <w:tcPr>
            <w:tcW w:w="544" w:type="dxa"/>
            <w:gridSpan w:val="2"/>
          </w:tcPr>
          <w:p w14:paraId="767B988B" w14:textId="77777777" w:rsidR="00213E61" w:rsidRPr="001D5EA0" w:rsidRDefault="00213E61" w:rsidP="004448B3">
            <w:pPr>
              <w:spacing w:after="0"/>
              <w:jc w:val="center"/>
            </w:pPr>
          </w:p>
        </w:tc>
        <w:tc>
          <w:tcPr>
            <w:tcW w:w="555" w:type="dxa"/>
          </w:tcPr>
          <w:p w14:paraId="7E9801AE" w14:textId="77777777" w:rsidR="00213E61" w:rsidRPr="001D5EA0" w:rsidRDefault="00213E61" w:rsidP="004448B3">
            <w:pPr>
              <w:spacing w:after="0"/>
              <w:jc w:val="center"/>
            </w:pPr>
          </w:p>
        </w:tc>
      </w:tr>
      <w:tr w:rsidR="00213E61" w:rsidRPr="001D5EA0" w14:paraId="66B1131D" w14:textId="77777777" w:rsidTr="00213E61">
        <w:tc>
          <w:tcPr>
            <w:tcW w:w="5245" w:type="dxa"/>
          </w:tcPr>
          <w:p w14:paraId="22B4DE91" w14:textId="77777777" w:rsidR="00213E61" w:rsidRPr="001D5EA0" w:rsidRDefault="00213E61" w:rsidP="004448B3">
            <w:pPr>
              <w:spacing w:after="0"/>
            </w:pPr>
            <w:r w:rsidRPr="001D5EA0">
              <w:t>Stakeholder participation in the design phase</w:t>
            </w:r>
          </w:p>
        </w:tc>
        <w:tc>
          <w:tcPr>
            <w:tcW w:w="498" w:type="dxa"/>
          </w:tcPr>
          <w:p w14:paraId="0FCB252A" w14:textId="77777777" w:rsidR="00213E61" w:rsidRPr="001D5EA0" w:rsidRDefault="00213E61" w:rsidP="004448B3">
            <w:pPr>
              <w:spacing w:after="0"/>
              <w:jc w:val="center"/>
            </w:pPr>
            <w:r w:rsidRPr="001D5EA0">
              <w:t>HS</w:t>
            </w:r>
          </w:p>
        </w:tc>
        <w:tc>
          <w:tcPr>
            <w:tcW w:w="546" w:type="dxa"/>
            <w:gridSpan w:val="2"/>
          </w:tcPr>
          <w:p w14:paraId="7F5D707B" w14:textId="77777777" w:rsidR="00213E61" w:rsidRPr="001D5EA0" w:rsidRDefault="00213E61" w:rsidP="004448B3">
            <w:pPr>
              <w:spacing w:after="0"/>
              <w:jc w:val="center"/>
            </w:pPr>
          </w:p>
        </w:tc>
        <w:tc>
          <w:tcPr>
            <w:tcW w:w="546" w:type="dxa"/>
          </w:tcPr>
          <w:p w14:paraId="3EB10FAD" w14:textId="77777777" w:rsidR="00213E61" w:rsidRPr="001D5EA0" w:rsidRDefault="00213E61" w:rsidP="004448B3">
            <w:pPr>
              <w:spacing w:after="0"/>
              <w:jc w:val="center"/>
            </w:pPr>
          </w:p>
        </w:tc>
        <w:tc>
          <w:tcPr>
            <w:tcW w:w="571" w:type="dxa"/>
          </w:tcPr>
          <w:p w14:paraId="29B33664" w14:textId="77777777" w:rsidR="00213E61" w:rsidRPr="001D5EA0" w:rsidRDefault="00213E61" w:rsidP="004448B3">
            <w:pPr>
              <w:spacing w:after="0"/>
              <w:jc w:val="center"/>
            </w:pPr>
          </w:p>
        </w:tc>
        <w:tc>
          <w:tcPr>
            <w:tcW w:w="544" w:type="dxa"/>
            <w:gridSpan w:val="2"/>
          </w:tcPr>
          <w:p w14:paraId="5B3A6C4C" w14:textId="77777777" w:rsidR="00213E61" w:rsidRPr="001D5EA0" w:rsidRDefault="00213E61" w:rsidP="004448B3">
            <w:pPr>
              <w:spacing w:after="0"/>
              <w:jc w:val="center"/>
            </w:pPr>
          </w:p>
        </w:tc>
        <w:tc>
          <w:tcPr>
            <w:tcW w:w="555" w:type="dxa"/>
          </w:tcPr>
          <w:p w14:paraId="6B5994DF" w14:textId="77777777" w:rsidR="00213E61" w:rsidRPr="001D5EA0" w:rsidRDefault="00213E61" w:rsidP="004448B3">
            <w:pPr>
              <w:spacing w:after="0"/>
              <w:jc w:val="center"/>
            </w:pPr>
          </w:p>
        </w:tc>
      </w:tr>
      <w:tr w:rsidR="00213E61" w:rsidRPr="001D5EA0" w14:paraId="665A3FD4" w14:textId="77777777" w:rsidTr="00213E61">
        <w:tc>
          <w:tcPr>
            <w:tcW w:w="5245" w:type="dxa"/>
          </w:tcPr>
          <w:p w14:paraId="32373327" w14:textId="77777777" w:rsidR="00213E61" w:rsidRPr="001D5EA0" w:rsidRDefault="00213E61" w:rsidP="004448B3">
            <w:pPr>
              <w:spacing w:after="0"/>
            </w:pPr>
            <w:r w:rsidRPr="001D5EA0">
              <w:t>Replication approach and sustainability strategy</w:t>
            </w:r>
          </w:p>
        </w:tc>
        <w:tc>
          <w:tcPr>
            <w:tcW w:w="498" w:type="dxa"/>
          </w:tcPr>
          <w:p w14:paraId="0AB21D10" w14:textId="77777777" w:rsidR="00213E61" w:rsidRPr="001D5EA0" w:rsidRDefault="00213E61" w:rsidP="004448B3">
            <w:pPr>
              <w:spacing w:after="0"/>
              <w:jc w:val="center"/>
            </w:pPr>
            <w:r w:rsidRPr="001D5EA0">
              <w:t>HS</w:t>
            </w:r>
          </w:p>
        </w:tc>
        <w:tc>
          <w:tcPr>
            <w:tcW w:w="546" w:type="dxa"/>
            <w:gridSpan w:val="2"/>
          </w:tcPr>
          <w:p w14:paraId="6E11A3A2" w14:textId="77777777" w:rsidR="00213E61" w:rsidRPr="001D5EA0" w:rsidRDefault="00213E61" w:rsidP="004448B3">
            <w:pPr>
              <w:spacing w:after="0"/>
              <w:jc w:val="center"/>
            </w:pPr>
          </w:p>
        </w:tc>
        <w:tc>
          <w:tcPr>
            <w:tcW w:w="546" w:type="dxa"/>
          </w:tcPr>
          <w:p w14:paraId="35BF803A" w14:textId="77777777" w:rsidR="00213E61" w:rsidRPr="001D5EA0" w:rsidRDefault="00213E61" w:rsidP="004448B3">
            <w:pPr>
              <w:spacing w:after="0"/>
              <w:jc w:val="center"/>
            </w:pPr>
          </w:p>
        </w:tc>
        <w:tc>
          <w:tcPr>
            <w:tcW w:w="571" w:type="dxa"/>
          </w:tcPr>
          <w:p w14:paraId="0EA70D03" w14:textId="77777777" w:rsidR="00213E61" w:rsidRPr="001D5EA0" w:rsidRDefault="00213E61" w:rsidP="004448B3">
            <w:pPr>
              <w:spacing w:after="0"/>
              <w:jc w:val="center"/>
            </w:pPr>
          </w:p>
        </w:tc>
        <w:tc>
          <w:tcPr>
            <w:tcW w:w="544" w:type="dxa"/>
            <w:gridSpan w:val="2"/>
          </w:tcPr>
          <w:p w14:paraId="39AADAB2" w14:textId="77777777" w:rsidR="00213E61" w:rsidRPr="001D5EA0" w:rsidRDefault="00213E61" w:rsidP="004448B3">
            <w:pPr>
              <w:spacing w:after="0"/>
              <w:jc w:val="center"/>
            </w:pPr>
          </w:p>
        </w:tc>
        <w:tc>
          <w:tcPr>
            <w:tcW w:w="555" w:type="dxa"/>
          </w:tcPr>
          <w:p w14:paraId="6A94B7C0" w14:textId="77777777" w:rsidR="00213E61" w:rsidRPr="001D5EA0" w:rsidRDefault="00213E61" w:rsidP="004448B3">
            <w:pPr>
              <w:spacing w:after="0"/>
              <w:jc w:val="center"/>
            </w:pPr>
          </w:p>
        </w:tc>
      </w:tr>
      <w:tr w:rsidR="00213E61" w:rsidRPr="001D5EA0" w14:paraId="26FE06FD" w14:textId="77777777" w:rsidTr="00213E61">
        <w:tc>
          <w:tcPr>
            <w:tcW w:w="5245" w:type="dxa"/>
          </w:tcPr>
          <w:p w14:paraId="2F4F8441" w14:textId="77777777" w:rsidR="00213E61" w:rsidRPr="001D5EA0" w:rsidRDefault="00213E61" w:rsidP="004448B3">
            <w:pPr>
              <w:spacing w:after="0"/>
            </w:pPr>
            <w:r w:rsidRPr="001D5EA0">
              <w:t>Linkages with other interventions</w:t>
            </w:r>
          </w:p>
        </w:tc>
        <w:tc>
          <w:tcPr>
            <w:tcW w:w="498" w:type="dxa"/>
          </w:tcPr>
          <w:p w14:paraId="18917C18" w14:textId="77777777" w:rsidR="00213E61" w:rsidRPr="001D5EA0" w:rsidRDefault="00213E61" w:rsidP="004448B3">
            <w:pPr>
              <w:spacing w:after="0"/>
              <w:jc w:val="center"/>
            </w:pPr>
          </w:p>
        </w:tc>
        <w:tc>
          <w:tcPr>
            <w:tcW w:w="546" w:type="dxa"/>
            <w:gridSpan w:val="2"/>
          </w:tcPr>
          <w:p w14:paraId="20526D54" w14:textId="77777777" w:rsidR="00213E61" w:rsidRPr="001D5EA0" w:rsidRDefault="00213E61" w:rsidP="004448B3">
            <w:pPr>
              <w:spacing w:after="0"/>
              <w:jc w:val="center"/>
            </w:pPr>
            <w:r w:rsidRPr="001D5EA0">
              <w:t>S</w:t>
            </w:r>
          </w:p>
        </w:tc>
        <w:tc>
          <w:tcPr>
            <w:tcW w:w="546" w:type="dxa"/>
          </w:tcPr>
          <w:p w14:paraId="1538E35E" w14:textId="77777777" w:rsidR="00213E61" w:rsidRPr="001D5EA0" w:rsidRDefault="00213E61" w:rsidP="004448B3">
            <w:pPr>
              <w:spacing w:after="0"/>
              <w:jc w:val="center"/>
            </w:pPr>
          </w:p>
        </w:tc>
        <w:tc>
          <w:tcPr>
            <w:tcW w:w="571" w:type="dxa"/>
          </w:tcPr>
          <w:p w14:paraId="42775B4C" w14:textId="77777777" w:rsidR="00213E61" w:rsidRPr="001D5EA0" w:rsidRDefault="00213E61" w:rsidP="004448B3">
            <w:pPr>
              <w:spacing w:after="0"/>
              <w:jc w:val="center"/>
            </w:pPr>
          </w:p>
        </w:tc>
        <w:tc>
          <w:tcPr>
            <w:tcW w:w="544" w:type="dxa"/>
            <w:gridSpan w:val="2"/>
          </w:tcPr>
          <w:p w14:paraId="77F65DC1" w14:textId="77777777" w:rsidR="00213E61" w:rsidRPr="001D5EA0" w:rsidRDefault="00213E61" w:rsidP="004448B3">
            <w:pPr>
              <w:spacing w:after="0"/>
              <w:jc w:val="center"/>
            </w:pPr>
          </w:p>
        </w:tc>
        <w:tc>
          <w:tcPr>
            <w:tcW w:w="555" w:type="dxa"/>
          </w:tcPr>
          <w:p w14:paraId="4177AB93" w14:textId="77777777" w:rsidR="00213E61" w:rsidRPr="001D5EA0" w:rsidRDefault="00213E61" w:rsidP="004448B3">
            <w:pPr>
              <w:spacing w:after="0"/>
              <w:jc w:val="center"/>
            </w:pPr>
          </w:p>
        </w:tc>
      </w:tr>
      <w:tr w:rsidR="00213E61" w:rsidRPr="001D5EA0" w14:paraId="22E0B205" w14:textId="77777777" w:rsidTr="00213E61">
        <w:tc>
          <w:tcPr>
            <w:tcW w:w="5245" w:type="dxa"/>
          </w:tcPr>
          <w:p w14:paraId="7A5ED08D" w14:textId="77777777" w:rsidR="00213E61" w:rsidRPr="001D5EA0" w:rsidRDefault="00213E61" w:rsidP="004448B3">
            <w:pPr>
              <w:spacing w:after="0"/>
            </w:pPr>
            <w:r w:rsidRPr="001D5EA0">
              <w:t>Management arrangements</w:t>
            </w:r>
          </w:p>
        </w:tc>
        <w:tc>
          <w:tcPr>
            <w:tcW w:w="498" w:type="dxa"/>
          </w:tcPr>
          <w:p w14:paraId="2273BDB7" w14:textId="77777777" w:rsidR="00213E61" w:rsidRPr="001D5EA0" w:rsidRDefault="00213E61" w:rsidP="004448B3">
            <w:pPr>
              <w:spacing w:after="0"/>
              <w:jc w:val="center"/>
            </w:pPr>
          </w:p>
        </w:tc>
        <w:tc>
          <w:tcPr>
            <w:tcW w:w="546" w:type="dxa"/>
            <w:gridSpan w:val="2"/>
          </w:tcPr>
          <w:p w14:paraId="4D41DF22" w14:textId="77777777" w:rsidR="00213E61" w:rsidRPr="001D5EA0" w:rsidRDefault="00213E61" w:rsidP="004448B3">
            <w:pPr>
              <w:spacing w:after="0"/>
              <w:jc w:val="center"/>
            </w:pPr>
            <w:r w:rsidRPr="001D5EA0">
              <w:t>S</w:t>
            </w:r>
          </w:p>
        </w:tc>
        <w:tc>
          <w:tcPr>
            <w:tcW w:w="546" w:type="dxa"/>
          </w:tcPr>
          <w:p w14:paraId="731A0A64" w14:textId="77777777" w:rsidR="00213E61" w:rsidRPr="001D5EA0" w:rsidRDefault="00213E61" w:rsidP="004448B3">
            <w:pPr>
              <w:spacing w:after="0"/>
              <w:jc w:val="center"/>
            </w:pPr>
          </w:p>
        </w:tc>
        <w:tc>
          <w:tcPr>
            <w:tcW w:w="571" w:type="dxa"/>
          </w:tcPr>
          <w:p w14:paraId="490DA5E0" w14:textId="77777777" w:rsidR="00213E61" w:rsidRPr="001D5EA0" w:rsidRDefault="00213E61" w:rsidP="004448B3">
            <w:pPr>
              <w:spacing w:after="0"/>
              <w:jc w:val="center"/>
            </w:pPr>
          </w:p>
        </w:tc>
        <w:tc>
          <w:tcPr>
            <w:tcW w:w="544" w:type="dxa"/>
            <w:gridSpan w:val="2"/>
          </w:tcPr>
          <w:p w14:paraId="2BA14C7B" w14:textId="77777777" w:rsidR="00213E61" w:rsidRPr="001D5EA0" w:rsidRDefault="00213E61" w:rsidP="004448B3">
            <w:pPr>
              <w:spacing w:after="0"/>
              <w:jc w:val="center"/>
            </w:pPr>
          </w:p>
        </w:tc>
        <w:tc>
          <w:tcPr>
            <w:tcW w:w="555" w:type="dxa"/>
          </w:tcPr>
          <w:p w14:paraId="65FFD6CF" w14:textId="77777777" w:rsidR="00213E61" w:rsidRPr="001D5EA0" w:rsidRDefault="00213E61" w:rsidP="004448B3">
            <w:pPr>
              <w:spacing w:after="0"/>
              <w:jc w:val="center"/>
            </w:pPr>
          </w:p>
        </w:tc>
      </w:tr>
      <w:tr w:rsidR="00213E61" w:rsidRPr="001D5EA0" w14:paraId="14544B8B" w14:textId="77777777" w:rsidTr="00213E61">
        <w:tc>
          <w:tcPr>
            <w:tcW w:w="5245" w:type="dxa"/>
          </w:tcPr>
          <w:p w14:paraId="211A3618" w14:textId="77777777" w:rsidR="00213E61" w:rsidRPr="001D5EA0" w:rsidRDefault="00213E61" w:rsidP="004448B3">
            <w:pPr>
              <w:spacing w:after="0"/>
              <w:rPr>
                <w:b/>
              </w:rPr>
            </w:pPr>
            <w:r w:rsidRPr="001D5EA0">
              <w:rPr>
                <w:b/>
              </w:rPr>
              <w:t>Project Implementation</w:t>
            </w:r>
          </w:p>
        </w:tc>
        <w:tc>
          <w:tcPr>
            <w:tcW w:w="498" w:type="dxa"/>
          </w:tcPr>
          <w:p w14:paraId="059A0D1D" w14:textId="77777777" w:rsidR="00213E61" w:rsidRPr="001D5EA0" w:rsidRDefault="00213E61" w:rsidP="004448B3">
            <w:pPr>
              <w:spacing w:after="0"/>
              <w:jc w:val="center"/>
            </w:pPr>
          </w:p>
        </w:tc>
        <w:tc>
          <w:tcPr>
            <w:tcW w:w="546" w:type="dxa"/>
            <w:gridSpan w:val="2"/>
          </w:tcPr>
          <w:p w14:paraId="01F5D593" w14:textId="77777777" w:rsidR="00213E61" w:rsidRPr="001D5EA0" w:rsidRDefault="00213E61" w:rsidP="004448B3">
            <w:pPr>
              <w:spacing w:after="0"/>
              <w:jc w:val="center"/>
            </w:pPr>
          </w:p>
        </w:tc>
        <w:tc>
          <w:tcPr>
            <w:tcW w:w="546" w:type="dxa"/>
          </w:tcPr>
          <w:p w14:paraId="4F0F192E" w14:textId="77777777" w:rsidR="00213E61" w:rsidRPr="001D5EA0" w:rsidRDefault="00213E61" w:rsidP="004448B3">
            <w:pPr>
              <w:spacing w:after="0"/>
              <w:jc w:val="center"/>
            </w:pPr>
          </w:p>
        </w:tc>
        <w:tc>
          <w:tcPr>
            <w:tcW w:w="571" w:type="dxa"/>
          </w:tcPr>
          <w:p w14:paraId="1145DD12" w14:textId="77777777" w:rsidR="00213E61" w:rsidRPr="001D5EA0" w:rsidRDefault="00213E61" w:rsidP="004448B3">
            <w:pPr>
              <w:spacing w:after="0"/>
              <w:jc w:val="center"/>
            </w:pPr>
          </w:p>
        </w:tc>
        <w:tc>
          <w:tcPr>
            <w:tcW w:w="544" w:type="dxa"/>
            <w:gridSpan w:val="2"/>
          </w:tcPr>
          <w:p w14:paraId="403EC079" w14:textId="77777777" w:rsidR="00213E61" w:rsidRPr="001D5EA0" w:rsidRDefault="00213E61" w:rsidP="004448B3">
            <w:pPr>
              <w:spacing w:after="0"/>
              <w:jc w:val="center"/>
            </w:pPr>
          </w:p>
        </w:tc>
        <w:tc>
          <w:tcPr>
            <w:tcW w:w="555" w:type="dxa"/>
          </w:tcPr>
          <w:p w14:paraId="426ABFFE" w14:textId="77777777" w:rsidR="00213E61" w:rsidRPr="001D5EA0" w:rsidRDefault="00213E61" w:rsidP="004448B3">
            <w:pPr>
              <w:spacing w:after="0"/>
              <w:jc w:val="center"/>
            </w:pPr>
          </w:p>
        </w:tc>
      </w:tr>
      <w:tr w:rsidR="00213E61" w:rsidRPr="001D5EA0" w14:paraId="65D3553E" w14:textId="77777777" w:rsidTr="00213E61">
        <w:tc>
          <w:tcPr>
            <w:tcW w:w="5245" w:type="dxa"/>
          </w:tcPr>
          <w:p w14:paraId="00E2C5ED" w14:textId="77777777" w:rsidR="00213E61" w:rsidRPr="001D5EA0" w:rsidRDefault="00213E61" w:rsidP="004448B3">
            <w:pPr>
              <w:spacing w:after="0"/>
            </w:pPr>
            <w:r w:rsidRPr="001D5EA0">
              <w:t>Implementation approach</w:t>
            </w:r>
          </w:p>
        </w:tc>
        <w:tc>
          <w:tcPr>
            <w:tcW w:w="498" w:type="dxa"/>
          </w:tcPr>
          <w:p w14:paraId="16CFD1F1" w14:textId="77777777" w:rsidR="00213E61" w:rsidRPr="001D5EA0" w:rsidRDefault="00213E61" w:rsidP="004448B3">
            <w:pPr>
              <w:spacing w:after="0"/>
              <w:jc w:val="center"/>
            </w:pPr>
          </w:p>
        </w:tc>
        <w:tc>
          <w:tcPr>
            <w:tcW w:w="546" w:type="dxa"/>
            <w:gridSpan w:val="2"/>
          </w:tcPr>
          <w:p w14:paraId="3DB5D0E9" w14:textId="77777777" w:rsidR="00213E61" w:rsidRPr="001D5EA0" w:rsidRDefault="00213E61" w:rsidP="004448B3">
            <w:pPr>
              <w:spacing w:after="0"/>
              <w:jc w:val="center"/>
            </w:pPr>
          </w:p>
        </w:tc>
        <w:tc>
          <w:tcPr>
            <w:tcW w:w="546" w:type="dxa"/>
          </w:tcPr>
          <w:p w14:paraId="031C4F21" w14:textId="77777777" w:rsidR="00213E61" w:rsidRPr="001D5EA0" w:rsidRDefault="00213E61" w:rsidP="004448B3">
            <w:pPr>
              <w:spacing w:after="0"/>
              <w:jc w:val="center"/>
            </w:pPr>
            <w:r w:rsidRPr="001D5EA0">
              <w:t>MS</w:t>
            </w:r>
          </w:p>
        </w:tc>
        <w:tc>
          <w:tcPr>
            <w:tcW w:w="571" w:type="dxa"/>
          </w:tcPr>
          <w:p w14:paraId="701463ED" w14:textId="77777777" w:rsidR="00213E61" w:rsidRPr="001D5EA0" w:rsidRDefault="00213E61" w:rsidP="004448B3">
            <w:pPr>
              <w:spacing w:after="0"/>
              <w:jc w:val="center"/>
            </w:pPr>
          </w:p>
        </w:tc>
        <w:tc>
          <w:tcPr>
            <w:tcW w:w="544" w:type="dxa"/>
            <w:gridSpan w:val="2"/>
          </w:tcPr>
          <w:p w14:paraId="594A6B1E" w14:textId="77777777" w:rsidR="00213E61" w:rsidRPr="001D5EA0" w:rsidRDefault="00213E61" w:rsidP="004448B3">
            <w:pPr>
              <w:spacing w:after="0"/>
              <w:jc w:val="center"/>
            </w:pPr>
          </w:p>
        </w:tc>
        <w:tc>
          <w:tcPr>
            <w:tcW w:w="555" w:type="dxa"/>
          </w:tcPr>
          <w:p w14:paraId="16FC3D96" w14:textId="77777777" w:rsidR="00213E61" w:rsidRPr="001D5EA0" w:rsidRDefault="00213E61" w:rsidP="004448B3">
            <w:pPr>
              <w:spacing w:after="0"/>
              <w:jc w:val="center"/>
            </w:pPr>
          </w:p>
        </w:tc>
      </w:tr>
      <w:tr w:rsidR="00213E61" w:rsidRPr="001D5EA0" w14:paraId="749A3742" w14:textId="77777777" w:rsidTr="00213E61">
        <w:tc>
          <w:tcPr>
            <w:tcW w:w="5245" w:type="dxa"/>
          </w:tcPr>
          <w:p w14:paraId="777A1CBD" w14:textId="77777777" w:rsidR="00213E61" w:rsidRPr="001D5EA0" w:rsidRDefault="00213E61" w:rsidP="004448B3">
            <w:pPr>
              <w:spacing w:after="0"/>
            </w:pPr>
            <w:r w:rsidRPr="001D5EA0">
              <w:t>Partnerships arrangements</w:t>
            </w:r>
          </w:p>
        </w:tc>
        <w:tc>
          <w:tcPr>
            <w:tcW w:w="498" w:type="dxa"/>
          </w:tcPr>
          <w:p w14:paraId="22AD6A1C" w14:textId="77777777" w:rsidR="00213E61" w:rsidRPr="001D5EA0" w:rsidRDefault="00213E61" w:rsidP="004448B3">
            <w:pPr>
              <w:spacing w:after="0"/>
              <w:jc w:val="center"/>
            </w:pPr>
          </w:p>
        </w:tc>
        <w:tc>
          <w:tcPr>
            <w:tcW w:w="546" w:type="dxa"/>
            <w:gridSpan w:val="2"/>
          </w:tcPr>
          <w:p w14:paraId="71CC79ED" w14:textId="77777777" w:rsidR="00213E61" w:rsidRPr="001D5EA0" w:rsidRDefault="00213E61" w:rsidP="004448B3">
            <w:pPr>
              <w:spacing w:after="0"/>
              <w:jc w:val="center"/>
            </w:pPr>
            <w:r w:rsidRPr="001D5EA0">
              <w:t>S</w:t>
            </w:r>
          </w:p>
        </w:tc>
        <w:tc>
          <w:tcPr>
            <w:tcW w:w="546" w:type="dxa"/>
          </w:tcPr>
          <w:p w14:paraId="4C6E7D6C" w14:textId="77777777" w:rsidR="00213E61" w:rsidRPr="001D5EA0" w:rsidRDefault="00213E61" w:rsidP="004448B3">
            <w:pPr>
              <w:spacing w:after="0"/>
              <w:jc w:val="center"/>
            </w:pPr>
          </w:p>
        </w:tc>
        <w:tc>
          <w:tcPr>
            <w:tcW w:w="571" w:type="dxa"/>
          </w:tcPr>
          <w:p w14:paraId="45CE69AE" w14:textId="77777777" w:rsidR="00213E61" w:rsidRPr="001D5EA0" w:rsidRDefault="00213E61" w:rsidP="004448B3">
            <w:pPr>
              <w:spacing w:after="0"/>
              <w:jc w:val="center"/>
            </w:pPr>
          </w:p>
        </w:tc>
        <w:tc>
          <w:tcPr>
            <w:tcW w:w="544" w:type="dxa"/>
            <w:gridSpan w:val="2"/>
          </w:tcPr>
          <w:p w14:paraId="1AB92310" w14:textId="77777777" w:rsidR="00213E61" w:rsidRPr="001D5EA0" w:rsidRDefault="00213E61" w:rsidP="004448B3">
            <w:pPr>
              <w:spacing w:after="0"/>
              <w:jc w:val="center"/>
            </w:pPr>
          </w:p>
        </w:tc>
        <w:tc>
          <w:tcPr>
            <w:tcW w:w="555" w:type="dxa"/>
          </w:tcPr>
          <w:p w14:paraId="4B82D10A" w14:textId="77777777" w:rsidR="00213E61" w:rsidRPr="001D5EA0" w:rsidRDefault="00213E61" w:rsidP="004448B3">
            <w:pPr>
              <w:spacing w:after="0"/>
              <w:jc w:val="center"/>
            </w:pPr>
          </w:p>
        </w:tc>
      </w:tr>
      <w:tr w:rsidR="00213E61" w:rsidRPr="001D5EA0" w14:paraId="3F02B5B8" w14:textId="77777777" w:rsidTr="00213E61">
        <w:tc>
          <w:tcPr>
            <w:tcW w:w="5245" w:type="dxa"/>
          </w:tcPr>
          <w:p w14:paraId="5B46DBE1" w14:textId="77777777" w:rsidR="00213E61" w:rsidRPr="001D5EA0" w:rsidRDefault="00213E61" w:rsidP="004448B3">
            <w:pPr>
              <w:spacing w:after="0"/>
            </w:pPr>
            <w:r w:rsidRPr="001D5EA0">
              <w:t>Monitoring and Evaluation</w:t>
            </w:r>
          </w:p>
        </w:tc>
        <w:tc>
          <w:tcPr>
            <w:tcW w:w="498" w:type="dxa"/>
          </w:tcPr>
          <w:p w14:paraId="486E3F26" w14:textId="77777777" w:rsidR="00213E61" w:rsidRPr="001D5EA0" w:rsidRDefault="00213E61" w:rsidP="004448B3">
            <w:pPr>
              <w:spacing w:after="0"/>
              <w:jc w:val="center"/>
            </w:pPr>
            <w:r w:rsidRPr="001D5EA0">
              <w:t>HS</w:t>
            </w:r>
          </w:p>
        </w:tc>
        <w:tc>
          <w:tcPr>
            <w:tcW w:w="546" w:type="dxa"/>
            <w:gridSpan w:val="2"/>
          </w:tcPr>
          <w:p w14:paraId="48796AAC" w14:textId="77777777" w:rsidR="00213E61" w:rsidRPr="001D5EA0" w:rsidRDefault="00213E61" w:rsidP="004448B3">
            <w:pPr>
              <w:spacing w:after="0"/>
              <w:jc w:val="center"/>
            </w:pPr>
          </w:p>
        </w:tc>
        <w:tc>
          <w:tcPr>
            <w:tcW w:w="546" w:type="dxa"/>
          </w:tcPr>
          <w:p w14:paraId="74FE2877" w14:textId="77777777" w:rsidR="00213E61" w:rsidRPr="001D5EA0" w:rsidRDefault="00213E61" w:rsidP="004448B3">
            <w:pPr>
              <w:spacing w:after="0"/>
              <w:jc w:val="center"/>
            </w:pPr>
          </w:p>
        </w:tc>
        <w:tc>
          <w:tcPr>
            <w:tcW w:w="571" w:type="dxa"/>
          </w:tcPr>
          <w:p w14:paraId="55635138" w14:textId="77777777" w:rsidR="00213E61" w:rsidRPr="001D5EA0" w:rsidRDefault="00213E61" w:rsidP="004448B3">
            <w:pPr>
              <w:spacing w:after="0"/>
              <w:jc w:val="center"/>
            </w:pPr>
          </w:p>
        </w:tc>
        <w:tc>
          <w:tcPr>
            <w:tcW w:w="544" w:type="dxa"/>
            <w:gridSpan w:val="2"/>
          </w:tcPr>
          <w:p w14:paraId="5E2FB213" w14:textId="77777777" w:rsidR="00213E61" w:rsidRPr="001D5EA0" w:rsidRDefault="00213E61" w:rsidP="004448B3">
            <w:pPr>
              <w:spacing w:after="0"/>
              <w:jc w:val="center"/>
            </w:pPr>
          </w:p>
        </w:tc>
        <w:tc>
          <w:tcPr>
            <w:tcW w:w="555" w:type="dxa"/>
          </w:tcPr>
          <w:p w14:paraId="66CF6FD9" w14:textId="77777777" w:rsidR="00213E61" w:rsidRPr="001D5EA0" w:rsidRDefault="00213E61" w:rsidP="004448B3">
            <w:pPr>
              <w:spacing w:after="0"/>
              <w:jc w:val="center"/>
            </w:pPr>
          </w:p>
        </w:tc>
      </w:tr>
      <w:tr w:rsidR="00213E61" w:rsidRPr="001D5EA0" w14:paraId="1E4BC96B" w14:textId="77777777" w:rsidTr="00213E61">
        <w:tc>
          <w:tcPr>
            <w:tcW w:w="5245" w:type="dxa"/>
          </w:tcPr>
          <w:p w14:paraId="66021E2C" w14:textId="77777777" w:rsidR="00213E61" w:rsidRPr="001D5EA0" w:rsidRDefault="00213E61" w:rsidP="004448B3">
            <w:pPr>
              <w:spacing w:after="0"/>
            </w:pPr>
            <w:r w:rsidRPr="001D5EA0">
              <w:t>Feedback from M&amp;E used for adaptive management</w:t>
            </w:r>
          </w:p>
        </w:tc>
        <w:tc>
          <w:tcPr>
            <w:tcW w:w="498" w:type="dxa"/>
          </w:tcPr>
          <w:p w14:paraId="7A4C5F03" w14:textId="77777777" w:rsidR="00213E61" w:rsidRPr="001D5EA0" w:rsidRDefault="00213E61" w:rsidP="004448B3">
            <w:pPr>
              <w:spacing w:after="0"/>
              <w:jc w:val="center"/>
            </w:pPr>
            <w:r w:rsidRPr="001D5EA0">
              <w:t>HS</w:t>
            </w:r>
          </w:p>
        </w:tc>
        <w:tc>
          <w:tcPr>
            <w:tcW w:w="546" w:type="dxa"/>
            <w:gridSpan w:val="2"/>
          </w:tcPr>
          <w:p w14:paraId="5EE5FEE8" w14:textId="77777777" w:rsidR="00213E61" w:rsidRPr="001D5EA0" w:rsidRDefault="00213E61" w:rsidP="004448B3">
            <w:pPr>
              <w:spacing w:after="0"/>
              <w:jc w:val="center"/>
            </w:pPr>
          </w:p>
        </w:tc>
        <w:tc>
          <w:tcPr>
            <w:tcW w:w="546" w:type="dxa"/>
          </w:tcPr>
          <w:p w14:paraId="3870FE32" w14:textId="77777777" w:rsidR="00213E61" w:rsidRPr="001D5EA0" w:rsidRDefault="00213E61" w:rsidP="004448B3">
            <w:pPr>
              <w:spacing w:after="0"/>
              <w:jc w:val="center"/>
            </w:pPr>
          </w:p>
        </w:tc>
        <w:tc>
          <w:tcPr>
            <w:tcW w:w="571" w:type="dxa"/>
          </w:tcPr>
          <w:p w14:paraId="61D49DED" w14:textId="77777777" w:rsidR="00213E61" w:rsidRPr="001D5EA0" w:rsidRDefault="00213E61" w:rsidP="004448B3">
            <w:pPr>
              <w:spacing w:after="0"/>
              <w:jc w:val="center"/>
            </w:pPr>
          </w:p>
        </w:tc>
        <w:tc>
          <w:tcPr>
            <w:tcW w:w="544" w:type="dxa"/>
            <w:gridSpan w:val="2"/>
          </w:tcPr>
          <w:p w14:paraId="34BB7E2A" w14:textId="77777777" w:rsidR="00213E61" w:rsidRPr="001D5EA0" w:rsidRDefault="00213E61" w:rsidP="004448B3">
            <w:pPr>
              <w:spacing w:after="0"/>
              <w:jc w:val="center"/>
            </w:pPr>
          </w:p>
        </w:tc>
        <w:tc>
          <w:tcPr>
            <w:tcW w:w="555" w:type="dxa"/>
          </w:tcPr>
          <w:p w14:paraId="17E3EEC5" w14:textId="77777777" w:rsidR="00213E61" w:rsidRPr="001D5EA0" w:rsidRDefault="00213E61" w:rsidP="004448B3">
            <w:pPr>
              <w:spacing w:after="0"/>
              <w:jc w:val="center"/>
            </w:pPr>
          </w:p>
        </w:tc>
      </w:tr>
      <w:tr w:rsidR="00213E61" w:rsidRPr="001D5EA0" w14:paraId="06E41B2F" w14:textId="77777777" w:rsidTr="00213E61">
        <w:tc>
          <w:tcPr>
            <w:tcW w:w="5245" w:type="dxa"/>
          </w:tcPr>
          <w:p w14:paraId="5C7ADD25" w14:textId="77777777" w:rsidR="00213E61" w:rsidRPr="001D5EA0" w:rsidRDefault="00213E61" w:rsidP="004448B3">
            <w:pPr>
              <w:spacing w:after="0"/>
            </w:pPr>
            <w:r w:rsidRPr="001D5EA0">
              <w:t>Financial planning and management</w:t>
            </w:r>
          </w:p>
        </w:tc>
        <w:tc>
          <w:tcPr>
            <w:tcW w:w="498" w:type="dxa"/>
          </w:tcPr>
          <w:p w14:paraId="7082B505" w14:textId="77777777" w:rsidR="00213E61" w:rsidRPr="001D5EA0" w:rsidRDefault="00213E61" w:rsidP="004448B3">
            <w:pPr>
              <w:spacing w:after="0"/>
              <w:jc w:val="center"/>
            </w:pPr>
          </w:p>
        </w:tc>
        <w:tc>
          <w:tcPr>
            <w:tcW w:w="546" w:type="dxa"/>
            <w:gridSpan w:val="2"/>
          </w:tcPr>
          <w:p w14:paraId="61678630" w14:textId="77777777" w:rsidR="00213E61" w:rsidRPr="001D5EA0" w:rsidRDefault="00213E61" w:rsidP="004448B3">
            <w:pPr>
              <w:spacing w:after="0"/>
              <w:jc w:val="center"/>
            </w:pPr>
          </w:p>
        </w:tc>
        <w:tc>
          <w:tcPr>
            <w:tcW w:w="546" w:type="dxa"/>
          </w:tcPr>
          <w:p w14:paraId="5B93C590" w14:textId="77777777" w:rsidR="00213E61" w:rsidRPr="001D5EA0" w:rsidRDefault="00213E61" w:rsidP="004448B3">
            <w:pPr>
              <w:spacing w:after="0"/>
              <w:jc w:val="center"/>
            </w:pPr>
          </w:p>
        </w:tc>
        <w:tc>
          <w:tcPr>
            <w:tcW w:w="571" w:type="dxa"/>
          </w:tcPr>
          <w:p w14:paraId="4F0F1541" w14:textId="77777777" w:rsidR="00213E61" w:rsidRPr="001D5EA0" w:rsidRDefault="00213E61" w:rsidP="004448B3">
            <w:pPr>
              <w:spacing w:after="0"/>
              <w:jc w:val="center"/>
            </w:pPr>
            <w:r w:rsidRPr="001D5EA0">
              <w:t>MU</w:t>
            </w:r>
          </w:p>
        </w:tc>
        <w:tc>
          <w:tcPr>
            <w:tcW w:w="544" w:type="dxa"/>
            <w:gridSpan w:val="2"/>
          </w:tcPr>
          <w:p w14:paraId="10AF46B1" w14:textId="77777777" w:rsidR="00213E61" w:rsidRPr="001D5EA0" w:rsidRDefault="00213E61" w:rsidP="004448B3">
            <w:pPr>
              <w:spacing w:after="0"/>
              <w:jc w:val="center"/>
            </w:pPr>
          </w:p>
        </w:tc>
        <w:tc>
          <w:tcPr>
            <w:tcW w:w="555" w:type="dxa"/>
          </w:tcPr>
          <w:p w14:paraId="2F37B33E" w14:textId="77777777" w:rsidR="00213E61" w:rsidRPr="001D5EA0" w:rsidRDefault="00213E61" w:rsidP="004448B3">
            <w:pPr>
              <w:spacing w:after="0"/>
              <w:jc w:val="center"/>
            </w:pPr>
          </w:p>
        </w:tc>
      </w:tr>
      <w:tr w:rsidR="00213E61" w:rsidRPr="001D5EA0" w14:paraId="5879E07D" w14:textId="77777777" w:rsidTr="00213E61">
        <w:tc>
          <w:tcPr>
            <w:tcW w:w="5245" w:type="dxa"/>
          </w:tcPr>
          <w:p w14:paraId="77F37C63" w14:textId="77777777" w:rsidR="00213E61" w:rsidRPr="001D5EA0" w:rsidRDefault="00213E61" w:rsidP="004448B3">
            <w:pPr>
              <w:spacing w:after="0"/>
            </w:pPr>
            <w:r w:rsidRPr="001D5EA0">
              <w:t>Management by the UNDP office</w:t>
            </w:r>
          </w:p>
        </w:tc>
        <w:tc>
          <w:tcPr>
            <w:tcW w:w="498" w:type="dxa"/>
          </w:tcPr>
          <w:p w14:paraId="52F7E982" w14:textId="77777777" w:rsidR="00213E61" w:rsidRPr="001D5EA0" w:rsidRDefault="00213E61" w:rsidP="004448B3">
            <w:pPr>
              <w:spacing w:after="0"/>
              <w:jc w:val="center"/>
            </w:pPr>
          </w:p>
        </w:tc>
        <w:tc>
          <w:tcPr>
            <w:tcW w:w="546" w:type="dxa"/>
            <w:gridSpan w:val="2"/>
          </w:tcPr>
          <w:p w14:paraId="0BC610B3" w14:textId="77777777" w:rsidR="00213E61" w:rsidRPr="001D5EA0" w:rsidRDefault="00213E61" w:rsidP="004448B3">
            <w:pPr>
              <w:spacing w:after="0"/>
              <w:jc w:val="center"/>
            </w:pPr>
            <w:r w:rsidRPr="001D5EA0">
              <w:t>S</w:t>
            </w:r>
          </w:p>
        </w:tc>
        <w:tc>
          <w:tcPr>
            <w:tcW w:w="546" w:type="dxa"/>
          </w:tcPr>
          <w:p w14:paraId="487B48CB" w14:textId="77777777" w:rsidR="00213E61" w:rsidRPr="001D5EA0" w:rsidRDefault="00213E61" w:rsidP="004448B3">
            <w:pPr>
              <w:spacing w:after="0"/>
              <w:jc w:val="center"/>
            </w:pPr>
          </w:p>
        </w:tc>
        <w:tc>
          <w:tcPr>
            <w:tcW w:w="571" w:type="dxa"/>
          </w:tcPr>
          <w:p w14:paraId="3CA45C34" w14:textId="77777777" w:rsidR="00213E61" w:rsidRPr="001D5EA0" w:rsidRDefault="00213E61" w:rsidP="004448B3">
            <w:pPr>
              <w:spacing w:after="0"/>
              <w:jc w:val="center"/>
            </w:pPr>
          </w:p>
        </w:tc>
        <w:tc>
          <w:tcPr>
            <w:tcW w:w="544" w:type="dxa"/>
            <w:gridSpan w:val="2"/>
          </w:tcPr>
          <w:p w14:paraId="0872032C" w14:textId="77777777" w:rsidR="00213E61" w:rsidRPr="001D5EA0" w:rsidRDefault="00213E61" w:rsidP="004448B3">
            <w:pPr>
              <w:spacing w:after="0"/>
              <w:jc w:val="center"/>
            </w:pPr>
          </w:p>
        </w:tc>
        <w:tc>
          <w:tcPr>
            <w:tcW w:w="555" w:type="dxa"/>
          </w:tcPr>
          <w:p w14:paraId="18F05F04" w14:textId="77777777" w:rsidR="00213E61" w:rsidRPr="001D5EA0" w:rsidRDefault="00213E61" w:rsidP="004448B3">
            <w:pPr>
              <w:spacing w:after="0"/>
              <w:jc w:val="center"/>
            </w:pPr>
          </w:p>
        </w:tc>
      </w:tr>
      <w:tr w:rsidR="00213E61" w:rsidRPr="001D5EA0" w14:paraId="7E0D7A29" w14:textId="77777777" w:rsidTr="00213E61">
        <w:tc>
          <w:tcPr>
            <w:tcW w:w="5245" w:type="dxa"/>
          </w:tcPr>
          <w:p w14:paraId="56A5F28D" w14:textId="77777777" w:rsidR="00213E61" w:rsidRPr="001D5EA0" w:rsidRDefault="00213E61" w:rsidP="004448B3">
            <w:pPr>
              <w:spacing w:after="0"/>
            </w:pPr>
            <w:r w:rsidRPr="001D5EA0">
              <w:t>Management by the PIU/MDRAP</w:t>
            </w:r>
          </w:p>
        </w:tc>
        <w:tc>
          <w:tcPr>
            <w:tcW w:w="498" w:type="dxa"/>
          </w:tcPr>
          <w:p w14:paraId="3756EE94" w14:textId="77777777" w:rsidR="00213E61" w:rsidRPr="001D5EA0" w:rsidRDefault="00213E61" w:rsidP="004448B3">
            <w:pPr>
              <w:spacing w:after="0"/>
              <w:jc w:val="center"/>
            </w:pPr>
          </w:p>
        </w:tc>
        <w:tc>
          <w:tcPr>
            <w:tcW w:w="546" w:type="dxa"/>
            <w:gridSpan w:val="2"/>
          </w:tcPr>
          <w:p w14:paraId="1D0B7810" w14:textId="77777777" w:rsidR="00213E61" w:rsidRPr="001D5EA0" w:rsidRDefault="00213E61" w:rsidP="004448B3">
            <w:pPr>
              <w:spacing w:after="0"/>
              <w:jc w:val="center"/>
            </w:pPr>
          </w:p>
        </w:tc>
        <w:tc>
          <w:tcPr>
            <w:tcW w:w="546" w:type="dxa"/>
          </w:tcPr>
          <w:p w14:paraId="5C09BE8D" w14:textId="77777777" w:rsidR="00213E61" w:rsidRPr="001D5EA0" w:rsidRDefault="00213E61" w:rsidP="004448B3">
            <w:pPr>
              <w:spacing w:after="0"/>
              <w:jc w:val="center"/>
            </w:pPr>
          </w:p>
        </w:tc>
        <w:tc>
          <w:tcPr>
            <w:tcW w:w="571" w:type="dxa"/>
          </w:tcPr>
          <w:p w14:paraId="7CDFFEA9" w14:textId="77777777" w:rsidR="00213E61" w:rsidRPr="001D5EA0" w:rsidRDefault="00213E61" w:rsidP="004448B3">
            <w:pPr>
              <w:spacing w:after="0"/>
              <w:jc w:val="center"/>
            </w:pPr>
          </w:p>
        </w:tc>
        <w:tc>
          <w:tcPr>
            <w:tcW w:w="544" w:type="dxa"/>
            <w:gridSpan w:val="2"/>
          </w:tcPr>
          <w:p w14:paraId="383998A0" w14:textId="77777777" w:rsidR="00213E61" w:rsidRPr="001D5EA0" w:rsidRDefault="00213E61" w:rsidP="004448B3">
            <w:pPr>
              <w:spacing w:after="0"/>
              <w:jc w:val="center"/>
            </w:pPr>
            <w:r w:rsidRPr="001D5EA0">
              <w:t>U</w:t>
            </w:r>
          </w:p>
        </w:tc>
        <w:tc>
          <w:tcPr>
            <w:tcW w:w="555" w:type="dxa"/>
          </w:tcPr>
          <w:p w14:paraId="14A0F617" w14:textId="77777777" w:rsidR="00213E61" w:rsidRPr="001D5EA0" w:rsidRDefault="00213E61" w:rsidP="004448B3">
            <w:pPr>
              <w:spacing w:after="0"/>
              <w:jc w:val="center"/>
            </w:pPr>
          </w:p>
        </w:tc>
      </w:tr>
      <w:tr w:rsidR="00213E61" w:rsidRPr="001D5EA0" w14:paraId="4CA52D66" w14:textId="77777777" w:rsidTr="00213E61">
        <w:tc>
          <w:tcPr>
            <w:tcW w:w="5245" w:type="dxa"/>
          </w:tcPr>
          <w:p w14:paraId="661484BB" w14:textId="77777777" w:rsidR="00213E61" w:rsidRPr="001D5EA0" w:rsidRDefault="00213E61" w:rsidP="004448B3">
            <w:pPr>
              <w:spacing w:after="0"/>
              <w:rPr>
                <w:b/>
              </w:rPr>
            </w:pPr>
            <w:r w:rsidRPr="001D5EA0">
              <w:rPr>
                <w:b/>
              </w:rPr>
              <w:t>Project Results</w:t>
            </w:r>
          </w:p>
        </w:tc>
        <w:tc>
          <w:tcPr>
            <w:tcW w:w="498" w:type="dxa"/>
          </w:tcPr>
          <w:p w14:paraId="3C34F44B" w14:textId="77777777" w:rsidR="00213E61" w:rsidRPr="001D5EA0" w:rsidRDefault="00213E61" w:rsidP="004448B3">
            <w:pPr>
              <w:spacing w:after="0"/>
              <w:jc w:val="center"/>
            </w:pPr>
          </w:p>
        </w:tc>
        <w:tc>
          <w:tcPr>
            <w:tcW w:w="546" w:type="dxa"/>
            <w:gridSpan w:val="2"/>
          </w:tcPr>
          <w:p w14:paraId="568CAC79" w14:textId="77777777" w:rsidR="00213E61" w:rsidRPr="001D5EA0" w:rsidRDefault="00213E61" w:rsidP="004448B3">
            <w:pPr>
              <w:spacing w:after="0"/>
              <w:jc w:val="center"/>
            </w:pPr>
          </w:p>
        </w:tc>
        <w:tc>
          <w:tcPr>
            <w:tcW w:w="546" w:type="dxa"/>
          </w:tcPr>
          <w:p w14:paraId="6DC185E1" w14:textId="77777777" w:rsidR="00213E61" w:rsidRPr="001D5EA0" w:rsidRDefault="00213E61" w:rsidP="004448B3">
            <w:pPr>
              <w:spacing w:after="0"/>
              <w:jc w:val="center"/>
            </w:pPr>
          </w:p>
        </w:tc>
        <w:tc>
          <w:tcPr>
            <w:tcW w:w="571" w:type="dxa"/>
          </w:tcPr>
          <w:p w14:paraId="343A0678" w14:textId="77777777" w:rsidR="00213E61" w:rsidRPr="001D5EA0" w:rsidRDefault="00213E61" w:rsidP="004448B3">
            <w:pPr>
              <w:spacing w:after="0"/>
              <w:jc w:val="center"/>
            </w:pPr>
          </w:p>
        </w:tc>
        <w:tc>
          <w:tcPr>
            <w:tcW w:w="544" w:type="dxa"/>
            <w:gridSpan w:val="2"/>
          </w:tcPr>
          <w:p w14:paraId="3116FBA4" w14:textId="77777777" w:rsidR="00213E61" w:rsidRPr="001D5EA0" w:rsidRDefault="00213E61" w:rsidP="004448B3">
            <w:pPr>
              <w:spacing w:after="0"/>
              <w:jc w:val="center"/>
            </w:pPr>
          </w:p>
        </w:tc>
        <w:tc>
          <w:tcPr>
            <w:tcW w:w="555" w:type="dxa"/>
          </w:tcPr>
          <w:p w14:paraId="59C09872" w14:textId="77777777" w:rsidR="00213E61" w:rsidRPr="001D5EA0" w:rsidRDefault="00213E61" w:rsidP="004448B3">
            <w:pPr>
              <w:spacing w:after="0"/>
              <w:jc w:val="center"/>
            </w:pPr>
          </w:p>
        </w:tc>
      </w:tr>
      <w:tr w:rsidR="00213E61" w:rsidRPr="001D5EA0" w14:paraId="15C82AB6" w14:textId="77777777" w:rsidTr="00213E61">
        <w:tc>
          <w:tcPr>
            <w:tcW w:w="5245" w:type="dxa"/>
          </w:tcPr>
          <w:p w14:paraId="77CB6FAD" w14:textId="77777777" w:rsidR="00213E61" w:rsidRPr="001D5EA0" w:rsidRDefault="00213E61" w:rsidP="004448B3">
            <w:pPr>
              <w:spacing w:after="0"/>
            </w:pPr>
            <w:r w:rsidRPr="001D5EA0">
              <w:t>Attainment of objectives</w:t>
            </w:r>
          </w:p>
        </w:tc>
        <w:tc>
          <w:tcPr>
            <w:tcW w:w="498" w:type="dxa"/>
          </w:tcPr>
          <w:p w14:paraId="528846F1" w14:textId="77777777" w:rsidR="00213E61" w:rsidRPr="001D5EA0" w:rsidRDefault="00213E61" w:rsidP="004448B3">
            <w:pPr>
              <w:spacing w:after="0"/>
              <w:jc w:val="center"/>
            </w:pPr>
          </w:p>
        </w:tc>
        <w:tc>
          <w:tcPr>
            <w:tcW w:w="546" w:type="dxa"/>
            <w:gridSpan w:val="2"/>
          </w:tcPr>
          <w:p w14:paraId="51167892" w14:textId="77777777" w:rsidR="00213E61" w:rsidRPr="001D5EA0" w:rsidRDefault="00213E61" w:rsidP="004448B3">
            <w:pPr>
              <w:spacing w:after="0"/>
              <w:jc w:val="center"/>
            </w:pPr>
          </w:p>
        </w:tc>
        <w:tc>
          <w:tcPr>
            <w:tcW w:w="546" w:type="dxa"/>
          </w:tcPr>
          <w:p w14:paraId="661C5DE4" w14:textId="77777777" w:rsidR="00213E61" w:rsidRPr="001D5EA0" w:rsidRDefault="00213E61" w:rsidP="004448B3">
            <w:pPr>
              <w:spacing w:after="0"/>
              <w:jc w:val="center"/>
            </w:pPr>
          </w:p>
        </w:tc>
        <w:tc>
          <w:tcPr>
            <w:tcW w:w="571" w:type="dxa"/>
          </w:tcPr>
          <w:p w14:paraId="694AE066" w14:textId="77777777" w:rsidR="00213E61" w:rsidRPr="001D5EA0" w:rsidRDefault="00213E61" w:rsidP="004448B3">
            <w:pPr>
              <w:spacing w:after="0"/>
              <w:jc w:val="center"/>
            </w:pPr>
            <w:r w:rsidRPr="001D5EA0">
              <w:t>MU</w:t>
            </w:r>
          </w:p>
        </w:tc>
        <w:tc>
          <w:tcPr>
            <w:tcW w:w="544" w:type="dxa"/>
            <w:gridSpan w:val="2"/>
          </w:tcPr>
          <w:p w14:paraId="788F8A75" w14:textId="77777777" w:rsidR="00213E61" w:rsidRPr="001D5EA0" w:rsidRDefault="00213E61" w:rsidP="004448B3">
            <w:pPr>
              <w:spacing w:after="0"/>
              <w:jc w:val="center"/>
            </w:pPr>
          </w:p>
        </w:tc>
        <w:tc>
          <w:tcPr>
            <w:tcW w:w="555" w:type="dxa"/>
          </w:tcPr>
          <w:p w14:paraId="35BFAFCD" w14:textId="77777777" w:rsidR="00213E61" w:rsidRPr="001D5EA0" w:rsidRDefault="00213E61" w:rsidP="004448B3">
            <w:pPr>
              <w:spacing w:after="0"/>
              <w:jc w:val="center"/>
            </w:pPr>
          </w:p>
        </w:tc>
      </w:tr>
      <w:tr w:rsidR="00213E61" w:rsidRPr="001D5EA0" w14:paraId="1EFA8795" w14:textId="77777777" w:rsidTr="00213E61">
        <w:tc>
          <w:tcPr>
            <w:tcW w:w="5245" w:type="dxa"/>
          </w:tcPr>
          <w:p w14:paraId="3B1B366C" w14:textId="77777777" w:rsidR="00213E61" w:rsidRPr="001D5EA0" w:rsidRDefault="00213E61" w:rsidP="004448B3">
            <w:pPr>
              <w:spacing w:after="0"/>
            </w:pPr>
            <w:r w:rsidRPr="001D5EA0">
              <w:t>Relevance</w:t>
            </w:r>
          </w:p>
        </w:tc>
        <w:tc>
          <w:tcPr>
            <w:tcW w:w="1590" w:type="dxa"/>
            <w:gridSpan w:val="4"/>
          </w:tcPr>
          <w:p w14:paraId="1E03B0D1" w14:textId="77777777" w:rsidR="00213E61" w:rsidRPr="001D5EA0" w:rsidRDefault="00213E61" w:rsidP="004448B3">
            <w:pPr>
              <w:spacing w:after="0"/>
              <w:jc w:val="center"/>
            </w:pPr>
            <w:r w:rsidRPr="001D5EA0">
              <w:t>R</w:t>
            </w:r>
          </w:p>
        </w:tc>
        <w:tc>
          <w:tcPr>
            <w:tcW w:w="1670" w:type="dxa"/>
            <w:gridSpan w:val="4"/>
          </w:tcPr>
          <w:p w14:paraId="0EA304C4" w14:textId="77777777" w:rsidR="00213E61" w:rsidRPr="001D5EA0" w:rsidRDefault="00213E61" w:rsidP="004448B3">
            <w:pPr>
              <w:spacing w:after="0"/>
              <w:jc w:val="center"/>
            </w:pPr>
          </w:p>
        </w:tc>
      </w:tr>
      <w:tr w:rsidR="00213E61" w:rsidRPr="001D5EA0" w14:paraId="57615DA1" w14:textId="77777777" w:rsidTr="00213E61">
        <w:tc>
          <w:tcPr>
            <w:tcW w:w="5245" w:type="dxa"/>
          </w:tcPr>
          <w:p w14:paraId="0C301156" w14:textId="77777777" w:rsidR="00213E61" w:rsidRPr="001D5EA0" w:rsidRDefault="00213E61" w:rsidP="004448B3">
            <w:pPr>
              <w:spacing w:after="0"/>
            </w:pPr>
            <w:r w:rsidRPr="001D5EA0">
              <w:t xml:space="preserve">Effectiveness </w:t>
            </w:r>
          </w:p>
        </w:tc>
        <w:tc>
          <w:tcPr>
            <w:tcW w:w="498" w:type="dxa"/>
          </w:tcPr>
          <w:p w14:paraId="2B15B82E" w14:textId="77777777" w:rsidR="00213E61" w:rsidRPr="001D5EA0" w:rsidRDefault="00213E61" w:rsidP="004448B3">
            <w:pPr>
              <w:spacing w:after="0"/>
              <w:jc w:val="center"/>
            </w:pPr>
          </w:p>
        </w:tc>
        <w:tc>
          <w:tcPr>
            <w:tcW w:w="546" w:type="dxa"/>
            <w:gridSpan w:val="2"/>
          </w:tcPr>
          <w:p w14:paraId="7B478F6E" w14:textId="77777777" w:rsidR="00213E61" w:rsidRPr="001D5EA0" w:rsidRDefault="00213E61" w:rsidP="004448B3">
            <w:pPr>
              <w:spacing w:after="0"/>
              <w:jc w:val="center"/>
            </w:pPr>
          </w:p>
        </w:tc>
        <w:tc>
          <w:tcPr>
            <w:tcW w:w="546" w:type="dxa"/>
          </w:tcPr>
          <w:p w14:paraId="03565D2F" w14:textId="77777777" w:rsidR="00213E61" w:rsidRPr="001D5EA0" w:rsidRDefault="00213E61" w:rsidP="004448B3">
            <w:pPr>
              <w:spacing w:after="0"/>
              <w:jc w:val="center"/>
            </w:pPr>
          </w:p>
        </w:tc>
        <w:tc>
          <w:tcPr>
            <w:tcW w:w="571" w:type="dxa"/>
          </w:tcPr>
          <w:p w14:paraId="23418F0B" w14:textId="77777777" w:rsidR="00213E61" w:rsidRPr="001D5EA0" w:rsidRDefault="00213E61" w:rsidP="004448B3">
            <w:pPr>
              <w:spacing w:after="0"/>
              <w:jc w:val="center"/>
            </w:pPr>
            <w:r w:rsidRPr="001D5EA0">
              <w:t>MU</w:t>
            </w:r>
          </w:p>
        </w:tc>
        <w:tc>
          <w:tcPr>
            <w:tcW w:w="544" w:type="dxa"/>
            <w:gridSpan w:val="2"/>
          </w:tcPr>
          <w:p w14:paraId="251970F7" w14:textId="77777777" w:rsidR="00213E61" w:rsidRPr="001D5EA0" w:rsidRDefault="00213E61" w:rsidP="004448B3">
            <w:pPr>
              <w:spacing w:after="0"/>
              <w:jc w:val="center"/>
            </w:pPr>
          </w:p>
        </w:tc>
        <w:tc>
          <w:tcPr>
            <w:tcW w:w="555" w:type="dxa"/>
          </w:tcPr>
          <w:p w14:paraId="5C0F70A5" w14:textId="77777777" w:rsidR="00213E61" w:rsidRPr="001D5EA0" w:rsidRDefault="00213E61" w:rsidP="004448B3">
            <w:pPr>
              <w:spacing w:after="0"/>
              <w:jc w:val="center"/>
            </w:pPr>
          </w:p>
        </w:tc>
      </w:tr>
      <w:tr w:rsidR="00213E61" w:rsidRPr="001D5EA0" w14:paraId="1120D576" w14:textId="77777777" w:rsidTr="00213E61">
        <w:tc>
          <w:tcPr>
            <w:tcW w:w="5245" w:type="dxa"/>
          </w:tcPr>
          <w:p w14:paraId="4D51D4B6" w14:textId="77777777" w:rsidR="00213E61" w:rsidRPr="001D5EA0" w:rsidRDefault="00213E61" w:rsidP="004448B3">
            <w:pPr>
              <w:spacing w:after="0"/>
            </w:pPr>
            <w:r w:rsidRPr="001D5EA0">
              <w:t>Efficiency (cost-effectiveness)</w:t>
            </w:r>
          </w:p>
        </w:tc>
        <w:tc>
          <w:tcPr>
            <w:tcW w:w="498" w:type="dxa"/>
          </w:tcPr>
          <w:p w14:paraId="575A212F" w14:textId="77777777" w:rsidR="00213E61" w:rsidRPr="001D5EA0" w:rsidRDefault="00213E61" w:rsidP="004448B3">
            <w:pPr>
              <w:spacing w:after="0"/>
              <w:jc w:val="center"/>
            </w:pPr>
          </w:p>
        </w:tc>
        <w:tc>
          <w:tcPr>
            <w:tcW w:w="546" w:type="dxa"/>
            <w:gridSpan w:val="2"/>
          </w:tcPr>
          <w:p w14:paraId="37B7E476" w14:textId="77777777" w:rsidR="00213E61" w:rsidRPr="001D5EA0" w:rsidRDefault="00213E61" w:rsidP="004448B3">
            <w:pPr>
              <w:spacing w:after="0"/>
              <w:jc w:val="center"/>
            </w:pPr>
          </w:p>
        </w:tc>
        <w:tc>
          <w:tcPr>
            <w:tcW w:w="546" w:type="dxa"/>
          </w:tcPr>
          <w:p w14:paraId="24C45B49" w14:textId="77777777" w:rsidR="00213E61" w:rsidRPr="001D5EA0" w:rsidRDefault="00213E61" w:rsidP="004448B3">
            <w:pPr>
              <w:spacing w:after="0"/>
              <w:jc w:val="center"/>
            </w:pPr>
          </w:p>
        </w:tc>
        <w:tc>
          <w:tcPr>
            <w:tcW w:w="571" w:type="dxa"/>
          </w:tcPr>
          <w:p w14:paraId="1BEEBFE3" w14:textId="77777777" w:rsidR="00213E61" w:rsidRPr="001D5EA0" w:rsidRDefault="00213E61" w:rsidP="004448B3">
            <w:pPr>
              <w:spacing w:after="0"/>
              <w:jc w:val="center"/>
            </w:pPr>
            <w:r w:rsidRPr="001D5EA0">
              <w:t>MU</w:t>
            </w:r>
          </w:p>
        </w:tc>
        <w:tc>
          <w:tcPr>
            <w:tcW w:w="544" w:type="dxa"/>
            <w:gridSpan w:val="2"/>
          </w:tcPr>
          <w:p w14:paraId="31441C11" w14:textId="77777777" w:rsidR="00213E61" w:rsidRPr="001D5EA0" w:rsidRDefault="00213E61" w:rsidP="004448B3">
            <w:pPr>
              <w:spacing w:after="0"/>
              <w:jc w:val="center"/>
            </w:pPr>
          </w:p>
        </w:tc>
        <w:tc>
          <w:tcPr>
            <w:tcW w:w="555" w:type="dxa"/>
          </w:tcPr>
          <w:p w14:paraId="1CF57F49" w14:textId="77777777" w:rsidR="00213E61" w:rsidRPr="001D5EA0" w:rsidRDefault="00213E61" w:rsidP="004448B3">
            <w:pPr>
              <w:spacing w:after="0"/>
              <w:jc w:val="center"/>
            </w:pPr>
          </w:p>
        </w:tc>
      </w:tr>
      <w:tr w:rsidR="00213E61" w:rsidRPr="001D5EA0" w14:paraId="493F51C7" w14:textId="77777777" w:rsidTr="00213E61">
        <w:tc>
          <w:tcPr>
            <w:tcW w:w="5245" w:type="dxa"/>
          </w:tcPr>
          <w:p w14:paraId="33A9BD5A" w14:textId="77777777" w:rsidR="00213E61" w:rsidRPr="001D5EA0" w:rsidRDefault="00213E61" w:rsidP="004448B3">
            <w:pPr>
              <w:spacing w:after="0"/>
            </w:pPr>
            <w:r w:rsidRPr="001D5EA0">
              <w:t>Country ownership</w:t>
            </w:r>
          </w:p>
        </w:tc>
        <w:tc>
          <w:tcPr>
            <w:tcW w:w="498" w:type="dxa"/>
          </w:tcPr>
          <w:p w14:paraId="11D1E2FD" w14:textId="77777777" w:rsidR="00213E61" w:rsidRPr="001D5EA0" w:rsidRDefault="00213E61" w:rsidP="004448B3">
            <w:pPr>
              <w:spacing w:after="0"/>
              <w:jc w:val="center"/>
            </w:pPr>
          </w:p>
        </w:tc>
        <w:tc>
          <w:tcPr>
            <w:tcW w:w="546" w:type="dxa"/>
            <w:gridSpan w:val="2"/>
          </w:tcPr>
          <w:p w14:paraId="3BFDCDB7" w14:textId="77777777" w:rsidR="00213E61" w:rsidRPr="001D5EA0" w:rsidRDefault="00213E61" w:rsidP="004448B3">
            <w:pPr>
              <w:spacing w:after="0"/>
              <w:jc w:val="center"/>
            </w:pPr>
          </w:p>
        </w:tc>
        <w:tc>
          <w:tcPr>
            <w:tcW w:w="546" w:type="dxa"/>
          </w:tcPr>
          <w:p w14:paraId="12C9BC1A" w14:textId="77777777" w:rsidR="00213E61" w:rsidRPr="001D5EA0" w:rsidRDefault="00213E61" w:rsidP="004448B3">
            <w:pPr>
              <w:spacing w:after="0"/>
              <w:jc w:val="center"/>
            </w:pPr>
          </w:p>
        </w:tc>
        <w:tc>
          <w:tcPr>
            <w:tcW w:w="571" w:type="dxa"/>
          </w:tcPr>
          <w:p w14:paraId="6041E405" w14:textId="77777777" w:rsidR="00213E61" w:rsidRPr="001D5EA0" w:rsidRDefault="00213E61" w:rsidP="004448B3">
            <w:pPr>
              <w:spacing w:after="0"/>
              <w:jc w:val="center"/>
            </w:pPr>
          </w:p>
        </w:tc>
        <w:tc>
          <w:tcPr>
            <w:tcW w:w="544" w:type="dxa"/>
            <w:gridSpan w:val="2"/>
          </w:tcPr>
          <w:p w14:paraId="5AD584F5" w14:textId="77777777" w:rsidR="00213E61" w:rsidRPr="001D5EA0" w:rsidRDefault="00213E61" w:rsidP="004448B3">
            <w:pPr>
              <w:spacing w:after="0"/>
              <w:jc w:val="center"/>
            </w:pPr>
            <w:r w:rsidRPr="001D5EA0">
              <w:t>U</w:t>
            </w:r>
          </w:p>
        </w:tc>
        <w:tc>
          <w:tcPr>
            <w:tcW w:w="555" w:type="dxa"/>
          </w:tcPr>
          <w:p w14:paraId="4C5A8F7B" w14:textId="77777777" w:rsidR="00213E61" w:rsidRPr="001D5EA0" w:rsidRDefault="00213E61" w:rsidP="004448B3">
            <w:pPr>
              <w:spacing w:after="0"/>
              <w:jc w:val="center"/>
            </w:pPr>
          </w:p>
        </w:tc>
      </w:tr>
      <w:tr w:rsidR="00213E61" w:rsidRPr="001D5EA0" w14:paraId="0F05B506" w14:textId="77777777" w:rsidTr="00213E61">
        <w:tc>
          <w:tcPr>
            <w:tcW w:w="5245" w:type="dxa"/>
          </w:tcPr>
          <w:p w14:paraId="1D310EF2" w14:textId="77777777" w:rsidR="00213E61" w:rsidRPr="001D5EA0" w:rsidRDefault="00213E61" w:rsidP="004448B3">
            <w:pPr>
              <w:spacing w:after="0"/>
            </w:pPr>
            <w:r w:rsidRPr="001D5EA0">
              <w:t>Project impact</w:t>
            </w:r>
          </w:p>
        </w:tc>
        <w:tc>
          <w:tcPr>
            <w:tcW w:w="498" w:type="dxa"/>
          </w:tcPr>
          <w:p w14:paraId="7E17109C" w14:textId="77777777" w:rsidR="00213E61" w:rsidRPr="001D5EA0" w:rsidRDefault="00213E61" w:rsidP="004448B3">
            <w:pPr>
              <w:spacing w:after="0"/>
              <w:jc w:val="center"/>
            </w:pPr>
          </w:p>
        </w:tc>
        <w:tc>
          <w:tcPr>
            <w:tcW w:w="546" w:type="dxa"/>
            <w:gridSpan w:val="2"/>
          </w:tcPr>
          <w:p w14:paraId="55E52170" w14:textId="77777777" w:rsidR="00213E61" w:rsidRPr="001D5EA0" w:rsidRDefault="00213E61" w:rsidP="004448B3">
            <w:pPr>
              <w:spacing w:after="0"/>
              <w:jc w:val="center"/>
            </w:pPr>
          </w:p>
        </w:tc>
        <w:tc>
          <w:tcPr>
            <w:tcW w:w="546" w:type="dxa"/>
          </w:tcPr>
          <w:p w14:paraId="5240ADC3" w14:textId="77777777" w:rsidR="00213E61" w:rsidRPr="001D5EA0" w:rsidRDefault="00213E61" w:rsidP="004448B3">
            <w:pPr>
              <w:spacing w:after="0"/>
              <w:jc w:val="center"/>
            </w:pPr>
          </w:p>
        </w:tc>
        <w:tc>
          <w:tcPr>
            <w:tcW w:w="571" w:type="dxa"/>
          </w:tcPr>
          <w:p w14:paraId="1656F725" w14:textId="77777777" w:rsidR="00213E61" w:rsidRPr="001D5EA0" w:rsidRDefault="00213E61" w:rsidP="004448B3">
            <w:pPr>
              <w:spacing w:after="0"/>
              <w:jc w:val="center"/>
            </w:pPr>
            <w:r w:rsidRPr="001D5EA0">
              <w:t>MU</w:t>
            </w:r>
          </w:p>
        </w:tc>
        <w:tc>
          <w:tcPr>
            <w:tcW w:w="544" w:type="dxa"/>
            <w:gridSpan w:val="2"/>
          </w:tcPr>
          <w:p w14:paraId="21541019" w14:textId="77777777" w:rsidR="00213E61" w:rsidRPr="001D5EA0" w:rsidRDefault="00213E61" w:rsidP="004448B3">
            <w:pPr>
              <w:spacing w:after="0"/>
              <w:jc w:val="center"/>
            </w:pPr>
          </w:p>
        </w:tc>
        <w:tc>
          <w:tcPr>
            <w:tcW w:w="555" w:type="dxa"/>
          </w:tcPr>
          <w:p w14:paraId="30FA57C4" w14:textId="77777777" w:rsidR="00213E61" w:rsidRPr="001D5EA0" w:rsidRDefault="00213E61" w:rsidP="004448B3">
            <w:pPr>
              <w:spacing w:after="0"/>
              <w:jc w:val="center"/>
            </w:pPr>
          </w:p>
        </w:tc>
      </w:tr>
      <w:tr w:rsidR="00213E61" w:rsidRPr="001D5EA0" w14:paraId="41D5ED60" w14:textId="77777777" w:rsidTr="00213E61">
        <w:tc>
          <w:tcPr>
            <w:tcW w:w="5245" w:type="dxa"/>
          </w:tcPr>
          <w:p w14:paraId="68FE7135" w14:textId="77777777" w:rsidR="00213E61" w:rsidRPr="001D5EA0" w:rsidRDefault="00213E61" w:rsidP="004448B3">
            <w:pPr>
              <w:spacing w:after="0"/>
            </w:pPr>
            <w:r w:rsidRPr="001D5EA0">
              <w:t>Prospects of sustainability</w:t>
            </w:r>
          </w:p>
        </w:tc>
        <w:tc>
          <w:tcPr>
            <w:tcW w:w="771" w:type="dxa"/>
            <w:gridSpan w:val="2"/>
          </w:tcPr>
          <w:p w14:paraId="0449E9C8" w14:textId="77777777" w:rsidR="00213E61" w:rsidRPr="001D5EA0" w:rsidRDefault="00213E61" w:rsidP="004448B3">
            <w:pPr>
              <w:spacing w:after="0"/>
              <w:jc w:val="center"/>
            </w:pPr>
          </w:p>
        </w:tc>
        <w:tc>
          <w:tcPr>
            <w:tcW w:w="819" w:type="dxa"/>
            <w:gridSpan w:val="2"/>
          </w:tcPr>
          <w:p w14:paraId="229A43DF" w14:textId="77777777" w:rsidR="00213E61" w:rsidRPr="001D5EA0" w:rsidRDefault="00213E61" w:rsidP="004448B3">
            <w:pPr>
              <w:spacing w:after="0"/>
              <w:jc w:val="center"/>
            </w:pPr>
            <w:r w:rsidRPr="001D5EA0">
              <w:t>ML</w:t>
            </w:r>
          </w:p>
        </w:tc>
        <w:tc>
          <w:tcPr>
            <w:tcW w:w="843" w:type="dxa"/>
            <w:gridSpan w:val="2"/>
          </w:tcPr>
          <w:p w14:paraId="132A8DEB" w14:textId="77777777" w:rsidR="00213E61" w:rsidRPr="001D5EA0" w:rsidRDefault="00213E61" w:rsidP="004448B3">
            <w:pPr>
              <w:spacing w:after="0"/>
              <w:jc w:val="center"/>
            </w:pPr>
          </w:p>
        </w:tc>
        <w:tc>
          <w:tcPr>
            <w:tcW w:w="827" w:type="dxa"/>
            <w:gridSpan w:val="2"/>
          </w:tcPr>
          <w:p w14:paraId="629323EC" w14:textId="77777777" w:rsidR="00213E61" w:rsidRPr="001D5EA0" w:rsidRDefault="00213E61" w:rsidP="004448B3">
            <w:pPr>
              <w:spacing w:after="0"/>
              <w:jc w:val="center"/>
            </w:pPr>
          </w:p>
        </w:tc>
      </w:tr>
    </w:tbl>
    <w:p w14:paraId="47005125" w14:textId="77777777" w:rsidR="00213E61" w:rsidRPr="001D5EA0" w:rsidRDefault="00213E61" w:rsidP="00213E61">
      <w:pPr>
        <w:pStyle w:val="ListParagraph"/>
        <w:ind w:left="0"/>
        <w:jc w:val="left"/>
        <w:rPr>
          <w:sz w:val="18"/>
        </w:rPr>
      </w:pPr>
      <w:r w:rsidRPr="001D5EA0">
        <w:rPr>
          <w:sz w:val="18"/>
        </w:rPr>
        <w:t xml:space="preserve">Six point rating scale: HS (Highly Satisfactory) – S (Satisfactory) – MS (Moderately Satisfactory) – MU (Moderately Unsatisfactory) – U (Unsatisfactory) – HU (Highly Unsatisfactory) </w:t>
      </w:r>
    </w:p>
    <w:p w14:paraId="7235C70A" w14:textId="77777777" w:rsidR="00213E61" w:rsidRPr="001D5EA0" w:rsidRDefault="00213E61" w:rsidP="00213E61">
      <w:pPr>
        <w:pStyle w:val="ListParagraph"/>
        <w:ind w:left="0"/>
        <w:jc w:val="left"/>
        <w:rPr>
          <w:sz w:val="18"/>
        </w:rPr>
      </w:pPr>
      <w:r w:rsidRPr="001D5EA0">
        <w:rPr>
          <w:sz w:val="18"/>
        </w:rPr>
        <w:t>Relevance - two point rating scale: R – Relevant, NR – Not Relevant</w:t>
      </w:r>
    </w:p>
    <w:p w14:paraId="1421B93B" w14:textId="77777777" w:rsidR="009119D5" w:rsidRPr="001D5EA0" w:rsidRDefault="00213E61" w:rsidP="00213E61">
      <w:pPr>
        <w:pStyle w:val="ListParagraph"/>
        <w:ind w:left="0"/>
        <w:jc w:val="left"/>
        <w:rPr>
          <w:sz w:val="18"/>
        </w:rPr>
      </w:pPr>
      <w:r w:rsidRPr="001D5EA0">
        <w:rPr>
          <w:sz w:val="18"/>
        </w:rPr>
        <w:t>Prospects of sustainability – four point rating scale: L - Likely, ML – Moderately Likely, MU – Moderately Unlikely, U - Unlikely</w:t>
      </w:r>
    </w:p>
    <w:p w14:paraId="6CCBC3CE" w14:textId="77777777" w:rsidR="009119D5" w:rsidRPr="001D5EA0" w:rsidRDefault="009119D5" w:rsidP="009119D5">
      <w:pPr>
        <w:pStyle w:val="ListParagraph"/>
        <w:ind w:left="0"/>
        <w:jc w:val="left"/>
      </w:pPr>
      <w:r w:rsidRPr="001D5EA0">
        <w:t xml:space="preserve"> </w:t>
      </w:r>
    </w:p>
    <w:p w14:paraId="60239897" w14:textId="77777777" w:rsidR="00806CB0" w:rsidRPr="001D5EA0" w:rsidRDefault="00806CB0" w:rsidP="009119D5">
      <w:pPr>
        <w:pStyle w:val="ListParagraph"/>
        <w:ind w:left="0"/>
        <w:jc w:val="left"/>
      </w:pPr>
    </w:p>
    <w:p w14:paraId="50A1C247" w14:textId="77777777" w:rsidR="009119D5" w:rsidRPr="001D5EA0" w:rsidRDefault="009119D5" w:rsidP="009119D5">
      <w:pPr>
        <w:pStyle w:val="ListParagraph"/>
        <w:ind w:left="0"/>
        <w:jc w:val="left"/>
      </w:pPr>
      <w:r w:rsidRPr="001D5EA0">
        <w:t>After initial delays the project has significantly improved its implementation and delivery in 2013</w:t>
      </w:r>
      <w:r w:rsidR="004448B3" w:rsidRPr="001D5EA0">
        <w:t xml:space="preserve"> due to implemented adaptive management</w:t>
      </w:r>
      <w:r w:rsidR="0068601D" w:rsidRPr="001D5EA0">
        <w:t xml:space="preserve"> by UNDP CO</w:t>
      </w:r>
      <w:r w:rsidRPr="001D5EA0">
        <w:t>, with a potential to deliver EOP results in a due time</w:t>
      </w:r>
      <w:r w:rsidR="004448B3" w:rsidRPr="001D5EA0">
        <w:t xml:space="preserve">. However, as all time reserves have been already utilized, the project is on a critical path and cannot afford any </w:t>
      </w:r>
      <w:r w:rsidR="00844014" w:rsidRPr="001D5EA0">
        <w:t xml:space="preserve">further delays </w:t>
      </w:r>
      <w:r w:rsidR="004448B3" w:rsidRPr="001D5EA0">
        <w:t>should it deliver expected results by planned end-of-project.</w:t>
      </w:r>
      <w:r w:rsidRPr="001D5EA0">
        <w:t xml:space="preserve"> The overall evaluation of the project as of MTE is due to delay</w:t>
      </w:r>
      <w:r w:rsidR="00844014" w:rsidRPr="001D5EA0">
        <w:t>ed delivery</w:t>
      </w:r>
      <w:r w:rsidRPr="001D5EA0">
        <w:t xml:space="preserve"> </w:t>
      </w:r>
      <w:r w:rsidRPr="001D5EA0">
        <w:rPr>
          <w:b/>
          <w:i/>
          <w:highlight w:val="yellow"/>
        </w:rPr>
        <w:t xml:space="preserve">Moderately </w:t>
      </w:r>
      <w:r w:rsidR="00576262" w:rsidRPr="001D5EA0">
        <w:rPr>
          <w:b/>
          <w:i/>
          <w:highlight w:val="yellow"/>
        </w:rPr>
        <w:t>Uns</w:t>
      </w:r>
      <w:r w:rsidRPr="001D5EA0">
        <w:rPr>
          <w:b/>
          <w:i/>
          <w:highlight w:val="yellow"/>
        </w:rPr>
        <w:t>atisfactory</w:t>
      </w:r>
      <w:r w:rsidRPr="001D5EA0">
        <w:t xml:space="preserve">. </w:t>
      </w:r>
    </w:p>
    <w:p w14:paraId="68A70D6F" w14:textId="77777777" w:rsidR="004D0520" w:rsidRPr="001D5EA0" w:rsidRDefault="004D0520" w:rsidP="009119D5">
      <w:pPr>
        <w:pStyle w:val="ListParagraph"/>
        <w:ind w:left="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0"/>
        <w:gridCol w:w="1510"/>
        <w:gridCol w:w="1509"/>
        <w:gridCol w:w="1586"/>
        <w:gridCol w:w="1586"/>
        <w:gridCol w:w="1586"/>
      </w:tblGrid>
      <w:tr w:rsidR="009119D5" w:rsidRPr="001D5EA0" w14:paraId="0BDF0C52" w14:textId="77777777" w:rsidTr="00576262">
        <w:tc>
          <w:tcPr>
            <w:tcW w:w="1510" w:type="dxa"/>
            <w:shd w:val="clear" w:color="auto" w:fill="auto"/>
          </w:tcPr>
          <w:p w14:paraId="6BBB4DE3" w14:textId="77777777" w:rsidR="009119D5" w:rsidRPr="001D5EA0" w:rsidRDefault="009119D5" w:rsidP="007807CE">
            <w:pPr>
              <w:spacing w:after="0"/>
              <w:jc w:val="center"/>
            </w:pPr>
            <w:r w:rsidRPr="001D5EA0">
              <w:t>Highly Satisfactory</w:t>
            </w:r>
          </w:p>
        </w:tc>
        <w:tc>
          <w:tcPr>
            <w:tcW w:w="1510" w:type="dxa"/>
          </w:tcPr>
          <w:p w14:paraId="0BA7F341" w14:textId="77777777" w:rsidR="009119D5" w:rsidRPr="001D5EA0" w:rsidRDefault="009119D5" w:rsidP="007807CE">
            <w:pPr>
              <w:spacing w:after="0"/>
              <w:jc w:val="center"/>
            </w:pPr>
            <w:r w:rsidRPr="001D5EA0">
              <w:t>Satisfactory</w:t>
            </w:r>
          </w:p>
        </w:tc>
        <w:tc>
          <w:tcPr>
            <w:tcW w:w="1509" w:type="dxa"/>
            <w:shd w:val="clear" w:color="auto" w:fill="auto"/>
          </w:tcPr>
          <w:p w14:paraId="452BCCC5" w14:textId="77777777" w:rsidR="009119D5" w:rsidRPr="001D5EA0" w:rsidRDefault="009119D5" w:rsidP="007807CE">
            <w:pPr>
              <w:spacing w:after="0"/>
              <w:jc w:val="center"/>
            </w:pPr>
            <w:r w:rsidRPr="001D5EA0">
              <w:t>Moderately Satisfactory</w:t>
            </w:r>
          </w:p>
        </w:tc>
        <w:tc>
          <w:tcPr>
            <w:tcW w:w="1586" w:type="dxa"/>
            <w:shd w:val="clear" w:color="auto" w:fill="FFFF00"/>
          </w:tcPr>
          <w:p w14:paraId="3C5B7855" w14:textId="77777777" w:rsidR="009119D5" w:rsidRPr="001D5EA0" w:rsidRDefault="009119D5" w:rsidP="007807CE">
            <w:pPr>
              <w:spacing w:after="0"/>
              <w:jc w:val="center"/>
              <w:rPr>
                <w:b/>
              </w:rPr>
            </w:pPr>
            <w:r w:rsidRPr="001D5EA0">
              <w:rPr>
                <w:b/>
              </w:rPr>
              <w:t>Moderately Unsatisfactory</w:t>
            </w:r>
          </w:p>
        </w:tc>
        <w:tc>
          <w:tcPr>
            <w:tcW w:w="1586" w:type="dxa"/>
          </w:tcPr>
          <w:p w14:paraId="1C243BC2" w14:textId="77777777" w:rsidR="009119D5" w:rsidRPr="001D5EA0" w:rsidRDefault="009119D5" w:rsidP="007807CE">
            <w:pPr>
              <w:spacing w:after="0"/>
              <w:jc w:val="center"/>
            </w:pPr>
            <w:r w:rsidRPr="001D5EA0">
              <w:t>Unsatisfactory</w:t>
            </w:r>
          </w:p>
        </w:tc>
        <w:tc>
          <w:tcPr>
            <w:tcW w:w="1586" w:type="dxa"/>
          </w:tcPr>
          <w:p w14:paraId="35154404" w14:textId="77777777" w:rsidR="009119D5" w:rsidRPr="001D5EA0" w:rsidRDefault="009119D5" w:rsidP="007807CE">
            <w:pPr>
              <w:spacing w:after="0"/>
              <w:jc w:val="center"/>
            </w:pPr>
            <w:r w:rsidRPr="001D5EA0">
              <w:t>Highly Unsatisfactory</w:t>
            </w:r>
          </w:p>
        </w:tc>
      </w:tr>
      <w:tr w:rsidR="009119D5" w:rsidRPr="001D5EA0" w14:paraId="4AD35F3E" w14:textId="77777777" w:rsidTr="00576262">
        <w:tc>
          <w:tcPr>
            <w:tcW w:w="1510" w:type="dxa"/>
            <w:shd w:val="clear" w:color="auto" w:fill="auto"/>
          </w:tcPr>
          <w:p w14:paraId="06E8687B" w14:textId="77777777" w:rsidR="009119D5" w:rsidRPr="001D5EA0" w:rsidRDefault="009119D5" w:rsidP="007807CE">
            <w:pPr>
              <w:spacing w:after="0"/>
              <w:jc w:val="center"/>
            </w:pPr>
          </w:p>
        </w:tc>
        <w:tc>
          <w:tcPr>
            <w:tcW w:w="1510" w:type="dxa"/>
          </w:tcPr>
          <w:p w14:paraId="1CFCDD20" w14:textId="77777777" w:rsidR="009119D5" w:rsidRPr="001D5EA0" w:rsidRDefault="009119D5" w:rsidP="007807CE">
            <w:pPr>
              <w:spacing w:after="0"/>
              <w:jc w:val="center"/>
            </w:pPr>
          </w:p>
        </w:tc>
        <w:tc>
          <w:tcPr>
            <w:tcW w:w="1509" w:type="dxa"/>
            <w:shd w:val="clear" w:color="auto" w:fill="auto"/>
          </w:tcPr>
          <w:p w14:paraId="2BBBCF12" w14:textId="77777777" w:rsidR="009119D5" w:rsidRPr="001D5EA0" w:rsidRDefault="009119D5" w:rsidP="007807CE">
            <w:pPr>
              <w:spacing w:after="0"/>
              <w:jc w:val="center"/>
            </w:pPr>
          </w:p>
        </w:tc>
        <w:tc>
          <w:tcPr>
            <w:tcW w:w="1586" w:type="dxa"/>
            <w:shd w:val="clear" w:color="auto" w:fill="FFFF00"/>
          </w:tcPr>
          <w:p w14:paraId="5F03B317" w14:textId="77777777" w:rsidR="009119D5" w:rsidRPr="001D5EA0" w:rsidRDefault="00576262" w:rsidP="007807CE">
            <w:pPr>
              <w:spacing w:after="0"/>
              <w:jc w:val="center"/>
              <w:rPr>
                <w:b/>
              </w:rPr>
            </w:pPr>
            <w:r w:rsidRPr="001D5EA0">
              <w:rPr>
                <w:b/>
              </w:rPr>
              <w:t>MU</w:t>
            </w:r>
          </w:p>
        </w:tc>
        <w:tc>
          <w:tcPr>
            <w:tcW w:w="1586" w:type="dxa"/>
          </w:tcPr>
          <w:p w14:paraId="2BFA531F" w14:textId="77777777" w:rsidR="009119D5" w:rsidRPr="001D5EA0" w:rsidRDefault="009119D5" w:rsidP="007807CE">
            <w:pPr>
              <w:spacing w:after="0"/>
              <w:jc w:val="center"/>
            </w:pPr>
          </w:p>
        </w:tc>
        <w:tc>
          <w:tcPr>
            <w:tcW w:w="1586" w:type="dxa"/>
          </w:tcPr>
          <w:p w14:paraId="3D5396F7" w14:textId="77777777" w:rsidR="009119D5" w:rsidRPr="001D5EA0" w:rsidRDefault="009119D5" w:rsidP="007807CE">
            <w:pPr>
              <w:spacing w:after="0"/>
              <w:jc w:val="center"/>
            </w:pPr>
          </w:p>
        </w:tc>
      </w:tr>
    </w:tbl>
    <w:p w14:paraId="29F99B60" w14:textId="77777777" w:rsidR="009119D5" w:rsidRPr="001D5EA0" w:rsidRDefault="009119D5" w:rsidP="009119D5"/>
    <w:p w14:paraId="67CA8126" w14:textId="77777777" w:rsidR="009119D5" w:rsidRPr="001D5EA0" w:rsidRDefault="009119D5" w:rsidP="009119D5">
      <w:pPr>
        <w:pStyle w:val="ListParagraph"/>
        <w:ind w:left="0"/>
        <w:jc w:val="left"/>
      </w:pPr>
    </w:p>
    <w:p w14:paraId="5EC96F63" w14:textId="77777777" w:rsidR="009119D5" w:rsidRPr="001D5EA0" w:rsidRDefault="009119D5" w:rsidP="009119D5">
      <w:pPr>
        <w:pStyle w:val="ListParagraph"/>
        <w:spacing w:after="0" w:line="240" w:lineRule="auto"/>
        <w:ind w:left="0"/>
        <w:jc w:val="left"/>
      </w:pPr>
    </w:p>
    <w:p w14:paraId="70C307F9" w14:textId="77777777" w:rsidR="00F75169" w:rsidRPr="001D5EA0" w:rsidRDefault="00F75169" w:rsidP="00F75169">
      <w:pPr>
        <w:pStyle w:val="Heading3"/>
      </w:pPr>
      <w:bookmarkStart w:id="15" w:name="_Toc377603595"/>
      <w:r w:rsidRPr="001D5EA0">
        <w:t>Recommendations</w:t>
      </w:r>
      <w:bookmarkEnd w:id="15"/>
    </w:p>
    <w:p w14:paraId="0515C197" w14:textId="77777777" w:rsidR="00ED5250" w:rsidRPr="001D5EA0" w:rsidRDefault="00ED5250" w:rsidP="00ED5250">
      <w:pPr>
        <w:pStyle w:val="ListParagraph"/>
        <w:ind w:left="0"/>
      </w:pPr>
    </w:p>
    <w:p w14:paraId="2EB06126" w14:textId="77777777" w:rsidR="00ED5250" w:rsidRPr="001D5EA0" w:rsidRDefault="0008416B" w:rsidP="00ED5250">
      <w:pPr>
        <w:pStyle w:val="ListParagraph"/>
        <w:numPr>
          <w:ilvl w:val="0"/>
          <w:numId w:val="40"/>
        </w:numPr>
      </w:pPr>
      <w:r w:rsidRPr="001D5EA0">
        <w:t xml:space="preserve">UNDP should take full </w:t>
      </w:r>
      <w:r w:rsidR="0044585D" w:rsidRPr="001D5EA0">
        <w:t xml:space="preserve">formal </w:t>
      </w:r>
      <w:r w:rsidRPr="001D5EA0">
        <w:t>responsibility and direct control over project implementation (Direct Implementation Modality)</w:t>
      </w:r>
    </w:p>
    <w:p w14:paraId="3F8BB77C" w14:textId="77777777" w:rsidR="00ED5250" w:rsidRPr="001D5EA0" w:rsidRDefault="00ED5250" w:rsidP="00D6424D">
      <w:pPr>
        <w:pStyle w:val="ListParagraph"/>
        <w:ind w:left="0"/>
      </w:pPr>
    </w:p>
    <w:p w14:paraId="6E0AF13A" w14:textId="77777777" w:rsidR="00D6424D" w:rsidRPr="001D5EA0" w:rsidRDefault="00D6424D" w:rsidP="008A6DDB">
      <w:pPr>
        <w:pStyle w:val="ListParagraph"/>
        <w:ind w:left="0"/>
      </w:pPr>
      <w:r w:rsidRPr="001D5EA0">
        <w:t>The project has been implemented with</w:t>
      </w:r>
      <w:r w:rsidR="00347D40" w:rsidRPr="001D5EA0">
        <w:t xml:space="preserve"> </w:t>
      </w:r>
      <w:r w:rsidRPr="001D5EA0">
        <w:t>a “National Implementation Modality with advances”</w:t>
      </w:r>
      <w:r w:rsidR="00347D40" w:rsidRPr="001D5EA0">
        <w:t>. In such case</w:t>
      </w:r>
      <w:r w:rsidRPr="001D5EA0">
        <w:t xml:space="preserve"> the full responsibility for proper project implementation and delivery of results lies </w:t>
      </w:r>
      <w:r w:rsidR="00347D40" w:rsidRPr="001D5EA0">
        <w:t xml:space="preserve">formally </w:t>
      </w:r>
      <w:r w:rsidRPr="001D5EA0">
        <w:t xml:space="preserve">with </w:t>
      </w:r>
      <w:r w:rsidR="00347D40" w:rsidRPr="001D5EA0">
        <w:t xml:space="preserve">a </w:t>
      </w:r>
      <w:r w:rsidRPr="001D5EA0">
        <w:t>national implementing partner – Ministry of Regional Development and Public Administration</w:t>
      </w:r>
      <w:r w:rsidR="00347D40" w:rsidRPr="001D5EA0">
        <w:t xml:space="preserve"> (MDRAP) which was also in charge to set up and staff the Project Implementation Unit</w:t>
      </w:r>
      <w:r w:rsidRPr="001D5EA0">
        <w:t>.</w:t>
      </w:r>
      <w:r w:rsidR="00347D40" w:rsidRPr="001D5EA0">
        <w:t xml:space="preserve"> Due to changes in political representation, changes in top political and decision making positions at the MDRAP, related weak political ownership of the project and lengthy bureaucratic decision making procedures at the Ministry, the project delivery was significantly delayed since its very beginning. The PIU </w:t>
      </w:r>
      <w:r w:rsidR="000E7990" w:rsidRPr="001D5EA0">
        <w:t xml:space="preserve">was </w:t>
      </w:r>
      <w:r w:rsidR="00347D40" w:rsidRPr="001D5EA0">
        <w:t xml:space="preserve">established and staffed only </w:t>
      </w:r>
      <w:r w:rsidR="000E7990" w:rsidRPr="001D5EA0">
        <w:t xml:space="preserve">in November 2011, </w:t>
      </w:r>
      <w:r w:rsidR="00347D40" w:rsidRPr="001D5EA0">
        <w:t xml:space="preserve">5 months after official project launch, procurement </w:t>
      </w:r>
      <w:r w:rsidR="000E7990" w:rsidRPr="001D5EA0">
        <w:t>(and thus also project activities and delivery) were significantly delayed by months, in some cases up to about a year.</w:t>
      </w:r>
    </w:p>
    <w:p w14:paraId="34D52E77" w14:textId="77777777" w:rsidR="000E7990" w:rsidRPr="001D5EA0" w:rsidRDefault="000E7990" w:rsidP="008A6DDB">
      <w:pPr>
        <w:pStyle w:val="ListParagraph"/>
        <w:ind w:left="0"/>
      </w:pPr>
    </w:p>
    <w:p w14:paraId="71645063" w14:textId="77777777" w:rsidR="00E97CDC" w:rsidRPr="001D5EA0" w:rsidRDefault="00255F0C" w:rsidP="008A6DDB">
      <w:pPr>
        <w:pStyle w:val="ListParagraph"/>
        <w:ind w:left="0"/>
      </w:pPr>
      <w:r w:rsidRPr="001D5EA0">
        <w:t xml:space="preserve">UNDP Country Office, although it is not formally responsible for nationally implemented projects, has a </w:t>
      </w:r>
      <w:r w:rsidR="00883FCD" w:rsidRPr="001D5EA0">
        <w:t xml:space="preserve">primary </w:t>
      </w:r>
      <w:r w:rsidRPr="001D5EA0">
        <w:t xml:space="preserve">responsibility to GEF, the project sponsor, for successful delivery of project results. </w:t>
      </w:r>
      <w:r w:rsidR="00883FCD" w:rsidRPr="001D5EA0">
        <w:t xml:space="preserve">Thus UNDP CO </w:t>
      </w:r>
      <w:r w:rsidRPr="001D5EA0">
        <w:t xml:space="preserve">decided to support MDRAP and its PIU </w:t>
      </w:r>
      <w:r w:rsidR="00883FCD" w:rsidRPr="001D5EA0">
        <w:t>and to help to overcome some of the bureaucratic delays. UNDP  CO signed first Micro Capital Grant Agreements even before the PIU has been established</w:t>
      </w:r>
      <w:r w:rsidR="00241370" w:rsidRPr="001D5EA0">
        <w:t xml:space="preserve">, so that trainings under component 2 could have been </w:t>
      </w:r>
      <w:r w:rsidR="00883FCD" w:rsidRPr="001D5EA0">
        <w:t>develop</w:t>
      </w:r>
      <w:r w:rsidR="00241370" w:rsidRPr="001D5EA0">
        <w:t>ed</w:t>
      </w:r>
      <w:r w:rsidR="00883FCD" w:rsidRPr="001D5EA0">
        <w:t xml:space="preserve"> and deliver</w:t>
      </w:r>
      <w:r w:rsidR="00241370" w:rsidRPr="001D5EA0">
        <w:t>ed without delays</w:t>
      </w:r>
      <w:r w:rsidR="00883FCD" w:rsidRPr="001D5EA0">
        <w:t>. In 2012 UNDP signed with the Ministry an Implementation Support Services Letter (ISS Letter) that allowed UNDP CO to actively support PIU/MDRAP and implement necessary project activities.</w:t>
      </w:r>
      <w:r w:rsidR="00EE2D70" w:rsidRPr="001D5EA0">
        <w:t xml:space="preserve"> After procurement for first demonstration projects failed to be </w:t>
      </w:r>
      <w:r w:rsidR="0044585D" w:rsidRPr="001D5EA0">
        <w:t>organized</w:t>
      </w:r>
      <w:r w:rsidR="00EE2D70" w:rsidRPr="001D5EA0">
        <w:t xml:space="preserve"> in time, UNDP signed Letters of Agreements with municipalities </w:t>
      </w:r>
      <w:r w:rsidR="00241370" w:rsidRPr="001D5EA0">
        <w:t>that allowed implementing first pilot projects without further delays.</w:t>
      </w:r>
      <w:r w:rsidR="009B0871" w:rsidRPr="001D5EA0">
        <w:t xml:space="preserve"> UNDP CO took over responsibility for </w:t>
      </w:r>
      <w:r w:rsidR="006B6692" w:rsidRPr="001D5EA0">
        <w:t xml:space="preserve">delivery of most activities that were developed and delivered </w:t>
      </w:r>
      <w:r w:rsidR="00CA53FF" w:rsidRPr="001D5EA0">
        <w:t xml:space="preserve">for the project </w:t>
      </w:r>
      <w:r w:rsidR="006B6692" w:rsidRPr="001D5EA0">
        <w:t>by external parties.</w:t>
      </w:r>
      <w:r w:rsidR="007C567F" w:rsidRPr="001D5EA0">
        <w:t xml:space="preserve"> </w:t>
      </w:r>
    </w:p>
    <w:p w14:paraId="306CD8E8" w14:textId="77777777" w:rsidR="00E97CDC" w:rsidRPr="001D5EA0" w:rsidRDefault="00E97CDC" w:rsidP="008A6DDB">
      <w:pPr>
        <w:pStyle w:val="ListParagraph"/>
        <w:ind w:left="0"/>
      </w:pPr>
    </w:p>
    <w:p w14:paraId="5ACA0855" w14:textId="77777777" w:rsidR="00CF469F" w:rsidRPr="001D5EA0" w:rsidRDefault="00CF469F" w:rsidP="008A6DDB">
      <w:pPr>
        <w:pStyle w:val="ListParagraph"/>
        <w:ind w:left="0"/>
      </w:pPr>
      <w:r w:rsidRPr="001D5EA0">
        <w:t>UNDP CO offered the MDRAP to change the implementation modality from “NIM/NEM with advances” to “NIM/NEM with full Country Office support”</w:t>
      </w:r>
      <w:r w:rsidR="00E97CDC" w:rsidRPr="001D5EA0">
        <w:t xml:space="preserve"> that would better reflect the actual situation</w:t>
      </w:r>
      <w:r w:rsidRPr="001D5EA0">
        <w:t>.</w:t>
      </w:r>
      <w:r w:rsidR="00E97CDC" w:rsidRPr="001D5EA0">
        <w:t xml:space="preserve"> However, MDRAP declined this offer.</w:t>
      </w:r>
    </w:p>
    <w:p w14:paraId="13AE8CBC" w14:textId="77777777" w:rsidR="00E97CDC" w:rsidRPr="001D5EA0" w:rsidRDefault="00E97CDC" w:rsidP="008A6DDB">
      <w:pPr>
        <w:pStyle w:val="ListParagraph"/>
        <w:ind w:left="0"/>
      </w:pPr>
    </w:p>
    <w:p w14:paraId="2A59B255" w14:textId="77777777" w:rsidR="000E7990" w:rsidRPr="001D5EA0" w:rsidRDefault="007C567F" w:rsidP="008A6DDB">
      <w:pPr>
        <w:pStyle w:val="ListParagraph"/>
        <w:ind w:left="0"/>
      </w:pPr>
      <w:r w:rsidRPr="001D5EA0">
        <w:t>Procurement and contracting for feasibility analysis/energy audits of energy efficiency retrofits of typical multiapartment buildings has been the main responsibility of the PIU/MDRAP</w:t>
      </w:r>
      <w:r w:rsidR="004F16CD" w:rsidRPr="001D5EA0">
        <w:t xml:space="preserve"> outsourced to external party</w:t>
      </w:r>
      <w:r w:rsidR="00000C82" w:rsidRPr="001D5EA0">
        <w:t xml:space="preserve">. Delivery of these energy audits </w:t>
      </w:r>
      <w:r w:rsidR="007F47C9" w:rsidRPr="001D5EA0">
        <w:t>is</w:t>
      </w:r>
      <w:r w:rsidR="00000C82" w:rsidRPr="001D5EA0">
        <w:t xml:space="preserve"> critical for implementation of demonstration projects</w:t>
      </w:r>
      <w:r w:rsidR="007F47C9" w:rsidRPr="001D5EA0">
        <w:t>.</w:t>
      </w:r>
      <w:r w:rsidR="007972DF" w:rsidRPr="001D5EA0">
        <w:t xml:space="preserve"> After delays in procurement and contracting, also the delivery of results has been delayed and the deadline has been extended from December to January 2014. </w:t>
      </w:r>
      <w:r w:rsidR="004656FC" w:rsidRPr="001D5EA0">
        <w:t>Th</w:t>
      </w:r>
      <w:r w:rsidR="004F16CD" w:rsidRPr="001D5EA0">
        <w:t>is</w:t>
      </w:r>
      <w:r w:rsidR="004656FC" w:rsidRPr="001D5EA0">
        <w:t xml:space="preserve"> deadline </w:t>
      </w:r>
      <w:r w:rsidR="004F16CD" w:rsidRPr="001D5EA0">
        <w:t xml:space="preserve">is </w:t>
      </w:r>
      <w:r w:rsidR="004656FC" w:rsidRPr="001D5EA0">
        <w:t xml:space="preserve">already on a critical path: any further delay would delay also implementation of demonstration projects planned for 2014, and the results and savings could not be </w:t>
      </w:r>
      <w:r w:rsidR="004F16CD" w:rsidRPr="001D5EA0">
        <w:t xml:space="preserve">delivered and </w:t>
      </w:r>
      <w:r w:rsidR="004656FC" w:rsidRPr="001D5EA0">
        <w:t>monitored in 2014/2015 heating season.</w:t>
      </w:r>
    </w:p>
    <w:p w14:paraId="4E1B3CE5" w14:textId="77777777" w:rsidR="00C45248" w:rsidRPr="001D5EA0" w:rsidRDefault="00C45248" w:rsidP="008A6DDB">
      <w:pPr>
        <w:pStyle w:val="ListParagraph"/>
        <w:ind w:left="0"/>
      </w:pPr>
    </w:p>
    <w:p w14:paraId="05FC0B1D" w14:textId="77777777" w:rsidR="00C45248" w:rsidRPr="001D5EA0" w:rsidRDefault="00C45248" w:rsidP="008A6DDB">
      <w:pPr>
        <w:pStyle w:val="ListParagraph"/>
        <w:ind w:left="0"/>
      </w:pPr>
      <w:r w:rsidRPr="001D5EA0">
        <w:t xml:space="preserve">The current implementation setup is </w:t>
      </w:r>
      <w:r w:rsidR="00F867B5" w:rsidRPr="001D5EA0">
        <w:t xml:space="preserve">thus </w:t>
      </w:r>
      <w:r w:rsidRPr="001D5EA0">
        <w:t>not sustainable</w:t>
      </w:r>
      <w:r w:rsidR="006B4EED" w:rsidRPr="001D5EA0">
        <w:t xml:space="preserve"> anymore</w:t>
      </w:r>
      <w:r w:rsidRPr="001D5EA0">
        <w:t xml:space="preserve">. The </w:t>
      </w:r>
      <w:r w:rsidR="007A0AD0" w:rsidRPr="001D5EA0">
        <w:t xml:space="preserve">necessary and </w:t>
      </w:r>
      <w:r w:rsidRPr="001D5EA0">
        <w:t>active UNDP support to the PIU/MDRAP</w:t>
      </w:r>
      <w:r w:rsidR="007A0AD0" w:rsidRPr="001D5EA0">
        <w:t>,</w:t>
      </w:r>
      <w:r w:rsidRPr="001D5EA0">
        <w:t xml:space="preserve"> far above </w:t>
      </w:r>
      <w:r w:rsidR="007A0AD0" w:rsidRPr="001D5EA0">
        <w:t xml:space="preserve">a standard support typical for this implementation modality, </w:t>
      </w:r>
      <w:r w:rsidR="0021249C" w:rsidRPr="001D5EA0">
        <w:t xml:space="preserve">does not seem to motivate </w:t>
      </w:r>
      <w:r w:rsidR="007A0AD0" w:rsidRPr="001D5EA0">
        <w:t xml:space="preserve">MDRAP to </w:t>
      </w:r>
      <w:r w:rsidR="0021249C" w:rsidRPr="001D5EA0">
        <w:t xml:space="preserve">take full responsibility for effective </w:t>
      </w:r>
      <w:r w:rsidR="007A0AD0" w:rsidRPr="001D5EA0">
        <w:t>implement</w:t>
      </w:r>
      <w:r w:rsidR="0021249C" w:rsidRPr="001D5EA0">
        <w:t>ation</w:t>
      </w:r>
      <w:r w:rsidR="007A0AD0" w:rsidRPr="001D5EA0">
        <w:t xml:space="preserve"> and deliver</w:t>
      </w:r>
      <w:r w:rsidR="0021249C" w:rsidRPr="001D5EA0">
        <w:t xml:space="preserve">y of </w:t>
      </w:r>
      <w:r w:rsidR="007A0AD0" w:rsidRPr="001D5EA0">
        <w:t xml:space="preserve">project results </w:t>
      </w:r>
      <w:r w:rsidR="0021249C" w:rsidRPr="001D5EA0">
        <w:t>o</w:t>
      </w:r>
      <w:r w:rsidR="007A0AD0" w:rsidRPr="001D5EA0">
        <w:t>n time.</w:t>
      </w:r>
    </w:p>
    <w:p w14:paraId="31431CEC" w14:textId="77777777" w:rsidR="0021249C" w:rsidRPr="001D5EA0" w:rsidRDefault="0021249C" w:rsidP="008A6DDB">
      <w:pPr>
        <w:pStyle w:val="ListParagraph"/>
        <w:ind w:left="0"/>
      </w:pPr>
    </w:p>
    <w:p w14:paraId="76B944DA" w14:textId="77777777" w:rsidR="0021249C" w:rsidRPr="001D5EA0" w:rsidRDefault="0021249C" w:rsidP="008A6DDB">
      <w:pPr>
        <w:pStyle w:val="ListParagraph"/>
        <w:ind w:left="0"/>
      </w:pPr>
      <w:r w:rsidRPr="001D5EA0">
        <w:t xml:space="preserve">UNDP, which has the ultimate responsibility to GEF, should thus take </w:t>
      </w:r>
      <w:r w:rsidR="00594005" w:rsidRPr="001D5EA0">
        <w:t>over</w:t>
      </w:r>
      <w:r w:rsidRPr="001D5EA0">
        <w:t xml:space="preserve"> a direct responsibility for project implementation, and change accordingly the implementation modality to Direct Implementation Modality.</w:t>
      </w:r>
    </w:p>
    <w:p w14:paraId="3C934519" w14:textId="77777777" w:rsidR="00541962" w:rsidRPr="001D5EA0" w:rsidRDefault="00541962" w:rsidP="008A6DDB">
      <w:pPr>
        <w:pStyle w:val="ListParagraph"/>
        <w:ind w:left="0"/>
      </w:pPr>
    </w:p>
    <w:p w14:paraId="78CEAB1E" w14:textId="77777777" w:rsidR="00541962" w:rsidRPr="001D5EA0" w:rsidRDefault="00541962" w:rsidP="00D6424D">
      <w:pPr>
        <w:pStyle w:val="ListParagraph"/>
        <w:ind w:left="0"/>
      </w:pPr>
    </w:p>
    <w:p w14:paraId="2B879257" w14:textId="77777777" w:rsidR="00ED5250" w:rsidRPr="001D5EA0" w:rsidRDefault="00ED5250" w:rsidP="00D6424D">
      <w:pPr>
        <w:pStyle w:val="ListParagraph"/>
        <w:ind w:left="0"/>
      </w:pPr>
    </w:p>
    <w:p w14:paraId="0B05D193" w14:textId="77777777" w:rsidR="00ED5250" w:rsidRPr="001D5EA0" w:rsidRDefault="00F75169" w:rsidP="00F75169">
      <w:pPr>
        <w:pStyle w:val="ListParagraph"/>
        <w:numPr>
          <w:ilvl w:val="0"/>
          <w:numId w:val="40"/>
        </w:numPr>
      </w:pPr>
      <w:r w:rsidRPr="001D5EA0">
        <w:t>The project should have one full-time project manager fully responsible for management and coordination of all project activities.</w:t>
      </w:r>
    </w:p>
    <w:p w14:paraId="7945B031" w14:textId="77777777" w:rsidR="00ED5250" w:rsidRPr="001D5EA0" w:rsidRDefault="00ED5250" w:rsidP="00ED5250">
      <w:pPr>
        <w:pStyle w:val="ListParagraph"/>
        <w:ind w:left="0"/>
      </w:pPr>
    </w:p>
    <w:p w14:paraId="0185460F" w14:textId="77777777" w:rsidR="00ED5250" w:rsidRPr="001D5EA0" w:rsidRDefault="00ED5250" w:rsidP="00ED5250">
      <w:pPr>
        <w:pStyle w:val="ListParagraph"/>
        <w:ind w:left="0"/>
      </w:pPr>
      <w:r w:rsidRPr="001D5EA0">
        <w:t>Under the new implementation modality, UNDP should make sure that the project will have one full-time project manager who will devote 100% of his/her time capacity to project management.</w:t>
      </w:r>
    </w:p>
    <w:p w14:paraId="70DD6378" w14:textId="77777777" w:rsidR="00F75169" w:rsidRPr="001D5EA0" w:rsidRDefault="00F75169" w:rsidP="00F75169">
      <w:r w:rsidRPr="001D5EA0">
        <w:t xml:space="preserve">Current project manager </w:t>
      </w:r>
      <w:r w:rsidR="008A6DDB" w:rsidRPr="001D5EA0">
        <w:t xml:space="preserve">has been </w:t>
      </w:r>
      <w:r w:rsidRPr="001D5EA0">
        <w:t xml:space="preserve">actively involved also in </w:t>
      </w:r>
      <w:r w:rsidR="008A6DDB" w:rsidRPr="001D5EA0">
        <w:t xml:space="preserve">other </w:t>
      </w:r>
      <w:r w:rsidRPr="001D5EA0">
        <w:t>activities of the MDRAP</w:t>
      </w:r>
      <w:r w:rsidR="008A6DDB" w:rsidRPr="001D5EA0">
        <w:t xml:space="preserve"> and thus she could not devote her full time capacity for </w:t>
      </w:r>
      <w:r w:rsidRPr="001D5EA0">
        <w:t>effective project management, supervision and coordination of all project activities, including those that are implemented by UNDP through the ISS letter.</w:t>
      </w:r>
    </w:p>
    <w:p w14:paraId="783DF15F" w14:textId="77777777" w:rsidR="0008416B" w:rsidRPr="001D5EA0" w:rsidRDefault="00F75169" w:rsidP="00F75169">
      <w:r w:rsidRPr="001D5EA0">
        <w:t xml:space="preserve">The project should </w:t>
      </w:r>
      <w:r w:rsidR="0008416B" w:rsidRPr="001D5EA0">
        <w:t xml:space="preserve">have as a standard one full-time project manager that effectively manages all project activities. This is urgent especially in case </w:t>
      </w:r>
      <w:r w:rsidR="008A6DDB" w:rsidRPr="001D5EA0">
        <w:t xml:space="preserve">when </w:t>
      </w:r>
      <w:r w:rsidR="0008416B" w:rsidRPr="001D5EA0">
        <w:t>implementation delays have reached their critical path already, and the project has no more time reserve to accommodate any potential further delays.</w:t>
      </w:r>
    </w:p>
    <w:p w14:paraId="7B61BBC6" w14:textId="77777777" w:rsidR="00F75169" w:rsidRPr="001D5EA0" w:rsidRDefault="007D1F83" w:rsidP="00F75169">
      <w:r w:rsidRPr="001D5EA0">
        <w:t>UNDP</w:t>
      </w:r>
      <w:r w:rsidR="00F75169" w:rsidRPr="001D5EA0">
        <w:t xml:space="preserve"> should hire an experienced and effective project manager </w:t>
      </w:r>
      <w:r w:rsidR="008A6DDB" w:rsidRPr="001D5EA0">
        <w:t>who</w:t>
      </w:r>
      <w:r w:rsidR="00F75169" w:rsidRPr="001D5EA0">
        <w:t xml:space="preserve"> will be able to devote full-time of his/her time capacity to the implementation of all project activities and coordination of all project team members</w:t>
      </w:r>
      <w:r w:rsidR="008A6DDB" w:rsidRPr="001D5EA0">
        <w:t xml:space="preserve"> – and thus also </w:t>
      </w:r>
      <w:r w:rsidR="0068601D" w:rsidRPr="001D5EA0">
        <w:t xml:space="preserve">to be </w:t>
      </w:r>
      <w:r w:rsidR="008A6DDB" w:rsidRPr="001D5EA0">
        <w:t>fully responsible for the whole project delivery</w:t>
      </w:r>
      <w:r w:rsidR="00F75169" w:rsidRPr="001D5EA0">
        <w:t>.</w:t>
      </w:r>
    </w:p>
    <w:p w14:paraId="6F6D9B47" w14:textId="77777777" w:rsidR="00E31833" w:rsidRPr="001D5EA0" w:rsidRDefault="00E31833" w:rsidP="00F75169"/>
    <w:p w14:paraId="5AEAF8D7" w14:textId="77777777" w:rsidR="00F75169" w:rsidRPr="001D5EA0" w:rsidRDefault="00F75169" w:rsidP="00F75169"/>
    <w:p w14:paraId="0359284D" w14:textId="77777777" w:rsidR="00F75169" w:rsidRPr="001D5EA0" w:rsidRDefault="00F75169" w:rsidP="00F75169">
      <w:pPr>
        <w:pStyle w:val="ListParagraph"/>
        <w:numPr>
          <w:ilvl w:val="0"/>
          <w:numId w:val="40"/>
        </w:numPr>
      </w:pPr>
      <w:r w:rsidRPr="001D5EA0">
        <w:t>Address also the most vulnerable households with lowest income – provide information on cheap solutions for do-it-yourself installation, demonstrate suitable solutions through on-the-job trainings, disseminate practical how-to guides</w:t>
      </w:r>
      <w:r w:rsidR="00D03C64" w:rsidRPr="001D5EA0">
        <w:t xml:space="preserve"> for the most vulnerable groups.</w:t>
      </w:r>
    </w:p>
    <w:p w14:paraId="0E6BBD6F" w14:textId="77777777" w:rsidR="00F75169" w:rsidRPr="001D5EA0" w:rsidRDefault="00F75169" w:rsidP="00F75169">
      <w:r w:rsidRPr="001D5EA0">
        <w:t xml:space="preserve">The most vulnerable households </w:t>
      </w:r>
      <w:r w:rsidR="000630E8" w:rsidRPr="001D5EA0">
        <w:t>–</w:t>
      </w:r>
      <w:r w:rsidRPr="001D5EA0">
        <w:t xml:space="preserve"> </w:t>
      </w:r>
      <w:r w:rsidR="000630E8" w:rsidRPr="001D5EA0">
        <w:t xml:space="preserve">low-income </w:t>
      </w:r>
      <w:r w:rsidRPr="001D5EA0">
        <w:t xml:space="preserve">apartment owners in multi-apartment buildings - that cannot provide co-financing for energy efficiency retrofits cannot benefit from existing/planned national financing schemes. The same applies for the most vulnerable households living in old simple family houses. The project has refocused its activities to the most vulnerable groups living in social housing provided by municipalities. The project should consider also developing and demonstrating appropriate </w:t>
      </w:r>
      <w:r w:rsidR="00E91341" w:rsidRPr="001D5EA0">
        <w:t xml:space="preserve">simple </w:t>
      </w:r>
      <w:r w:rsidRPr="001D5EA0">
        <w:t>do-it-yourself solutions for these income groups. Technical solutions would include simple and inexpensive materials and measures and tips how to reduce energy losses, i.e. how to keep houses warm with less fuel. Information dissemination and demonstration might be linked with on-the-job training of trainers, and include but not be limited to elimination of draft and chimney effect (weatherization/air tightening of old window frames, exterior doors, and attic entrance), optimal operation of stoves (burning of sufficiently dry fuel wood with sufficient air inlet), improvement of single glazed windows (with second layer of glass or plastic), or even do-it-yourself roof and wall insulation using traditional technologies and cheap natural materials (reed, straw, clay), etc. These technical measures do not provide maximum energy/GHG savings, but typically rank among the most cost-effective measures or significantly improve the indoor thermal comfort in case of underheating. The project is considering extension of trainings specifically targeted to the most vulnerable groups, and the evaluator supports extension of such activities.</w:t>
      </w:r>
    </w:p>
    <w:p w14:paraId="564F0C49" w14:textId="77777777" w:rsidR="00F75169" w:rsidRPr="001D5EA0" w:rsidRDefault="00F75169" w:rsidP="00F75169"/>
    <w:p w14:paraId="319738DE" w14:textId="77777777" w:rsidR="00F75169" w:rsidRPr="001D5EA0" w:rsidRDefault="00F75169" w:rsidP="00F75169">
      <w:pPr>
        <w:pStyle w:val="ListParagraph"/>
        <w:numPr>
          <w:ilvl w:val="0"/>
          <w:numId w:val="40"/>
        </w:numPr>
      </w:pPr>
      <w:r w:rsidRPr="001D5EA0">
        <w:t>Strengthen the link of the project with national programs and activities supporting energy efficiency in buildings to maximize its impact and additional direct GHG savings</w:t>
      </w:r>
    </w:p>
    <w:p w14:paraId="116D6927" w14:textId="77777777" w:rsidR="00F75169" w:rsidRPr="001D5EA0" w:rsidRDefault="00F75169" w:rsidP="00F75169">
      <w:r w:rsidRPr="001D5EA0">
        <w:t xml:space="preserve">The project has managed already to have amended the governmental decree 18 and to extend the scope of </w:t>
      </w:r>
      <w:r w:rsidR="002905B0" w:rsidRPr="001D5EA0">
        <w:t xml:space="preserve">eligible </w:t>
      </w:r>
      <w:r w:rsidRPr="001D5EA0">
        <w:t xml:space="preserve">energy efficiency measures and to prioritize low income localities in national </w:t>
      </w:r>
      <w:r w:rsidR="00DE61A1" w:rsidRPr="001D5EA0">
        <w:t>thermal</w:t>
      </w:r>
      <w:r w:rsidRPr="001D5EA0">
        <w:t xml:space="preserve"> rehabilitation program. The more direct support and technical assistance the </w:t>
      </w:r>
      <w:r w:rsidR="002905B0" w:rsidRPr="001D5EA0">
        <w:t xml:space="preserve">UNDP/GEF </w:t>
      </w:r>
      <w:r w:rsidRPr="001D5EA0">
        <w:t xml:space="preserve">project will provide to energy efficiency project </w:t>
      </w:r>
      <w:r w:rsidR="002905B0" w:rsidRPr="001D5EA0">
        <w:t>development/</w:t>
      </w:r>
      <w:r w:rsidRPr="001D5EA0">
        <w:t xml:space="preserve">implementation in low-income households that could be counted as additional to original </w:t>
      </w:r>
      <w:r w:rsidR="00DE61A1" w:rsidRPr="001D5EA0">
        <w:t xml:space="preserve">programme </w:t>
      </w:r>
      <w:r w:rsidRPr="001D5EA0">
        <w:t xml:space="preserve">design/implementation practice, the bigger impact and more direct GHG emission reductions could be assigned by the project as direct project GHG emission savings. The project should continue its efforts in this field and extend its practical trainings, and disseminate </w:t>
      </w:r>
      <w:r w:rsidR="002905B0" w:rsidRPr="001D5EA0">
        <w:t xml:space="preserve">information, </w:t>
      </w:r>
      <w:r w:rsidRPr="001D5EA0">
        <w:t xml:space="preserve">how-to and financing guides to facilitate implementation of energy efficiency projects on </w:t>
      </w:r>
      <w:r w:rsidR="002905B0" w:rsidRPr="001D5EA0">
        <w:t xml:space="preserve">a </w:t>
      </w:r>
      <w:r w:rsidRPr="001D5EA0">
        <w:t>local level. Practical trainings and information dissemination rank among the most cost-effective strategies how to support implementation of additional energy efficiency projects.</w:t>
      </w:r>
    </w:p>
    <w:p w14:paraId="2D67C21A" w14:textId="77777777" w:rsidR="00F75169" w:rsidRPr="001D5EA0" w:rsidRDefault="00F75169" w:rsidP="00F75169"/>
    <w:p w14:paraId="008E3D7C" w14:textId="77777777" w:rsidR="00F75169" w:rsidRPr="001D5EA0" w:rsidRDefault="00F75169" w:rsidP="00F75169">
      <w:pPr>
        <w:pStyle w:val="ListParagraph"/>
        <w:numPr>
          <w:ilvl w:val="0"/>
          <w:numId w:val="40"/>
        </w:numPr>
      </w:pPr>
      <w:r w:rsidRPr="001D5EA0">
        <w:t xml:space="preserve">Strengthen and expand trainings and information dissemination </w:t>
      </w:r>
    </w:p>
    <w:p w14:paraId="6BD96FF2" w14:textId="77777777" w:rsidR="00F75169" w:rsidRPr="001D5EA0" w:rsidRDefault="00F75169" w:rsidP="00F75169">
      <w:r w:rsidRPr="001D5EA0">
        <w:t xml:space="preserve">The project has delivered already more and good quality trainings than originally planned. However, with increased number of energy efficiency retrofits implemented, there is also growing need and opportunity for further </w:t>
      </w:r>
      <w:r w:rsidR="00836E4A" w:rsidRPr="001D5EA0">
        <w:t xml:space="preserve">dissemination of </w:t>
      </w:r>
      <w:r w:rsidRPr="001D5EA0">
        <w:t>more specific information and experience.</w:t>
      </w:r>
    </w:p>
    <w:p w14:paraId="0FA89612" w14:textId="77777777" w:rsidR="00F75169" w:rsidRPr="001D5EA0" w:rsidRDefault="00F75169" w:rsidP="00F75169">
      <w:r w:rsidRPr="001D5EA0">
        <w:t xml:space="preserve">Thus the project is encouraged to further extend </w:t>
      </w:r>
      <w:r w:rsidR="00836E4A" w:rsidRPr="001D5EA0">
        <w:t xml:space="preserve">targeted </w:t>
      </w:r>
      <w:r w:rsidRPr="001D5EA0">
        <w:t xml:space="preserve">training activities and information dissemination and support capacity development </w:t>
      </w:r>
      <w:r w:rsidR="00836E4A" w:rsidRPr="001D5EA0">
        <w:t>of</w:t>
      </w:r>
      <w:r w:rsidRPr="001D5EA0">
        <w:t xml:space="preserve"> both professionals and do-it-yourself home owners in technical and financial best practices in development of affordable and cost-effective energy efficiency projects (focus on technical details, thermal bridges, elimination of condensation, proper ventilation, realistic payback of different technologies/measures).</w:t>
      </w:r>
      <w:r w:rsidR="002905B0" w:rsidRPr="001D5EA0">
        <w:t xml:space="preserve"> </w:t>
      </w:r>
      <w:r w:rsidR="00CB6FD7" w:rsidRPr="001D5EA0">
        <w:t>I</w:t>
      </w:r>
      <w:r w:rsidR="002905B0" w:rsidRPr="001D5EA0">
        <w:t xml:space="preserve">nformation </w:t>
      </w:r>
      <w:r w:rsidR="00CB6FD7" w:rsidRPr="001D5EA0">
        <w:t xml:space="preserve">can be </w:t>
      </w:r>
      <w:r w:rsidR="002905B0" w:rsidRPr="001D5EA0">
        <w:t>disseminat</w:t>
      </w:r>
      <w:r w:rsidR="00CB6FD7" w:rsidRPr="001D5EA0">
        <w:t>ed also through events organized (and paid for) by third parties.</w:t>
      </w:r>
    </w:p>
    <w:p w14:paraId="5191F8FE" w14:textId="77777777" w:rsidR="00F75169" w:rsidRPr="001D5EA0" w:rsidRDefault="00836E4A" w:rsidP="00F75169">
      <w:r w:rsidRPr="001D5EA0">
        <w:t>The project should s</w:t>
      </w:r>
      <w:r w:rsidR="00F75169" w:rsidRPr="001D5EA0">
        <w:t xml:space="preserve">trengthen information dissemination based on local hands-on examples and include practical information and how-to guides for decision makers, professionals, home and apartment owners and general public on how to prepare, finance and implement energy efficiency projects, how to operate retrofitted buildings (for example how to avoid problems with condensation and mould - sufficient manual ventilation/short-time window opening  needed after installation of new windows with tightened plastic frames), including tips on basic energy efficiency do-it-yourself improvements for the most vulnerable groups. </w:t>
      </w:r>
      <w:r w:rsidRPr="001D5EA0">
        <w:t>T</w:t>
      </w:r>
      <w:r w:rsidR="00F75169" w:rsidRPr="001D5EA0">
        <w:t xml:space="preserve">he web portal </w:t>
      </w:r>
      <w:r w:rsidRPr="001D5EA0">
        <w:t xml:space="preserve">should be </w:t>
      </w:r>
      <w:r w:rsidR="00F75169" w:rsidRPr="001D5EA0">
        <w:t xml:space="preserve">updated (hosted perhaps at some project partner website) </w:t>
      </w:r>
      <w:r w:rsidRPr="001D5EA0">
        <w:t xml:space="preserve">and kept </w:t>
      </w:r>
      <w:r w:rsidR="00F75169" w:rsidRPr="001D5EA0">
        <w:t>operational even after project termination, and link it with practical information and existing information sources/youtube videos on proper energy efficiency insulation technologies etc.</w:t>
      </w:r>
    </w:p>
    <w:p w14:paraId="680A1AE9" w14:textId="77777777" w:rsidR="00F75169" w:rsidRPr="001D5EA0" w:rsidRDefault="00F75169" w:rsidP="00F75169"/>
    <w:p w14:paraId="66B75966" w14:textId="77777777" w:rsidR="00F75169" w:rsidRPr="001D5EA0" w:rsidRDefault="00F75169" w:rsidP="00F75169">
      <w:pPr>
        <w:pStyle w:val="ListParagraph"/>
        <w:numPr>
          <w:ilvl w:val="0"/>
          <w:numId w:val="40"/>
        </w:numPr>
      </w:pPr>
      <w:r w:rsidRPr="001D5EA0">
        <w:t>Develop back up/mitigation plan B for demonstration of alternative sustainable insulation solutions based on local raw materials</w:t>
      </w:r>
    </w:p>
    <w:p w14:paraId="22ED8874" w14:textId="77777777" w:rsidR="00F75169" w:rsidRPr="001D5EA0" w:rsidRDefault="00F75169" w:rsidP="00F75169">
      <w:r w:rsidRPr="001D5EA0">
        <w:t xml:space="preserve">Within the Component 3 the project is focusing on demonstration of new, locally produced sustainable insulation materials. Utilization of locally produced sustainable insulation materials has additional positive environmental impact, including additional product lifecycle energy and GHG savings, and positive social impact by creation of local employment opportunities. However development of the whole new supply chain for a new product, including distribution network and marketing is a very demanding and costly task, which includes lots of specific business risks. How successful this new product will be depends not only on the quality, thermal parameters and total installation costs of this insulation material, but also on a feasibility of the business model/plan of the producer, actual demand for such products, and a business (marketing/sales) capacity of the company. </w:t>
      </w:r>
    </w:p>
    <w:p w14:paraId="0D98A149" w14:textId="77777777" w:rsidR="00F75169" w:rsidRPr="001D5EA0" w:rsidRDefault="00F75169" w:rsidP="00F75169">
      <w:r w:rsidRPr="001D5EA0">
        <w:t>While the demonstration of locally produced sustainable insulation materials is a secondary project aim (the primary goal are sustainable energy/GHG savings), the project team should develop a backup plan B that would be implemented in case there were some unexpected delays or technical/quality problems with this new product that would put at risk implementation of pilot projects and the ultimate goal of the UNDP/GEF project - to deliver energy and GHG savings by the end of project in July 2015.</w:t>
      </w:r>
    </w:p>
    <w:p w14:paraId="33702A83" w14:textId="77777777" w:rsidR="00F75169" w:rsidRPr="001D5EA0" w:rsidRDefault="00F75169" w:rsidP="00F75169">
      <w:r w:rsidRPr="001D5EA0">
        <w:t xml:space="preserve">The backup plan should be developed in early 2014 so that it could be deployed if necessary in pilot projects in 2014 in case the production </w:t>
      </w:r>
      <w:r w:rsidR="00954217" w:rsidRPr="001D5EA0">
        <w:t xml:space="preserve">and application </w:t>
      </w:r>
      <w:r w:rsidRPr="001D5EA0">
        <w:t xml:space="preserve">of </w:t>
      </w:r>
      <w:r w:rsidR="00954217" w:rsidRPr="001D5EA0">
        <w:t xml:space="preserve">newly produced </w:t>
      </w:r>
      <w:r w:rsidRPr="001D5EA0">
        <w:t>local sustainable materials would turn out not to be feasible.</w:t>
      </w:r>
    </w:p>
    <w:p w14:paraId="711BB7E2" w14:textId="77777777" w:rsidR="00F75169" w:rsidRPr="001D5EA0" w:rsidRDefault="00F75169" w:rsidP="00F75169">
      <w:r w:rsidRPr="001D5EA0">
        <w:t xml:space="preserve">This does not say that the project should resign on demonstration of locally produced sustainable materials. This suggests that the project should prepare a mitigation plan for the case that some unexpected problems related to these new materials would arise, and the implementation of these demonstration projects would be at risk of delays (such as delayed local production etc). </w:t>
      </w:r>
    </w:p>
    <w:p w14:paraId="4F6A4034" w14:textId="77777777" w:rsidR="00F75169" w:rsidRPr="001D5EA0" w:rsidRDefault="00F75169" w:rsidP="00F75169">
      <w:r w:rsidRPr="001D5EA0">
        <w:t>The mitigation plan then might focus on traditional technologies and locally available non-commercial natural insulation materials (reed, straw, clay, adobe) to be demonstrated – in limited scope - at small suitable buildings.</w:t>
      </w:r>
      <w:r w:rsidR="001D5A2B" w:rsidRPr="001D5EA0">
        <w:t xml:space="preserve"> </w:t>
      </w:r>
      <w:r w:rsidR="001C32CE" w:rsidRPr="001D5EA0">
        <w:t xml:space="preserve">The project should also explore if any certification is required also for home-made natural insulation materials and if so for what application of these materials in do-it-yourself mode, without trading of such materials. </w:t>
      </w:r>
    </w:p>
    <w:p w14:paraId="3A2DE255" w14:textId="77777777" w:rsidR="00F75169" w:rsidRPr="001D5EA0" w:rsidRDefault="00F75169" w:rsidP="00F75169"/>
    <w:p w14:paraId="0D50AFBF" w14:textId="77777777" w:rsidR="00F75169" w:rsidRPr="001D5EA0" w:rsidRDefault="00F75169" w:rsidP="00F75169">
      <w:pPr>
        <w:pStyle w:val="ListParagraph"/>
        <w:numPr>
          <w:ilvl w:val="0"/>
          <w:numId w:val="40"/>
        </w:numPr>
      </w:pPr>
      <w:r w:rsidRPr="001D5EA0">
        <w:t>Work also with associations of apartment owners in multi-apartment buildings in low-income households to disseminate experience in implementing and financing energy efficiency</w:t>
      </w:r>
    </w:p>
    <w:p w14:paraId="6B72F632" w14:textId="77777777" w:rsidR="00F75169" w:rsidRPr="001D5EA0" w:rsidRDefault="00F75169" w:rsidP="00F75169">
      <w:r w:rsidRPr="001D5EA0">
        <w:t>Implementation of energy efficiency retrofits in multi-apartment buildings is always more difficult because of numerous partners are organized in Association of Apartment Owners (AAO), specific procedures exist for decision making, and for potential debt recovery. Especially challenging this is in case of low-income households which cannot afford or willing to provide up-front co-financing. Thus the project has gradually refocused on low-income families living in social housing provided by municipalities.</w:t>
      </w:r>
    </w:p>
    <w:p w14:paraId="345BC4C4" w14:textId="77777777" w:rsidR="00F75169" w:rsidRPr="001D5EA0" w:rsidRDefault="00F75169" w:rsidP="00F75169">
      <w:r w:rsidRPr="001D5EA0">
        <w:t xml:space="preserve">Although the situation in privately owned apartment buildings (AAOs) is much more difficult, and the project might not be able to deliver actual energy/GHG savings from projects in these types of buildings, the project should not resign on this important segment of low-income households. The project should explore opportunities how to eliminate upfront co-financing with support of additional dedicated funds, revolving funds or loans from local utilities, municipalities, etc. and address specific issues and problems that associations of apartment owners have to solve when developing energy efficiency retrofit projects in multi-apartment building with low-income households and disseminate the lessons learned and best practices to decrease transaction costs, for example: specific information on real cost/benefits of energy efficiency improvements based on hands-on experience from implemented projects, model financing schemes with repayment of initial co-financing by reduced energy bills, model tenders and contracts of AAOs with suppliers, including quality control. </w:t>
      </w:r>
    </w:p>
    <w:p w14:paraId="3F985C8F" w14:textId="77777777" w:rsidR="00765B08" w:rsidRPr="001D5EA0" w:rsidRDefault="00765B08" w:rsidP="00F75169">
      <w:r w:rsidRPr="001D5EA0">
        <w:t>When working with AAOs the project would benefit from working with a local entity that has already experience in this field and has demonstrated capacity to work with individual apartment owners associations in low-income regions/municipalities.</w:t>
      </w:r>
    </w:p>
    <w:p w14:paraId="5323AD1E" w14:textId="77777777" w:rsidR="00F75169" w:rsidRPr="001D5EA0" w:rsidRDefault="00F75169" w:rsidP="00F75169"/>
    <w:p w14:paraId="1AB54991" w14:textId="77777777" w:rsidR="009119D5" w:rsidRPr="001D5EA0" w:rsidRDefault="009119D5" w:rsidP="004D0520">
      <w:pPr>
        <w:pStyle w:val="Heading3"/>
      </w:pPr>
      <w:r w:rsidRPr="001D5EA0">
        <w:t xml:space="preserve"> </w:t>
      </w:r>
      <w:bookmarkStart w:id="16" w:name="_Toc377603596"/>
      <w:r w:rsidRPr="001D5EA0">
        <w:t>Lessons learned</w:t>
      </w:r>
      <w:bookmarkEnd w:id="16"/>
    </w:p>
    <w:p w14:paraId="37D40835" w14:textId="77777777" w:rsidR="009119D5" w:rsidRPr="001D5EA0" w:rsidRDefault="009119D5" w:rsidP="009119D5">
      <w:pPr>
        <w:pStyle w:val="ListParagraph"/>
        <w:spacing w:after="0" w:line="240" w:lineRule="auto"/>
        <w:ind w:left="0"/>
        <w:jc w:val="left"/>
      </w:pPr>
    </w:p>
    <w:p w14:paraId="5C4BAC7F" w14:textId="77777777" w:rsidR="00CB6FD7" w:rsidRPr="001D5EA0" w:rsidRDefault="00CB6FD7" w:rsidP="00CB6FD7">
      <w:pPr>
        <w:numPr>
          <w:ilvl w:val="0"/>
          <w:numId w:val="37"/>
        </w:numPr>
      </w:pPr>
      <w:r w:rsidRPr="001D5EA0">
        <w:t>Effective management of any project requires the project team to have one single full-time dedicated and experienced project manager who is fully responsible for delivery of overall project results. Any other arrangement is more complicated and tends to be less effective.  The project should also have clearly defined responsibilities (and powers) of all team members.</w:t>
      </w:r>
    </w:p>
    <w:p w14:paraId="5E257CC5" w14:textId="77777777" w:rsidR="00CB6FD7" w:rsidRPr="001D5EA0" w:rsidRDefault="00CB6FD7" w:rsidP="00CB6FD7"/>
    <w:p w14:paraId="5F307C56" w14:textId="77777777" w:rsidR="009119D5" w:rsidRPr="001D5EA0" w:rsidRDefault="009119D5" w:rsidP="00CA1864">
      <w:pPr>
        <w:numPr>
          <w:ilvl w:val="0"/>
          <w:numId w:val="37"/>
        </w:numPr>
      </w:pPr>
      <w:r w:rsidRPr="001D5EA0">
        <w:t xml:space="preserve">UNDP CO </w:t>
      </w:r>
      <w:r w:rsidR="00914892" w:rsidRPr="001D5EA0">
        <w:t xml:space="preserve">managed </w:t>
      </w:r>
      <w:r w:rsidRPr="001D5EA0">
        <w:t>to overcome delays and underperformance of the national implementation partner, the Ministry of Regional Development and Public Administration (MDRAP)</w:t>
      </w:r>
      <w:r w:rsidR="00CB6FD7" w:rsidRPr="001D5EA0">
        <w:t xml:space="preserve">, even in case when the implementing partner </w:t>
      </w:r>
      <w:r w:rsidRPr="001D5EA0">
        <w:t xml:space="preserve">has full </w:t>
      </w:r>
      <w:r w:rsidR="00D54C9D" w:rsidRPr="001D5EA0">
        <w:t xml:space="preserve">formal </w:t>
      </w:r>
      <w:r w:rsidRPr="001D5EA0">
        <w:t xml:space="preserve">responsibility for </w:t>
      </w:r>
      <w:r w:rsidR="00CB6FD7" w:rsidRPr="001D5EA0">
        <w:t xml:space="preserve">the </w:t>
      </w:r>
      <w:r w:rsidRPr="001D5EA0">
        <w:t xml:space="preserve">PIU and project management. UNDP CO implemented effective adaptive management through signature of Implementation Support Services </w:t>
      </w:r>
      <w:r w:rsidR="00914892" w:rsidRPr="001D5EA0">
        <w:t xml:space="preserve">(ISS) </w:t>
      </w:r>
      <w:r w:rsidRPr="001D5EA0">
        <w:t xml:space="preserve">letter with MDRAP, </w:t>
      </w:r>
      <w:r w:rsidR="00D54C9D" w:rsidRPr="001D5EA0">
        <w:t xml:space="preserve">and thus took over responsibility to deliver specified project activities, and signed </w:t>
      </w:r>
      <w:r w:rsidRPr="001D5EA0">
        <w:t>Micro Capital Grant Agreements</w:t>
      </w:r>
      <w:r w:rsidR="00914892" w:rsidRPr="001D5EA0">
        <w:t xml:space="preserve"> (MCGA) with AAEC and RoGBC</w:t>
      </w:r>
      <w:r w:rsidRPr="001D5EA0">
        <w:t xml:space="preserve">, and Letters of Agreement directly with pilot municipalities. </w:t>
      </w:r>
    </w:p>
    <w:p w14:paraId="621EE939" w14:textId="77777777" w:rsidR="00914892" w:rsidRPr="001D5EA0" w:rsidRDefault="00914892" w:rsidP="00914892">
      <w:pPr>
        <w:ind w:left="720"/>
      </w:pPr>
    </w:p>
    <w:p w14:paraId="56E624D2" w14:textId="77777777" w:rsidR="009119D5" w:rsidRPr="001D5EA0" w:rsidRDefault="009119D5" w:rsidP="00CA1864">
      <w:pPr>
        <w:numPr>
          <w:ilvl w:val="0"/>
          <w:numId w:val="37"/>
        </w:numPr>
      </w:pPr>
      <w:r w:rsidRPr="001D5EA0">
        <w:t>The more detailed description of project activities is provided in the Project Document, the better guidance for project implementation team. But on the other hand in s</w:t>
      </w:r>
      <w:r w:rsidR="00914892" w:rsidRPr="001D5EA0">
        <w:t xml:space="preserve">uch case the project manager might tend </w:t>
      </w:r>
      <w:r w:rsidRPr="001D5EA0">
        <w:t xml:space="preserve">to be more bound to originally designed project activities and more reluctant to adopt changes </w:t>
      </w:r>
      <w:r w:rsidR="00914892" w:rsidRPr="001D5EA0">
        <w:t xml:space="preserve">– especially if </w:t>
      </w:r>
      <w:r w:rsidR="00D54C9D" w:rsidRPr="001D5EA0">
        <w:t>s/he does not</w:t>
      </w:r>
      <w:r w:rsidR="00914892" w:rsidRPr="001D5EA0">
        <w:t xml:space="preserve"> have prior experience with UNDP/GEF adaptive management</w:t>
      </w:r>
      <w:r w:rsidRPr="001D5EA0">
        <w:t xml:space="preserve">. Detailed description of project activities in the Project Document should </w:t>
      </w:r>
      <w:r w:rsidR="00D54C9D" w:rsidRPr="001D5EA0">
        <w:t xml:space="preserve">serve </w:t>
      </w:r>
      <w:r w:rsidRPr="001D5EA0">
        <w:t xml:space="preserve">as an instruction manual, but </w:t>
      </w:r>
      <w:r w:rsidR="00914892" w:rsidRPr="001D5EA0">
        <w:t xml:space="preserve">it is not intended as </w:t>
      </w:r>
      <w:r w:rsidRPr="001D5EA0">
        <w:t xml:space="preserve">a binding prescription on what has to be and what cannot be implemented. UNDP/GEF projects aim to be typically innovative projects. Thus project </w:t>
      </w:r>
      <w:r w:rsidR="003C681D" w:rsidRPr="001D5EA0">
        <w:t xml:space="preserve">manager </w:t>
      </w:r>
      <w:r w:rsidR="00E46BD0" w:rsidRPr="001D5EA0">
        <w:t>is</w:t>
      </w:r>
      <w:r w:rsidR="00914892" w:rsidRPr="001D5EA0">
        <w:t xml:space="preserve"> thus </w:t>
      </w:r>
      <w:r w:rsidRPr="001D5EA0">
        <w:t xml:space="preserve">not </w:t>
      </w:r>
      <w:r w:rsidR="00914892" w:rsidRPr="001D5EA0">
        <w:t xml:space="preserve">expected </w:t>
      </w:r>
      <w:r w:rsidRPr="001D5EA0">
        <w:t xml:space="preserve">only </w:t>
      </w:r>
      <w:r w:rsidR="00914892" w:rsidRPr="001D5EA0">
        <w:t xml:space="preserve">to </w:t>
      </w:r>
      <w:r w:rsidRPr="001D5EA0">
        <w:t xml:space="preserve">implement prescribed activities, but – in contrast with most other internationally funded projects – </w:t>
      </w:r>
      <w:r w:rsidR="00E46BD0" w:rsidRPr="001D5EA0">
        <w:t xml:space="preserve">s/he is </w:t>
      </w:r>
      <w:r w:rsidR="003C681D" w:rsidRPr="001D5EA0">
        <w:t xml:space="preserve">expected to </w:t>
      </w:r>
      <w:r w:rsidRPr="001D5EA0">
        <w:t>regularly revise and update implementation plan according to actual development and specific needs</w:t>
      </w:r>
      <w:r w:rsidR="00E46BD0" w:rsidRPr="001D5EA0">
        <w:t xml:space="preserve"> so that the project objectives will be reached in most effective way</w:t>
      </w:r>
      <w:r w:rsidRPr="001D5EA0">
        <w:t>.</w:t>
      </w:r>
      <w:r w:rsidR="003C681D" w:rsidRPr="001D5EA0">
        <w:t xml:space="preserve"> </w:t>
      </w:r>
      <w:r w:rsidR="007D1317" w:rsidRPr="001D5EA0">
        <w:t xml:space="preserve">Adaptive management implemented by the UNDP CO in the form of ISS letter, MCGAs and LOAs </w:t>
      </w:r>
      <w:r w:rsidR="00D54C9D" w:rsidRPr="001D5EA0">
        <w:t>can</w:t>
      </w:r>
      <w:r w:rsidR="007D1317" w:rsidRPr="001D5EA0">
        <w:t xml:space="preserve"> serve as a best practice in eliminating delays caused by the PIU/Ministry.</w:t>
      </w:r>
    </w:p>
    <w:p w14:paraId="561F6275" w14:textId="77777777" w:rsidR="009119D5" w:rsidRPr="001D5EA0" w:rsidRDefault="009119D5" w:rsidP="009119D5"/>
    <w:p w14:paraId="0D10F800" w14:textId="77777777" w:rsidR="009119D5" w:rsidRPr="001D5EA0" w:rsidRDefault="009119D5" w:rsidP="00CA1864">
      <w:pPr>
        <w:numPr>
          <w:ilvl w:val="0"/>
          <w:numId w:val="37"/>
        </w:numPr>
      </w:pPr>
      <w:r w:rsidRPr="001D5EA0">
        <w:t xml:space="preserve">The number of LogFrame indicators should be kept limited. Otherwise their importance </w:t>
      </w:r>
      <w:r w:rsidR="00E46BD0" w:rsidRPr="001D5EA0">
        <w:t>tend to</w:t>
      </w:r>
      <w:r w:rsidRPr="001D5EA0">
        <w:t xml:space="preserve"> be levelized. Maximum number of LogFrame indicators should not exceed ca 10-15 indicators (in exceptional cases ca 20)</w:t>
      </w:r>
      <w:r w:rsidR="00E46BD0" w:rsidRPr="001D5EA0">
        <w:t>.</w:t>
      </w:r>
    </w:p>
    <w:p w14:paraId="5F06D524" w14:textId="77777777" w:rsidR="009119D5" w:rsidRPr="001D5EA0" w:rsidRDefault="009119D5" w:rsidP="009119D5">
      <w:pPr>
        <w:pStyle w:val="ListParagraph"/>
      </w:pPr>
    </w:p>
    <w:p w14:paraId="242BA850" w14:textId="77777777" w:rsidR="009119D5" w:rsidRPr="001D5EA0" w:rsidRDefault="009119D5" w:rsidP="00CA1864">
      <w:pPr>
        <w:numPr>
          <w:ilvl w:val="0"/>
          <w:numId w:val="37"/>
        </w:numPr>
      </w:pPr>
      <w:r w:rsidRPr="001D5EA0">
        <w:t xml:space="preserve">Projects should use two different sets of project indicators and targets: </w:t>
      </w:r>
    </w:p>
    <w:p w14:paraId="39E4BD8F" w14:textId="77777777" w:rsidR="009119D5" w:rsidRPr="001D5EA0" w:rsidRDefault="009119D5" w:rsidP="00CA1864">
      <w:pPr>
        <w:numPr>
          <w:ilvl w:val="0"/>
          <w:numId w:val="39"/>
        </w:numPr>
      </w:pPr>
      <w:r w:rsidRPr="001D5EA0">
        <w:t>LogFrame indicators for reporting to GEF: Set of indicators and targets for project objectives and outcomes (and eventually for key outputs) that would be used for evaluation of project achievements and delivery of project results for strategic decision makers, steering committee, external project evaluation, and GEF. The number of indicators should be kept reasonably low (dozen +).</w:t>
      </w:r>
    </w:p>
    <w:p w14:paraId="1748EF25" w14:textId="77777777" w:rsidR="009119D5" w:rsidRPr="001D5EA0" w:rsidRDefault="009119D5" w:rsidP="00CA1864">
      <w:pPr>
        <w:numPr>
          <w:ilvl w:val="0"/>
          <w:numId w:val="39"/>
        </w:numPr>
      </w:pPr>
      <w:r w:rsidRPr="001D5EA0">
        <w:t xml:space="preserve">Activity level indicators for operational project management: More detailed time-bound activity and output level indicators and targets that should be used primarily by the project manager to evaluate project progress on a frequent basis (monthly, quarterly, annually). The number of indicators should reflect the complexity of tasks in specific project period. </w:t>
      </w:r>
    </w:p>
    <w:p w14:paraId="640B09E6" w14:textId="77777777" w:rsidR="00554FC8" w:rsidRPr="001D5EA0" w:rsidRDefault="00351ACB" w:rsidP="000A6FB5">
      <w:pPr>
        <w:pStyle w:val="Heading1"/>
      </w:pPr>
      <w:r w:rsidRPr="001D5EA0">
        <w:br w:type="page"/>
      </w:r>
      <w:bookmarkStart w:id="17" w:name="_Toc311298115"/>
      <w:bookmarkStart w:id="18" w:name="_Toc377603597"/>
      <w:r w:rsidR="00554FC8" w:rsidRPr="001D5EA0">
        <w:t>Introduction</w:t>
      </w:r>
      <w:bookmarkEnd w:id="17"/>
      <w:bookmarkEnd w:id="18"/>
    </w:p>
    <w:p w14:paraId="1687A3E2" w14:textId="77777777" w:rsidR="009D216B" w:rsidRPr="001D5EA0" w:rsidRDefault="00D77E56" w:rsidP="00554FC8">
      <w:pPr>
        <w:pStyle w:val="Heading2"/>
      </w:pPr>
      <w:bookmarkStart w:id="19" w:name="_Toc311298117"/>
      <w:r w:rsidRPr="001D5EA0">
        <w:t xml:space="preserve"> </w:t>
      </w:r>
      <w:bookmarkStart w:id="20" w:name="_Ref374628912"/>
      <w:bookmarkStart w:id="21" w:name="_Ref374628938"/>
      <w:bookmarkStart w:id="22" w:name="_Toc377603598"/>
      <w:r w:rsidR="009D216B" w:rsidRPr="001D5EA0">
        <w:t>Project background</w:t>
      </w:r>
      <w:bookmarkEnd w:id="20"/>
      <w:bookmarkEnd w:id="21"/>
      <w:bookmarkEnd w:id="22"/>
    </w:p>
    <w:p w14:paraId="6CA6DB15" w14:textId="77777777" w:rsidR="009D216B" w:rsidRPr="001D5EA0" w:rsidRDefault="0047578C" w:rsidP="0024048A">
      <w:r w:rsidRPr="001D5EA0">
        <w:t xml:space="preserve">Romania </w:t>
      </w:r>
      <w:r w:rsidR="00BE0D87" w:rsidRPr="001D5EA0">
        <w:t xml:space="preserve">has </w:t>
      </w:r>
      <w:r w:rsidRPr="001D5EA0">
        <w:t xml:space="preserve">the second lowest GDP per capita in purchasing power </w:t>
      </w:r>
      <w:r w:rsidR="0024048A" w:rsidRPr="001D5EA0">
        <w:t>standard among 28 EU countries</w:t>
      </w:r>
      <w:r w:rsidR="0024048A" w:rsidRPr="001D5EA0">
        <w:rPr>
          <w:rStyle w:val="FootnoteReference"/>
        </w:rPr>
        <w:footnoteReference w:id="1"/>
      </w:r>
      <w:r w:rsidR="00BE0D87" w:rsidRPr="001D5EA0">
        <w:t xml:space="preserve">, at the level of </w:t>
      </w:r>
      <w:r w:rsidR="00955ACC" w:rsidRPr="001D5EA0">
        <w:t xml:space="preserve">49% of the EU </w:t>
      </w:r>
      <w:r w:rsidR="00BE0D87" w:rsidRPr="001D5EA0">
        <w:t>28 average</w:t>
      </w:r>
      <w:r w:rsidR="0024048A" w:rsidRPr="001D5EA0">
        <w:t xml:space="preserve">. </w:t>
      </w:r>
    </w:p>
    <w:p w14:paraId="582FA77E" w14:textId="77777777" w:rsidR="0024048A" w:rsidRPr="001D5EA0" w:rsidRDefault="0024048A" w:rsidP="006E7C66">
      <w:r w:rsidRPr="001D5EA0">
        <w:t>St</w:t>
      </w:r>
      <w:r w:rsidR="00BE0D87" w:rsidRPr="001D5EA0">
        <w:t>udy carried out for the purpose</w:t>
      </w:r>
      <w:r w:rsidRPr="001D5EA0">
        <w:t xml:space="preserve"> of this project during its preparatory phase</w:t>
      </w:r>
      <w:r w:rsidR="00BE0D87" w:rsidRPr="001D5EA0">
        <w:t xml:space="preserve"> and which was </w:t>
      </w:r>
      <w:r w:rsidRPr="001D5EA0">
        <w:t xml:space="preserve">based on household surveys carried out among 3,000 households in 2008 by the Romanian National Institute for Statistics </w:t>
      </w:r>
      <w:r w:rsidR="00173554" w:rsidRPr="001D5EA0">
        <w:t>states that on average 14.6% of households struggle to pay their heating bills,</w:t>
      </w:r>
      <w:r w:rsidRPr="001D5EA0">
        <w:t xml:space="preserve"> ranging from 2% </w:t>
      </w:r>
      <w:r w:rsidR="00BF6BC3" w:rsidRPr="001D5EA0">
        <w:t xml:space="preserve">in North-West </w:t>
      </w:r>
      <w:r w:rsidRPr="001D5EA0">
        <w:t>up to 30%</w:t>
      </w:r>
      <w:r w:rsidR="00BF6BC3" w:rsidRPr="001D5EA0">
        <w:t xml:space="preserve"> in South-East</w:t>
      </w:r>
      <w:r w:rsidRPr="001D5EA0">
        <w:t>.</w:t>
      </w:r>
      <w:r w:rsidR="00BF6BC3" w:rsidRPr="001D5EA0">
        <w:t xml:space="preserve"> With </w:t>
      </w:r>
      <w:r w:rsidR="00321432" w:rsidRPr="001D5EA0">
        <w:t xml:space="preserve">progress in </w:t>
      </w:r>
      <w:r w:rsidR="00BF6BC3" w:rsidRPr="001D5EA0">
        <w:t>elimination of heat and energy subsidies and cross-subsidies, the financial burden to cover heating costs especially of low-income households will even increase.</w:t>
      </w:r>
    </w:p>
    <w:p w14:paraId="37397826" w14:textId="77777777" w:rsidR="00321432" w:rsidRPr="001D5EA0" w:rsidRDefault="00321432" w:rsidP="006E7C66">
      <w:r w:rsidRPr="001D5EA0">
        <w:t>The study identified that on average 13% of households would pay more than 25% of their income for heating (in apartment buildings, in winter months), and more than 20% of households in 3 out of 8 regions in Romania.</w:t>
      </w:r>
    </w:p>
    <w:p w14:paraId="32C30872" w14:textId="77777777" w:rsidR="002B3683" w:rsidRPr="001D5EA0" w:rsidRDefault="002B3683" w:rsidP="006E7C66">
      <w:r w:rsidRPr="001D5EA0">
        <w:t>Since the winter season 2011</w:t>
      </w:r>
      <w:r w:rsidR="00955ACC" w:rsidRPr="001D5EA0">
        <w:t>-20</w:t>
      </w:r>
      <w:r w:rsidRPr="001D5EA0">
        <w:t xml:space="preserve">12 Romania has adopted a new policy and has eliminated supply-side energy subsidies </w:t>
      </w:r>
      <w:r w:rsidR="00955ACC" w:rsidRPr="001D5EA0">
        <w:t xml:space="preserve">that reduced price of heat to all residential customers </w:t>
      </w:r>
      <w:r w:rsidRPr="001D5EA0">
        <w:t xml:space="preserve">and provides </w:t>
      </w:r>
      <w:r w:rsidR="00955ACC" w:rsidRPr="001D5EA0">
        <w:t xml:space="preserve">targeted </w:t>
      </w:r>
      <w:r w:rsidRPr="001D5EA0">
        <w:t>subsidies to low-income households only</w:t>
      </w:r>
      <w:r w:rsidR="00955ACC" w:rsidRPr="001D5EA0">
        <w:t xml:space="preserve"> to cover partially their utility bills</w:t>
      </w:r>
      <w:r w:rsidRPr="001D5EA0">
        <w:t xml:space="preserve">. </w:t>
      </w:r>
    </w:p>
    <w:p w14:paraId="7F27D18E" w14:textId="77777777" w:rsidR="00BF6BC3" w:rsidRPr="001D5EA0" w:rsidRDefault="00CD7222" w:rsidP="006E7C66">
      <w:r w:rsidRPr="001D5EA0">
        <w:t>The UNDP p</w:t>
      </w:r>
      <w:r w:rsidR="00321432" w:rsidRPr="001D5EA0">
        <w:t xml:space="preserve">roject </w:t>
      </w:r>
      <w:r w:rsidRPr="001D5EA0">
        <w:t>d</w:t>
      </w:r>
      <w:r w:rsidR="00321432" w:rsidRPr="001D5EA0">
        <w:t xml:space="preserve">ocument identified that buildings in Romania are responsible for 36% of final energy consumption and approximately 56.1 million </w:t>
      </w:r>
      <w:r w:rsidR="002F0689" w:rsidRPr="001D5EA0">
        <w:t>tonn</w:t>
      </w:r>
      <w:r w:rsidR="00321432" w:rsidRPr="001D5EA0">
        <w:t>es of national CO</w:t>
      </w:r>
      <w:r w:rsidR="00321432" w:rsidRPr="001D5EA0">
        <w:rPr>
          <w:vertAlign w:val="subscript"/>
        </w:rPr>
        <w:t>2eq</w:t>
      </w:r>
      <w:r w:rsidR="00321432" w:rsidRPr="001D5EA0">
        <w:t xml:space="preserve"> emissions – out of a total of 152.3 million tCO</w:t>
      </w:r>
      <w:r w:rsidR="00321432" w:rsidRPr="001D5EA0">
        <w:rPr>
          <w:vertAlign w:val="subscript"/>
        </w:rPr>
        <w:t>2eq</w:t>
      </w:r>
      <w:r w:rsidR="00321432" w:rsidRPr="001D5EA0">
        <w:t xml:space="preserve"> emissions in 2007. The building sector in Romania is dominated by residential buildings – comprising 95.4% of all buildings. Existing residential buildings are generally old (over half of residential buildings were built before 1970). These buildings have poor thermal properties – with average annual heating requirements of 137-220 kWh/m</w:t>
      </w:r>
      <w:r w:rsidR="00321432" w:rsidRPr="001D5EA0">
        <w:rPr>
          <w:vertAlign w:val="superscript"/>
        </w:rPr>
        <w:t>2</w:t>
      </w:r>
      <w:r w:rsidR="00321432" w:rsidRPr="001D5EA0">
        <w:t>.</w:t>
      </w:r>
    </w:p>
    <w:p w14:paraId="359F341D" w14:textId="77777777" w:rsidR="00DE3BD3" w:rsidRPr="001D5EA0" w:rsidRDefault="00814E3E" w:rsidP="006E7C66">
      <w:r w:rsidRPr="001D5EA0">
        <w:t xml:space="preserve">As a new EU member state since 2007, </w:t>
      </w:r>
      <w:r w:rsidR="00DE3BD3" w:rsidRPr="001D5EA0">
        <w:t>Romania has been obliged to transpose EU directives into national legislation, including the 2002 Energy Performance in Buildings Directive (EPBD 2002/91/EC). However, the 2002 EPBD did not apply to new and reconstructed buildings with useful area smaller than 1000 m</w:t>
      </w:r>
      <w:r w:rsidR="00DE3BD3" w:rsidRPr="001D5EA0">
        <w:rPr>
          <w:vertAlign w:val="superscript"/>
        </w:rPr>
        <w:t>2</w:t>
      </w:r>
      <w:r w:rsidR="00DE3BD3" w:rsidRPr="001D5EA0">
        <w:t>.</w:t>
      </w:r>
    </w:p>
    <w:p w14:paraId="379F1C5F" w14:textId="77777777" w:rsidR="00814E3E" w:rsidRPr="001D5EA0" w:rsidRDefault="00DE3BD3" w:rsidP="0024048A">
      <w:r w:rsidRPr="001D5EA0">
        <w:t xml:space="preserve">After joining EU, </w:t>
      </w:r>
      <w:r w:rsidR="00814E3E" w:rsidRPr="001D5EA0">
        <w:t>Romania has established</w:t>
      </w:r>
      <w:r w:rsidRPr="001D5EA0">
        <w:t xml:space="preserve"> </w:t>
      </w:r>
      <w:r w:rsidR="00814E3E" w:rsidRPr="001D5EA0">
        <w:t xml:space="preserve">and funded national financial support schemes to promote energy efficiency reconstruction </w:t>
      </w:r>
      <w:r w:rsidRPr="001D5EA0">
        <w:t>in existing buildings and renewable energy heating</w:t>
      </w:r>
      <w:r w:rsidR="00814E3E" w:rsidRPr="001D5EA0">
        <w:t>. However, due to low awareness, l</w:t>
      </w:r>
      <w:r w:rsidR="00E73256" w:rsidRPr="001D5EA0">
        <w:t>imited</w:t>
      </w:r>
      <w:r w:rsidR="00814E3E" w:rsidRPr="001D5EA0">
        <w:t xml:space="preserve"> experience and capacity to co-finance reconstruction the rate of implementation of energy efficiency retrofits in the housing sector was low especially in low-income households and communities. </w:t>
      </w:r>
    </w:p>
    <w:p w14:paraId="6E102833" w14:textId="77777777" w:rsidR="005233BB" w:rsidRPr="001D5EA0" w:rsidRDefault="00862683" w:rsidP="006E7C66">
      <w:r w:rsidRPr="001D5EA0">
        <w:t xml:space="preserve">The project </w:t>
      </w:r>
      <w:r w:rsidR="00E73256" w:rsidRPr="001D5EA0">
        <w:t>w</w:t>
      </w:r>
      <w:r w:rsidRPr="001D5EA0">
        <w:t xml:space="preserve">as designed to respond directly to high energy intensity in the building sector, lack of an adequate and sustainable legal framework for improving energy efficiency in buildings in low-income areas and subsequent fuel poverty threat, and to support the National </w:t>
      </w:r>
      <w:r w:rsidR="00DE61A1" w:rsidRPr="001D5EA0">
        <w:t>Thermal</w:t>
      </w:r>
      <w:r w:rsidRPr="001D5EA0">
        <w:t xml:space="preserve"> Rehabilitation </w:t>
      </w:r>
      <w:r w:rsidR="00DE61A1" w:rsidRPr="001D5EA0">
        <w:t xml:space="preserve">Programme </w:t>
      </w:r>
      <w:r w:rsidRPr="001D5EA0">
        <w:t xml:space="preserve">by strengthening its focus on poor areas. </w:t>
      </w:r>
      <w:r w:rsidR="005233BB" w:rsidRPr="001D5EA0">
        <w:t>The project has a demonstration component necessary for an evidence-based policy impact and subsequent nationwide upscale, and has been designed to work primarily within two lower-income counties in demonstrating energy efficiency improvements in residential and public buildings.</w:t>
      </w:r>
    </w:p>
    <w:p w14:paraId="7CE31580" w14:textId="77777777" w:rsidR="00862683" w:rsidRPr="001D5EA0" w:rsidRDefault="00862683" w:rsidP="006E7C66">
      <w:r w:rsidRPr="001D5EA0">
        <w:t>A general objective of this project is to dismantle barriers to the implementation of energy efficiency measures among poorer households and in poorer communities in Romania and to alleviate fuel poverty.</w:t>
      </w:r>
    </w:p>
    <w:p w14:paraId="2EBCBBC6" w14:textId="77777777" w:rsidR="00321432" w:rsidRPr="001D5EA0" w:rsidRDefault="00321432" w:rsidP="0024048A"/>
    <w:p w14:paraId="197C608A" w14:textId="77777777" w:rsidR="00554FC8" w:rsidRPr="001D5EA0" w:rsidRDefault="00D77E56" w:rsidP="00554FC8">
      <w:pPr>
        <w:pStyle w:val="Heading2"/>
      </w:pPr>
      <w:r w:rsidRPr="001D5EA0">
        <w:t xml:space="preserve"> </w:t>
      </w:r>
      <w:bookmarkStart w:id="23" w:name="_Toc377603599"/>
      <w:r w:rsidR="00554FC8" w:rsidRPr="001D5EA0">
        <w:t>Purpose of the evaluation</w:t>
      </w:r>
      <w:bookmarkEnd w:id="19"/>
      <w:bookmarkEnd w:id="23"/>
    </w:p>
    <w:p w14:paraId="53905E28" w14:textId="77777777" w:rsidR="002177D3" w:rsidRPr="001D5EA0" w:rsidRDefault="00621930" w:rsidP="00E65C0A">
      <w:r w:rsidRPr="001D5EA0">
        <w:t xml:space="preserve">This </w:t>
      </w:r>
      <w:r w:rsidR="009C12C3" w:rsidRPr="001D5EA0">
        <w:t>mid-term</w:t>
      </w:r>
      <w:r w:rsidRPr="001D5EA0">
        <w:t xml:space="preserve"> evaluation has been performed on a request of the UNDP </w:t>
      </w:r>
      <w:r w:rsidR="00602798" w:rsidRPr="001D5EA0">
        <w:t xml:space="preserve">Romania </w:t>
      </w:r>
      <w:r w:rsidR="002177D3" w:rsidRPr="001D5EA0">
        <w:t xml:space="preserve">as a standard mandatory requirement </w:t>
      </w:r>
      <w:r w:rsidR="00CD7222" w:rsidRPr="001D5EA0">
        <w:t>for</w:t>
      </w:r>
      <w:r w:rsidR="002177D3" w:rsidRPr="001D5EA0">
        <w:t xml:space="preserve"> all UNDP</w:t>
      </w:r>
      <w:r w:rsidR="002B3683" w:rsidRPr="001D5EA0">
        <w:t>/GEF</w:t>
      </w:r>
      <w:r w:rsidR="002177D3" w:rsidRPr="001D5EA0">
        <w:t xml:space="preserve"> projects. The </w:t>
      </w:r>
      <w:r w:rsidR="009C12C3" w:rsidRPr="001D5EA0">
        <w:t>mid-term</w:t>
      </w:r>
      <w:r w:rsidR="002177D3" w:rsidRPr="001D5EA0">
        <w:t xml:space="preserve"> evaluation mission took place in </w:t>
      </w:r>
      <w:r w:rsidR="00602798" w:rsidRPr="001D5EA0">
        <w:t>Romania</w:t>
      </w:r>
      <w:r w:rsidR="006C379E" w:rsidRPr="001D5EA0">
        <w:t xml:space="preserve"> </w:t>
      </w:r>
      <w:r w:rsidR="002177D3" w:rsidRPr="001D5EA0">
        <w:t xml:space="preserve">in </w:t>
      </w:r>
      <w:r w:rsidR="00602798" w:rsidRPr="001D5EA0">
        <w:t>September</w:t>
      </w:r>
      <w:r w:rsidR="002177D3" w:rsidRPr="001D5EA0">
        <w:t xml:space="preserve"> 201</w:t>
      </w:r>
      <w:r w:rsidR="006C379E" w:rsidRPr="001D5EA0">
        <w:t>3</w:t>
      </w:r>
      <w:r w:rsidR="002B3683" w:rsidRPr="001D5EA0">
        <w:t>, in the middle of the four-year project implementation period</w:t>
      </w:r>
      <w:r w:rsidR="002274B7" w:rsidRPr="001D5EA0">
        <w:t xml:space="preserve"> (June 2011</w:t>
      </w:r>
      <w:r w:rsidR="00FF2559" w:rsidRPr="001D5EA0">
        <w:t xml:space="preserve"> </w:t>
      </w:r>
      <w:r w:rsidR="002274B7" w:rsidRPr="001D5EA0">
        <w:t>-</w:t>
      </w:r>
      <w:r w:rsidR="00FF2559" w:rsidRPr="001D5EA0">
        <w:t xml:space="preserve"> June</w:t>
      </w:r>
      <w:r w:rsidR="002274B7" w:rsidRPr="001D5EA0">
        <w:t xml:space="preserve"> 2015)</w:t>
      </w:r>
      <w:r w:rsidRPr="001D5EA0">
        <w:t>.</w:t>
      </w:r>
    </w:p>
    <w:p w14:paraId="6478FE12" w14:textId="77777777" w:rsidR="00DA0031" w:rsidRPr="001D5EA0" w:rsidRDefault="00DA0031" w:rsidP="006E7C66">
      <w:r w:rsidRPr="001D5EA0">
        <w:t xml:space="preserve">According to GEF and UNDP evaluation policies, </w:t>
      </w:r>
      <w:r w:rsidR="00FF2559" w:rsidRPr="001D5EA0">
        <w:t>Mid-</w:t>
      </w:r>
      <w:r w:rsidRPr="001D5EA0">
        <w:t xml:space="preserve">Term Evaluation (MTE) is a required practice for GEF funded FSPs, and </w:t>
      </w:r>
      <w:r w:rsidR="00FF2559" w:rsidRPr="001D5EA0">
        <w:t>the mid-</w:t>
      </w:r>
      <w:r w:rsidRPr="001D5EA0">
        <w:t xml:space="preserve">term evaluation was a planned activity of the monitoring and evaluation plan of the Romania Energy Efficiency project. UNDP Romania office initiated </w:t>
      </w:r>
      <w:r w:rsidR="00FF2559" w:rsidRPr="001D5EA0">
        <w:t>the mid-</w:t>
      </w:r>
      <w:r w:rsidRPr="001D5EA0">
        <w:t>term evaluation near the completion of 2.3 years of implementation since the signature of the project document in June 20</w:t>
      </w:r>
      <w:r w:rsidR="00FF2559" w:rsidRPr="001D5EA0">
        <w:t>11. The postponement of the mid-</w:t>
      </w:r>
      <w:r w:rsidRPr="001D5EA0">
        <w:t>term evaluation was requested by UND</w:t>
      </w:r>
      <w:r w:rsidR="00FF2559" w:rsidRPr="001D5EA0">
        <w:t>P</w:t>
      </w:r>
      <w:r w:rsidRPr="001D5EA0">
        <w:t xml:space="preserve"> CO in Romania and approved by the RTA in BRC. The reason for th</w:t>
      </w:r>
      <w:r w:rsidR="00FF2559" w:rsidRPr="001D5EA0">
        <w:t xml:space="preserve">e postponement </w:t>
      </w:r>
      <w:r w:rsidRPr="001D5EA0">
        <w:t xml:space="preserve">was to allow </w:t>
      </w:r>
      <w:r w:rsidR="00FF2559" w:rsidRPr="001D5EA0">
        <w:t xml:space="preserve">for </w:t>
      </w:r>
      <w:r w:rsidRPr="001D5EA0">
        <w:t xml:space="preserve">the project </w:t>
      </w:r>
      <w:r w:rsidR="00FF2559" w:rsidRPr="001D5EA0">
        <w:t xml:space="preserve">to </w:t>
      </w:r>
      <w:r w:rsidRPr="001D5EA0">
        <w:t xml:space="preserve">recover some of the delays in implementation and maximize the </w:t>
      </w:r>
      <w:r w:rsidR="00FF2559" w:rsidRPr="001D5EA0">
        <w:t>relevance of mid-</w:t>
      </w:r>
      <w:r w:rsidRPr="001D5EA0">
        <w:t>term evaluation’s reco</w:t>
      </w:r>
      <w:r w:rsidR="00FF2559" w:rsidRPr="001D5EA0">
        <w:t>m</w:t>
      </w:r>
      <w:r w:rsidRPr="001D5EA0">
        <w:t>men</w:t>
      </w:r>
      <w:r w:rsidR="00FF2559" w:rsidRPr="001D5EA0">
        <w:t>dations for the remaining imple</w:t>
      </w:r>
      <w:r w:rsidRPr="001D5EA0">
        <w:t>m</w:t>
      </w:r>
      <w:r w:rsidR="00FF2559" w:rsidRPr="001D5EA0">
        <w:t>e</w:t>
      </w:r>
      <w:r w:rsidRPr="001D5EA0">
        <w:t>ntation period.  The project’s planned</w:t>
      </w:r>
      <w:r w:rsidR="00FF2559" w:rsidRPr="001D5EA0">
        <w:t xml:space="preserve"> four</w:t>
      </w:r>
      <w:r w:rsidRPr="001D5EA0">
        <w:t>-year implementation p</w:t>
      </w:r>
      <w:r w:rsidR="00FF2559" w:rsidRPr="001D5EA0">
        <w:t>eriod ends in June 2015. The mid-</w:t>
      </w:r>
      <w:r w:rsidRPr="001D5EA0">
        <w:t>term evaluation exer</w:t>
      </w:r>
      <w:r w:rsidR="00FF2559" w:rsidRPr="001D5EA0">
        <w:t>cise was conducted based on the MTE Terms of Reference (TOR</w:t>
      </w:r>
      <w:r w:rsidRPr="001D5EA0">
        <w:t>) (see</w:t>
      </w:r>
      <w:r w:rsidR="00FF2559" w:rsidRPr="001D5EA0">
        <w:t xml:space="preserve"> </w:t>
      </w:r>
      <w:r w:rsidR="00ED708C" w:rsidRPr="001D5EA0">
        <w:fldChar w:fldCharType="begin"/>
      </w:r>
      <w:r w:rsidR="00FF2559" w:rsidRPr="001D5EA0">
        <w:instrText xml:space="preserve"> REF _Ref374548804 \h </w:instrText>
      </w:r>
      <w:r w:rsidR="00ED708C" w:rsidRPr="001D5EA0">
        <w:fldChar w:fldCharType="separate"/>
      </w:r>
      <w:r w:rsidR="00FF2559" w:rsidRPr="001D5EA0">
        <w:t>Annex 6</w:t>
      </w:r>
      <w:r w:rsidR="00ED708C" w:rsidRPr="001D5EA0">
        <w:fldChar w:fldCharType="end"/>
      </w:r>
      <w:r w:rsidRPr="001D5EA0">
        <w:t xml:space="preserve">) . </w:t>
      </w:r>
    </w:p>
    <w:p w14:paraId="10B7D4B4" w14:textId="77777777" w:rsidR="002177D3" w:rsidRPr="001D5EA0" w:rsidRDefault="002177D3" w:rsidP="002177D3">
      <w:r w:rsidRPr="001D5EA0">
        <w:t xml:space="preserve">The objective of this evaluation is to assess the achievement of project’s objective, the affecting factors, the broader project impact and the contribution to the general goal/strategy, and the project partnership strategy. </w:t>
      </w:r>
      <w:r w:rsidR="00CD7222" w:rsidRPr="001D5EA0">
        <w:t xml:space="preserve">The goal of the evaluation is </w:t>
      </w:r>
      <w:r w:rsidRPr="001D5EA0">
        <w:t xml:space="preserve">also </w:t>
      </w:r>
      <w:r w:rsidR="00CD7222" w:rsidRPr="001D5EA0">
        <w:t xml:space="preserve">to </w:t>
      </w:r>
      <w:r w:rsidRPr="001D5EA0">
        <w:t xml:space="preserve">provide the basis for learning and accountability for managers and stakeholders and </w:t>
      </w:r>
      <w:r w:rsidR="00CD7222" w:rsidRPr="001D5EA0">
        <w:t xml:space="preserve">to make recommendations to improve the project over the second half of its lifetime, and to identify </w:t>
      </w:r>
      <w:r w:rsidRPr="001D5EA0">
        <w:t xml:space="preserve">lessons learned which can be </w:t>
      </w:r>
      <w:r w:rsidR="009C12C3" w:rsidRPr="001D5EA0">
        <w:t xml:space="preserve">incorporated during the next project implementation period and </w:t>
      </w:r>
      <w:r w:rsidRPr="001D5EA0">
        <w:t>applied to the design of future UNDP projects which aim to remove barriers to energy-efficiency.</w:t>
      </w:r>
    </w:p>
    <w:p w14:paraId="7767C0E6" w14:textId="77777777" w:rsidR="002177D3" w:rsidRPr="001D5EA0" w:rsidRDefault="002177D3" w:rsidP="002177D3">
      <w:r w:rsidRPr="001D5EA0">
        <w:t xml:space="preserve">According to the GEF and UNDP/GEF Monitoring &amp; Evaluation Policies, the 2009 Handbook on Planning, Monitoring and Evaluating for Development Results, the </w:t>
      </w:r>
      <w:r w:rsidR="009C12C3" w:rsidRPr="001D5EA0">
        <w:t>mid-term</w:t>
      </w:r>
      <w:r w:rsidRPr="001D5EA0">
        <w:t xml:space="preserve"> evaluation has four objectives: </w:t>
      </w:r>
    </w:p>
    <w:p w14:paraId="62602AA5" w14:textId="77777777" w:rsidR="002177D3" w:rsidRPr="001D5EA0" w:rsidRDefault="002177D3" w:rsidP="00927619">
      <w:pPr>
        <w:pStyle w:val="ListParagraph"/>
        <w:numPr>
          <w:ilvl w:val="0"/>
          <w:numId w:val="10"/>
        </w:numPr>
      </w:pPr>
      <w:r w:rsidRPr="001D5EA0">
        <w:t xml:space="preserve">Monitor and evaluate results and impacts; </w:t>
      </w:r>
    </w:p>
    <w:p w14:paraId="1E50D5C8" w14:textId="77777777" w:rsidR="002177D3" w:rsidRPr="001D5EA0" w:rsidRDefault="002177D3" w:rsidP="002177D3">
      <w:pPr>
        <w:pStyle w:val="ListParagraph"/>
        <w:ind w:left="1776"/>
      </w:pPr>
      <w:r w:rsidRPr="001D5EA0">
        <w:t xml:space="preserve">Analyze and evaluate effectiveness of the results and impacts that the project has been able to achieve against the objectives, targets and indicators stated in the project document; </w:t>
      </w:r>
    </w:p>
    <w:p w14:paraId="1E262B55" w14:textId="77777777" w:rsidR="002177D3" w:rsidRPr="001D5EA0" w:rsidRDefault="002177D3" w:rsidP="002177D3">
      <w:pPr>
        <w:pStyle w:val="ListParagraph"/>
        <w:ind w:left="1776"/>
      </w:pPr>
    </w:p>
    <w:p w14:paraId="39590EE8" w14:textId="77777777" w:rsidR="002177D3" w:rsidRPr="001D5EA0" w:rsidRDefault="002177D3" w:rsidP="00927619">
      <w:pPr>
        <w:pStyle w:val="ListParagraph"/>
        <w:numPr>
          <w:ilvl w:val="0"/>
          <w:numId w:val="10"/>
        </w:numPr>
        <w:spacing w:after="0"/>
      </w:pPr>
      <w:r w:rsidRPr="001D5EA0">
        <w:t xml:space="preserve">Provide a basis for decision making on necessary amendments and improvements; </w:t>
      </w:r>
    </w:p>
    <w:p w14:paraId="289DA882" w14:textId="77777777" w:rsidR="002177D3" w:rsidRPr="001D5EA0" w:rsidRDefault="002177D3" w:rsidP="002177D3">
      <w:pPr>
        <w:ind w:left="1788"/>
      </w:pPr>
      <w:r w:rsidRPr="001D5EA0">
        <w:t xml:space="preserve">Assess effectiveness of the work and processes undertaken by the project as well as the performance of all the partners involved in the project implementation; </w:t>
      </w:r>
    </w:p>
    <w:p w14:paraId="43564EFB" w14:textId="77777777" w:rsidR="002177D3" w:rsidRPr="001D5EA0" w:rsidRDefault="002177D3" w:rsidP="00927619">
      <w:pPr>
        <w:pStyle w:val="ListParagraph"/>
        <w:numPr>
          <w:ilvl w:val="0"/>
          <w:numId w:val="10"/>
        </w:numPr>
        <w:spacing w:after="0"/>
      </w:pPr>
      <w:r w:rsidRPr="001D5EA0">
        <w:t xml:space="preserve">Promote accountability for resource use; </w:t>
      </w:r>
    </w:p>
    <w:p w14:paraId="6120BF29" w14:textId="77777777" w:rsidR="002177D3" w:rsidRPr="001D5EA0" w:rsidRDefault="002177D3" w:rsidP="002177D3">
      <w:pPr>
        <w:ind w:left="1788"/>
      </w:pPr>
      <w:r w:rsidRPr="001D5EA0">
        <w:t>Provide feedback and recommendations for subsequent decision making and necessary steps that need to be taken by the national stakeholders in order to ensure sustainability of the project’s outcomes/results; and</w:t>
      </w:r>
    </w:p>
    <w:p w14:paraId="405268C7" w14:textId="77777777" w:rsidR="002177D3" w:rsidRPr="001D5EA0" w:rsidRDefault="002177D3" w:rsidP="00927619">
      <w:pPr>
        <w:pStyle w:val="ListParagraph"/>
        <w:numPr>
          <w:ilvl w:val="0"/>
          <w:numId w:val="10"/>
        </w:numPr>
        <w:spacing w:after="0"/>
      </w:pPr>
      <w:r w:rsidRPr="001D5EA0">
        <w:t>Document, provide feedback on, and disseminate lessons learned.</w:t>
      </w:r>
    </w:p>
    <w:p w14:paraId="348A6ED0" w14:textId="77777777" w:rsidR="00313721" w:rsidRPr="001D5EA0" w:rsidRDefault="002177D3" w:rsidP="00E55825">
      <w:pPr>
        <w:ind w:left="1788"/>
      </w:pPr>
      <w:r w:rsidRPr="001D5EA0">
        <w:t>Reflect on effectiveness of the available resource use; and document and provide feedback on lessons learned and best practices generated by the project during its implementation.</w:t>
      </w:r>
      <w:r w:rsidR="00621930" w:rsidRPr="001D5EA0">
        <w:t xml:space="preserve"> </w:t>
      </w:r>
    </w:p>
    <w:p w14:paraId="3DC9F735" w14:textId="77777777" w:rsidR="00FF2559" w:rsidRPr="001D5EA0" w:rsidRDefault="00FF2559" w:rsidP="00FF2559"/>
    <w:p w14:paraId="081D7756" w14:textId="77777777" w:rsidR="00554FC8" w:rsidRPr="001D5EA0" w:rsidRDefault="00C45CB6" w:rsidP="00554FC8">
      <w:pPr>
        <w:pStyle w:val="Heading2"/>
      </w:pPr>
      <w:bookmarkStart w:id="24" w:name="_Toc311298118"/>
      <w:r w:rsidRPr="001D5EA0">
        <w:t xml:space="preserve"> </w:t>
      </w:r>
      <w:bookmarkStart w:id="25" w:name="_Toc377603600"/>
      <w:r w:rsidR="00554FC8" w:rsidRPr="001D5EA0">
        <w:t>Key issues addressed</w:t>
      </w:r>
      <w:bookmarkEnd w:id="24"/>
      <w:bookmarkEnd w:id="25"/>
    </w:p>
    <w:p w14:paraId="6D77D1DE" w14:textId="77777777" w:rsidR="00FF2559" w:rsidRPr="001D5EA0" w:rsidRDefault="005E12DF" w:rsidP="006E7C66">
      <w:r w:rsidRPr="001D5EA0">
        <w:t>This mid-</w:t>
      </w:r>
      <w:r w:rsidR="00FF2559" w:rsidRPr="001D5EA0">
        <w:t xml:space="preserve">term evaluation reviews the actual performance and progress toward results of the project against the planned project activities and outputs, based on the standard evaluation criteria: relevance, efficiency, effectiveness, results and sustainability. The evaluation assesses project results based on expected outcomes and objectives as described in the project document, as well as any unanticipated results. The evaluation identifies relevant lessons and provides recommendations as necessary and appropriate. </w:t>
      </w:r>
    </w:p>
    <w:p w14:paraId="28BB1142" w14:textId="77777777" w:rsidR="00313721" w:rsidRPr="001D5EA0" w:rsidRDefault="00313721" w:rsidP="00313721">
      <w:r w:rsidRPr="001D5EA0">
        <w:t xml:space="preserve">The following key issues have been addressed in the </w:t>
      </w:r>
      <w:r w:rsidR="009C12C3" w:rsidRPr="001D5EA0">
        <w:t>mid-term</w:t>
      </w:r>
      <w:r w:rsidRPr="001D5EA0">
        <w:t xml:space="preserve"> evaluation:</w:t>
      </w:r>
    </w:p>
    <w:p w14:paraId="2B91E220" w14:textId="77777777" w:rsidR="00313721" w:rsidRPr="001D5EA0" w:rsidRDefault="00313721" w:rsidP="00313721">
      <w:pPr>
        <w:pStyle w:val="ListParagraph"/>
      </w:pPr>
      <w:r w:rsidRPr="001D5EA0">
        <w:rPr>
          <w:i/>
          <w:u w:val="single"/>
        </w:rPr>
        <w:t>Relevance</w:t>
      </w:r>
      <w:r w:rsidRPr="001D5EA0">
        <w:t xml:space="preserve"> of the project with national development priorities, and its appropriateness,</w:t>
      </w:r>
    </w:p>
    <w:p w14:paraId="169CB49A" w14:textId="77777777" w:rsidR="00313721" w:rsidRPr="001D5EA0" w:rsidRDefault="00313721" w:rsidP="00313721">
      <w:pPr>
        <w:pStyle w:val="ListParagraph"/>
      </w:pPr>
      <w:r w:rsidRPr="001D5EA0">
        <w:rPr>
          <w:i/>
          <w:u w:val="single"/>
        </w:rPr>
        <w:t>Effectiveness</w:t>
      </w:r>
      <w:r w:rsidRPr="001D5EA0">
        <w:t xml:space="preserve"> of the development project and partnership strategies,</w:t>
      </w:r>
    </w:p>
    <w:p w14:paraId="14C93CA8" w14:textId="77777777" w:rsidR="00313721" w:rsidRPr="001D5EA0" w:rsidRDefault="00313721" w:rsidP="00313721">
      <w:pPr>
        <w:pStyle w:val="ListParagraph"/>
      </w:pPr>
      <w:r w:rsidRPr="001D5EA0">
        <w:rPr>
          <w:i/>
          <w:u w:val="single"/>
        </w:rPr>
        <w:t>Contribution</w:t>
      </w:r>
      <w:r w:rsidRPr="001D5EA0">
        <w:t xml:space="preserve"> and worth of the project to national development priorities</w:t>
      </w:r>
    </w:p>
    <w:p w14:paraId="0728C22A" w14:textId="77777777" w:rsidR="00313721" w:rsidRPr="001D5EA0" w:rsidRDefault="00313721" w:rsidP="00313721">
      <w:pPr>
        <w:pStyle w:val="ListParagraph"/>
      </w:pPr>
      <w:r w:rsidRPr="001D5EA0">
        <w:rPr>
          <w:i/>
          <w:u w:val="single"/>
        </w:rPr>
        <w:t>Key drivers and success factors</w:t>
      </w:r>
      <w:r w:rsidRPr="001D5EA0">
        <w:t xml:space="preserve"> enabling successful, sustained and scaled-up development initiatives, alternative options and comparative advantages of UNDP</w:t>
      </w:r>
    </w:p>
    <w:p w14:paraId="41AD8386" w14:textId="77777777" w:rsidR="00313721" w:rsidRPr="001D5EA0" w:rsidRDefault="00313721" w:rsidP="00313721">
      <w:pPr>
        <w:pStyle w:val="ListParagraph"/>
      </w:pPr>
      <w:r w:rsidRPr="001D5EA0">
        <w:rPr>
          <w:i/>
          <w:u w:val="single"/>
        </w:rPr>
        <w:t>Efficiency</w:t>
      </w:r>
      <w:r w:rsidRPr="001D5EA0">
        <w:t xml:space="preserve"> – cost-effectiveness of funds spent to reach project objectives and results </w:t>
      </w:r>
    </w:p>
    <w:p w14:paraId="389B8359" w14:textId="77777777" w:rsidR="00313721" w:rsidRPr="001D5EA0" w:rsidRDefault="00313721" w:rsidP="00313721">
      <w:pPr>
        <w:pStyle w:val="ListParagraph"/>
      </w:pPr>
      <w:r w:rsidRPr="001D5EA0">
        <w:rPr>
          <w:i/>
          <w:u w:val="single"/>
        </w:rPr>
        <w:t>Risk factors</w:t>
      </w:r>
      <w:r w:rsidRPr="001D5EA0">
        <w:t xml:space="preserve"> and risk management strategies</w:t>
      </w:r>
    </w:p>
    <w:p w14:paraId="410AB4BD" w14:textId="77777777" w:rsidR="00313721" w:rsidRPr="001D5EA0" w:rsidRDefault="00313721" w:rsidP="00313721">
      <w:pPr>
        <w:pStyle w:val="ListParagraph"/>
      </w:pPr>
      <w:r w:rsidRPr="001D5EA0">
        <w:rPr>
          <w:i/>
          <w:u w:val="single"/>
        </w:rPr>
        <w:t>Sustainability</w:t>
      </w:r>
      <w:r w:rsidRPr="001D5EA0">
        <w:t xml:space="preserve"> - level of national ownership and measures to enhance national capacity for sustainability of results</w:t>
      </w:r>
    </w:p>
    <w:p w14:paraId="52C49478" w14:textId="77777777" w:rsidR="00313721" w:rsidRPr="001D5EA0" w:rsidRDefault="00313721" w:rsidP="00313721">
      <w:pPr>
        <w:pStyle w:val="ListParagraph"/>
      </w:pPr>
      <w:r w:rsidRPr="001D5EA0">
        <w:rPr>
          <w:i/>
          <w:u w:val="single"/>
        </w:rPr>
        <w:t>Impact</w:t>
      </w:r>
      <w:r w:rsidRPr="001D5EA0">
        <w:t xml:space="preserve"> of the project implemented on human development</w:t>
      </w:r>
    </w:p>
    <w:p w14:paraId="5A80A951" w14:textId="77777777" w:rsidR="007A0C73" w:rsidRPr="001D5EA0" w:rsidRDefault="007A0C73" w:rsidP="00313721"/>
    <w:p w14:paraId="14EC6D95" w14:textId="77777777" w:rsidR="005E12DF" w:rsidRPr="001D5EA0" w:rsidRDefault="005E12DF" w:rsidP="005E12DF">
      <w:r w:rsidRPr="001D5EA0">
        <w:t>According to the TOR, the Mid-Term Evaluation assessed:</w:t>
      </w:r>
    </w:p>
    <w:p w14:paraId="4D34A8D9" w14:textId="77777777" w:rsidR="005E12DF" w:rsidRPr="001D5EA0" w:rsidRDefault="005E12DF" w:rsidP="00CA1864">
      <w:pPr>
        <w:numPr>
          <w:ilvl w:val="0"/>
          <w:numId w:val="32"/>
        </w:numPr>
        <w:spacing w:after="0"/>
        <w:ind w:left="714" w:hanging="357"/>
      </w:pPr>
      <w:r w:rsidRPr="001D5EA0">
        <w:t>Project concept and design</w:t>
      </w:r>
    </w:p>
    <w:p w14:paraId="783E5DC0" w14:textId="77777777" w:rsidR="005E12DF" w:rsidRPr="001D5EA0" w:rsidRDefault="005E12DF" w:rsidP="00CA1864">
      <w:pPr>
        <w:numPr>
          <w:ilvl w:val="0"/>
          <w:numId w:val="32"/>
        </w:numPr>
        <w:spacing w:after="0"/>
        <w:ind w:left="714" w:hanging="357"/>
      </w:pPr>
      <w:r w:rsidRPr="001D5EA0">
        <w:t>Implementation</w:t>
      </w:r>
    </w:p>
    <w:p w14:paraId="0B9F958D" w14:textId="77777777" w:rsidR="005E12DF" w:rsidRPr="001D5EA0" w:rsidRDefault="005E12DF" w:rsidP="00CA1864">
      <w:pPr>
        <w:numPr>
          <w:ilvl w:val="0"/>
          <w:numId w:val="32"/>
        </w:numPr>
        <w:spacing w:after="0"/>
        <w:ind w:left="714" w:hanging="357"/>
      </w:pPr>
      <w:r w:rsidRPr="001D5EA0">
        <w:t>Project outcomes, outputs and impact</w:t>
      </w:r>
    </w:p>
    <w:p w14:paraId="0438ED03" w14:textId="77777777" w:rsidR="005E12DF" w:rsidRPr="001D5EA0" w:rsidRDefault="005E12DF" w:rsidP="00CA1864">
      <w:pPr>
        <w:numPr>
          <w:ilvl w:val="0"/>
          <w:numId w:val="32"/>
        </w:numPr>
        <w:spacing w:after="0"/>
        <w:ind w:left="714" w:hanging="357"/>
      </w:pPr>
      <w:r w:rsidRPr="001D5EA0">
        <w:t>Progress towards results</w:t>
      </w:r>
    </w:p>
    <w:p w14:paraId="16E934B4" w14:textId="77777777" w:rsidR="005E12DF" w:rsidRPr="001D5EA0" w:rsidRDefault="005E12DF" w:rsidP="00CA1864">
      <w:pPr>
        <w:numPr>
          <w:ilvl w:val="0"/>
          <w:numId w:val="32"/>
        </w:numPr>
        <w:spacing w:after="0"/>
        <w:ind w:left="714" w:hanging="357"/>
      </w:pPr>
      <w:r w:rsidRPr="001D5EA0">
        <w:t>Projects’s adaptive management framework and underlying factors</w:t>
      </w:r>
    </w:p>
    <w:p w14:paraId="0B97A21A" w14:textId="77777777" w:rsidR="005E12DF" w:rsidRPr="001D5EA0" w:rsidRDefault="005E12DF" w:rsidP="00CA1864">
      <w:pPr>
        <w:numPr>
          <w:ilvl w:val="0"/>
          <w:numId w:val="32"/>
        </w:numPr>
        <w:spacing w:after="0"/>
        <w:ind w:left="714" w:hanging="357"/>
      </w:pPr>
      <w:r w:rsidRPr="001D5EA0">
        <w:t>UNDP contribution</w:t>
      </w:r>
    </w:p>
    <w:p w14:paraId="53328893" w14:textId="77777777" w:rsidR="005E12DF" w:rsidRPr="001D5EA0" w:rsidRDefault="005E12DF" w:rsidP="00CA1864">
      <w:pPr>
        <w:numPr>
          <w:ilvl w:val="0"/>
          <w:numId w:val="32"/>
        </w:numPr>
        <w:spacing w:after="0"/>
        <w:ind w:left="714" w:hanging="357"/>
      </w:pPr>
      <w:r w:rsidRPr="001D5EA0">
        <w:t>Partnership strategy</w:t>
      </w:r>
    </w:p>
    <w:p w14:paraId="54AE5408" w14:textId="77777777" w:rsidR="002B3683" w:rsidRPr="001D5EA0" w:rsidRDefault="002B3683" w:rsidP="00313721"/>
    <w:p w14:paraId="3EDA8E93" w14:textId="77777777" w:rsidR="00D63D88" w:rsidRPr="001D5EA0" w:rsidRDefault="00D63D88" w:rsidP="00313721"/>
    <w:p w14:paraId="619C64CF" w14:textId="77777777" w:rsidR="00554FC8" w:rsidRPr="001D5EA0" w:rsidRDefault="00B353E8" w:rsidP="00554FC8">
      <w:pPr>
        <w:pStyle w:val="Heading2"/>
      </w:pPr>
      <w:r w:rsidRPr="001D5EA0">
        <w:t xml:space="preserve"> </w:t>
      </w:r>
      <w:bookmarkStart w:id="26" w:name="_Toc311298119"/>
      <w:bookmarkStart w:id="27" w:name="_Toc377603601"/>
      <w:r w:rsidR="009D216B" w:rsidRPr="001D5EA0">
        <w:t>Scope and m</w:t>
      </w:r>
      <w:r w:rsidR="00554FC8" w:rsidRPr="001D5EA0">
        <w:t>ethodology of the evaluation</w:t>
      </w:r>
      <w:bookmarkEnd w:id="26"/>
      <w:bookmarkEnd w:id="27"/>
    </w:p>
    <w:p w14:paraId="47D43702" w14:textId="77777777" w:rsidR="005E7344" w:rsidRPr="001D5EA0" w:rsidRDefault="000A0F22" w:rsidP="005E7344">
      <w:r w:rsidRPr="001D5EA0">
        <w:t>The methodolog</w:t>
      </w:r>
      <w:r w:rsidR="005E7344" w:rsidRPr="001D5EA0">
        <w:t>y</w:t>
      </w:r>
      <w:r w:rsidRPr="001D5EA0">
        <w:t xml:space="preserve"> used</w:t>
      </w:r>
      <w:r w:rsidR="005E7344" w:rsidRPr="001D5EA0">
        <w:t xml:space="preserve"> for the project </w:t>
      </w:r>
      <w:r w:rsidR="009C12C3" w:rsidRPr="001D5EA0">
        <w:t>mid-term</w:t>
      </w:r>
      <w:r w:rsidR="005E7344" w:rsidRPr="001D5EA0">
        <w:t xml:space="preserve"> evaluation </w:t>
      </w:r>
      <w:r w:rsidR="00A536C7" w:rsidRPr="001D5EA0">
        <w:t>is</w:t>
      </w:r>
      <w:r w:rsidR="005E7344" w:rsidRPr="001D5EA0">
        <w:t xml:space="preserve"> based on the UNDP/GEF M</w:t>
      </w:r>
      <w:r w:rsidR="00A536C7" w:rsidRPr="001D5EA0">
        <w:t xml:space="preserve">onitoring &amp; Evaluation Policies and includes </w:t>
      </w:r>
      <w:r w:rsidR="005E7344" w:rsidRPr="001D5EA0">
        <w:t>following key parts:</w:t>
      </w:r>
    </w:p>
    <w:p w14:paraId="334F3174" w14:textId="77777777" w:rsidR="005E7344" w:rsidRPr="001D5EA0" w:rsidRDefault="005E7344" w:rsidP="00077731">
      <w:pPr>
        <w:pStyle w:val="ListParagraph"/>
        <w:numPr>
          <w:ilvl w:val="0"/>
          <w:numId w:val="1"/>
        </w:numPr>
        <w:jc w:val="left"/>
      </w:pPr>
      <w:r w:rsidRPr="001D5EA0">
        <w:t>Project documents review</w:t>
      </w:r>
      <w:r w:rsidR="00EF192C" w:rsidRPr="001D5EA0">
        <w:t xml:space="preserve"> prior to the evaluation mission</w:t>
      </w:r>
    </w:p>
    <w:p w14:paraId="0028EDEF" w14:textId="77777777" w:rsidR="005E7344" w:rsidRPr="001D5EA0" w:rsidRDefault="005E7344" w:rsidP="00077731">
      <w:pPr>
        <w:pStyle w:val="ListParagraph"/>
        <w:numPr>
          <w:ilvl w:val="0"/>
          <w:numId w:val="1"/>
        </w:numPr>
        <w:jc w:val="left"/>
      </w:pPr>
      <w:r w:rsidRPr="001D5EA0">
        <w:t xml:space="preserve">Evaluation mission and </w:t>
      </w:r>
      <w:r w:rsidR="00B10C60" w:rsidRPr="001D5EA0">
        <w:t xml:space="preserve">on-site </w:t>
      </w:r>
      <w:r w:rsidRPr="001D5EA0">
        <w:t>visits</w:t>
      </w:r>
      <w:r w:rsidR="00EF192C" w:rsidRPr="001D5EA0">
        <w:t>, interviews with project management, UNDP</w:t>
      </w:r>
      <w:r w:rsidR="00A151AF" w:rsidRPr="001D5EA0">
        <w:t xml:space="preserve"> CO</w:t>
      </w:r>
      <w:r w:rsidR="00EF192C" w:rsidRPr="001D5EA0">
        <w:t>, project partners and stakeholders.</w:t>
      </w:r>
    </w:p>
    <w:p w14:paraId="3D3CA58B" w14:textId="77777777" w:rsidR="00FB06BA" w:rsidRPr="001D5EA0" w:rsidRDefault="00FB06BA" w:rsidP="00077731">
      <w:pPr>
        <w:pStyle w:val="ListParagraph"/>
        <w:numPr>
          <w:ilvl w:val="0"/>
          <w:numId w:val="1"/>
        </w:numPr>
        <w:jc w:val="left"/>
      </w:pPr>
      <w:r w:rsidRPr="001D5EA0">
        <w:t>Drafting the evaluation report and ad-hoc clarification of collected information/collection of additional information</w:t>
      </w:r>
    </w:p>
    <w:p w14:paraId="5AA7966B" w14:textId="77777777" w:rsidR="00FB06BA" w:rsidRPr="001D5EA0" w:rsidRDefault="00FB06BA" w:rsidP="00077731">
      <w:pPr>
        <w:pStyle w:val="ListParagraph"/>
        <w:numPr>
          <w:ilvl w:val="0"/>
          <w:numId w:val="1"/>
        </w:numPr>
        <w:jc w:val="left"/>
      </w:pPr>
      <w:r w:rsidRPr="001D5EA0">
        <w:t>Circulation of the draft evaluation report for comments</w:t>
      </w:r>
    </w:p>
    <w:p w14:paraId="6A4275B0" w14:textId="77777777" w:rsidR="00FB06BA" w:rsidRPr="001D5EA0" w:rsidRDefault="00FB06BA" w:rsidP="00077731">
      <w:pPr>
        <w:pStyle w:val="ListParagraph"/>
        <w:numPr>
          <w:ilvl w:val="0"/>
          <w:numId w:val="1"/>
        </w:numPr>
        <w:jc w:val="left"/>
      </w:pPr>
      <w:r w:rsidRPr="001D5EA0">
        <w:t>Finalizing the report, incorporation of comments</w:t>
      </w:r>
    </w:p>
    <w:p w14:paraId="12A9D395" w14:textId="77777777" w:rsidR="00FB06BA" w:rsidRPr="001D5EA0" w:rsidRDefault="00FB06BA" w:rsidP="00F545F3">
      <w:pPr>
        <w:pStyle w:val="ListParagraph"/>
        <w:ind w:left="0"/>
        <w:jc w:val="left"/>
      </w:pPr>
    </w:p>
    <w:p w14:paraId="1826AB29" w14:textId="77777777" w:rsidR="005E12DF" w:rsidRPr="001D5EA0" w:rsidRDefault="005E12DF" w:rsidP="006E7C66">
      <w:r w:rsidRPr="001D5EA0">
        <w:t xml:space="preserve">The evaluation methodology is based on a participatory mixed-methods approach, which includes three primary elements: a) a desk review of project documentation and other relevant documents; b) interviews with key project participants and stakeholders; and c) a visit to project sites in the region of Dolj and Hunedoara, where the GEF evaluator was accompanied by the UNDP Task Leader.  </w:t>
      </w:r>
    </w:p>
    <w:p w14:paraId="1E8107EF" w14:textId="77777777" w:rsidR="005E12DF" w:rsidRPr="001D5EA0" w:rsidRDefault="005E12DF" w:rsidP="006E7C66">
      <w:r w:rsidRPr="001D5EA0">
        <w:t xml:space="preserve">The evaluation </w:t>
      </w:r>
      <w:r w:rsidR="00333CB9" w:rsidRPr="001D5EA0">
        <w:t>was</w:t>
      </w:r>
      <w:r w:rsidRPr="001D5EA0">
        <w:t xml:space="preserve"> based on evaluative evidence from the start of project implementation (June, 2011) till September 2013 (with expected project closure at the end of June 2015). The desk review was conducted in Prague between September 10-20, </w:t>
      </w:r>
      <w:r w:rsidR="00333CB9" w:rsidRPr="001D5EA0">
        <w:t xml:space="preserve">2013, </w:t>
      </w:r>
      <w:r w:rsidRPr="001D5EA0">
        <w:t xml:space="preserve">the evaluation mission was carried out on September 22-28, 2013 (see </w:t>
      </w:r>
      <w:r w:rsidR="00ED708C" w:rsidRPr="001D5EA0">
        <w:fldChar w:fldCharType="begin"/>
      </w:r>
      <w:r w:rsidRPr="001D5EA0">
        <w:instrText xml:space="preserve"> REF _Ref331690099 \h </w:instrText>
      </w:r>
      <w:r w:rsidR="00ED708C" w:rsidRPr="001D5EA0">
        <w:fldChar w:fldCharType="separate"/>
      </w:r>
      <w:r w:rsidRPr="001D5EA0">
        <w:t>Annex 1</w:t>
      </w:r>
      <w:r w:rsidR="00ED708C" w:rsidRPr="001D5EA0">
        <w:fldChar w:fldCharType="end"/>
      </w:r>
      <w:r w:rsidRPr="001D5EA0">
        <w:t xml:space="preserve">). The list of stakeholders interviewed is included as </w:t>
      </w:r>
      <w:r w:rsidR="00874DBD">
        <w:fldChar w:fldCharType="begin"/>
      </w:r>
      <w:r w:rsidR="00874DBD">
        <w:instrText xml:space="preserve"> REF _Ref374550737 \h  \* MERGEFORMAT </w:instrText>
      </w:r>
      <w:r w:rsidR="00874DBD">
        <w:fldChar w:fldCharType="separate"/>
      </w:r>
      <w:r w:rsidRPr="001D5EA0">
        <w:t>Annex 2</w:t>
      </w:r>
      <w:r w:rsidR="00874DBD">
        <w:fldChar w:fldCharType="end"/>
      </w:r>
      <w:r w:rsidRPr="001D5EA0">
        <w:t xml:space="preserve"> to this evaluation report. </w:t>
      </w:r>
    </w:p>
    <w:p w14:paraId="571A0C9A" w14:textId="77777777" w:rsidR="00333CB9" w:rsidRPr="001D5EA0" w:rsidRDefault="005E12DF" w:rsidP="005E12DF">
      <w:pPr>
        <w:pStyle w:val="BodyText"/>
        <w:spacing w:after="200" w:line="276" w:lineRule="auto"/>
        <w:rPr>
          <w:rFonts w:eastAsia="Calibri"/>
          <w:noProof w:val="0"/>
          <w:sz w:val="22"/>
          <w:szCs w:val="22"/>
          <w:lang w:val="en-US"/>
        </w:rPr>
      </w:pPr>
      <w:r w:rsidRPr="001D5EA0">
        <w:rPr>
          <w:rFonts w:eastAsia="Calibri"/>
          <w:noProof w:val="0"/>
          <w:sz w:val="22"/>
          <w:szCs w:val="22"/>
          <w:lang w:val="en-US"/>
        </w:rPr>
        <w:t xml:space="preserve">The evaluation was conducted in accordance with UNDP and GEF monitoring and evaluation policies and procedures, and in-line with United Nations Evaluation Group norms and standards. </w:t>
      </w:r>
    </w:p>
    <w:p w14:paraId="1D62534D" w14:textId="77777777" w:rsidR="005E12DF" w:rsidRPr="001D5EA0" w:rsidRDefault="00333CB9" w:rsidP="006E7C66">
      <w:r w:rsidRPr="001D5EA0">
        <w:t>I</w:t>
      </w:r>
      <w:r w:rsidR="005E12DF" w:rsidRPr="001D5EA0">
        <w:t>ntended users of this terminal evaluation are the Government of Romania and Ministry of Regional Development (MDRAP) as the</w:t>
      </w:r>
      <w:r w:rsidRPr="001D5EA0">
        <w:t xml:space="preserve"> </w:t>
      </w:r>
      <w:r w:rsidR="005E12DF" w:rsidRPr="001D5EA0">
        <w:t xml:space="preserve">project implementing partner responsible </w:t>
      </w:r>
      <w:r w:rsidRPr="001D5EA0">
        <w:t xml:space="preserve">for the </w:t>
      </w:r>
      <w:r w:rsidR="005E12DF" w:rsidRPr="001D5EA0">
        <w:t>project management, and the UNDP country and regional office</w:t>
      </w:r>
      <w:r w:rsidRPr="001D5EA0">
        <w:t>s</w:t>
      </w:r>
      <w:r w:rsidR="004D0520" w:rsidRPr="001D5EA0">
        <w:t>. As relevant, the mid-</w:t>
      </w:r>
      <w:r w:rsidR="005E12DF" w:rsidRPr="001D5EA0">
        <w:t xml:space="preserve">term evaluation report may be disseminated more widely with additional stakeholders to share lessons </w:t>
      </w:r>
      <w:r w:rsidRPr="001D5EA0">
        <w:t xml:space="preserve">learned </w:t>
      </w:r>
      <w:r w:rsidR="005E12DF" w:rsidRPr="001D5EA0">
        <w:t>and recommendations.</w:t>
      </w:r>
    </w:p>
    <w:p w14:paraId="60228544" w14:textId="77777777" w:rsidR="005E12DF" w:rsidRPr="001D5EA0" w:rsidRDefault="005E12DF" w:rsidP="005E12DF">
      <w:pPr>
        <w:pStyle w:val="ListParagraph"/>
        <w:ind w:left="0"/>
        <w:jc w:val="left"/>
      </w:pPr>
    </w:p>
    <w:p w14:paraId="275F68CE" w14:textId="77777777" w:rsidR="00554FC8" w:rsidRPr="001D5EA0" w:rsidRDefault="00B353E8" w:rsidP="00554FC8">
      <w:pPr>
        <w:pStyle w:val="Heading2"/>
      </w:pPr>
      <w:r w:rsidRPr="001D5EA0">
        <w:t xml:space="preserve"> </w:t>
      </w:r>
      <w:bookmarkStart w:id="28" w:name="_Toc311298120"/>
      <w:bookmarkStart w:id="29" w:name="_Toc377603602"/>
      <w:r w:rsidR="00554FC8" w:rsidRPr="001D5EA0">
        <w:t>Structure of the evaluation</w:t>
      </w:r>
      <w:bookmarkEnd w:id="28"/>
      <w:bookmarkEnd w:id="29"/>
    </w:p>
    <w:p w14:paraId="12447E48" w14:textId="77777777" w:rsidR="004E3C38" w:rsidRPr="001D5EA0" w:rsidRDefault="004E3C38" w:rsidP="006657AF">
      <w:r w:rsidRPr="001D5EA0">
        <w:t xml:space="preserve">This </w:t>
      </w:r>
      <w:r w:rsidR="009C12C3" w:rsidRPr="001D5EA0">
        <w:t>mid-term</w:t>
      </w:r>
      <w:r w:rsidRPr="001D5EA0">
        <w:t xml:space="preserve"> evaluation </w:t>
      </w:r>
      <w:r w:rsidR="00F545F3" w:rsidRPr="001D5EA0">
        <w:t xml:space="preserve">report </w:t>
      </w:r>
      <w:r w:rsidRPr="001D5EA0">
        <w:t xml:space="preserve">follows the structure </w:t>
      </w:r>
      <w:r w:rsidR="00414645" w:rsidRPr="001D5EA0">
        <w:t xml:space="preserve">and content </w:t>
      </w:r>
      <w:r w:rsidRPr="001D5EA0">
        <w:t xml:space="preserve">as specified in </w:t>
      </w:r>
      <w:r w:rsidR="00D06281" w:rsidRPr="001D5EA0">
        <w:t>the</w:t>
      </w:r>
      <w:r w:rsidRPr="001D5EA0">
        <w:t xml:space="preserve"> Terms of Reference</w:t>
      </w:r>
      <w:r w:rsidR="00C84754" w:rsidRPr="001D5EA0">
        <w:t xml:space="preserve"> </w:t>
      </w:r>
      <w:r w:rsidR="00D06281" w:rsidRPr="001D5EA0">
        <w:t>(</w:t>
      </w:r>
      <w:r w:rsidR="00ED708C" w:rsidRPr="001D5EA0">
        <w:fldChar w:fldCharType="begin"/>
      </w:r>
      <w:r w:rsidR="003068FA" w:rsidRPr="001D5EA0">
        <w:instrText xml:space="preserve"> REF _Ref374548804 \h </w:instrText>
      </w:r>
      <w:r w:rsidR="00ED708C" w:rsidRPr="001D5EA0">
        <w:fldChar w:fldCharType="separate"/>
      </w:r>
      <w:r w:rsidR="003068FA" w:rsidRPr="001D5EA0">
        <w:t xml:space="preserve">Annex </w:t>
      </w:r>
      <w:r w:rsidR="003068FA" w:rsidRPr="001D5EA0">
        <w:rPr>
          <w:noProof/>
        </w:rPr>
        <w:t>6</w:t>
      </w:r>
      <w:r w:rsidR="00ED708C" w:rsidRPr="001D5EA0">
        <w:fldChar w:fldCharType="end"/>
      </w:r>
      <w:r w:rsidR="00AD04C5" w:rsidRPr="001D5EA0">
        <w:t xml:space="preserve">) </w:t>
      </w:r>
      <w:r w:rsidRPr="001D5EA0">
        <w:t>and the</w:t>
      </w:r>
      <w:r w:rsidR="00A536C7" w:rsidRPr="001D5EA0">
        <w:t xml:space="preserve"> </w:t>
      </w:r>
      <w:r w:rsidRPr="001D5EA0">
        <w:t xml:space="preserve">template of the </w:t>
      </w:r>
      <w:r w:rsidR="00C84754" w:rsidRPr="001D5EA0">
        <w:t xml:space="preserve">2009 UNDP </w:t>
      </w:r>
      <w:r w:rsidRPr="001D5EA0">
        <w:t>Handbook on Planning, Monitoring and Evaluating for Development Results</w:t>
      </w:r>
      <w:r w:rsidR="004A2319" w:rsidRPr="001D5EA0">
        <w:t>,</w:t>
      </w:r>
      <w:r w:rsidR="00C84754" w:rsidRPr="001D5EA0">
        <w:t xml:space="preserve"> including its 2011 update</w:t>
      </w:r>
      <w:r w:rsidRPr="001D5EA0">
        <w:t xml:space="preserve">. </w:t>
      </w:r>
    </w:p>
    <w:p w14:paraId="68AD42A8" w14:textId="77777777" w:rsidR="003068FA" w:rsidRPr="001D5EA0" w:rsidRDefault="003068FA" w:rsidP="006657AF">
      <w:r w:rsidRPr="001D5EA0">
        <w:t>Content of the mid-term evaluation corresponds with suggested structure and content as specified in the UNDP Handbook and ToR, and it includes following chapters:</w:t>
      </w:r>
    </w:p>
    <w:p w14:paraId="59E31134" w14:textId="77777777" w:rsidR="003068FA" w:rsidRPr="001D5EA0" w:rsidRDefault="003068FA" w:rsidP="00CA1864">
      <w:pPr>
        <w:numPr>
          <w:ilvl w:val="0"/>
          <w:numId w:val="33"/>
        </w:numPr>
        <w:spacing w:after="0"/>
        <w:ind w:hanging="357"/>
      </w:pPr>
      <w:r w:rsidRPr="001D5EA0">
        <w:t>Executive summary</w:t>
      </w:r>
    </w:p>
    <w:p w14:paraId="7717E07D" w14:textId="77777777" w:rsidR="003068FA" w:rsidRPr="001D5EA0" w:rsidRDefault="003068FA" w:rsidP="00CA1864">
      <w:pPr>
        <w:numPr>
          <w:ilvl w:val="0"/>
          <w:numId w:val="33"/>
        </w:numPr>
        <w:spacing w:after="0"/>
        <w:ind w:hanging="357"/>
      </w:pPr>
      <w:r w:rsidRPr="001D5EA0">
        <w:t>Introduction</w:t>
      </w:r>
    </w:p>
    <w:p w14:paraId="6A0C0B20" w14:textId="77777777" w:rsidR="003068FA" w:rsidRPr="001D5EA0" w:rsidRDefault="003068FA" w:rsidP="00CA1864">
      <w:pPr>
        <w:numPr>
          <w:ilvl w:val="0"/>
          <w:numId w:val="33"/>
        </w:numPr>
        <w:spacing w:after="0"/>
        <w:ind w:hanging="357"/>
      </w:pPr>
      <w:r w:rsidRPr="001D5EA0">
        <w:t>Project description and development context</w:t>
      </w:r>
    </w:p>
    <w:p w14:paraId="6B13C43B" w14:textId="77777777" w:rsidR="003068FA" w:rsidRPr="001D5EA0" w:rsidRDefault="003068FA" w:rsidP="00CA1864">
      <w:pPr>
        <w:numPr>
          <w:ilvl w:val="0"/>
          <w:numId w:val="33"/>
        </w:numPr>
        <w:spacing w:after="0"/>
        <w:ind w:hanging="357"/>
      </w:pPr>
      <w:r w:rsidRPr="001D5EA0">
        <w:t>Findings</w:t>
      </w:r>
    </w:p>
    <w:p w14:paraId="705C0411" w14:textId="77777777" w:rsidR="003068FA" w:rsidRPr="001D5EA0" w:rsidRDefault="003068FA" w:rsidP="00CA1864">
      <w:pPr>
        <w:numPr>
          <w:ilvl w:val="1"/>
          <w:numId w:val="33"/>
        </w:numPr>
        <w:spacing w:after="0"/>
        <w:ind w:hanging="357"/>
      </w:pPr>
      <w:r w:rsidRPr="001D5EA0">
        <w:t>Project Design and Formulation</w:t>
      </w:r>
    </w:p>
    <w:p w14:paraId="1514EB1A" w14:textId="77777777" w:rsidR="003068FA" w:rsidRPr="001D5EA0" w:rsidRDefault="003068FA" w:rsidP="00CA1864">
      <w:pPr>
        <w:numPr>
          <w:ilvl w:val="1"/>
          <w:numId w:val="33"/>
        </w:numPr>
        <w:spacing w:after="0"/>
        <w:ind w:hanging="357"/>
      </w:pPr>
      <w:r w:rsidRPr="001D5EA0">
        <w:t>Project Implementation</w:t>
      </w:r>
    </w:p>
    <w:p w14:paraId="5E8BFFB6" w14:textId="77777777" w:rsidR="003068FA" w:rsidRPr="001D5EA0" w:rsidRDefault="003068FA" w:rsidP="00CA1864">
      <w:pPr>
        <w:numPr>
          <w:ilvl w:val="1"/>
          <w:numId w:val="33"/>
        </w:numPr>
        <w:spacing w:after="0"/>
        <w:ind w:hanging="357"/>
      </w:pPr>
      <w:r w:rsidRPr="001D5EA0">
        <w:t>Results</w:t>
      </w:r>
    </w:p>
    <w:p w14:paraId="3BDDDCF5" w14:textId="77777777" w:rsidR="003068FA" w:rsidRPr="001D5EA0" w:rsidRDefault="003068FA" w:rsidP="00CA1864">
      <w:pPr>
        <w:numPr>
          <w:ilvl w:val="0"/>
          <w:numId w:val="33"/>
        </w:numPr>
      </w:pPr>
      <w:r w:rsidRPr="001D5EA0">
        <w:t>Conclusions, Recommendations, Lessons Learned</w:t>
      </w:r>
    </w:p>
    <w:p w14:paraId="497275CD" w14:textId="77777777" w:rsidR="003068FA" w:rsidRPr="001D5EA0" w:rsidRDefault="003068FA" w:rsidP="006657AF"/>
    <w:p w14:paraId="471E084C" w14:textId="77777777" w:rsidR="003068FA" w:rsidRPr="001D5EA0" w:rsidRDefault="003068FA" w:rsidP="006657AF"/>
    <w:p w14:paraId="663128BE" w14:textId="77777777" w:rsidR="003068FA" w:rsidRPr="001D5EA0" w:rsidRDefault="003068FA" w:rsidP="006657AF"/>
    <w:p w14:paraId="06F4F8C3" w14:textId="77777777" w:rsidR="00554FC8" w:rsidRPr="001D5EA0" w:rsidRDefault="00B0279C" w:rsidP="00B207D1">
      <w:pPr>
        <w:pStyle w:val="Heading1"/>
      </w:pPr>
      <w:bookmarkStart w:id="30" w:name="_Toc311298121"/>
      <w:r w:rsidRPr="001D5EA0">
        <w:br w:type="page"/>
      </w:r>
      <w:bookmarkStart w:id="31" w:name="_Toc377603603"/>
      <w:r w:rsidR="00554FC8" w:rsidRPr="001D5EA0">
        <w:t xml:space="preserve">Project </w:t>
      </w:r>
      <w:r w:rsidR="009D216B" w:rsidRPr="001D5EA0">
        <w:t xml:space="preserve">Description </w:t>
      </w:r>
      <w:r w:rsidR="00554FC8" w:rsidRPr="001D5EA0">
        <w:t xml:space="preserve">and </w:t>
      </w:r>
      <w:r w:rsidR="009D216B" w:rsidRPr="001D5EA0">
        <w:t>D</w:t>
      </w:r>
      <w:r w:rsidR="00554FC8" w:rsidRPr="001D5EA0">
        <w:t xml:space="preserve">evelopment </w:t>
      </w:r>
      <w:r w:rsidR="009D216B" w:rsidRPr="001D5EA0">
        <w:t>C</w:t>
      </w:r>
      <w:r w:rsidR="00554FC8" w:rsidRPr="001D5EA0">
        <w:t>ontext</w:t>
      </w:r>
      <w:bookmarkEnd w:id="30"/>
      <w:bookmarkEnd w:id="31"/>
    </w:p>
    <w:p w14:paraId="7EF80E5A" w14:textId="77777777" w:rsidR="00684D28" w:rsidRPr="001D5EA0" w:rsidRDefault="00684D28" w:rsidP="002812E1">
      <w:pPr>
        <w:autoSpaceDE w:val="0"/>
        <w:autoSpaceDN w:val="0"/>
        <w:adjustRightInd w:val="0"/>
        <w:jc w:val="left"/>
      </w:pPr>
    </w:p>
    <w:p w14:paraId="0D4B97C5" w14:textId="77777777" w:rsidR="00554FC8" w:rsidRPr="001D5EA0" w:rsidRDefault="00D77E56" w:rsidP="00554FC8">
      <w:pPr>
        <w:pStyle w:val="Heading2"/>
      </w:pPr>
      <w:bookmarkStart w:id="32" w:name="_Toc311298124"/>
      <w:bookmarkStart w:id="33" w:name="_Ref330483615"/>
      <w:bookmarkStart w:id="34" w:name="_Ref330483659"/>
      <w:r w:rsidRPr="001D5EA0">
        <w:t xml:space="preserve"> </w:t>
      </w:r>
      <w:bookmarkStart w:id="35" w:name="_Toc377603604"/>
      <w:r w:rsidR="00554FC8" w:rsidRPr="001D5EA0">
        <w:t>Problems that the project s</w:t>
      </w:r>
      <w:r w:rsidR="00F9654A" w:rsidRPr="001D5EA0">
        <w:t>eeks</w:t>
      </w:r>
      <w:r w:rsidR="00554FC8" w:rsidRPr="001D5EA0">
        <w:t xml:space="preserve"> to address</w:t>
      </w:r>
      <w:bookmarkEnd w:id="32"/>
      <w:bookmarkEnd w:id="33"/>
      <w:bookmarkEnd w:id="34"/>
      <w:bookmarkEnd w:id="35"/>
    </w:p>
    <w:p w14:paraId="280A2AD2" w14:textId="77777777" w:rsidR="00233E5E" w:rsidRPr="001D5EA0" w:rsidRDefault="00434585" w:rsidP="006E7C66">
      <w:r w:rsidRPr="001D5EA0">
        <w:t xml:space="preserve">Romania, as </w:t>
      </w:r>
      <w:r w:rsidR="00D33CB7" w:rsidRPr="001D5EA0">
        <w:t>a</w:t>
      </w:r>
      <w:r w:rsidR="00955ACC" w:rsidRPr="001D5EA0">
        <w:t>n</w:t>
      </w:r>
      <w:r w:rsidRPr="001D5EA0">
        <w:t xml:space="preserve"> EU member state</w:t>
      </w:r>
      <w:r w:rsidR="00955ACC" w:rsidRPr="001D5EA0">
        <w:t xml:space="preserve"> since 2007</w:t>
      </w:r>
      <w:r w:rsidRPr="001D5EA0">
        <w:t xml:space="preserve">, </w:t>
      </w:r>
      <w:r w:rsidR="0098757E" w:rsidRPr="001D5EA0">
        <w:t xml:space="preserve">had already </w:t>
      </w:r>
      <w:r w:rsidRPr="001D5EA0">
        <w:t xml:space="preserve">at the time of the project design </w:t>
      </w:r>
      <w:r w:rsidR="00955ACC" w:rsidRPr="001D5EA0">
        <w:t xml:space="preserve">(between 2009 through 2011) </w:t>
      </w:r>
      <w:r w:rsidRPr="001D5EA0">
        <w:t xml:space="preserve">access to funding of energy efficiency housing retrofit and renewable energy programs (National </w:t>
      </w:r>
      <w:r w:rsidR="00DE61A1" w:rsidRPr="001D5EA0">
        <w:t>Thermal</w:t>
      </w:r>
      <w:r w:rsidRPr="001D5EA0">
        <w:t xml:space="preserve"> Rehabilitation </w:t>
      </w:r>
      <w:r w:rsidR="00DE61A1" w:rsidRPr="001D5EA0">
        <w:t xml:space="preserve">Programme </w:t>
      </w:r>
      <w:r w:rsidRPr="001D5EA0">
        <w:t>of MDRT</w:t>
      </w:r>
      <w:r w:rsidR="002A58C8" w:rsidRPr="001D5EA0">
        <w:t xml:space="preserve"> launched in 2009</w:t>
      </w:r>
      <w:r w:rsidR="002274B7" w:rsidRPr="001D5EA0">
        <w:t xml:space="preserve"> with annual budget of 36 </w:t>
      </w:r>
      <w:r w:rsidR="00EF79E6" w:rsidRPr="001D5EA0">
        <w:t xml:space="preserve">million </w:t>
      </w:r>
      <w:r w:rsidR="002274B7" w:rsidRPr="001D5EA0">
        <w:t>€</w:t>
      </w:r>
      <w:r w:rsidRPr="001D5EA0">
        <w:t xml:space="preserve">, Casa Verde </w:t>
      </w:r>
      <w:r w:rsidR="00DE61A1" w:rsidRPr="001D5EA0">
        <w:t xml:space="preserve">programme </w:t>
      </w:r>
      <w:r w:rsidRPr="001D5EA0">
        <w:t xml:space="preserve">of the Ministry of Environment </w:t>
      </w:r>
      <w:r w:rsidR="002274B7" w:rsidRPr="001D5EA0">
        <w:t xml:space="preserve">with 26 </w:t>
      </w:r>
      <w:r w:rsidR="00EF79E6" w:rsidRPr="001D5EA0">
        <w:t xml:space="preserve">million </w:t>
      </w:r>
      <w:r w:rsidR="002274B7" w:rsidRPr="001D5EA0">
        <w:t xml:space="preserve">€ annual budget, </w:t>
      </w:r>
      <w:r w:rsidRPr="001D5EA0">
        <w:t>and others).</w:t>
      </w:r>
      <w:r w:rsidR="002274B7" w:rsidRPr="001D5EA0">
        <w:t xml:space="preserve"> However, these programs were not targeted specifically at low-income households. </w:t>
      </w:r>
    </w:p>
    <w:p w14:paraId="2919945B" w14:textId="77777777" w:rsidR="00233E5E" w:rsidRPr="001D5EA0" w:rsidRDefault="00233E5E" w:rsidP="006E7C66">
      <w:r w:rsidRPr="001D5EA0">
        <w:t xml:space="preserve">The only </w:t>
      </w:r>
      <w:r w:rsidR="00DE61A1" w:rsidRPr="001D5EA0">
        <w:t xml:space="preserve">programme </w:t>
      </w:r>
      <w:r w:rsidRPr="001D5EA0">
        <w:t xml:space="preserve">specifically designed to support energy efficiency retrofits in low-income communities was the 2007-2010 </w:t>
      </w:r>
      <w:r w:rsidR="00DE61A1" w:rsidRPr="001D5EA0">
        <w:t xml:space="preserve">programme </w:t>
      </w:r>
      <w:r w:rsidRPr="001D5EA0">
        <w:t>“Structural and Thermal Rehabilitation of Blocks of Flats in Poor Regions”</w:t>
      </w:r>
      <w:r w:rsidR="002274B7" w:rsidRPr="001D5EA0">
        <w:t xml:space="preserve"> </w:t>
      </w:r>
      <w:r w:rsidRPr="001D5EA0">
        <w:t xml:space="preserve">with an annual budget of 2 </w:t>
      </w:r>
      <w:r w:rsidR="00EF79E6" w:rsidRPr="001D5EA0">
        <w:t xml:space="preserve">million </w:t>
      </w:r>
      <w:r w:rsidRPr="001D5EA0">
        <w:t xml:space="preserve">€. However, the demand was too low, and instead of planned reconstruction of 44 apartment blocks in 2007-2009, only 5 buildings have been retrofitted. </w:t>
      </w:r>
    </w:p>
    <w:p w14:paraId="555D2745" w14:textId="77777777" w:rsidR="00072D9C" w:rsidRPr="001D5EA0" w:rsidRDefault="00434585" w:rsidP="006E7C66">
      <w:r w:rsidRPr="001D5EA0">
        <w:t xml:space="preserve">The key </w:t>
      </w:r>
      <w:r w:rsidR="0098757E" w:rsidRPr="001D5EA0">
        <w:t>barrier</w:t>
      </w:r>
      <w:r w:rsidRPr="001D5EA0">
        <w:t xml:space="preserve"> </w:t>
      </w:r>
      <w:r w:rsidR="00D33CB7" w:rsidRPr="001D5EA0">
        <w:t xml:space="preserve">thus </w:t>
      </w:r>
      <w:r w:rsidRPr="001D5EA0">
        <w:t xml:space="preserve">was not lack of governmental </w:t>
      </w:r>
      <w:r w:rsidR="0098757E" w:rsidRPr="001D5EA0">
        <w:t xml:space="preserve">preferential </w:t>
      </w:r>
      <w:r w:rsidRPr="001D5EA0">
        <w:t xml:space="preserve">funding </w:t>
      </w:r>
      <w:r w:rsidR="0098757E" w:rsidRPr="001D5EA0">
        <w:t>and support schemes for energy efficiency retrofits of buildings,</w:t>
      </w:r>
      <w:r w:rsidRPr="001D5EA0">
        <w:t xml:space="preserve"> although the funding from central and local governments is </w:t>
      </w:r>
      <w:r w:rsidR="007C4673" w:rsidRPr="001D5EA0">
        <w:t xml:space="preserve">always </w:t>
      </w:r>
      <w:r w:rsidRPr="001D5EA0">
        <w:t xml:space="preserve">limited, but little demand for energy efficiency retrofits </w:t>
      </w:r>
      <w:r w:rsidR="00233E5E" w:rsidRPr="001D5EA0">
        <w:t xml:space="preserve">especially </w:t>
      </w:r>
      <w:r w:rsidRPr="001D5EA0">
        <w:t xml:space="preserve">among low-income households and communities. </w:t>
      </w:r>
    </w:p>
    <w:p w14:paraId="71B87574" w14:textId="77777777" w:rsidR="00D33CB7" w:rsidRPr="001D5EA0" w:rsidRDefault="0098757E" w:rsidP="006E7C66">
      <w:r w:rsidRPr="001D5EA0">
        <w:t xml:space="preserve">Key </w:t>
      </w:r>
      <w:r w:rsidR="00D33CB7" w:rsidRPr="001D5EA0">
        <w:t xml:space="preserve">problems that </w:t>
      </w:r>
      <w:r w:rsidRPr="001D5EA0">
        <w:t xml:space="preserve">needed to be </w:t>
      </w:r>
      <w:r w:rsidR="00D33CB7" w:rsidRPr="001D5EA0">
        <w:t>address</w:t>
      </w:r>
      <w:r w:rsidRPr="001D5EA0">
        <w:t>ed</w:t>
      </w:r>
      <w:r w:rsidR="00D33CB7" w:rsidRPr="001D5EA0">
        <w:t xml:space="preserve"> were primarily lack of awareness, little hands-on experience with energy efficiency project development, and little capacity to co-finance energy efficiency building retrofits </w:t>
      </w:r>
      <w:r w:rsidR="003E710E" w:rsidRPr="001D5EA0">
        <w:t xml:space="preserve">from </w:t>
      </w:r>
      <w:r w:rsidR="00D33CB7" w:rsidRPr="001D5EA0">
        <w:t>low-income households and communities.</w:t>
      </w:r>
    </w:p>
    <w:p w14:paraId="4C7ED8DA" w14:textId="77777777" w:rsidR="00D33CB7" w:rsidRPr="001D5EA0" w:rsidRDefault="00072D9C" w:rsidP="00D33CB7">
      <w:r w:rsidRPr="001D5EA0">
        <w:t xml:space="preserve">The Project Document has </w:t>
      </w:r>
      <w:r w:rsidR="00D33CB7" w:rsidRPr="001D5EA0">
        <w:t xml:space="preserve">identified and evaluated </w:t>
      </w:r>
      <w:r w:rsidRPr="001D5EA0">
        <w:t xml:space="preserve">specific barriers </w:t>
      </w:r>
      <w:r w:rsidR="00D33CB7" w:rsidRPr="001D5EA0">
        <w:t xml:space="preserve">and structured </w:t>
      </w:r>
      <w:r w:rsidRPr="001D5EA0">
        <w:t xml:space="preserve">them </w:t>
      </w:r>
      <w:r w:rsidR="00D33CB7" w:rsidRPr="001D5EA0">
        <w:t xml:space="preserve">into four categories. </w:t>
      </w:r>
      <w:r w:rsidRPr="001D5EA0">
        <w:t>For each barrier a p</w:t>
      </w:r>
      <w:r w:rsidR="00D33CB7" w:rsidRPr="001D5EA0">
        <w:t>riorit</w:t>
      </w:r>
      <w:r w:rsidRPr="001D5EA0">
        <w:t>y</w:t>
      </w:r>
      <w:r w:rsidR="00D33CB7" w:rsidRPr="001D5EA0">
        <w:t xml:space="preserve"> ha</w:t>
      </w:r>
      <w:r w:rsidRPr="001D5EA0">
        <w:t>s</w:t>
      </w:r>
      <w:r w:rsidR="00D33CB7" w:rsidRPr="001D5EA0">
        <w:t xml:space="preserve"> been identified as Low, Medium </w:t>
      </w:r>
      <w:r w:rsidRPr="001D5EA0">
        <w:t>or</w:t>
      </w:r>
      <w:r w:rsidR="00D33CB7" w:rsidRPr="001D5EA0">
        <w:t xml:space="preserve"> High respectively. </w:t>
      </w:r>
    </w:p>
    <w:p w14:paraId="39520AD2" w14:textId="77777777" w:rsidR="00D33CB7" w:rsidRPr="001D5EA0" w:rsidRDefault="00D33CB7" w:rsidP="00D33CB7">
      <w:pPr>
        <w:rPr>
          <w:i/>
          <w:sz w:val="24"/>
        </w:rPr>
      </w:pPr>
      <w:r w:rsidRPr="001D5EA0">
        <w:rPr>
          <w:i/>
        </w:rPr>
        <w:t>Organizational and policy barriers</w:t>
      </w:r>
    </w:p>
    <w:p w14:paraId="1B75FC26" w14:textId="77777777" w:rsidR="00D33CB7" w:rsidRPr="001D5EA0" w:rsidRDefault="00D33CB7" w:rsidP="00CA1864">
      <w:pPr>
        <w:numPr>
          <w:ilvl w:val="0"/>
          <w:numId w:val="21"/>
        </w:numPr>
        <w:spacing w:after="0"/>
        <w:ind w:left="714" w:hanging="357"/>
      </w:pPr>
      <w:r w:rsidRPr="001D5EA0">
        <w:t>Lack of institutional support and coordination of Government actors -</w:t>
      </w:r>
      <w:r w:rsidR="00072D9C" w:rsidRPr="001D5EA0">
        <w:t xml:space="preserve"> </w:t>
      </w:r>
      <w:r w:rsidRPr="001D5EA0">
        <w:rPr>
          <w:b/>
          <w:i/>
        </w:rPr>
        <w:t>Medium</w:t>
      </w:r>
    </w:p>
    <w:p w14:paraId="1856F9D3" w14:textId="77777777" w:rsidR="00D33CB7" w:rsidRPr="001D5EA0" w:rsidRDefault="00D33CB7" w:rsidP="00CA1864">
      <w:pPr>
        <w:numPr>
          <w:ilvl w:val="0"/>
          <w:numId w:val="21"/>
        </w:numPr>
        <w:spacing w:after="0"/>
        <w:ind w:left="714" w:hanging="357"/>
        <w:rPr>
          <w:sz w:val="24"/>
        </w:rPr>
      </w:pPr>
      <w:r w:rsidRPr="001D5EA0">
        <w:t>Lack of clear policy specifically to address fuel poverty -</w:t>
      </w:r>
      <w:r w:rsidR="00072D9C" w:rsidRPr="001D5EA0">
        <w:t xml:space="preserve"> </w:t>
      </w:r>
      <w:r w:rsidRPr="001D5EA0">
        <w:rPr>
          <w:b/>
          <w:i/>
        </w:rPr>
        <w:t>Medium</w:t>
      </w:r>
    </w:p>
    <w:p w14:paraId="5BBADA15" w14:textId="77777777" w:rsidR="00D33CB7" w:rsidRPr="001D5EA0" w:rsidRDefault="00D33CB7" w:rsidP="00CA1864">
      <w:pPr>
        <w:numPr>
          <w:ilvl w:val="0"/>
          <w:numId w:val="21"/>
        </w:numPr>
        <w:spacing w:after="0"/>
        <w:ind w:left="714" w:hanging="357"/>
      </w:pPr>
      <w:r w:rsidRPr="001D5EA0">
        <w:t>The municipalities are not oriented towards end-use EE – especially for poor customers -</w:t>
      </w:r>
      <w:r w:rsidR="00072D9C" w:rsidRPr="001D5EA0">
        <w:t xml:space="preserve"> </w:t>
      </w:r>
      <w:r w:rsidRPr="001D5EA0">
        <w:rPr>
          <w:b/>
          <w:i/>
        </w:rPr>
        <w:t>Medium</w:t>
      </w:r>
    </w:p>
    <w:p w14:paraId="2A4D4DF1" w14:textId="77777777" w:rsidR="00D33CB7" w:rsidRPr="001D5EA0" w:rsidRDefault="00D33CB7" w:rsidP="00CA1864">
      <w:pPr>
        <w:numPr>
          <w:ilvl w:val="0"/>
          <w:numId w:val="21"/>
        </w:numPr>
      </w:pPr>
      <w:r w:rsidRPr="001D5EA0">
        <w:t>Effective and innovative financial mechanisms are not in place -</w:t>
      </w:r>
      <w:r w:rsidR="00072D9C" w:rsidRPr="001D5EA0">
        <w:t xml:space="preserve"> </w:t>
      </w:r>
      <w:r w:rsidRPr="001D5EA0">
        <w:rPr>
          <w:b/>
          <w:i/>
        </w:rPr>
        <w:t>Medium</w:t>
      </w:r>
    </w:p>
    <w:p w14:paraId="72B3E91E" w14:textId="77777777" w:rsidR="00D33CB7" w:rsidRPr="001D5EA0" w:rsidRDefault="00D33CB7" w:rsidP="00D33CB7">
      <w:pPr>
        <w:rPr>
          <w:i/>
        </w:rPr>
      </w:pPr>
      <w:r w:rsidRPr="001D5EA0">
        <w:rPr>
          <w:i/>
        </w:rPr>
        <w:t>Capacity barriers for implementation of EE measures</w:t>
      </w:r>
    </w:p>
    <w:p w14:paraId="7B032A8B" w14:textId="77777777" w:rsidR="00D33CB7" w:rsidRPr="001D5EA0" w:rsidRDefault="00D33CB7" w:rsidP="00CA1864">
      <w:pPr>
        <w:numPr>
          <w:ilvl w:val="0"/>
          <w:numId w:val="22"/>
        </w:numPr>
        <w:spacing w:after="0"/>
        <w:ind w:left="714" w:hanging="357"/>
        <w:rPr>
          <w:sz w:val="24"/>
        </w:rPr>
      </w:pPr>
      <w:r w:rsidRPr="001D5EA0">
        <w:t xml:space="preserve">Lack of EE knowledge among building professionals - </w:t>
      </w:r>
      <w:r w:rsidRPr="001D5EA0">
        <w:rPr>
          <w:b/>
          <w:i/>
        </w:rPr>
        <w:t>High</w:t>
      </w:r>
    </w:p>
    <w:p w14:paraId="43840012" w14:textId="77777777" w:rsidR="00D33CB7" w:rsidRPr="001D5EA0" w:rsidRDefault="00D33CB7" w:rsidP="00CA1864">
      <w:pPr>
        <w:numPr>
          <w:ilvl w:val="0"/>
          <w:numId w:val="22"/>
        </w:numPr>
        <w:spacing w:after="0"/>
        <w:ind w:left="714" w:hanging="357"/>
        <w:rPr>
          <w:sz w:val="24"/>
        </w:rPr>
      </w:pPr>
      <w:r w:rsidRPr="001D5EA0">
        <w:t xml:space="preserve">Municipalities are not able to effectively tender and check on the quality of programs - </w:t>
      </w:r>
      <w:r w:rsidRPr="001D5EA0">
        <w:rPr>
          <w:b/>
          <w:i/>
        </w:rPr>
        <w:t>High</w:t>
      </w:r>
    </w:p>
    <w:p w14:paraId="3A0389D5" w14:textId="77777777" w:rsidR="00D33CB7" w:rsidRPr="001D5EA0" w:rsidRDefault="00D33CB7" w:rsidP="00CA1864">
      <w:pPr>
        <w:numPr>
          <w:ilvl w:val="0"/>
          <w:numId w:val="22"/>
        </w:numPr>
        <w:spacing w:after="0"/>
        <w:ind w:left="714" w:hanging="357"/>
        <w:rPr>
          <w:sz w:val="24"/>
        </w:rPr>
      </w:pPr>
      <w:r w:rsidRPr="001D5EA0">
        <w:t xml:space="preserve">In rural areas, most people implement projects in a Do It Yourself manner and their knowledge of implementing EE in houses is not at a very high level (if at all present) - </w:t>
      </w:r>
      <w:r w:rsidRPr="001D5EA0">
        <w:rPr>
          <w:b/>
          <w:i/>
        </w:rPr>
        <w:t>High</w:t>
      </w:r>
    </w:p>
    <w:p w14:paraId="34CB7B4F" w14:textId="77777777" w:rsidR="00D33CB7" w:rsidRPr="001D5EA0" w:rsidRDefault="00D33CB7" w:rsidP="00CA1864">
      <w:pPr>
        <w:numPr>
          <w:ilvl w:val="0"/>
          <w:numId w:val="22"/>
        </w:numPr>
        <w:rPr>
          <w:sz w:val="24"/>
        </w:rPr>
      </w:pPr>
      <w:r w:rsidRPr="001D5EA0">
        <w:t xml:space="preserve">Lack of EE practices being </w:t>
      </w:r>
      <w:r w:rsidR="00072D9C" w:rsidRPr="001D5EA0">
        <w:t>utilized</w:t>
      </w:r>
      <w:r w:rsidRPr="001D5EA0">
        <w:t xml:space="preserve"> in the construction/refurbishing of buildings in rural areas due to lack of locally-produced, affordable materials - </w:t>
      </w:r>
      <w:r w:rsidRPr="001D5EA0">
        <w:rPr>
          <w:b/>
          <w:i/>
        </w:rPr>
        <w:t>High</w:t>
      </w:r>
    </w:p>
    <w:p w14:paraId="7D4651BF" w14:textId="77777777" w:rsidR="00D33CB7" w:rsidRPr="001D5EA0" w:rsidRDefault="00D33CB7" w:rsidP="00D33CB7">
      <w:pPr>
        <w:rPr>
          <w:i/>
        </w:rPr>
      </w:pPr>
      <w:r w:rsidRPr="001D5EA0">
        <w:rPr>
          <w:i/>
        </w:rPr>
        <w:t>Project-level barriers</w:t>
      </w:r>
    </w:p>
    <w:p w14:paraId="0DBB1A9B" w14:textId="77777777" w:rsidR="00D33CB7" w:rsidRPr="001D5EA0" w:rsidRDefault="00D33CB7" w:rsidP="00CA1864">
      <w:pPr>
        <w:numPr>
          <w:ilvl w:val="0"/>
          <w:numId w:val="23"/>
        </w:numPr>
        <w:spacing w:after="0"/>
        <w:ind w:left="714" w:hanging="357"/>
        <w:rPr>
          <w:sz w:val="24"/>
        </w:rPr>
      </w:pPr>
      <w:r w:rsidRPr="001D5EA0">
        <w:t xml:space="preserve">The application process for Government EE programs is complex, requiring technical analysis that is duplicated - </w:t>
      </w:r>
      <w:r w:rsidRPr="001D5EA0">
        <w:rPr>
          <w:b/>
          <w:i/>
        </w:rPr>
        <w:t>High</w:t>
      </w:r>
    </w:p>
    <w:p w14:paraId="5DF8567E" w14:textId="77777777" w:rsidR="00D33CB7" w:rsidRPr="001D5EA0" w:rsidRDefault="00D33CB7" w:rsidP="00CA1864">
      <w:pPr>
        <w:numPr>
          <w:ilvl w:val="0"/>
          <w:numId w:val="23"/>
        </w:numPr>
        <w:spacing w:after="0"/>
        <w:ind w:left="714" w:hanging="357"/>
        <w:rPr>
          <w:sz w:val="24"/>
        </w:rPr>
      </w:pPr>
      <w:r w:rsidRPr="001D5EA0">
        <w:t xml:space="preserve">Numerous communities without District Heating are not aware/have no existing market for appropriate/sustainable building-based heating sources - </w:t>
      </w:r>
      <w:r w:rsidRPr="001D5EA0">
        <w:rPr>
          <w:b/>
          <w:i/>
        </w:rPr>
        <w:t>Medium</w:t>
      </w:r>
    </w:p>
    <w:p w14:paraId="1B1B03BB" w14:textId="77777777" w:rsidR="00D33CB7" w:rsidRPr="001D5EA0" w:rsidRDefault="00D33CB7" w:rsidP="00CA1864">
      <w:pPr>
        <w:numPr>
          <w:ilvl w:val="0"/>
          <w:numId w:val="23"/>
        </w:numPr>
        <w:spacing w:after="0"/>
        <w:ind w:left="714" w:hanging="357"/>
        <w:rPr>
          <w:sz w:val="24"/>
        </w:rPr>
      </w:pPr>
      <w:r w:rsidRPr="001D5EA0">
        <w:t xml:space="preserve">Lack of money among some households within blocks of flats - </w:t>
      </w:r>
      <w:r w:rsidRPr="001D5EA0">
        <w:rPr>
          <w:b/>
          <w:i/>
        </w:rPr>
        <w:t>High</w:t>
      </w:r>
    </w:p>
    <w:p w14:paraId="766ADC3F" w14:textId="77777777" w:rsidR="00D33CB7" w:rsidRPr="001D5EA0" w:rsidRDefault="00D33CB7" w:rsidP="00CA1864">
      <w:pPr>
        <w:numPr>
          <w:ilvl w:val="0"/>
          <w:numId w:val="23"/>
        </w:numPr>
        <w:rPr>
          <w:sz w:val="24"/>
        </w:rPr>
      </w:pPr>
      <w:r w:rsidRPr="001D5EA0">
        <w:t xml:space="preserve">Lack of customer-controlled heating sources and data for utilities and municipalities / Government on fuel usage - </w:t>
      </w:r>
      <w:r w:rsidRPr="001D5EA0">
        <w:rPr>
          <w:b/>
          <w:i/>
        </w:rPr>
        <w:t>Low</w:t>
      </w:r>
    </w:p>
    <w:p w14:paraId="7C904961" w14:textId="77777777" w:rsidR="00D33CB7" w:rsidRPr="001D5EA0" w:rsidRDefault="00D33CB7" w:rsidP="00D33CB7">
      <w:pPr>
        <w:rPr>
          <w:i/>
        </w:rPr>
      </w:pPr>
      <w:r w:rsidRPr="001D5EA0">
        <w:rPr>
          <w:i/>
        </w:rPr>
        <w:t>Barriers for national and local decision-making</w:t>
      </w:r>
    </w:p>
    <w:p w14:paraId="465C0F0A" w14:textId="77777777" w:rsidR="00D33CB7" w:rsidRPr="001D5EA0" w:rsidRDefault="00D33CB7" w:rsidP="00CA1864">
      <w:pPr>
        <w:numPr>
          <w:ilvl w:val="0"/>
          <w:numId w:val="24"/>
        </w:numPr>
        <w:spacing w:after="0"/>
        <w:ind w:left="714" w:hanging="357"/>
        <w:rPr>
          <w:sz w:val="24"/>
        </w:rPr>
      </w:pPr>
      <w:r w:rsidRPr="001D5EA0">
        <w:t xml:space="preserve">Lack of information about fuel poverty and among decision-makers - </w:t>
      </w:r>
      <w:r w:rsidRPr="001D5EA0">
        <w:rPr>
          <w:b/>
          <w:i/>
        </w:rPr>
        <w:t>Medium</w:t>
      </w:r>
    </w:p>
    <w:p w14:paraId="54B9D5C3" w14:textId="77777777" w:rsidR="00D33CB7" w:rsidRPr="001D5EA0" w:rsidRDefault="00D33CB7" w:rsidP="00CA1864">
      <w:pPr>
        <w:numPr>
          <w:ilvl w:val="0"/>
          <w:numId w:val="24"/>
        </w:numPr>
        <w:spacing w:after="0"/>
        <w:ind w:left="714" w:hanging="357"/>
        <w:rPr>
          <w:sz w:val="24"/>
        </w:rPr>
      </w:pPr>
      <w:r w:rsidRPr="001D5EA0">
        <w:t xml:space="preserve">Lack of data for utilities and municipalities/ Government / donors on fuel usage for prioritization of buildings refurbishment - </w:t>
      </w:r>
      <w:r w:rsidRPr="001D5EA0">
        <w:rPr>
          <w:b/>
          <w:i/>
        </w:rPr>
        <w:t>High</w:t>
      </w:r>
    </w:p>
    <w:p w14:paraId="784A7F97" w14:textId="77777777" w:rsidR="00D33CB7" w:rsidRPr="001D5EA0" w:rsidRDefault="00D33CB7" w:rsidP="00CA1864">
      <w:pPr>
        <w:numPr>
          <w:ilvl w:val="0"/>
          <w:numId w:val="24"/>
        </w:numPr>
        <w:rPr>
          <w:sz w:val="24"/>
        </w:rPr>
      </w:pPr>
      <w:r w:rsidRPr="001D5EA0">
        <w:t xml:space="preserve">Lack of information about the economic benefits of EE - </w:t>
      </w:r>
      <w:r w:rsidRPr="001D5EA0">
        <w:rPr>
          <w:b/>
          <w:i/>
        </w:rPr>
        <w:t>High</w:t>
      </w:r>
    </w:p>
    <w:p w14:paraId="5D0DB752" w14:textId="77777777" w:rsidR="00D33CB7" w:rsidRPr="001D5EA0" w:rsidRDefault="00D33CB7" w:rsidP="00D449A2"/>
    <w:p w14:paraId="723E9B2E" w14:textId="77777777" w:rsidR="00554FC8" w:rsidRPr="001D5EA0" w:rsidRDefault="00D77E56" w:rsidP="00554FC8">
      <w:pPr>
        <w:pStyle w:val="Heading2"/>
      </w:pPr>
      <w:bookmarkStart w:id="36" w:name="_Toc311298125"/>
      <w:bookmarkStart w:id="37" w:name="_Ref319175965"/>
      <w:bookmarkStart w:id="38" w:name="_Ref319175991"/>
      <w:bookmarkStart w:id="39" w:name="OLE_LINK15"/>
      <w:bookmarkStart w:id="40" w:name="OLE_LINK16"/>
      <w:r w:rsidRPr="001D5EA0">
        <w:t xml:space="preserve"> </w:t>
      </w:r>
      <w:bookmarkStart w:id="41" w:name="_Toc377603605"/>
      <w:r w:rsidR="00554FC8" w:rsidRPr="001D5EA0">
        <w:t>Immediate and development objectives of the project</w:t>
      </w:r>
      <w:bookmarkEnd w:id="36"/>
      <w:bookmarkEnd w:id="37"/>
      <w:bookmarkEnd w:id="38"/>
      <w:bookmarkEnd w:id="41"/>
    </w:p>
    <w:p w14:paraId="66D41E1B" w14:textId="77777777" w:rsidR="00072D9C" w:rsidRPr="001D5EA0" w:rsidRDefault="00072D9C" w:rsidP="004207FC">
      <w:r w:rsidRPr="001D5EA0">
        <w:t xml:space="preserve">The aim of the project </w:t>
      </w:r>
      <w:r w:rsidR="0052650F" w:rsidRPr="001D5EA0">
        <w:t>is</w:t>
      </w:r>
      <w:r w:rsidRPr="001D5EA0">
        <w:t xml:space="preserve"> to raise awareness and </w:t>
      </w:r>
      <w:r w:rsidR="0098757E" w:rsidRPr="001D5EA0">
        <w:t xml:space="preserve">to </w:t>
      </w:r>
      <w:r w:rsidRPr="001D5EA0">
        <w:t>increase capacity to develop, implement and finance energy efficiency building retrofit projects</w:t>
      </w:r>
      <w:r w:rsidR="00513E0F" w:rsidRPr="001D5EA0">
        <w:t>, to transform annual energy bill subsidies to up-front subsidies for energy efficiency retrofits in low-income households</w:t>
      </w:r>
      <w:r w:rsidRPr="001D5EA0">
        <w:t>, and to decrease transaction costs when developing energy efficiency projects for co-financing from governmental programs</w:t>
      </w:r>
      <w:r w:rsidR="003E710E" w:rsidRPr="001D5EA0">
        <w:t xml:space="preserve"> focused on low income households</w:t>
      </w:r>
      <w:r w:rsidR="0098757E" w:rsidRPr="001D5EA0">
        <w:t>. To address these goals, the project was designed to</w:t>
      </w:r>
      <w:r w:rsidRPr="001D5EA0">
        <w:t xml:space="preserve"> provid</w:t>
      </w:r>
      <w:r w:rsidR="0098757E" w:rsidRPr="001D5EA0">
        <w:t>e</w:t>
      </w:r>
      <w:r w:rsidRPr="001D5EA0">
        <w:t xml:space="preserve"> technical assistance</w:t>
      </w:r>
      <w:r w:rsidR="00AE3642" w:rsidRPr="001D5EA0">
        <w:t xml:space="preserve"> to central and local authorities and project developers</w:t>
      </w:r>
      <w:r w:rsidRPr="001D5EA0">
        <w:t xml:space="preserve">, in order to increase the number of </w:t>
      </w:r>
      <w:r w:rsidR="00AE3642" w:rsidRPr="001D5EA0">
        <w:t xml:space="preserve">energy efficiency </w:t>
      </w:r>
      <w:r w:rsidRPr="001D5EA0">
        <w:t>projects implemented</w:t>
      </w:r>
      <w:r w:rsidR="00AE3642" w:rsidRPr="001D5EA0">
        <w:t xml:space="preserve"> – and thus to increase energy and GHG emission savings - </w:t>
      </w:r>
      <w:r w:rsidRPr="001D5EA0">
        <w:t xml:space="preserve"> especially in low-income households and communities.</w:t>
      </w:r>
      <w:r w:rsidR="007C4673" w:rsidRPr="001D5EA0">
        <w:t xml:space="preserve"> Additional intention of the project was to leverage financing from governmental programs across more investment projects, by reducing the percentage of eligible costs to be directly subsidized by governmental program.</w:t>
      </w:r>
      <w:r w:rsidR="0098757E" w:rsidRPr="001D5EA0">
        <w:rPr>
          <w:rStyle w:val="FootnoteReference"/>
        </w:rPr>
        <w:footnoteReference w:id="2"/>
      </w:r>
    </w:p>
    <w:bookmarkEnd w:id="39"/>
    <w:bookmarkEnd w:id="40"/>
    <w:p w14:paraId="7293EF50" w14:textId="77777777" w:rsidR="00BC215F" w:rsidRPr="001D5EA0" w:rsidRDefault="00BC215F" w:rsidP="004207FC">
      <w:r w:rsidRPr="001D5EA0">
        <w:t xml:space="preserve">The project </w:t>
      </w:r>
      <w:r w:rsidR="0098757E" w:rsidRPr="001D5EA0">
        <w:t xml:space="preserve">document specified a project </w:t>
      </w:r>
      <w:r w:rsidRPr="001D5EA0">
        <w:t xml:space="preserve">goal to reduce </w:t>
      </w:r>
      <w:r w:rsidR="0052650F" w:rsidRPr="001D5EA0">
        <w:t xml:space="preserve">direct annual </w:t>
      </w:r>
      <w:r w:rsidRPr="001D5EA0">
        <w:t>GHG emissions in the buildings sector in Romania</w:t>
      </w:r>
      <w:r w:rsidR="0052650F" w:rsidRPr="001D5EA0">
        <w:t xml:space="preserve"> by 22 227 tCO</w:t>
      </w:r>
      <w:r w:rsidR="0052650F" w:rsidRPr="001D5EA0">
        <w:rPr>
          <w:vertAlign w:val="subscript"/>
        </w:rPr>
        <w:t>2eq</w:t>
      </w:r>
      <w:r w:rsidRPr="001D5EA0">
        <w:t>, and a project objective to reduce energy consumption in buildings in low-income households and regions of Romania</w:t>
      </w:r>
      <w:r w:rsidR="0052650F" w:rsidRPr="001D5EA0">
        <w:t xml:space="preserve"> by 43 374 MWh annually.</w:t>
      </w:r>
    </w:p>
    <w:p w14:paraId="3050B36B" w14:textId="77777777" w:rsidR="004207FC" w:rsidRPr="001D5EA0" w:rsidRDefault="004207FC" w:rsidP="006E7C66">
      <w:r w:rsidRPr="001D5EA0">
        <w:t>A general objective of the project is to dismantle barriers to the implementation of energy efficiency measures among poorer households and in poorer communities in Romania and alleviate fuel poverty.</w:t>
      </w:r>
    </w:p>
    <w:p w14:paraId="22FFE451" w14:textId="77777777" w:rsidR="00497A92" w:rsidRPr="001D5EA0" w:rsidRDefault="00BE0243" w:rsidP="006E7C66">
      <w:r w:rsidRPr="001D5EA0">
        <w:t xml:space="preserve">As per </w:t>
      </w:r>
      <w:r w:rsidR="0052650F" w:rsidRPr="001D5EA0">
        <w:t xml:space="preserve">project document </w:t>
      </w:r>
      <w:r w:rsidRPr="001D5EA0">
        <w:t xml:space="preserve">specification, the “project has for its objective the removal of barriers to the implementation of energy efficiency measures among poorer households and in poorer communities in Romania – working to alleviate fuel poverty. The project will act at a national and local level to address energy efficiency needs, develop appropriate policy measures, stimulate an on-going market for locally produced, energy efficient building materials, build capacity for implementation of energy efficiency measures in poorer regions, and implement real energy efficiency improvements to improve the lives of 110,616 people in Romania and reducing </w:t>
      </w:r>
      <w:r w:rsidR="0052650F" w:rsidRPr="001D5EA0">
        <w:t xml:space="preserve">(lifetime) </w:t>
      </w:r>
      <w:r w:rsidRPr="001D5EA0">
        <w:t xml:space="preserve">emissions associated with energy use by 666,800 </w:t>
      </w:r>
      <w:r w:rsidR="002F0689" w:rsidRPr="001D5EA0">
        <w:t>tonn</w:t>
      </w:r>
      <w:r w:rsidR="0052650F" w:rsidRPr="001D5EA0">
        <w:t>e</w:t>
      </w:r>
      <w:r w:rsidRPr="001D5EA0">
        <w:t>s of CO</w:t>
      </w:r>
      <w:r w:rsidRPr="001D5EA0">
        <w:rPr>
          <w:vertAlign w:val="subscript"/>
        </w:rPr>
        <w:t>2eq</w:t>
      </w:r>
      <w:r w:rsidRPr="001D5EA0">
        <w:t>”.</w:t>
      </w:r>
    </w:p>
    <w:p w14:paraId="4DE6C61A" w14:textId="77777777" w:rsidR="00602798" w:rsidRPr="001D5EA0" w:rsidRDefault="00602798" w:rsidP="0005112F">
      <w:pPr>
        <w:autoSpaceDE w:val="0"/>
        <w:autoSpaceDN w:val="0"/>
        <w:adjustRightInd w:val="0"/>
        <w:spacing w:after="0"/>
        <w:jc w:val="left"/>
      </w:pPr>
    </w:p>
    <w:p w14:paraId="294AA2A5" w14:textId="77777777" w:rsidR="004A2319" w:rsidRPr="001D5EA0" w:rsidRDefault="00D77E56" w:rsidP="004A2319">
      <w:pPr>
        <w:pStyle w:val="Heading2"/>
      </w:pPr>
      <w:bookmarkStart w:id="42" w:name="_Toc311298122"/>
      <w:r w:rsidRPr="001D5EA0">
        <w:t xml:space="preserve"> </w:t>
      </w:r>
      <w:bookmarkStart w:id="43" w:name="_Toc377603606"/>
      <w:r w:rsidR="004A2319" w:rsidRPr="001D5EA0">
        <w:t>Project start and its duration</w:t>
      </w:r>
      <w:bookmarkEnd w:id="42"/>
      <w:bookmarkEnd w:id="43"/>
    </w:p>
    <w:p w14:paraId="2F4E6D8F" w14:textId="77777777" w:rsidR="00824B8C" w:rsidRPr="001D5EA0" w:rsidRDefault="008F6CE6" w:rsidP="00336D55">
      <w:r w:rsidRPr="001D5EA0">
        <w:t xml:space="preserve">The Project Document </w:t>
      </w:r>
      <w:r w:rsidR="00336D55" w:rsidRPr="001D5EA0">
        <w:t>was endorsed by GEF CEO on Ju</w:t>
      </w:r>
      <w:r w:rsidR="00602798" w:rsidRPr="001D5EA0">
        <w:t>ne 6</w:t>
      </w:r>
      <w:r w:rsidR="00336D55" w:rsidRPr="001D5EA0">
        <w:t>, 201</w:t>
      </w:r>
      <w:r w:rsidR="00602798" w:rsidRPr="001D5EA0">
        <w:t>1</w:t>
      </w:r>
      <w:r w:rsidR="00336D55" w:rsidRPr="001D5EA0">
        <w:t xml:space="preserve">, and signed by the Government and UNDP on </w:t>
      </w:r>
      <w:r w:rsidR="00602798" w:rsidRPr="001D5EA0">
        <w:t>June 20</w:t>
      </w:r>
      <w:r w:rsidR="00A151AF" w:rsidRPr="001D5EA0">
        <w:t xml:space="preserve">, </w:t>
      </w:r>
      <w:r w:rsidR="00336D55" w:rsidRPr="001D5EA0">
        <w:t>201</w:t>
      </w:r>
      <w:r w:rsidR="00602798" w:rsidRPr="001D5EA0">
        <w:t>1</w:t>
      </w:r>
      <w:r w:rsidR="00BE0243" w:rsidRPr="001D5EA0">
        <w:t xml:space="preserve">, when the project has formally </w:t>
      </w:r>
      <w:r w:rsidR="00483C75" w:rsidRPr="001D5EA0">
        <w:t xml:space="preserve">launched </w:t>
      </w:r>
      <w:r w:rsidR="00BE0243" w:rsidRPr="001D5EA0">
        <w:t>its four-year implementation period</w:t>
      </w:r>
      <w:r w:rsidR="00336D55" w:rsidRPr="001D5EA0">
        <w:t xml:space="preserve">. </w:t>
      </w:r>
    </w:p>
    <w:p w14:paraId="6ECDC3B7" w14:textId="77777777" w:rsidR="00BE0243" w:rsidRPr="001D5EA0" w:rsidRDefault="00F70E56" w:rsidP="006E7C66">
      <w:r w:rsidRPr="001D5EA0">
        <w:t>UNDP Resident Representative</w:t>
      </w:r>
      <w:r w:rsidR="00483C75" w:rsidRPr="001D5EA0">
        <w:t>/Head of Office</w:t>
      </w:r>
      <w:r w:rsidRPr="001D5EA0">
        <w:t xml:space="preserve"> asked in his letters of August 1 and October 4, 2011 the Ministry of Regional Development and Tourism </w:t>
      </w:r>
      <w:r w:rsidR="00824B8C" w:rsidRPr="001D5EA0">
        <w:t xml:space="preserve">as an implementing partner </w:t>
      </w:r>
      <w:r w:rsidR="00483C75" w:rsidRPr="001D5EA0">
        <w:t>to</w:t>
      </w:r>
      <w:r w:rsidRPr="001D5EA0">
        <w:t xml:space="preserve"> set</w:t>
      </w:r>
      <w:r w:rsidR="00483C75" w:rsidRPr="001D5EA0">
        <w:t xml:space="preserve"> up</w:t>
      </w:r>
      <w:r w:rsidRPr="001D5EA0">
        <w:t xml:space="preserve"> a date for the </w:t>
      </w:r>
      <w:r w:rsidR="00824B8C" w:rsidRPr="001D5EA0">
        <w:t>i</w:t>
      </w:r>
      <w:r w:rsidRPr="001D5EA0">
        <w:t xml:space="preserve">nception </w:t>
      </w:r>
      <w:r w:rsidR="00824B8C" w:rsidRPr="001D5EA0">
        <w:t>w</w:t>
      </w:r>
      <w:r w:rsidRPr="001D5EA0">
        <w:t xml:space="preserve">orkshop and </w:t>
      </w:r>
      <w:r w:rsidR="00483C75" w:rsidRPr="001D5EA0">
        <w:t xml:space="preserve">to </w:t>
      </w:r>
      <w:r w:rsidRPr="001D5EA0">
        <w:t>nominat</w:t>
      </w:r>
      <w:r w:rsidR="00483C75" w:rsidRPr="001D5EA0">
        <w:t>e</w:t>
      </w:r>
      <w:r w:rsidRPr="001D5EA0">
        <w:t xml:space="preserve"> members of the Project Implementation Unit of MDRT. The date for inception workshop was finally convened and the inception workshop was held on October 20, 2011.   </w:t>
      </w:r>
    </w:p>
    <w:p w14:paraId="66DA293B" w14:textId="77777777" w:rsidR="00F70E56" w:rsidRPr="001D5EA0" w:rsidRDefault="00F70E56" w:rsidP="00336D55">
      <w:r w:rsidRPr="001D5EA0">
        <w:t xml:space="preserve">Before the inception workshop UNDP project team has produced a thorough review of the changes in the local legislation and economic environment and shortly before the inception workshop UNDP hired a Technical Advisor/Task Leader in order to support the project management and technical coordination </w:t>
      </w:r>
      <w:r w:rsidR="00483C75" w:rsidRPr="001D5EA0">
        <w:t>of project</w:t>
      </w:r>
      <w:r w:rsidRPr="001D5EA0">
        <w:t xml:space="preserve"> consultants. </w:t>
      </w:r>
    </w:p>
    <w:p w14:paraId="5A6CB00C" w14:textId="77777777" w:rsidR="00F70E56" w:rsidRPr="001D5EA0" w:rsidRDefault="00F70E56" w:rsidP="00336D55">
      <w:r w:rsidRPr="001D5EA0">
        <w:t xml:space="preserve">The MDRT has set up a PIU in late November 2011 and has nominated </w:t>
      </w:r>
      <w:r w:rsidR="00F56E6B" w:rsidRPr="001D5EA0">
        <w:t>Project Manager</w:t>
      </w:r>
      <w:r w:rsidRPr="001D5EA0">
        <w:t>, Procurement Specialist and a Project Assistant</w:t>
      </w:r>
      <w:r w:rsidR="00F56E6B" w:rsidRPr="001D5EA0">
        <w:t xml:space="preserve">. </w:t>
      </w:r>
    </w:p>
    <w:p w14:paraId="16AAA09E" w14:textId="77777777" w:rsidR="00F70E56" w:rsidRPr="001D5EA0" w:rsidRDefault="00F70E56" w:rsidP="00336D55">
      <w:r w:rsidRPr="001D5EA0">
        <w:t>The project team</w:t>
      </w:r>
      <w:r w:rsidR="00824B8C" w:rsidRPr="001D5EA0">
        <w:t>, including PIU set up by the MDRT,</w:t>
      </w:r>
      <w:r w:rsidRPr="001D5EA0">
        <w:t xml:space="preserve"> became fully staffed and operational six month after ProDoc signature.</w:t>
      </w:r>
    </w:p>
    <w:p w14:paraId="2AE08239" w14:textId="77777777" w:rsidR="00824B8C" w:rsidRPr="001D5EA0" w:rsidRDefault="00824B8C" w:rsidP="00824B8C">
      <w:r w:rsidRPr="001D5EA0">
        <w:t xml:space="preserve">The four-year project is planned to </w:t>
      </w:r>
      <w:r w:rsidR="0052650F" w:rsidRPr="001D5EA0">
        <w:t>end</w:t>
      </w:r>
      <w:r w:rsidRPr="001D5EA0">
        <w:t xml:space="preserve"> by </w:t>
      </w:r>
      <w:r w:rsidR="00483C75" w:rsidRPr="001D5EA0">
        <w:t>July</w:t>
      </w:r>
      <w:r w:rsidR="0052650F" w:rsidRPr="001D5EA0">
        <w:t xml:space="preserve"> 31</w:t>
      </w:r>
      <w:r w:rsidRPr="001D5EA0">
        <w:t xml:space="preserve">, 2015. </w:t>
      </w:r>
    </w:p>
    <w:p w14:paraId="01F0A0B9" w14:textId="77777777" w:rsidR="008F6CE6" w:rsidRPr="001D5EA0" w:rsidRDefault="008F6CE6" w:rsidP="0005112F">
      <w:pPr>
        <w:rPr>
          <w:sz w:val="24"/>
          <w:szCs w:val="24"/>
        </w:rPr>
      </w:pPr>
    </w:p>
    <w:p w14:paraId="07528EC9" w14:textId="77777777" w:rsidR="00554FC8" w:rsidRPr="001D5EA0" w:rsidRDefault="00B353E8" w:rsidP="00554FC8">
      <w:pPr>
        <w:pStyle w:val="Heading2"/>
      </w:pPr>
      <w:r w:rsidRPr="001D5EA0">
        <w:t xml:space="preserve"> </w:t>
      </w:r>
      <w:bookmarkStart w:id="44" w:name="_Toc311298126"/>
      <w:bookmarkStart w:id="45" w:name="_Toc377603607"/>
      <w:r w:rsidR="00554FC8" w:rsidRPr="001D5EA0">
        <w:t>Main stakeholders</w:t>
      </w:r>
      <w:bookmarkEnd w:id="44"/>
      <w:bookmarkEnd w:id="45"/>
    </w:p>
    <w:p w14:paraId="053C63A2" w14:textId="77777777" w:rsidR="00963288" w:rsidRPr="001D5EA0" w:rsidRDefault="00963288" w:rsidP="00D449A2">
      <w:r w:rsidRPr="001D5EA0">
        <w:t xml:space="preserve">The project </w:t>
      </w:r>
      <w:r w:rsidR="006353B6" w:rsidRPr="001D5EA0">
        <w:t xml:space="preserve">implementing partner </w:t>
      </w:r>
      <w:r w:rsidRPr="001D5EA0">
        <w:t>is</w:t>
      </w:r>
      <w:r w:rsidR="009C12C3" w:rsidRPr="001D5EA0">
        <w:t xml:space="preserve"> </w:t>
      </w:r>
      <w:r w:rsidR="009B5781" w:rsidRPr="001D5EA0">
        <w:t xml:space="preserve">the </w:t>
      </w:r>
      <w:r w:rsidR="00C75543" w:rsidRPr="001D5EA0">
        <w:t>Ministry of Regional Development and Tourism</w:t>
      </w:r>
      <w:r w:rsidR="009B5781" w:rsidRPr="001D5EA0">
        <w:t>.</w:t>
      </w:r>
    </w:p>
    <w:p w14:paraId="78C6E135" w14:textId="77777777" w:rsidR="00963288" w:rsidRPr="001D5EA0" w:rsidRDefault="00963288" w:rsidP="009749FE">
      <w:r w:rsidRPr="001D5EA0">
        <w:t xml:space="preserve">Main project stakeholders identified </w:t>
      </w:r>
      <w:r w:rsidR="008F44A8" w:rsidRPr="001D5EA0">
        <w:t xml:space="preserve">in the Project Document </w:t>
      </w:r>
      <w:r w:rsidRPr="001D5EA0">
        <w:t>to be actively involved in project implementation include</w:t>
      </w:r>
      <w:r w:rsidR="00F456F4" w:rsidRPr="001D5EA0">
        <w:t xml:space="preserve"> national and local governmental agencies and NGOs. </w:t>
      </w:r>
      <w:r w:rsidR="007A75D9" w:rsidRPr="001D5EA0">
        <w:t>Specific p</w:t>
      </w:r>
      <w:r w:rsidR="00F456F4" w:rsidRPr="001D5EA0">
        <w:t xml:space="preserve">rivate sector </w:t>
      </w:r>
      <w:r w:rsidR="007A75D9" w:rsidRPr="001D5EA0">
        <w:t>companies/</w:t>
      </w:r>
      <w:r w:rsidR="00F456F4" w:rsidRPr="001D5EA0">
        <w:t>representatives have not been listed as main project stakeholders in the project document</w:t>
      </w:r>
      <w:r w:rsidR="007A75D9" w:rsidRPr="001D5EA0">
        <w:t>, however they had crucial role in project development and implementation.</w:t>
      </w:r>
    </w:p>
    <w:p w14:paraId="00BA9503" w14:textId="77777777" w:rsidR="00671E18" w:rsidRPr="001D5EA0" w:rsidRDefault="009B5781" w:rsidP="00671E18">
      <w:pPr>
        <w:numPr>
          <w:ilvl w:val="0"/>
          <w:numId w:val="11"/>
        </w:numPr>
        <w:spacing w:after="0"/>
      </w:pPr>
      <w:r w:rsidRPr="001D5EA0">
        <w:t>Ministry of Environment</w:t>
      </w:r>
      <w:r w:rsidR="00C75543" w:rsidRPr="001D5EA0">
        <w:t xml:space="preserve"> and Forestry </w:t>
      </w:r>
    </w:p>
    <w:p w14:paraId="10F3501C" w14:textId="77777777" w:rsidR="00671E18" w:rsidRPr="001D5EA0" w:rsidRDefault="00671E18" w:rsidP="00671E18">
      <w:pPr>
        <w:numPr>
          <w:ilvl w:val="0"/>
          <w:numId w:val="11"/>
        </w:numPr>
        <w:autoSpaceDE w:val="0"/>
        <w:autoSpaceDN w:val="0"/>
        <w:adjustRightInd w:val="0"/>
        <w:spacing w:after="0"/>
        <w:jc w:val="left"/>
      </w:pPr>
      <w:r w:rsidRPr="001D5EA0">
        <w:t xml:space="preserve">Ministry for </w:t>
      </w:r>
      <w:r w:rsidR="00D0782A" w:rsidRPr="001D5EA0">
        <w:t>Labour</w:t>
      </w:r>
      <w:r w:rsidRPr="001D5EA0">
        <w:t xml:space="preserve"> and Social Protection</w:t>
      </w:r>
    </w:p>
    <w:p w14:paraId="6155089B" w14:textId="77777777" w:rsidR="00671E18" w:rsidRPr="001D5EA0" w:rsidRDefault="00671E18" w:rsidP="00671E18">
      <w:pPr>
        <w:numPr>
          <w:ilvl w:val="0"/>
          <w:numId w:val="11"/>
        </w:numPr>
        <w:autoSpaceDE w:val="0"/>
        <w:autoSpaceDN w:val="0"/>
        <w:adjustRightInd w:val="0"/>
        <w:spacing w:after="0"/>
        <w:jc w:val="left"/>
      </w:pPr>
      <w:r w:rsidRPr="001D5EA0">
        <w:t>Ministry of Economy, Trade and Business Environment</w:t>
      </w:r>
    </w:p>
    <w:p w14:paraId="1637FDC3" w14:textId="77777777" w:rsidR="00671E18" w:rsidRPr="001D5EA0" w:rsidRDefault="00671E18" w:rsidP="00671E18">
      <w:pPr>
        <w:numPr>
          <w:ilvl w:val="0"/>
          <w:numId w:val="11"/>
        </w:numPr>
        <w:autoSpaceDE w:val="0"/>
        <w:autoSpaceDN w:val="0"/>
        <w:adjustRightInd w:val="0"/>
        <w:spacing w:after="0"/>
        <w:jc w:val="left"/>
      </w:pPr>
      <w:r w:rsidRPr="001D5EA0">
        <w:t>Ministry of Administration and Internal Affairs</w:t>
      </w:r>
    </w:p>
    <w:p w14:paraId="7D0EDCBB" w14:textId="77777777" w:rsidR="00671E18" w:rsidRPr="001D5EA0" w:rsidRDefault="00671E18" w:rsidP="00671E18">
      <w:pPr>
        <w:numPr>
          <w:ilvl w:val="0"/>
          <w:numId w:val="11"/>
        </w:numPr>
        <w:autoSpaceDE w:val="0"/>
        <w:autoSpaceDN w:val="0"/>
        <w:adjustRightInd w:val="0"/>
        <w:spacing w:after="0"/>
        <w:jc w:val="left"/>
      </w:pPr>
      <w:r w:rsidRPr="001D5EA0">
        <w:t xml:space="preserve">The National Institute of Statistics </w:t>
      </w:r>
    </w:p>
    <w:p w14:paraId="3E36E94B" w14:textId="77777777" w:rsidR="004E7BEA" w:rsidRPr="001D5EA0" w:rsidRDefault="009B5781" w:rsidP="00671E18">
      <w:pPr>
        <w:numPr>
          <w:ilvl w:val="0"/>
          <w:numId w:val="11"/>
        </w:numPr>
        <w:spacing w:after="0"/>
        <w:ind w:left="714" w:hanging="357"/>
        <w:jc w:val="left"/>
      </w:pPr>
      <w:r w:rsidRPr="001D5EA0">
        <w:t>Regional/municipal administrations</w:t>
      </w:r>
    </w:p>
    <w:p w14:paraId="5BA0C9B8" w14:textId="77777777" w:rsidR="00671E18" w:rsidRPr="001D5EA0" w:rsidRDefault="00824B8C" w:rsidP="00671E18">
      <w:pPr>
        <w:numPr>
          <w:ilvl w:val="0"/>
          <w:numId w:val="11"/>
        </w:numPr>
        <w:spacing w:after="0"/>
        <w:ind w:left="714" w:hanging="357"/>
        <w:jc w:val="left"/>
      </w:pPr>
      <w:r w:rsidRPr="001D5EA0">
        <w:t>Romanian Energy Regulatory Authority (ANRE) and its Regulatory deportment for Energy Efficiency (former National Agency for Energy Conservation – ARCE)</w:t>
      </w:r>
    </w:p>
    <w:p w14:paraId="42679220" w14:textId="77777777" w:rsidR="00671E18" w:rsidRPr="001D5EA0" w:rsidRDefault="00824B8C" w:rsidP="00671E18">
      <w:pPr>
        <w:numPr>
          <w:ilvl w:val="0"/>
          <w:numId w:val="11"/>
        </w:numPr>
        <w:spacing w:after="0"/>
        <w:ind w:left="714" w:hanging="357"/>
        <w:jc w:val="left"/>
      </w:pPr>
      <w:r w:rsidRPr="001D5EA0">
        <w:t>National Institute of Research and Development in Building and Construction,</w:t>
      </w:r>
      <w:r w:rsidR="00671E18" w:rsidRPr="001D5EA0">
        <w:t xml:space="preserve"> </w:t>
      </w:r>
      <w:r w:rsidRPr="001D5EA0">
        <w:t>and in Urban and Sustainable Regional Development (URBAN-INCERC)</w:t>
      </w:r>
    </w:p>
    <w:p w14:paraId="1A5DC040" w14:textId="77777777" w:rsidR="00671E18" w:rsidRPr="001D5EA0" w:rsidRDefault="00671E18" w:rsidP="00671E18">
      <w:pPr>
        <w:numPr>
          <w:ilvl w:val="0"/>
          <w:numId w:val="11"/>
        </w:numPr>
        <w:spacing w:after="0"/>
        <w:ind w:left="714" w:hanging="357"/>
        <w:jc w:val="left"/>
      </w:pPr>
      <w:r w:rsidRPr="001D5EA0">
        <w:t>The Association of Energy Auditors for Buildings (AAEC)</w:t>
      </w:r>
      <w:r w:rsidR="00D96A72" w:rsidRPr="001D5EA0">
        <w:t xml:space="preserve"> - NGO</w:t>
      </w:r>
    </w:p>
    <w:p w14:paraId="19A51CF0" w14:textId="77777777" w:rsidR="00671E18" w:rsidRPr="001D5EA0" w:rsidRDefault="00671E18" w:rsidP="00671E18">
      <w:pPr>
        <w:numPr>
          <w:ilvl w:val="0"/>
          <w:numId w:val="11"/>
        </w:numPr>
        <w:spacing w:after="0"/>
        <w:ind w:left="714" w:hanging="357"/>
        <w:jc w:val="left"/>
      </w:pPr>
      <w:r w:rsidRPr="001D5EA0">
        <w:t>The Romanian Green Building Council</w:t>
      </w:r>
      <w:r w:rsidR="00D96A72" w:rsidRPr="001D5EA0">
        <w:t xml:space="preserve"> - NGO</w:t>
      </w:r>
    </w:p>
    <w:p w14:paraId="6E53D3D0" w14:textId="77777777" w:rsidR="00671E18" w:rsidRPr="001D5EA0" w:rsidRDefault="00671E18" w:rsidP="00671E18">
      <w:pPr>
        <w:numPr>
          <w:ilvl w:val="0"/>
          <w:numId w:val="11"/>
        </w:numPr>
        <w:spacing w:after="0"/>
        <w:ind w:left="714" w:hanging="357"/>
        <w:jc w:val="left"/>
      </w:pPr>
      <w:r w:rsidRPr="001D5EA0">
        <w:t>Habitat for Humanity International (HFHI)</w:t>
      </w:r>
      <w:r w:rsidR="00D96A72" w:rsidRPr="001D5EA0">
        <w:t xml:space="preserve"> -NGO</w:t>
      </w:r>
    </w:p>
    <w:p w14:paraId="20F1CE59" w14:textId="77777777" w:rsidR="00671E18" w:rsidRPr="001D5EA0" w:rsidRDefault="00671E18" w:rsidP="00671E18">
      <w:pPr>
        <w:jc w:val="left"/>
      </w:pPr>
    </w:p>
    <w:p w14:paraId="7785E281" w14:textId="77777777" w:rsidR="00671E18" w:rsidRPr="001D5EA0" w:rsidRDefault="00671E18" w:rsidP="00671E18">
      <w:pPr>
        <w:jc w:val="left"/>
      </w:pPr>
      <w:r w:rsidRPr="001D5EA0">
        <w:t>Other relevant organization</w:t>
      </w:r>
      <w:r w:rsidR="00F456F4" w:rsidRPr="001D5EA0">
        <w:t>s</w:t>
      </w:r>
      <w:r w:rsidRPr="001D5EA0">
        <w:t>:</w:t>
      </w:r>
    </w:p>
    <w:p w14:paraId="664F5537" w14:textId="77777777" w:rsidR="00671E18" w:rsidRPr="001D5EA0" w:rsidRDefault="00671E18" w:rsidP="00671E18">
      <w:pPr>
        <w:numPr>
          <w:ilvl w:val="0"/>
          <w:numId w:val="11"/>
        </w:numPr>
        <w:spacing w:after="0"/>
        <w:ind w:left="714" w:hanging="357"/>
        <w:jc w:val="left"/>
      </w:pPr>
      <w:r w:rsidRPr="001D5EA0">
        <w:t>The World Bank</w:t>
      </w:r>
    </w:p>
    <w:p w14:paraId="0C84FD9E" w14:textId="77777777" w:rsidR="00671E18" w:rsidRPr="001D5EA0" w:rsidRDefault="00671E18" w:rsidP="00671E18">
      <w:pPr>
        <w:numPr>
          <w:ilvl w:val="0"/>
          <w:numId w:val="11"/>
        </w:numPr>
        <w:spacing w:after="0"/>
        <w:ind w:left="714" w:hanging="357"/>
        <w:jc w:val="left"/>
      </w:pPr>
      <w:r w:rsidRPr="001D5EA0">
        <w:t>EBRD</w:t>
      </w:r>
    </w:p>
    <w:p w14:paraId="650259AF" w14:textId="77777777" w:rsidR="00671E18" w:rsidRPr="001D5EA0" w:rsidRDefault="00671E18" w:rsidP="00671E18">
      <w:pPr>
        <w:numPr>
          <w:ilvl w:val="0"/>
          <w:numId w:val="11"/>
        </w:numPr>
        <w:spacing w:after="0"/>
        <w:ind w:left="714" w:hanging="357"/>
        <w:jc w:val="left"/>
      </w:pPr>
      <w:r w:rsidRPr="001D5EA0">
        <w:t>European Commission</w:t>
      </w:r>
    </w:p>
    <w:p w14:paraId="26376CC3" w14:textId="77777777" w:rsidR="00B17D04" w:rsidRPr="001D5EA0" w:rsidRDefault="00B17D04" w:rsidP="00B17D04"/>
    <w:p w14:paraId="375434AE" w14:textId="77777777" w:rsidR="00554FC8" w:rsidRPr="001D5EA0" w:rsidRDefault="00B353E8" w:rsidP="00554FC8">
      <w:pPr>
        <w:pStyle w:val="Heading2"/>
      </w:pPr>
      <w:r w:rsidRPr="001D5EA0">
        <w:t xml:space="preserve"> </w:t>
      </w:r>
      <w:bookmarkStart w:id="46" w:name="_Toc311298127"/>
      <w:bookmarkStart w:id="47" w:name="_Ref330633287"/>
      <w:bookmarkStart w:id="48" w:name="_Toc377603608"/>
      <w:r w:rsidR="00554FC8" w:rsidRPr="001D5EA0">
        <w:t>Results expected</w:t>
      </w:r>
      <w:bookmarkEnd w:id="46"/>
      <w:bookmarkEnd w:id="47"/>
      <w:bookmarkEnd w:id="48"/>
    </w:p>
    <w:p w14:paraId="3475C7C3" w14:textId="77777777" w:rsidR="00116BA6" w:rsidRPr="001D5EA0" w:rsidRDefault="00116BA6" w:rsidP="009777E7">
      <w:pPr>
        <w:spacing w:after="0"/>
      </w:pPr>
    </w:p>
    <w:p w14:paraId="257D416F" w14:textId="77777777" w:rsidR="007E5BD2" w:rsidRPr="001D5EA0" w:rsidRDefault="007E5BD2" w:rsidP="001D4AD9">
      <w:pPr>
        <w:jc w:val="left"/>
      </w:pPr>
      <w:r w:rsidRPr="001D5EA0">
        <w:t>The project goal is to reduce GHG emissions in the buildings sector in Romania by 666 800 tonnes CO</w:t>
      </w:r>
      <w:r w:rsidRPr="001D5EA0">
        <w:rPr>
          <w:vertAlign w:val="subscript"/>
        </w:rPr>
        <w:t>2eq</w:t>
      </w:r>
      <w:r w:rsidRPr="001D5EA0">
        <w:t xml:space="preserve"> over the lifetime of energy efficiency measures introduced (direct reductions).</w:t>
      </w:r>
    </w:p>
    <w:p w14:paraId="5143FEA3" w14:textId="77777777" w:rsidR="001D4AD9" w:rsidRPr="001D5EA0" w:rsidRDefault="001D4AD9" w:rsidP="001D4AD9">
      <w:pPr>
        <w:jc w:val="left"/>
      </w:pPr>
      <w:r w:rsidRPr="001D5EA0">
        <w:t>The Project Document specified expected project results – project outputs for each of the project component/outcome.</w:t>
      </w:r>
    </w:p>
    <w:p w14:paraId="388C9FB6" w14:textId="77777777" w:rsidR="006548BA" w:rsidRPr="001D5EA0" w:rsidRDefault="00D46C73">
      <w:pPr>
        <w:jc w:val="left"/>
      </w:pPr>
      <w:r w:rsidRPr="001D5EA0">
        <w:t>Overview of expected project Outcomes and Outputs:</w:t>
      </w:r>
    </w:p>
    <w:p w14:paraId="05D7E38F" w14:textId="77777777" w:rsidR="0060317F" w:rsidRPr="001D5EA0" w:rsidRDefault="0060317F" w:rsidP="006548BA">
      <w:pPr>
        <w:rPr>
          <w:i/>
        </w:rPr>
      </w:pPr>
      <w:r w:rsidRPr="001D5EA0">
        <w:rPr>
          <w:i/>
        </w:rPr>
        <w:t>O</w:t>
      </w:r>
      <w:r w:rsidR="00B921EC" w:rsidRPr="001D5EA0">
        <w:rPr>
          <w:i/>
        </w:rPr>
        <w:t xml:space="preserve">utcome 1: </w:t>
      </w:r>
      <w:r w:rsidR="00CA0FB9" w:rsidRPr="001D5EA0">
        <w:rPr>
          <w:i/>
        </w:rPr>
        <w:t>Romanian energy policy integrates fuel poverty issues and addresses EE needs in low-income communities</w:t>
      </w:r>
      <w:r w:rsidR="00C75543" w:rsidRPr="001D5EA0" w:rsidDel="00C75543">
        <w:rPr>
          <w:i/>
        </w:rPr>
        <w:t xml:space="preserve"> </w:t>
      </w:r>
    </w:p>
    <w:p w14:paraId="4641A1A4" w14:textId="77777777" w:rsidR="00F01A50" w:rsidRPr="001D5EA0" w:rsidRDefault="00F01A50" w:rsidP="00210E3F">
      <w:pPr>
        <w:pStyle w:val="BodyText21"/>
        <w:spacing w:after="200" w:line="276" w:lineRule="auto"/>
        <w:ind w:left="1412" w:hanging="1412"/>
        <w:jc w:val="left"/>
        <w:rPr>
          <w:rFonts w:eastAsia="Calibri"/>
          <w:szCs w:val="22"/>
        </w:rPr>
      </w:pPr>
      <w:r w:rsidRPr="001D5EA0">
        <w:rPr>
          <w:rFonts w:eastAsia="Calibri"/>
          <w:szCs w:val="22"/>
        </w:rPr>
        <w:t>Output 1.1</w:t>
      </w:r>
      <w:r w:rsidR="0060317F" w:rsidRPr="001D5EA0">
        <w:rPr>
          <w:rFonts w:eastAsia="Calibri"/>
          <w:szCs w:val="22"/>
        </w:rPr>
        <w:t>:</w:t>
      </w:r>
      <w:r w:rsidR="0060317F" w:rsidRPr="001D5EA0">
        <w:rPr>
          <w:rFonts w:eastAsia="Calibri"/>
          <w:szCs w:val="22"/>
        </w:rPr>
        <w:tab/>
      </w:r>
      <w:r w:rsidR="00CA0FB9" w:rsidRPr="001D5EA0">
        <w:rPr>
          <w:rFonts w:eastAsia="Calibri"/>
          <w:szCs w:val="22"/>
        </w:rPr>
        <w:t>Established national-level, functional multi-</w:t>
      </w:r>
      <w:r w:rsidR="0041585C" w:rsidRPr="001D5EA0">
        <w:rPr>
          <w:rFonts w:eastAsia="Calibri"/>
          <w:szCs w:val="22"/>
        </w:rPr>
        <w:t>organizational</w:t>
      </w:r>
      <w:r w:rsidR="00CA0FB9" w:rsidRPr="001D5EA0">
        <w:rPr>
          <w:rFonts w:eastAsia="Calibri"/>
          <w:szCs w:val="22"/>
        </w:rPr>
        <w:t xml:space="preserve"> working group that formulates and facilitates the approval and adoption of policy recommendations and action plans for EE which integrate poverty alleviation into their  working group members’ programs</w:t>
      </w:r>
    </w:p>
    <w:p w14:paraId="5EE2EF5C" w14:textId="77777777" w:rsidR="0060317F" w:rsidRPr="001D5EA0" w:rsidRDefault="00F01A50" w:rsidP="0060317F">
      <w:pPr>
        <w:ind w:left="1410" w:hanging="1410"/>
      </w:pPr>
      <w:r w:rsidRPr="001D5EA0">
        <w:t>Output 1.2</w:t>
      </w:r>
      <w:r w:rsidR="0060317F" w:rsidRPr="001D5EA0">
        <w:t>:</w:t>
      </w:r>
      <w:r w:rsidRPr="001D5EA0">
        <w:t xml:space="preserve">   </w:t>
      </w:r>
      <w:r w:rsidR="0060317F" w:rsidRPr="001D5EA0">
        <w:tab/>
      </w:r>
      <w:r w:rsidR="00CA0FB9" w:rsidRPr="001D5EA0">
        <w:t>Identified fuel poverty-related EE improvement activities that are integrated into, and implemented within, development plans and energy plans of selected municipalities/ counties; including leveraging funding sources for EE improvements</w:t>
      </w:r>
    </w:p>
    <w:p w14:paraId="43059402" w14:textId="77777777" w:rsidR="0060317F" w:rsidRPr="001D5EA0" w:rsidRDefault="0060317F" w:rsidP="0060317F"/>
    <w:p w14:paraId="480BE6AB" w14:textId="77777777" w:rsidR="0060317F" w:rsidRPr="001D5EA0" w:rsidRDefault="0060317F" w:rsidP="0060317F">
      <w:pPr>
        <w:rPr>
          <w:i/>
        </w:rPr>
      </w:pPr>
      <w:r w:rsidRPr="001D5EA0">
        <w:rPr>
          <w:i/>
        </w:rPr>
        <w:t xml:space="preserve">Outcome 2: </w:t>
      </w:r>
      <w:r w:rsidR="00CA0FB9" w:rsidRPr="001D5EA0">
        <w:rPr>
          <w:i/>
        </w:rPr>
        <w:t>Supply of trained architects, building engineers, builders and auditors with EE experience expanded; municipalities in low-income regions have a better understanding of EE issues and are able to support auditing and weatherization projects – including disseminating information for Do-It-Yourself projects</w:t>
      </w:r>
    </w:p>
    <w:p w14:paraId="0B9D1513" w14:textId="77777777" w:rsidR="0060317F" w:rsidRPr="001D5EA0" w:rsidRDefault="0060317F" w:rsidP="0060317F">
      <w:pPr>
        <w:ind w:left="1410" w:hanging="1410"/>
      </w:pPr>
      <w:r w:rsidRPr="001D5EA0">
        <w:t xml:space="preserve">Output 2.1: </w:t>
      </w:r>
      <w:r w:rsidRPr="001D5EA0">
        <w:tab/>
      </w:r>
      <w:r w:rsidR="00CA0FB9" w:rsidRPr="001D5EA0">
        <w:t>Increased numbers of building professionals, local government authorities and technical personnel capable of providing technical advice and services on the application of EE measures and techniques in the design, construction and operation of buildings</w:t>
      </w:r>
    </w:p>
    <w:p w14:paraId="243E4369" w14:textId="77777777" w:rsidR="00C75543" w:rsidRPr="001D5EA0" w:rsidRDefault="0060317F" w:rsidP="0060317F">
      <w:pPr>
        <w:ind w:left="1410" w:hanging="1410"/>
      </w:pPr>
      <w:r w:rsidRPr="001D5EA0">
        <w:t>Output 2.2:</w:t>
      </w:r>
      <w:r w:rsidRPr="001D5EA0">
        <w:tab/>
      </w:r>
      <w:r w:rsidR="00CA0FB9" w:rsidRPr="001D5EA0">
        <w:t>Information points in selected public municipalities within two counties for promoting public education on EE measures using commonly used and locally-available technologies</w:t>
      </w:r>
    </w:p>
    <w:p w14:paraId="03ACCDE4" w14:textId="77777777" w:rsidR="00C75543" w:rsidRPr="001D5EA0" w:rsidRDefault="00CA0FB9" w:rsidP="0060317F">
      <w:pPr>
        <w:ind w:left="1410" w:hanging="1410"/>
      </w:pPr>
      <w:r w:rsidRPr="001D5EA0">
        <w:t>Output 2.3:</w:t>
      </w:r>
      <w:r w:rsidRPr="001D5EA0">
        <w:tab/>
        <w:t>Local building material producers and building construction companies highly qualified and capable of producing and applying, respectively, EE building materials</w:t>
      </w:r>
      <w:r w:rsidR="00C75543" w:rsidRPr="001D5EA0" w:rsidDel="00C75543">
        <w:t xml:space="preserve"> </w:t>
      </w:r>
    </w:p>
    <w:p w14:paraId="176366E4" w14:textId="77777777" w:rsidR="0060317F" w:rsidRPr="001D5EA0" w:rsidRDefault="00CA0FB9" w:rsidP="0060317F">
      <w:pPr>
        <w:ind w:left="1410" w:hanging="1410"/>
      </w:pPr>
      <w:r w:rsidRPr="001D5EA0">
        <w:t xml:space="preserve">Output 2.4: </w:t>
      </w:r>
      <w:r w:rsidRPr="001D5EA0">
        <w:tab/>
        <w:t>Information campaign results and EE success stories disseminated within Romania, UNDP and in the international community</w:t>
      </w:r>
      <w:r w:rsidR="00C75543" w:rsidRPr="001D5EA0" w:rsidDel="00C75543">
        <w:t xml:space="preserve"> </w:t>
      </w:r>
    </w:p>
    <w:p w14:paraId="5B6F021B" w14:textId="77777777" w:rsidR="0060317F" w:rsidRPr="001D5EA0" w:rsidRDefault="0060317F" w:rsidP="0060317F"/>
    <w:p w14:paraId="4CB0B860" w14:textId="77777777" w:rsidR="0060317F" w:rsidRPr="001D5EA0" w:rsidRDefault="0060317F" w:rsidP="0060317F">
      <w:pPr>
        <w:rPr>
          <w:i/>
        </w:rPr>
      </w:pPr>
      <w:r w:rsidRPr="001D5EA0">
        <w:rPr>
          <w:i/>
        </w:rPr>
        <w:t xml:space="preserve">Outcome 3: </w:t>
      </w:r>
      <w:r w:rsidR="00CA0FB9" w:rsidRPr="001D5EA0">
        <w:rPr>
          <w:i/>
        </w:rPr>
        <w:t>Energy efficient buildings reconstructed (and potentially new buildings constructed) with reduced fuel costs or using improved sustainable energy technologies in low-income communities</w:t>
      </w:r>
    </w:p>
    <w:p w14:paraId="329E0A4D" w14:textId="77777777" w:rsidR="0060317F" w:rsidRPr="001D5EA0" w:rsidRDefault="0060317F" w:rsidP="0060317F">
      <w:pPr>
        <w:ind w:left="1410" w:hanging="1410"/>
      </w:pPr>
      <w:r w:rsidRPr="001D5EA0">
        <w:t>Output 3.1:</w:t>
      </w:r>
      <w:r w:rsidRPr="001D5EA0">
        <w:tab/>
      </w:r>
      <w:r w:rsidR="00CA0FB9" w:rsidRPr="001D5EA0">
        <w:t>Standard EE building design analysis for key types of existing apartment blocks and retrofitted thermal systems of selected apartment blocks</w:t>
      </w:r>
    </w:p>
    <w:p w14:paraId="73FDF420" w14:textId="77777777" w:rsidR="0060317F" w:rsidRPr="001D5EA0" w:rsidRDefault="0060317F" w:rsidP="0060317F">
      <w:pPr>
        <w:ind w:left="1410" w:hanging="1410"/>
      </w:pPr>
      <w:r w:rsidRPr="001D5EA0">
        <w:t>Output 3.2:</w:t>
      </w:r>
      <w:r w:rsidRPr="001D5EA0">
        <w:tab/>
      </w:r>
      <w:r w:rsidR="00CA0FB9" w:rsidRPr="001D5EA0">
        <w:t>Thermally retrofitted social buildings (schools, kindergartens, municipal offices and social houses/residences owned by the local government) in selected counties</w:t>
      </w:r>
    </w:p>
    <w:p w14:paraId="708B6CC1" w14:textId="77777777" w:rsidR="0060317F" w:rsidRPr="001D5EA0" w:rsidRDefault="0060317F" w:rsidP="0060317F">
      <w:pPr>
        <w:ind w:left="1410" w:hanging="1410"/>
      </w:pPr>
      <w:r w:rsidRPr="001D5EA0">
        <w:t>Output 3.3:</w:t>
      </w:r>
      <w:r w:rsidRPr="001D5EA0">
        <w:tab/>
      </w:r>
      <w:r w:rsidR="004F2E55" w:rsidRPr="001D5EA0">
        <w:t>Houses built/</w:t>
      </w:r>
      <w:r w:rsidR="00CA0FB9" w:rsidRPr="001D5EA0">
        <w:t>refurbished using energy efficient, locally-produced materials</w:t>
      </w:r>
    </w:p>
    <w:p w14:paraId="2FD80F24" w14:textId="77777777" w:rsidR="0060317F" w:rsidRPr="001D5EA0" w:rsidRDefault="0060317F" w:rsidP="0060317F"/>
    <w:p w14:paraId="0EC9A8A1" w14:textId="77777777" w:rsidR="0060317F" w:rsidRPr="001D5EA0" w:rsidRDefault="0060317F" w:rsidP="0060317F">
      <w:pPr>
        <w:rPr>
          <w:i/>
        </w:rPr>
      </w:pPr>
      <w:r w:rsidRPr="001D5EA0">
        <w:rPr>
          <w:i/>
        </w:rPr>
        <w:t xml:space="preserve">Outcome 4: </w:t>
      </w:r>
      <w:r w:rsidR="00CA0FB9" w:rsidRPr="001D5EA0">
        <w:rPr>
          <w:i/>
        </w:rPr>
        <w:t>Data and information available for decision-makers for designing programs to address fuel poverty</w:t>
      </w:r>
    </w:p>
    <w:p w14:paraId="6956E614" w14:textId="77777777" w:rsidR="0060317F" w:rsidRPr="001D5EA0" w:rsidRDefault="0060317F" w:rsidP="0060317F">
      <w:pPr>
        <w:ind w:left="1410" w:hanging="1410"/>
      </w:pPr>
      <w:r w:rsidRPr="001D5EA0">
        <w:t>Output 4.1:</w:t>
      </w:r>
      <w:r w:rsidRPr="001D5EA0">
        <w:tab/>
      </w:r>
      <w:r w:rsidR="00CA0FB9" w:rsidRPr="001D5EA0">
        <w:t>Regionally-adaptable methodology for fuel poverty assessment proposed and a guide for municipal decision-makers on fuel poverty issues</w:t>
      </w:r>
    </w:p>
    <w:p w14:paraId="45C572F1" w14:textId="77777777" w:rsidR="0060317F" w:rsidRPr="001D5EA0" w:rsidRDefault="0060317F" w:rsidP="0060317F">
      <w:pPr>
        <w:ind w:left="1410" w:hanging="1410"/>
      </w:pPr>
      <w:r w:rsidRPr="001D5EA0">
        <w:t>Output 4.2:</w:t>
      </w:r>
      <w:r w:rsidRPr="001D5EA0">
        <w:tab/>
      </w:r>
      <w:r w:rsidR="00CA0FB9" w:rsidRPr="001D5EA0">
        <w:t>Local and regional registries/databases of building stock</w:t>
      </w:r>
    </w:p>
    <w:p w14:paraId="42D7740C" w14:textId="77777777" w:rsidR="00554FC8" w:rsidRPr="001D5EA0" w:rsidRDefault="009D216B" w:rsidP="00EB0432">
      <w:pPr>
        <w:pStyle w:val="Heading1"/>
      </w:pPr>
      <w:bookmarkStart w:id="49" w:name="_Toc311298129"/>
      <w:r w:rsidRPr="001D5EA0">
        <w:br w:type="page"/>
      </w:r>
      <w:bookmarkStart w:id="50" w:name="_Toc377603609"/>
      <w:r w:rsidR="00554FC8" w:rsidRPr="001D5EA0">
        <w:t>Findings</w:t>
      </w:r>
      <w:bookmarkEnd w:id="49"/>
      <w:bookmarkEnd w:id="50"/>
      <w:r w:rsidR="00554FC8" w:rsidRPr="001D5EA0">
        <w:t xml:space="preserve"> </w:t>
      </w:r>
    </w:p>
    <w:p w14:paraId="5E8BCACC" w14:textId="77777777" w:rsidR="008835D2" w:rsidRPr="001D5EA0" w:rsidRDefault="00D77E56" w:rsidP="008835D2">
      <w:pPr>
        <w:pStyle w:val="Heading2"/>
      </w:pPr>
      <w:bookmarkStart w:id="51" w:name="_Toc311298130"/>
      <w:r w:rsidRPr="001D5EA0">
        <w:t xml:space="preserve"> </w:t>
      </w:r>
      <w:bookmarkStart w:id="52" w:name="_Toc377603610"/>
      <w:r w:rsidR="008835D2" w:rsidRPr="001D5EA0">
        <w:t xml:space="preserve">Project </w:t>
      </w:r>
      <w:r w:rsidR="009D216B" w:rsidRPr="001D5EA0">
        <w:t>design and f</w:t>
      </w:r>
      <w:r w:rsidR="008835D2" w:rsidRPr="001D5EA0">
        <w:t>ormulation</w:t>
      </w:r>
      <w:bookmarkEnd w:id="51"/>
      <w:bookmarkEnd w:id="52"/>
    </w:p>
    <w:p w14:paraId="33EFD72A" w14:textId="77777777" w:rsidR="000A24CC" w:rsidRPr="001D5EA0" w:rsidRDefault="000A24CC" w:rsidP="000A24CC">
      <w:pPr>
        <w:pStyle w:val="Heading3"/>
      </w:pPr>
      <w:bookmarkStart w:id="53" w:name="_Toc311298131"/>
      <w:bookmarkStart w:id="54" w:name="_Toc377603611"/>
      <w:r w:rsidRPr="001D5EA0">
        <w:t xml:space="preserve">Project </w:t>
      </w:r>
      <w:r w:rsidR="009D216B" w:rsidRPr="001D5EA0">
        <w:t>r</w:t>
      </w:r>
      <w:r w:rsidRPr="001D5EA0">
        <w:t xml:space="preserve">elevance and </w:t>
      </w:r>
      <w:r w:rsidR="009D216B" w:rsidRPr="001D5EA0">
        <w:t>i</w:t>
      </w:r>
      <w:r w:rsidRPr="001D5EA0">
        <w:t xml:space="preserve">mplementation </w:t>
      </w:r>
      <w:r w:rsidR="009D216B" w:rsidRPr="001D5EA0">
        <w:t>a</w:t>
      </w:r>
      <w:r w:rsidRPr="001D5EA0">
        <w:t>pproach</w:t>
      </w:r>
      <w:bookmarkEnd w:id="53"/>
      <w:bookmarkEnd w:id="54"/>
    </w:p>
    <w:p w14:paraId="131E450C" w14:textId="77777777" w:rsidR="002875C3" w:rsidRPr="001D5EA0" w:rsidRDefault="00FE50EA" w:rsidP="002875C3">
      <w:r w:rsidRPr="001D5EA0">
        <w:t>T</w:t>
      </w:r>
      <w:r w:rsidR="00303740" w:rsidRPr="001D5EA0">
        <w:t xml:space="preserve">he project is directly consistent with </w:t>
      </w:r>
      <w:r w:rsidR="004D5DF6" w:rsidRPr="001D5EA0">
        <w:rPr>
          <w:lang w:eastAsia="cs-CZ"/>
        </w:rPr>
        <w:t xml:space="preserve">the GEF 4 </w:t>
      </w:r>
      <w:r w:rsidR="002875C3" w:rsidRPr="001D5EA0">
        <w:rPr>
          <w:lang w:eastAsia="cs-CZ"/>
        </w:rPr>
        <w:t xml:space="preserve">strategic programming </w:t>
      </w:r>
      <w:r w:rsidR="004D5DF6" w:rsidRPr="001D5EA0">
        <w:rPr>
          <w:lang w:eastAsia="cs-CZ"/>
        </w:rPr>
        <w:t xml:space="preserve">for </w:t>
      </w:r>
      <w:r w:rsidR="002875C3" w:rsidRPr="001D5EA0">
        <w:rPr>
          <w:lang w:eastAsia="cs-CZ"/>
        </w:rPr>
        <w:t>c</w:t>
      </w:r>
      <w:r w:rsidR="004D5DF6" w:rsidRPr="001D5EA0">
        <w:rPr>
          <w:lang w:eastAsia="cs-CZ"/>
        </w:rPr>
        <w:t xml:space="preserve">limate </w:t>
      </w:r>
      <w:r w:rsidR="002875C3" w:rsidRPr="001D5EA0">
        <w:rPr>
          <w:lang w:eastAsia="cs-CZ"/>
        </w:rPr>
        <w:t>c</w:t>
      </w:r>
      <w:r w:rsidR="004D5DF6" w:rsidRPr="001D5EA0">
        <w:rPr>
          <w:lang w:eastAsia="cs-CZ"/>
        </w:rPr>
        <w:t xml:space="preserve">hange </w:t>
      </w:r>
      <w:r w:rsidR="006C0F0F" w:rsidRPr="001D5EA0">
        <w:rPr>
          <w:lang w:eastAsia="cs-CZ"/>
        </w:rPr>
        <w:t>and its S</w:t>
      </w:r>
      <w:r w:rsidR="002875C3" w:rsidRPr="001D5EA0">
        <w:rPr>
          <w:lang w:eastAsia="cs-CZ"/>
        </w:rPr>
        <w:t xml:space="preserve">trategic </w:t>
      </w:r>
      <w:r w:rsidR="006C0F0F" w:rsidRPr="001D5EA0">
        <w:rPr>
          <w:lang w:eastAsia="cs-CZ"/>
        </w:rPr>
        <w:t>O</w:t>
      </w:r>
      <w:r w:rsidR="002875C3" w:rsidRPr="001D5EA0">
        <w:rPr>
          <w:lang w:eastAsia="cs-CZ"/>
        </w:rPr>
        <w:t xml:space="preserve">bjective 1 </w:t>
      </w:r>
      <w:r w:rsidR="004D5DF6" w:rsidRPr="001D5EA0">
        <w:rPr>
          <w:lang w:eastAsia="cs-CZ"/>
        </w:rPr>
        <w:t>“</w:t>
      </w:r>
      <w:r w:rsidR="002875C3" w:rsidRPr="001D5EA0">
        <w:rPr>
          <w:lang w:eastAsia="cs-CZ"/>
        </w:rPr>
        <w:t>To p</w:t>
      </w:r>
      <w:r w:rsidR="004D5DF6" w:rsidRPr="001D5EA0">
        <w:rPr>
          <w:lang w:eastAsia="cs-CZ"/>
        </w:rPr>
        <w:t>romot</w:t>
      </w:r>
      <w:r w:rsidR="002875C3" w:rsidRPr="001D5EA0">
        <w:rPr>
          <w:lang w:eastAsia="cs-CZ"/>
        </w:rPr>
        <w:t>e energy-</w:t>
      </w:r>
      <w:r w:rsidR="004D5DF6" w:rsidRPr="001D5EA0">
        <w:rPr>
          <w:lang w:eastAsia="cs-CZ"/>
        </w:rPr>
        <w:t>efficien</w:t>
      </w:r>
      <w:r w:rsidR="002875C3" w:rsidRPr="001D5EA0">
        <w:rPr>
          <w:lang w:eastAsia="cs-CZ"/>
        </w:rPr>
        <w:t xml:space="preserve">t technologies and practices </w:t>
      </w:r>
      <w:r w:rsidR="004D5DF6" w:rsidRPr="001D5EA0">
        <w:rPr>
          <w:lang w:eastAsia="cs-CZ"/>
        </w:rPr>
        <w:t xml:space="preserve">in </w:t>
      </w:r>
      <w:r w:rsidR="002875C3" w:rsidRPr="001D5EA0">
        <w:rPr>
          <w:lang w:eastAsia="cs-CZ"/>
        </w:rPr>
        <w:t>appliances and buildings</w:t>
      </w:r>
      <w:r w:rsidR="004D5DF6" w:rsidRPr="001D5EA0">
        <w:rPr>
          <w:lang w:eastAsia="cs-CZ"/>
        </w:rPr>
        <w:t>”</w:t>
      </w:r>
      <w:r w:rsidR="002875C3" w:rsidRPr="001D5EA0">
        <w:rPr>
          <w:lang w:eastAsia="cs-CZ"/>
        </w:rPr>
        <w:t xml:space="preserve">, and namely the Strategic </w:t>
      </w:r>
      <w:r w:rsidR="00DE61A1" w:rsidRPr="001D5EA0">
        <w:rPr>
          <w:lang w:eastAsia="cs-CZ"/>
        </w:rPr>
        <w:t xml:space="preserve">Programme </w:t>
      </w:r>
      <w:r w:rsidR="002875C3" w:rsidRPr="001D5EA0">
        <w:rPr>
          <w:lang w:eastAsia="cs-CZ"/>
        </w:rPr>
        <w:t xml:space="preserve">1” Promoting energy efficiency in residential and commercial buildings”. </w:t>
      </w:r>
      <w:r w:rsidR="002875C3" w:rsidRPr="001D5EA0">
        <w:t xml:space="preserve">The project is also a part of the Global </w:t>
      </w:r>
      <w:r w:rsidR="00DE61A1" w:rsidRPr="001D5EA0">
        <w:t xml:space="preserve">Programme </w:t>
      </w:r>
      <w:r w:rsidR="002875C3" w:rsidRPr="001D5EA0">
        <w:t>on Low Greenhouse Gas Buildings, as it addresses improving knowledge and understanding related to energy-efficient buildings and in promoting energy-efficient municipal and other public buildings.</w:t>
      </w:r>
    </w:p>
    <w:p w14:paraId="0B4B8839" w14:textId="77777777" w:rsidR="00814534" w:rsidRPr="001D5EA0" w:rsidRDefault="00814534" w:rsidP="00814534">
      <w:pPr>
        <w:rPr>
          <w:lang w:eastAsia="cs-CZ"/>
        </w:rPr>
      </w:pPr>
      <w:r w:rsidRPr="001D5EA0">
        <w:rPr>
          <w:lang w:eastAsia="cs-CZ"/>
        </w:rPr>
        <w:t xml:space="preserve">The project is </w:t>
      </w:r>
      <w:r w:rsidR="006C0F0F" w:rsidRPr="001D5EA0">
        <w:rPr>
          <w:lang w:eastAsia="cs-CZ"/>
        </w:rPr>
        <w:t xml:space="preserve">also </w:t>
      </w:r>
      <w:r w:rsidRPr="001D5EA0">
        <w:rPr>
          <w:lang w:eastAsia="cs-CZ"/>
        </w:rPr>
        <w:t xml:space="preserve">closely aligned with </w:t>
      </w:r>
      <w:r w:rsidR="002875C3" w:rsidRPr="001D5EA0">
        <w:rPr>
          <w:lang w:eastAsia="cs-CZ"/>
        </w:rPr>
        <w:t>existing</w:t>
      </w:r>
      <w:r w:rsidRPr="001D5EA0">
        <w:rPr>
          <w:lang w:eastAsia="cs-CZ"/>
        </w:rPr>
        <w:t xml:space="preserve"> national priorities</w:t>
      </w:r>
      <w:r w:rsidR="0041585C" w:rsidRPr="001D5EA0">
        <w:rPr>
          <w:lang w:eastAsia="cs-CZ"/>
        </w:rPr>
        <w:t xml:space="preserve"> in Romania, namely with</w:t>
      </w:r>
      <w:r w:rsidRPr="001D5EA0">
        <w:rPr>
          <w:lang w:eastAsia="cs-CZ"/>
        </w:rPr>
        <w:t>:</w:t>
      </w:r>
    </w:p>
    <w:p w14:paraId="6BB5A249" w14:textId="77777777" w:rsidR="00814534" w:rsidRPr="001D5EA0" w:rsidRDefault="00814534" w:rsidP="00CA1864">
      <w:pPr>
        <w:numPr>
          <w:ilvl w:val="0"/>
          <w:numId w:val="15"/>
        </w:numPr>
        <w:autoSpaceDE w:val="0"/>
        <w:autoSpaceDN w:val="0"/>
        <w:adjustRightInd w:val="0"/>
        <w:spacing w:line="240" w:lineRule="auto"/>
        <w:jc w:val="left"/>
        <w:rPr>
          <w:lang w:eastAsia="cs-CZ"/>
        </w:rPr>
      </w:pPr>
      <w:r w:rsidRPr="001D5EA0">
        <w:rPr>
          <w:lang w:eastAsia="cs-CZ"/>
        </w:rPr>
        <w:t xml:space="preserve">National Development Plan, </w:t>
      </w:r>
      <w:r w:rsidR="004F2E55" w:rsidRPr="001D5EA0">
        <w:rPr>
          <w:lang w:eastAsia="cs-CZ"/>
        </w:rPr>
        <w:t>which specifies</w:t>
      </w:r>
      <w:r w:rsidRPr="001D5EA0">
        <w:rPr>
          <w:lang w:eastAsia="cs-CZ"/>
        </w:rPr>
        <w:t xml:space="preserve"> public development investment priorities, </w:t>
      </w:r>
      <w:r w:rsidR="004F2E55" w:rsidRPr="001D5EA0">
        <w:rPr>
          <w:lang w:eastAsia="cs-CZ"/>
        </w:rPr>
        <w:t xml:space="preserve">and specifically with </w:t>
      </w:r>
      <w:r w:rsidRPr="001D5EA0">
        <w:rPr>
          <w:lang w:eastAsia="cs-CZ"/>
        </w:rPr>
        <w:t>three of the six national development priorities:</w:t>
      </w:r>
    </w:p>
    <w:p w14:paraId="321FB179" w14:textId="77777777" w:rsidR="00814534" w:rsidRPr="001D5EA0" w:rsidRDefault="00814534" w:rsidP="00CA1864">
      <w:pPr>
        <w:numPr>
          <w:ilvl w:val="1"/>
          <w:numId w:val="16"/>
        </w:numPr>
        <w:autoSpaceDE w:val="0"/>
        <w:autoSpaceDN w:val="0"/>
        <w:adjustRightInd w:val="0"/>
        <w:spacing w:after="0"/>
        <w:jc w:val="left"/>
        <w:rPr>
          <w:lang w:eastAsia="cs-CZ"/>
        </w:rPr>
      </w:pPr>
      <w:r w:rsidRPr="001D5EA0">
        <w:rPr>
          <w:lang w:eastAsia="cs-CZ"/>
        </w:rPr>
        <w:t>Protecting and improving the quality of the environment</w:t>
      </w:r>
    </w:p>
    <w:p w14:paraId="04E8389E" w14:textId="77777777" w:rsidR="00814534" w:rsidRPr="001D5EA0" w:rsidRDefault="00814534" w:rsidP="00CA1864">
      <w:pPr>
        <w:numPr>
          <w:ilvl w:val="1"/>
          <w:numId w:val="16"/>
        </w:numPr>
        <w:autoSpaceDE w:val="0"/>
        <w:autoSpaceDN w:val="0"/>
        <w:adjustRightInd w:val="0"/>
        <w:spacing w:after="0"/>
        <w:jc w:val="left"/>
        <w:rPr>
          <w:lang w:eastAsia="cs-CZ"/>
        </w:rPr>
      </w:pPr>
      <w:r w:rsidRPr="001D5EA0">
        <w:rPr>
          <w:lang w:eastAsia="cs-CZ"/>
        </w:rPr>
        <w:t>Developing human resources, promoting employment, social inclusion and strengthening administrative capacity</w:t>
      </w:r>
    </w:p>
    <w:p w14:paraId="5BD0A7B7" w14:textId="77777777" w:rsidR="00814534" w:rsidRPr="001D5EA0" w:rsidRDefault="00814534" w:rsidP="00CA1864">
      <w:pPr>
        <w:numPr>
          <w:ilvl w:val="1"/>
          <w:numId w:val="16"/>
        </w:numPr>
        <w:autoSpaceDE w:val="0"/>
        <w:autoSpaceDN w:val="0"/>
        <w:adjustRightInd w:val="0"/>
        <w:jc w:val="left"/>
        <w:rPr>
          <w:lang w:eastAsia="cs-CZ"/>
        </w:rPr>
      </w:pPr>
      <w:r w:rsidRPr="001D5EA0">
        <w:rPr>
          <w:lang w:eastAsia="cs-CZ"/>
        </w:rPr>
        <w:t>Diminishing development disparities between country regions</w:t>
      </w:r>
    </w:p>
    <w:p w14:paraId="6EBEF8A9" w14:textId="77777777" w:rsidR="00814534" w:rsidRPr="001D5EA0" w:rsidRDefault="00814534" w:rsidP="00CA1864">
      <w:pPr>
        <w:numPr>
          <w:ilvl w:val="0"/>
          <w:numId w:val="16"/>
        </w:numPr>
        <w:autoSpaceDE w:val="0"/>
        <w:autoSpaceDN w:val="0"/>
        <w:adjustRightInd w:val="0"/>
        <w:jc w:val="left"/>
        <w:rPr>
          <w:lang w:eastAsia="cs-CZ"/>
        </w:rPr>
      </w:pPr>
      <w:r w:rsidRPr="001D5EA0">
        <w:rPr>
          <w:lang w:eastAsia="cs-CZ"/>
        </w:rPr>
        <w:t xml:space="preserve">National Energy Strategy 2007-2020, which was adopted in 2007 and includes the objective of </w:t>
      </w:r>
      <w:r w:rsidR="00130FC4" w:rsidRPr="001D5EA0">
        <w:rPr>
          <w:lang w:eastAsia="cs-CZ"/>
        </w:rPr>
        <w:t>“</w:t>
      </w:r>
      <w:r w:rsidRPr="001D5EA0">
        <w:rPr>
          <w:lang w:eastAsia="cs-CZ"/>
        </w:rPr>
        <w:t>improving energy efficiency</w:t>
      </w:r>
      <w:r w:rsidR="00130FC4" w:rsidRPr="001D5EA0">
        <w:rPr>
          <w:lang w:eastAsia="cs-CZ"/>
        </w:rPr>
        <w:t>”</w:t>
      </w:r>
    </w:p>
    <w:p w14:paraId="2F565BCA" w14:textId="77777777" w:rsidR="00814534" w:rsidRPr="001D5EA0" w:rsidRDefault="00814534" w:rsidP="00CA1864">
      <w:pPr>
        <w:numPr>
          <w:ilvl w:val="0"/>
          <w:numId w:val="16"/>
        </w:numPr>
        <w:autoSpaceDE w:val="0"/>
        <w:autoSpaceDN w:val="0"/>
        <w:adjustRightInd w:val="0"/>
        <w:jc w:val="left"/>
        <w:rPr>
          <w:lang w:eastAsia="cs-CZ"/>
        </w:rPr>
      </w:pPr>
      <w:r w:rsidRPr="001D5EA0">
        <w:rPr>
          <w:lang w:eastAsia="cs-CZ"/>
        </w:rPr>
        <w:t>National Action Plan on Climate Change, Action 6.3, in its effort to “promote energy efficiency among energy end users”</w:t>
      </w:r>
    </w:p>
    <w:p w14:paraId="1F0C198B" w14:textId="77777777" w:rsidR="001E09EC" w:rsidRPr="001D5EA0" w:rsidRDefault="001E09EC" w:rsidP="00814534">
      <w:pPr>
        <w:rPr>
          <w:lang w:eastAsia="cs-CZ"/>
        </w:rPr>
      </w:pPr>
      <w:r w:rsidRPr="001D5EA0">
        <w:rPr>
          <w:lang w:eastAsia="cs-CZ"/>
        </w:rPr>
        <w:t>The project “Improving energy efficiency in low-income households and communities in Romania” is fully in line with national and GEF strategic priorities.</w:t>
      </w:r>
    </w:p>
    <w:p w14:paraId="2E3CB613" w14:textId="77777777" w:rsidR="001E09EC" w:rsidRPr="001D5EA0" w:rsidRDefault="001E09EC" w:rsidP="004059F8">
      <w:pPr>
        <w:rPr>
          <w:lang w:eastAsia="cs-CZ"/>
        </w:rPr>
      </w:pPr>
      <w:r w:rsidRPr="001D5EA0">
        <w:rPr>
          <w:lang w:eastAsia="cs-CZ"/>
        </w:rPr>
        <w:t>The project implementation approach focuses on four components</w:t>
      </w:r>
      <w:r w:rsidR="004059F8" w:rsidRPr="001D5EA0">
        <w:rPr>
          <w:lang w:eastAsia="cs-CZ"/>
        </w:rPr>
        <w:t>, including i</w:t>
      </w:r>
      <w:r w:rsidRPr="001D5EA0">
        <w:rPr>
          <w:lang w:eastAsia="cs-CZ"/>
        </w:rPr>
        <w:t>mproved policies to support energy efficiency in low-income communities</w:t>
      </w:r>
      <w:r w:rsidR="004059F8" w:rsidRPr="001D5EA0">
        <w:rPr>
          <w:lang w:eastAsia="cs-CZ"/>
        </w:rPr>
        <w:t>, i</w:t>
      </w:r>
      <w:r w:rsidRPr="001D5EA0">
        <w:rPr>
          <w:lang w:eastAsia="cs-CZ"/>
        </w:rPr>
        <w:t>mproved capacity at the local level to reduce fuel consumption in low-income communities</w:t>
      </w:r>
      <w:r w:rsidR="004059F8" w:rsidRPr="001D5EA0">
        <w:rPr>
          <w:lang w:eastAsia="cs-CZ"/>
        </w:rPr>
        <w:t>, d</w:t>
      </w:r>
      <w:r w:rsidRPr="001D5EA0">
        <w:rPr>
          <w:lang w:eastAsia="cs-CZ"/>
        </w:rPr>
        <w:t>irect reduction of energy consumption through community-based retrofits and market development</w:t>
      </w:r>
      <w:r w:rsidR="004059F8" w:rsidRPr="001D5EA0">
        <w:rPr>
          <w:lang w:eastAsia="cs-CZ"/>
        </w:rPr>
        <w:t xml:space="preserve"> and i</w:t>
      </w:r>
      <w:r w:rsidRPr="001D5EA0">
        <w:rPr>
          <w:lang w:eastAsia="cs-CZ"/>
        </w:rPr>
        <w:t>nformation for improved decision-making</w:t>
      </w:r>
      <w:r w:rsidR="004059F8" w:rsidRPr="001D5EA0">
        <w:rPr>
          <w:lang w:eastAsia="cs-CZ"/>
        </w:rPr>
        <w:t xml:space="preserve">. </w:t>
      </w:r>
    </w:p>
    <w:p w14:paraId="6A21C2CD" w14:textId="77777777" w:rsidR="004059F8" w:rsidRPr="001D5EA0" w:rsidRDefault="004059F8" w:rsidP="004059F8">
      <w:pPr>
        <w:rPr>
          <w:lang w:eastAsia="cs-CZ"/>
        </w:rPr>
      </w:pPr>
      <w:r w:rsidRPr="001D5EA0">
        <w:rPr>
          <w:lang w:eastAsia="cs-CZ"/>
        </w:rPr>
        <w:t xml:space="preserve">The project document was prepared </w:t>
      </w:r>
      <w:r w:rsidR="006C0F0F" w:rsidRPr="001D5EA0">
        <w:rPr>
          <w:lang w:eastAsia="cs-CZ"/>
        </w:rPr>
        <w:t>to</w:t>
      </w:r>
      <w:r w:rsidRPr="001D5EA0">
        <w:rPr>
          <w:lang w:eastAsia="cs-CZ"/>
        </w:rPr>
        <w:t xml:space="preserve"> a </w:t>
      </w:r>
      <w:r w:rsidR="006C0F0F" w:rsidRPr="001D5EA0">
        <w:rPr>
          <w:lang w:eastAsia="cs-CZ"/>
        </w:rPr>
        <w:t>high</w:t>
      </w:r>
      <w:r w:rsidRPr="001D5EA0">
        <w:rPr>
          <w:lang w:eastAsia="cs-CZ"/>
        </w:rPr>
        <w:t xml:space="preserve"> </w:t>
      </w:r>
      <w:r w:rsidR="00CD24B2" w:rsidRPr="001D5EA0">
        <w:rPr>
          <w:lang w:eastAsia="cs-CZ"/>
        </w:rPr>
        <w:t>quality;</w:t>
      </w:r>
      <w:r w:rsidRPr="001D5EA0">
        <w:rPr>
          <w:lang w:eastAsia="cs-CZ"/>
        </w:rPr>
        <w:t xml:space="preserve"> it included a very thorough analysis of current situation and designed </w:t>
      </w:r>
      <w:r w:rsidR="00CD24B2" w:rsidRPr="001D5EA0">
        <w:rPr>
          <w:lang w:eastAsia="cs-CZ"/>
        </w:rPr>
        <w:t xml:space="preserve">properly not only project outcomes and outputs, but </w:t>
      </w:r>
      <w:r w:rsidRPr="001D5EA0">
        <w:rPr>
          <w:lang w:eastAsia="cs-CZ"/>
        </w:rPr>
        <w:t xml:space="preserve">also </w:t>
      </w:r>
      <w:r w:rsidR="00CD24B2" w:rsidRPr="001D5EA0">
        <w:rPr>
          <w:lang w:eastAsia="cs-CZ"/>
        </w:rPr>
        <w:t xml:space="preserve">in a very </w:t>
      </w:r>
      <w:r w:rsidRPr="001D5EA0">
        <w:rPr>
          <w:lang w:eastAsia="cs-CZ"/>
        </w:rPr>
        <w:t>detail</w:t>
      </w:r>
      <w:r w:rsidR="00CD24B2" w:rsidRPr="001D5EA0">
        <w:rPr>
          <w:lang w:eastAsia="cs-CZ"/>
        </w:rPr>
        <w:t xml:space="preserve"> all</w:t>
      </w:r>
      <w:r w:rsidRPr="001D5EA0">
        <w:rPr>
          <w:lang w:eastAsia="cs-CZ"/>
        </w:rPr>
        <w:t xml:space="preserve"> project activities</w:t>
      </w:r>
      <w:r w:rsidR="00CD24B2" w:rsidRPr="001D5EA0">
        <w:rPr>
          <w:lang w:eastAsia="cs-CZ"/>
        </w:rPr>
        <w:t xml:space="preserve"> that reflected the situation in the country at the project development phase</w:t>
      </w:r>
      <w:r w:rsidR="004F2E55" w:rsidRPr="001D5EA0">
        <w:rPr>
          <w:lang w:eastAsia="cs-CZ"/>
        </w:rPr>
        <w:t>. The ProDoc</w:t>
      </w:r>
      <w:r w:rsidR="00CD24B2" w:rsidRPr="001D5EA0">
        <w:rPr>
          <w:lang w:eastAsia="cs-CZ"/>
        </w:rPr>
        <w:t xml:space="preserve"> adequately addressed the needs and designed appropriate implementation strategy</w:t>
      </w:r>
      <w:r w:rsidRPr="001D5EA0">
        <w:rPr>
          <w:lang w:eastAsia="cs-CZ"/>
        </w:rPr>
        <w:t xml:space="preserve">. </w:t>
      </w:r>
    </w:p>
    <w:p w14:paraId="2C3B32C0" w14:textId="77777777" w:rsidR="00860CA2" w:rsidRPr="001D5EA0" w:rsidRDefault="00860CA2" w:rsidP="00D833CD">
      <w:r w:rsidRPr="001D5EA0">
        <w:t xml:space="preserve">The rating of the </w:t>
      </w:r>
      <w:r w:rsidR="00E9355F" w:rsidRPr="001D5EA0">
        <w:t>p</w:t>
      </w:r>
      <w:r w:rsidRPr="001D5EA0">
        <w:t xml:space="preserve">roject </w:t>
      </w:r>
      <w:r w:rsidR="00E9355F" w:rsidRPr="001D5EA0">
        <w:t>r</w:t>
      </w:r>
      <w:r w:rsidRPr="001D5EA0">
        <w:t xml:space="preserve">elevance and </w:t>
      </w:r>
      <w:r w:rsidR="004F2E55" w:rsidRPr="001D5EA0">
        <w:t xml:space="preserve">designed </w:t>
      </w:r>
      <w:r w:rsidR="00E9355F" w:rsidRPr="001D5EA0">
        <w:t>i</w:t>
      </w:r>
      <w:r w:rsidRPr="001D5EA0">
        <w:t xml:space="preserve">mplementation </w:t>
      </w:r>
      <w:r w:rsidR="00E9355F" w:rsidRPr="001D5EA0">
        <w:t>a</w:t>
      </w:r>
      <w:r w:rsidRPr="001D5EA0">
        <w:t>pproach is</w:t>
      </w:r>
      <w:r w:rsidR="0010411B" w:rsidRPr="001D5EA0">
        <w:t xml:space="preserve"> </w:t>
      </w:r>
      <w:r w:rsidR="004D6B3F" w:rsidRPr="001D5EA0">
        <w:t xml:space="preserve">rated </w:t>
      </w:r>
      <w:r w:rsidR="004D6B3F" w:rsidRPr="001D5EA0">
        <w:rPr>
          <w:b/>
          <w:i/>
          <w:highlight w:val="yellow"/>
        </w:rPr>
        <w:t>Highly Satisfactory</w:t>
      </w:r>
      <w:r w:rsidRPr="001D5EA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9"/>
        <w:gridCol w:w="1591"/>
        <w:gridCol w:w="1591"/>
        <w:gridCol w:w="1616"/>
        <w:gridCol w:w="1616"/>
        <w:gridCol w:w="1616"/>
      </w:tblGrid>
      <w:tr w:rsidR="007E3FF7" w:rsidRPr="001D5EA0" w14:paraId="2342F422" w14:textId="77777777" w:rsidTr="004D6B3F">
        <w:tc>
          <w:tcPr>
            <w:tcW w:w="1629" w:type="dxa"/>
            <w:shd w:val="clear" w:color="auto" w:fill="FFFF00"/>
          </w:tcPr>
          <w:p w14:paraId="7616C863" w14:textId="77777777" w:rsidR="007E3FF7" w:rsidRPr="001D5EA0" w:rsidRDefault="007E3FF7" w:rsidP="000D011E">
            <w:pPr>
              <w:spacing w:after="0"/>
              <w:jc w:val="center"/>
              <w:rPr>
                <w:b/>
              </w:rPr>
            </w:pPr>
            <w:r w:rsidRPr="001D5EA0">
              <w:rPr>
                <w:b/>
              </w:rPr>
              <w:t>Highly Satisfactory</w:t>
            </w:r>
          </w:p>
        </w:tc>
        <w:tc>
          <w:tcPr>
            <w:tcW w:w="1630" w:type="dxa"/>
          </w:tcPr>
          <w:p w14:paraId="63127998" w14:textId="77777777" w:rsidR="007E3FF7" w:rsidRPr="001D5EA0" w:rsidRDefault="007E3FF7" w:rsidP="000D011E">
            <w:pPr>
              <w:spacing w:after="0"/>
              <w:jc w:val="center"/>
            </w:pPr>
            <w:r w:rsidRPr="001D5EA0">
              <w:t>Satisfactory</w:t>
            </w:r>
          </w:p>
        </w:tc>
        <w:tc>
          <w:tcPr>
            <w:tcW w:w="1630" w:type="dxa"/>
          </w:tcPr>
          <w:p w14:paraId="56CFB155" w14:textId="77777777" w:rsidR="007E3FF7" w:rsidRPr="001D5EA0" w:rsidRDefault="007E3FF7" w:rsidP="000D011E">
            <w:pPr>
              <w:spacing w:after="0"/>
              <w:jc w:val="center"/>
            </w:pPr>
            <w:r w:rsidRPr="001D5EA0">
              <w:t>Moderately Satisfactory</w:t>
            </w:r>
          </w:p>
        </w:tc>
        <w:tc>
          <w:tcPr>
            <w:tcW w:w="1630" w:type="dxa"/>
          </w:tcPr>
          <w:p w14:paraId="78D2E00B" w14:textId="77777777" w:rsidR="007E3FF7" w:rsidRPr="001D5EA0" w:rsidRDefault="007E3FF7" w:rsidP="000D011E">
            <w:pPr>
              <w:spacing w:after="0"/>
              <w:jc w:val="center"/>
            </w:pPr>
            <w:r w:rsidRPr="001D5EA0">
              <w:t>Moderately Unsatisfactory</w:t>
            </w:r>
          </w:p>
        </w:tc>
        <w:tc>
          <w:tcPr>
            <w:tcW w:w="1630" w:type="dxa"/>
          </w:tcPr>
          <w:p w14:paraId="4CEA01DA" w14:textId="77777777" w:rsidR="007E3FF7" w:rsidRPr="001D5EA0" w:rsidRDefault="007E3FF7" w:rsidP="000D011E">
            <w:pPr>
              <w:spacing w:after="0"/>
              <w:jc w:val="center"/>
            </w:pPr>
            <w:r w:rsidRPr="001D5EA0">
              <w:t>Unsatisfactory</w:t>
            </w:r>
          </w:p>
        </w:tc>
        <w:tc>
          <w:tcPr>
            <w:tcW w:w="1630" w:type="dxa"/>
          </w:tcPr>
          <w:p w14:paraId="4855EBC6" w14:textId="77777777" w:rsidR="007E3FF7" w:rsidRPr="001D5EA0" w:rsidRDefault="007E3FF7" w:rsidP="000D011E">
            <w:pPr>
              <w:spacing w:after="0"/>
              <w:jc w:val="center"/>
            </w:pPr>
            <w:r w:rsidRPr="001D5EA0">
              <w:t>Highly Unsatisfactory</w:t>
            </w:r>
          </w:p>
        </w:tc>
      </w:tr>
      <w:tr w:rsidR="007E3FF7" w:rsidRPr="001D5EA0" w14:paraId="6E1335CD" w14:textId="77777777" w:rsidTr="004D6B3F">
        <w:tc>
          <w:tcPr>
            <w:tcW w:w="1629" w:type="dxa"/>
            <w:shd w:val="clear" w:color="auto" w:fill="FFFF00"/>
          </w:tcPr>
          <w:p w14:paraId="5A9C70BA" w14:textId="77777777" w:rsidR="007E3FF7" w:rsidRPr="001D5EA0" w:rsidRDefault="004D6B3F" w:rsidP="000D011E">
            <w:pPr>
              <w:spacing w:after="0"/>
              <w:jc w:val="center"/>
              <w:rPr>
                <w:b/>
              </w:rPr>
            </w:pPr>
            <w:r w:rsidRPr="001D5EA0">
              <w:rPr>
                <w:b/>
              </w:rPr>
              <w:t>HS</w:t>
            </w:r>
          </w:p>
        </w:tc>
        <w:tc>
          <w:tcPr>
            <w:tcW w:w="1630" w:type="dxa"/>
          </w:tcPr>
          <w:p w14:paraId="3E9D6823" w14:textId="77777777" w:rsidR="007E3FF7" w:rsidRPr="001D5EA0" w:rsidRDefault="007E3FF7" w:rsidP="000D011E">
            <w:pPr>
              <w:spacing w:after="0"/>
              <w:jc w:val="center"/>
            </w:pPr>
          </w:p>
        </w:tc>
        <w:tc>
          <w:tcPr>
            <w:tcW w:w="1630" w:type="dxa"/>
          </w:tcPr>
          <w:p w14:paraId="37B0D504" w14:textId="77777777" w:rsidR="007E3FF7" w:rsidRPr="001D5EA0" w:rsidRDefault="007E3FF7" w:rsidP="000D011E">
            <w:pPr>
              <w:spacing w:after="0"/>
              <w:jc w:val="center"/>
            </w:pPr>
          </w:p>
        </w:tc>
        <w:tc>
          <w:tcPr>
            <w:tcW w:w="1630" w:type="dxa"/>
          </w:tcPr>
          <w:p w14:paraId="15E8CD2D" w14:textId="77777777" w:rsidR="007E3FF7" w:rsidRPr="001D5EA0" w:rsidRDefault="007E3FF7" w:rsidP="000D011E">
            <w:pPr>
              <w:spacing w:after="0"/>
              <w:jc w:val="center"/>
            </w:pPr>
          </w:p>
        </w:tc>
        <w:tc>
          <w:tcPr>
            <w:tcW w:w="1630" w:type="dxa"/>
          </w:tcPr>
          <w:p w14:paraId="1F13FF35" w14:textId="77777777" w:rsidR="007E3FF7" w:rsidRPr="001D5EA0" w:rsidRDefault="007E3FF7" w:rsidP="000D011E">
            <w:pPr>
              <w:spacing w:after="0"/>
              <w:jc w:val="center"/>
            </w:pPr>
          </w:p>
        </w:tc>
        <w:tc>
          <w:tcPr>
            <w:tcW w:w="1630" w:type="dxa"/>
          </w:tcPr>
          <w:p w14:paraId="5D324F25" w14:textId="77777777" w:rsidR="007E3FF7" w:rsidRPr="001D5EA0" w:rsidRDefault="007E3FF7" w:rsidP="000D011E">
            <w:pPr>
              <w:spacing w:after="0"/>
              <w:jc w:val="center"/>
            </w:pPr>
          </w:p>
        </w:tc>
      </w:tr>
    </w:tbl>
    <w:p w14:paraId="7203E0DF" w14:textId="77777777" w:rsidR="004D6B3F" w:rsidRPr="001D5EA0" w:rsidRDefault="004D6B3F" w:rsidP="004D6B3F">
      <w:bookmarkStart w:id="55" w:name="_Ref309218913"/>
      <w:bookmarkStart w:id="56" w:name="_Ref309218962"/>
      <w:bookmarkStart w:id="57" w:name="_Ref309236411"/>
      <w:bookmarkStart w:id="58" w:name="_Ref309236438"/>
      <w:bookmarkStart w:id="59" w:name="_Toc311298133"/>
      <w:bookmarkStart w:id="60" w:name="_Ref330657250"/>
      <w:bookmarkStart w:id="61" w:name="_Ref330667113"/>
      <w:bookmarkStart w:id="62" w:name="_Ref330667119"/>
    </w:p>
    <w:p w14:paraId="19D6BE54" w14:textId="77777777" w:rsidR="00F1199F" w:rsidRPr="001D5EA0" w:rsidRDefault="00F1199F" w:rsidP="00F1199F">
      <w:pPr>
        <w:pStyle w:val="Heading3"/>
      </w:pPr>
      <w:bookmarkStart w:id="63" w:name="_Toc377603612"/>
      <w:r w:rsidRPr="001D5EA0">
        <w:t xml:space="preserve">Analysis of </w:t>
      </w:r>
      <w:r w:rsidR="009D216B" w:rsidRPr="001D5EA0">
        <w:t>l</w:t>
      </w:r>
      <w:r w:rsidR="00AA7529" w:rsidRPr="001D5EA0">
        <w:t xml:space="preserve">ogical </w:t>
      </w:r>
      <w:r w:rsidR="009D216B" w:rsidRPr="001D5EA0">
        <w:t>f</w:t>
      </w:r>
      <w:r w:rsidR="00AA7529" w:rsidRPr="001D5EA0">
        <w:t>ramework</w:t>
      </w:r>
      <w:bookmarkEnd w:id="55"/>
      <w:bookmarkEnd w:id="56"/>
      <w:bookmarkEnd w:id="57"/>
      <w:bookmarkEnd w:id="58"/>
      <w:bookmarkEnd w:id="59"/>
      <w:r w:rsidRPr="001D5EA0">
        <w:t xml:space="preserve"> (project logic/strategy, indicators)</w:t>
      </w:r>
      <w:bookmarkEnd w:id="60"/>
      <w:bookmarkEnd w:id="61"/>
      <w:bookmarkEnd w:id="62"/>
      <w:bookmarkEnd w:id="63"/>
    </w:p>
    <w:p w14:paraId="5E5064F8" w14:textId="77777777" w:rsidR="00CD24B2" w:rsidRPr="001D5EA0" w:rsidRDefault="00F020E4" w:rsidP="00F1199F">
      <w:r w:rsidRPr="001D5EA0">
        <w:t xml:space="preserve">The project LogFrame </w:t>
      </w:r>
      <w:r w:rsidR="00CD24B2" w:rsidRPr="001D5EA0">
        <w:t>defines indicators</w:t>
      </w:r>
      <w:r w:rsidR="00E91B2C" w:rsidRPr="001D5EA0">
        <w:t>, baselines,</w:t>
      </w:r>
      <w:r w:rsidR="00CD24B2" w:rsidRPr="001D5EA0">
        <w:t xml:space="preserve"> targets</w:t>
      </w:r>
      <w:r w:rsidR="00E91B2C" w:rsidRPr="001D5EA0">
        <w:t>, source of verification and risks</w:t>
      </w:r>
      <w:r w:rsidR="00CD24B2" w:rsidRPr="001D5EA0">
        <w:t xml:space="preserve"> </w:t>
      </w:r>
      <w:r w:rsidR="00E91B2C" w:rsidRPr="001D5EA0">
        <w:t xml:space="preserve">and assumptions </w:t>
      </w:r>
      <w:r w:rsidR="00CD24B2" w:rsidRPr="001D5EA0">
        <w:t xml:space="preserve">for project goal, project objective, </w:t>
      </w:r>
      <w:r w:rsidR="00E91B2C" w:rsidRPr="001D5EA0">
        <w:t>four project outcomes, and for each project output.</w:t>
      </w:r>
    </w:p>
    <w:p w14:paraId="4D3E70BC" w14:textId="77777777" w:rsidR="00CD24B2" w:rsidRPr="001D5EA0" w:rsidRDefault="00E91B2C" w:rsidP="00F1199F">
      <w:r w:rsidRPr="001D5EA0">
        <w:t xml:space="preserve">The LogFrame is </w:t>
      </w:r>
      <w:r w:rsidR="00BC215F" w:rsidRPr="001D5EA0">
        <w:t xml:space="preserve">based on a thorough situation and barrier’s analysis; it is </w:t>
      </w:r>
      <w:r w:rsidRPr="001D5EA0">
        <w:t xml:space="preserve">well designed, and properly follows the project logic. The LogFrame indicators are designed </w:t>
      </w:r>
      <w:r w:rsidR="00BC215F" w:rsidRPr="001D5EA0">
        <w:t xml:space="preserve">to meet the </w:t>
      </w:r>
      <w:r w:rsidRPr="001D5EA0">
        <w:t xml:space="preserve">SMART </w:t>
      </w:r>
      <w:r w:rsidR="00BC215F" w:rsidRPr="001D5EA0">
        <w:t>requirements</w:t>
      </w:r>
      <w:r w:rsidRPr="001D5EA0">
        <w:t>: they are Specific, Measurable, Attainable, Relevant and Time-bound. LogFrame baselines and targets are expressed in concrete values that are easy to evaluate.</w:t>
      </w:r>
    </w:p>
    <w:p w14:paraId="6F77B2B0" w14:textId="77777777" w:rsidR="00162245" w:rsidRPr="001D5EA0" w:rsidRDefault="00E91B2C" w:rsidP="00F1199F">
      <w:r w:rsidRPr="001D5EA0">
        <w:t xml:space="preserve">In total, the LogFrame includes 45 indicators and targets. Although this large number of indicators helps to cover the full complexity of the project, in the same time </w:t>
      </w:r>
      <w:r w:rsidR="002E3AB1" w:rsidRPr="001D5EA0">
        <w:t xml:space="preserve">it </w:t>
      </w:r>
      <w:r w:rsidR="00794740" w:rsidRPr="001D5EA0">
        <w:t xml:space="preserve">levelizes their importance. For GEF project evaluation it is important what has been achieved, rather than what has been implemented in terms of project activities. </w:t>
      </w:r>
      <w:r w:rsidR="004F2E55" w:rsidRPr="001D5EA0">
        <w:t xml:space="preserve">Thus project outcome and output indicators are more suitable for evaluation of overall project achievements than activity level indicators. </w:t>
      </w:r>
      <w:r w:rsidR="00433110" w:rsidRPr="001D5EA0">
        <w:t>M</w:t>
      </w:r>
      <w:r w:rsidR="00162245" w:rsidRPr="001D5EA0">
        <w:t xml:space="preserve">ore </w:t>
      </w:r>
      <w:r w:rsidR="004F2E55" w:rsidRPr="001D5EA0">
        <w:t xml:space="preserve">specific </w:t>
      </w:r>
      <w:r w:rsidR="00162245" w:rsidRPr="001D5EA0">
        <w:t>activity</w:t>
      </w:r>
      <w:r w:rsidR="004F2E55" w:rsidRPr="001D5EA0">
        <w:t xml:space="preserve"> level </w:t>
      </w:r>
      <w:r w:rsidR="00162245" w:rsidRPr="001D5EA0">
        <w:t xml:space="preserve">indicators are </w:t>
      </w:r>
      <w:r w:rsidR="00433110" w:rsidRPr="001D5EA0">
        <w:t>better</w:t>
      </w:r>
      <w:r w:rsidR="00162245" w:rsidRPr="001D5EA0">
        <w:t xml:space="preserve"> suit</w:t>
      </w:r>
      <w:r w:rsidR="00E73256" w:rsidRPr="001D5EA0">
        <w:t>ed to</w:t>
      </w:r>
      <w:r w:rsidR="00162245" w:rsidRPr="001D5EA0">
        <w:t xml:space="preserve"> evaluation of project implementation progress on a short</w:t>
      </w:r>
      <w:r w:rsidR="00433110" w:rsidRPr="001D5EA0">
        <w:t>-term</w:t>
      </w:r>
      <w:r w:rsidR="00162245" w:rsidRPr="001D5EA0">
        <w:t xml:space="preserve"> basis (annual, quarterly</w:t>
      </w:r>
      <w:r w:rsidR="00433110" w:rsidRPr="001D5EA0">
        <w:t xml:space="preserve"> project evaluation by project team</w:t>
      </w:r>
      <w:r w:rsidR="00162245" w:rsidRPr="001D5EA0">
        <w:t>).</w:t>
      </w:r>
      <w:r w:rsidR="00563FA0" w:rsidRPr="001D5EA0">
        <w:t xml:space="preserve"> The project uses outcome and output level indicators for reporting in PIR.</w:t>
      </w:r>
    </w:p>
    <w:p w14:paraId="5E0EF456" w14:textId="77777777" w:rsidR="00E91B2C" w:rsidRPr="001D5EA0" w:rsidRDefault="00AF7882" w:rsidP="00F1199F">
      <w:r w:rsidRPr="001D5EA0">
        <w:t xml:space="preserve">The numerical specification of targets is ideal for </w:t>
      </w:r>
      <w:r w:rsidR="00433110" w:rsidRPr="001D5EA0">
        <w:t xml:space="preserve">measurement. On the other hand, targets expressed numerically tend to focus the evaluation on quantitative parameters primarily, and quality of achievements is harder to express by </w:t>
      </w:r>
      <w:r w:rsidR="00BE21C2" w:rsidRPr="001D5EA0">
        <w:t xml:space="preserve">those </w:t>
      </w:r>
      <w:r w:rsidR="00433110" w:rsidRPr="001D5EA0">
        <w:t xml:space="preserve">LogFrame targets only. </w:t>
      </w:r>
      <w:r w:rsidR="00794740" w:rsidRPr="001D5EA0">
        <w:t xml:space="preserve"> </w:t>
      </w:r>
    </w:p>
    <w:p w14:paraId="7EC05E61" w14:textId="77777777" w:rsidR="001951AB" w:rsidRPr="001D5EA0" w:rsidRDefault="00433110" w:rsidP="00F1199F">
      <w:r w:rsidRPr="001D5EA0">
        <w:t>LogFrame matrix, including indicators and targets</w:t>
      </w:r>
      <w:r w:rsidR="00BE21C2" w:rsidRPr="001D5EA0">
        <w:t>,</w:t>
      </w:r>
      <w:r w:rsidRPr="001D5EA0">
        <w:t xml:space="preserve"> has been well defined and the project team did not feel the need for its update or revision </w:t>
      </w:r>
      <w:r w:rsidR="002515A3" w:rsidRPr="001D5EA0">
        <w:t xml:space="preserve">since they have been specified in the ProDoc. The inception report did not propose any </w:t>
      </w:r>
      <w:r w:rsidR="005C1A18" w:rsidRPr="001D5EA0">
        <w:t xml:space="preserve">changes to the LogFrame matrix </w:t>
      </w:r>
      <w:r w:rsidR="002515A3" w:rsidRPr="001D5EA0">
        <w:t>either, except for one minor update in wording</w:t>
      </w:r>
      <w:r w:rsidR="005C1A18" w:rsidRPr="001D5EA0">
        <w:t xml:space="preserve">. </w:t>
      </w:r>
    </w:p>
    <w:p w14:paraId="34F1B8F5" w14:textId="77777777" w:rsidR="00805585" w:rsidRPr="001D5EA0" w:rsidRDefault="005C1A18" w:rsidP="00F1199F">
      <w:r w:rsidRPr="001D5EA0">
        <w:t>The inception report did not take into account two negligible numerical corrections in targets of Outcome 3 and Output 3.1 as specified in the Request for GEF CEO endorsement/approval and used the value of the target</w:t>
      </w:r>
      <w:r w:rsidR="00BC215F" w:rsidRPr="001D5EA0">
        <w:t>s</w:t>
      </w:r>
      <w:r w:rsidRPr="001D5EA0">
        <w:t xml:space="preserve"> from the draft Project Document</w:t>
      </w:r>
      <w:r w:rsidR="002515A3" w:rsidRPr="001D5EA0">
        <w:t>.</w:t>
      </w:r>
      <w:r w:rsidRPr="001D5EA0">
        <w:t xml:space="preserve"> The </w:t>
      </w:r>
      <w:r w:rsidR="00BC215F" w:rsidRPr="001D5EA0">
        <w:t>revised</w:t>
      </w:r>
      <w:r w:rsidRPr="001D5EA0">
        <w:t xml:space="preserve"> value of the target should be 1474 instead of 1494 (Outcome 3 – number of apartment blocks</w:t>
      </w:r>
      <w:r w:rsidR="001951AB" w:rsidRPr="001D5EA0">
        <w:t xml:space="preserve"> with EE/RE measures</w:t>
      </w:r>
      <w:r w:rsidRPr="001D5EA0">
        <w:t xml:space="preserve">) and 484 instead of 504 (Output 3.1 – number of </w:t>
      </w:r>
      <w:r w:rsidR="001951AB" w:rsidRPr="001D5EA0">
        <w:t xml:space="preserve">sustainable </w:t>
      </w:r>
      <w:r w:rsidRPr="001D5EA0">
        <w:t>heating systems</w:t>
      </w:r>
      <w:r w:rsidR="001951AB" w:rsidRPr="001D5EA0">
        <w:t xml:space="preserve"> installed</w:t>
      </w:r>
      <w:r w:rsidRPr="001D5EA0">
        <w:t>)</w:t>
      </w:r>
      <w:r w:rsidR="001951AB" w:rsidRPr="001D5EA0">
        <w:t>.</w:t>
      </w:r>
      <w:r w:rsidRPr="001D5EA0">
        <w:t xml:space="preserve"> </w:t>
      </w:r>
      <w:r w:rsidR="002515A3" w:rsidRPr="001D5EA0">
        <w:t xml:space="preserve"> </w:t>
      </w:r>
    </w:p>
    <w:p w14:paraId="38516373" w14:textId="77777777" w:rsidR="00860CA2" w:rsidRPr="001D5EA0" w:rsidRDefault="00860CA2" w:rsidP="00F1199F">
      <w:r w:rsidRPr="001D5EA0">
        <w:t>Rating of the Logical Framework is</w:t>
      </w:r>
      <w:r w:rsidR="00FF6D49" w:rsidRPr="001D5EA0">
        <w:t xml:space="preserve"> </w:t>
      </w:r>
      <w:r w:rsidR="002515A3" w:rsidRPr="001D5EA0">
        <w:rPr>
          <w:b/>
          <w:i/>
          <w:highlight w:val="yellow"/>
        </w:rPr>
        <w:t>Satisfactory</w:t>
      </w:r>
      <w:r w:rsidRPr="001D5EA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599"/>
        <w:gridCol w:w="1591"/>
        <w:gridCol w:w="1616"/>
        <w:gridCol w:w="1616"/>
        <w:gridCol w:w="1616"/>
      </w:tblGrid>
      <w:tr w:rsidR="007E3FF7" w:rsidRPr="001D5EA0" w14:paraId="7F8FCCA8" w14:textId="77777777" w:rsidTr="006353B6">
        <w:tc>
          <w:tcPr>
            <w:tcW w:w="1629" w:type="dxa"/>
            <w:shd w:val="clear" w:color="auto" w:fill="auto"/>
          </w:tcPr>
          <w:p w14:paraId="25610174" w14:textId="77777777" w:rsidR="007E3FF7" w:rsidRPr="001D5EA0" w:rsidRDefault="007E3FF7" w:rsidP="000D011E">
            <w:pPr>
              <w:spacing w:after="0"/>
              <w:jc w:val="center"/>
              <w:rPr>
                <w:highlight w:val="yellow"/>
              </w:rPr>
            </w:pPr>
            <w:r w:rsidRPr="001D5EA0">
              <w:t>Highly Satisfactory</w:t>
            </w:r>
          </w:p>
        </w:tc>
        <w:tc>
          <w:tcPr>
            <w:tcW w:w="1630" w:type="dxa"/>
            <w:shd w:val="clear" w:color="auto" w:fill="FFFF00"/>
          </w:tcPr>
          <w:p w14:paraId="15818E58" w14:textId="77777777" w:rsidR="007E3FF7" w:rsidRPr="001D5EA0" w:rsidRDefault="007E3FF7" w:rsidP="000D011E">
            <w:pPr>
              <w:spacing w:after="0"/>
              <w:jc w:val="center"/>
              <w:rPr>
                <w:b/>
              </w:rPr>
            </w:pPr>
            <w:r w:rsidRPr="001D5EA0">
              <w:rPr>
                <w:b/>
              </w:rPr>
              <w:t>Satisfactory</w:t>
            </w:r>
          </w:p>
        </w:tc>
        <w:tc>
          <w:tcPr>
            <w:tcW w:w="1630" w:type="dxa"/>
            <w:shd w:val="clear" w:color="auto" w:fill="auto"/>
          </w:tcPr>
          <w:p w14:paraId="263E7939" w14:textId="77777777" w:rsidR="007E3FF7" w:rsidRPr="001D5EA0" w:rsidRDefault="007E3FF7" w:rsidP="000D011E">
            <w:pPr>
              <w:spacing w:after="0"/>
              <w:jc w:val="center"/>
            </w:pPr>
            <w:r w:rsidRPr="001D5EA0">
              <w:t>Moderately Satisfactory</w:t>
            </w:r>
          </w:p>
        </w:tc>
        <w:tc>
          <w:tcPr>
            <w:tcW w:w="1630" w:type="dxa"/>
          </w:tcPr>
          <w:p w14:paraId="45BD3C79" w14:textId="77777777" w:rsidR="007E3FF7" w:rsidRPr="001D5EA0" w:rsidRDefault="007E3FF7" w:rsidP="000D011E">
            <w:pPr>
              <w:spacing w:after="0"/>
              <w:jc w:val="center"/>
            </w:pPr>
            <w:r w:rsidRPr="001D5EA0">
              <w:t>Moderately Unsatisfactory</w:t>
            </w:r>
          </w:p>
        </w:tc>
        <w:tc>
          <w:tcPr>
            <w:tcW w:w="1630" w:type="dxa"/>
          </w:tcPr>
          <w:p w14:paraId="07C5D3B7" w14:textId="77777777" w:rsidR="007E3FF7" w:rsidRPr="001D5EA0" w:rsidRDefault="007E3FF7" w:rsidP="000D011E">
            <w:pPr>
              <w:spacing w:after="0"/>
              <w:jc w:val="center"/>
            </w:pPr>
            <w:r w:rsidRPr="001D5EA0">
              <w:t>Unsatisfactory</w:t>
            </w:r>
          </w:p>
        </w:tc>
        <w:tc>
          <w:tcPr>
            <w:tcW w:w="1630" w:type="dxa"/>
          </w:tcPr>
          <w:p w14:paraId="4B57BA38" w14:textId="77777777" w:rsidR="007E3FF7" w:rsidRPr="001D5EA0" w:rsidRDefault="007E3FF7" w:rsidP="000D011E">
            <w:pPr>
              <w:spacing w:after="0"/>
              <w:jc w:val="center"/>
            </w:pPr>
            <w:r w:rsidRPr="001D5EA0">
              <w:t>Highly Unsatisfactory</w:t>
            </w:r>
          </w:p>
        </w:tc>
      </w:tr>
      <w:tr w:rsidR="007E3FF7" w:rsidRPr="001D5EA0" w14:paraId="510045C8" w14:textId="77777777" w:rsidTr="006353B6">
        <w:tc>
          <w:tcPr>
            <w:tcW w:w="1629" w:type="dxa"/>
            <w:shd w:val="clear" w:color="auto" w:fill="auto"/>
          </w:tcPr>
          <w:p w14:paraId="4AAB52D3" w14:textId="77777777" w:rsidR="007E3FF7" w:rsidRPr="001D5EA0" w:rsidRDefault="007E3FF7" w:rsidP="000D011E">
            <w:pPr>
              <w:spacing w:after="0"/>
              <w:jc w:val="center"/>
              <w:rPr>
                <w:highlight w:val="yellow"/>
              </w:rPr>
            </w:pPr>
          </w:p>
        </w:tc>
        <w:tc>
          <w:tcPr>
            <w:tcW w:w="1630" w:type="dxa"/>
            <w:shd w:val="clear" w:color="auto" w:fill="FFFF00"/>
          </w:tcPr>
          <w:p w14:paraId="299543FE" w14:textId="77777777" w:rsidR="007E3FF7" w:rsidRPr="001D5EA0" w:rsidRDefault="00666E6D" w:rsidP="000D011E">
            <w:pPr>
              <w:spacing w:after="0"/>
              <w:jc w:val="center"/>
              <w:rPr>
                <w:b/>
              </w:rPr>
            </w:pPr>
            <w:r w:rsidRPr="001D5EA0">
              <w:rPr>
                <w:b/>
              </w:rPr>
              <w:t>S</w:t>
            </w:r>
          </w:p>
        </w:tc>
        <w:tc>
          <w:tcPr>
            <w:tcW w:w="1630" w:type="dxa"/>
            <w:shd w:val="clear" w:color="auto" w:fill="auto"/>
          </w:tcPr>
          <w:p w14:paraId="5E5E2ADB" w14:textId="77777777" w:rsidR="007E3FF7" w:rsidRPr="001D5EA0" w:rsidRDefault="007E3FF7" w:rsidP="000D011E">
            <w:pPr>
              <w:spacing w:after="0"/>
              <w:jc w:val="center"/>
            </w:pPr>
          </w:p>
        </w:tc>
        <w:tc>
          <w:tcPr>
            <w:tcW w:w="1630" w:type="dxa"/>
          </w:tcPr>
          <w:p w14:paraId="5D9F0D9E" w14:textId="77777777" w:rsidR="007E3FF7" w:rsidRPr="001D5EA0" w:rsidRDefault="007E3FF7" w:rsidP="000D011E">
            <w:pPr>
              <w:spacing w:after="0"/>
              <w:jc w:val="center"/>
              <w:rPr>
                <w:b/>
              </w:rPr>
            </w:pPr>
          </w:p>
        </w:tc>
        <w:tc>
          <w:tcPr>
            <w:tcW w:w="1630" w:type="dxa"/>
          </w:tcPr>
          <w:p w14:paraId="39DA3C1E" w14:textId="77777777" w:rsidR="007E3FF7" w:rsidRPr="001D5EA0" w:rsidRDefault="007E3FF7" w:rsidP="000D011E">
            <w:pPr>
              <w:spacing w:after="0"/>
              <w:jc w:val="center"/>
            </w:pPr>
          </w:p>
        </w:tc>
        <w:tc>
          <w:tcPr>
            <w:tcW w:w="1630" w:type="dxa"/>
          </w:tcPr>
          <w:p w14:paraId="04411CF3" w14:textId="77777777" w:rsidR="007E3FF7" w:rsidRPr="001D5EA0" w:rsidRDefault="007E3FF7" w:rsidP="000D011E">
            <w:pPr>
              <w:spacing w:after="0"/>
              <w:jc w:val="center"/>
            </w:pPr>
          </w:p>
        </w:tc>
      </w:tr>
    </w:tbl>
    <w:p w14:paraId="1281E9A4" w14:textId="77777777" w:rsidR="00C73D56" w:rsidRPr="001D5EA0" w:rsidRDefault="00C73D56" w:rsidP="00F1199F"/>
    <w:p w14:paraId="1CED0635" w14:textId="77777777" w:rsidR="009D216B" w:rsidRPr="001D5EA0" w:rsidRDefault="009D216B" w:rsidP="00F1199F">
      <w:pPr>
        <w:pStyle w:val="Heading3"/>
      </w:pPr>
      <w:bookmarkStart w:id="64" w:name="_Toc377603613"/>
      <w:r w:rsidRPr="001D5EA0">
        <w:t>Assumptions and risks</w:t>
      </w:r>
      <w:bookmarkEnd w:id="64"/>
    </w:p>
    <w:p w14:paraId="4C13D99F" w14:textId="77777777" w:rsidR="00176805" w:rsidRPr="001D5EA0" w:rsidRDefault="009357EA" w:rsidP="009D216B">
      <w:r w:rsidRPr="001D5EA0">
        <w:t xml:space="preserve">The </w:t>
      </w:r>
      <w:r w:rsidR="00851BD8" w:rsidRPr="001D5EA0">
        <w:t>request for GEF CEO endorsement/approval</w:t>
      </w:r>
      <w:r w:rsidRPr="001D5EA0">
        <w:t xml:space="preserve"> </w:t>
      </w:r>
      <w:r w:rsidR="00851BD8" w:rsidRPr="001D5EA0">
        <w:t xml:space="preserve">has </w:t>
      </w:r>
      <w:r w:rsidRPr="001D5EA0">
        <w:t>i</w:t>
      </w:r>
      <w:r w:rsidR="00176805" w:rsidRPr="001D5EA0">
        <w:t xml:space="preserve">dentified project risks </w:t>
      </w:r>
      <w:r w:rsidRPr="001D5EA0">
        <w:t xml:space="preserve">and proposed adequate mitigation strategies for each risk. The risks have been rated Low to Medium and </w:t>
      </w:r>
      <w:r w:rsidR="00176805" w:rsidRPr="001D5EA0">
        <w:t>include:</w:t>
      </w:r>
    </w:p>
    <w:p w14:paraId="309095B5" w14:textId="77777777" w:rsidR="004D6B3F" w:rsidRPr="001D5EA0" w:rsidRDefault="002515A3" w:rsidP="00CA1864">
      <w:pPr>
        <w:numPr>
          <w:ilvl w:val="0"/>
          <w:numId w:val="17"/>
        </w:numPr>
        <w:spacing w:after="0"/>
        <w:ind w:left="714" w:hanging="357"/>
      </w:pPr>
      <w:r w:rsidRPr="001D5EA0">
        <w:t>Shift in political priorities means discontinuation of Government co-financing</w:t>
      </w:r>
      <w:r w:rsidR="00851BD8" w:rsidRPr="001D5EA0">
        <w:t xml:space="preserve"> – </w:t>
      </w:r>
      <w:r w:rsidR="00851BD8" w:rsidRPr="001D5EA0">
        <w:rPr>
          <w:i/>
        </w:rPr>
        <w:t>Medium/Low</w:t>
      </w:r>
    </w:p>
    <w:p w14:paraId="35CC1EA4" w14:textId="77777777" w:rsidR="002515A3" w:rsidRPr="001D5EA0" w:rsidRDefault="002515A3" w:rsidP="00CA1864">
      <w:pPr>
        <w:numPr>
          <w:ilvl w:val="0"/>
          <w:numId w:val="17"/>
        </w:numPr>
        <w:spacing w:after="0"/>
        <w:ind w:left="714" w:hanging="357"/>
      </w:pPr>
      <w:r w:rsidRPr="001D5EA0">
        <w:t>Lack of funding to support investments that are targeted</w:t>
      </w:r>
      <w:r w:rsidR="00851BD8" w:rsidRPr="001D5EA0">
        <w:t xml:space="preserve"> – </w:t>
      </w:r>
      <w:r w:rsidR="00851BD8" w:rsidRPr="001D5EA0">
        <w:rPr>
          <w:i/>
        </w:rPr>
        <w:t>Medium/Low</w:t>
      </w:r>
    </w:p>
    <w:p w14:paraId="72C043E7" w14:textId="77777777" w:rsidR="002515A3" w:rsidRPr="001D5EA0" w:rsidRDefault="002515A3" w:rsidP="00CA1864">
      <w:pPr>
        <w:numPr>
          <w:ilvl w:val="0"/>
          <w:numId w:val="17"/>
        </w:numPr>
        <w:spacing w:after="0"/>
        <w:ind w:left="714" w:hanging="357"/>
      </w:pPr>
      <w:r w:rsidRPr="001D5EA0">
        <w:t>Lack of investment triggered in low-income communities</w:t>
      </w:r>
      <w:r w:rsidR="00851BD8" w:rsidRPr="001D5EA0">
        <w:t xml:space="preserve"> - </w:t>
      </w:r>
      <w:r w:rsidR="00851BD8" w:rsidRPr="001D5EA0">
        <w:rPr>
          <w:i/>
        </w:rPr>
        <w:t>Medium</w:t>
      </w:r>
    </w:p>
    <w:p w14:paraId="54F9FC50" w14:textId="77777777" w:rsidR="00805585" w:rsidRPr="001D5EA0" w:rsidRDefault="002515A3" w:rsidP="00CA1864">
      <w:pPr>
        <w:numPr>
          <w:ilvl w:val="0"/>
          <w:numId w:val="17"/>
        </w:numPr>
        <w:spacing w:after="0"/>
        <w:ind w:left="714" w:hanging="357"/>
      </w:pPr>
      <w:r w:rsidRPr="001D5EA0">
        <w:t>Professionals/building materials producers not interested in participating in capacity building exercises</w:t>
      </w:r>
      <w:r w:rsidR="00851BD8" w:rsidRPr="001D5EA0">
        <w:t xml:space="preserve"> – </w:t>
      </w:r>
      <w:r w:rsidR="00851BD8" w:rsidRPr="001D5EA0">
        <w:rPr>
          <w:i/>
        </w:rPr>
        <w:t>Medium/Low</w:t>
      </w:r>
    </w:p>
    <w:p w14:paraId="15516B99" w14:textId="77777777" w:rsidR="002515A3" w:rsidRPr="001D5EA0" w:rsidRDefault="002515A3" w:rsidP="00CA1864">
      <w:pPr>
        <w:numPr>
          <w:ilvl w:val="0"/>
          <w:numId w:val="17"/>
        </w:numPr>
      </w:pPr>
      <w:r w:rsidRPr="001D5EA0">
        <w:t>Lack of administrative capacity will hinder project implementation in more disadvantaged regions of the country</w:t>
      </w:r>
      <w:r w:rsidR="00851BD8" w:rsidRPr="001D5EA0">
        <w:t xml:space="preserve"> - </w:t>
      </w:r>
      <w:r w:rsidR="00851BD8" w:rsidRPr="001D5EA0">
        <w:rPr>
          <w:i/>
        </w:rPr>
        <w:t>Low</w:t>
      </w:r>
    </w:p>
    <w:p w14:paraId="6F997A96" w14:textId="77777777" w:rsidR="00236989" w:rsidRPr="001D5EA0" w:rsidRDefault="00236989" w:rsidP="00236989"/>
    <w:p w14:paraId="6E00BA8F" w14:textId="77777777" w:rsidR="00236989" w:rsidRPr="001D5EA0" w:rsidRDefault="00236989" w:rsidP="00236989"/>
    <w:p w14:paraId="2D01F9B6" w14:textId="77777777" w:rsidR="00236989" w:rsidRPr="001D5EA0" w:rsidRDefault="00236989" w:rsidP="00236989">
      <w:r w:rsidRPr="001D5EA0">
        <w:t>In addition to this</w:t>
      </w:r>
      <w:r w:rsidR="00851BD8" w:rsidRPr="001D5EA0">
        <w:t>,</w:t>
      </w:r>
      <w:r w:rsidRPr="001D5EA0">
        <w:t xml:space="preserve"> the project LogFrame specified for each target specific risks and assumptions.</w:t>
      </w:r>
    </w:p>
    <w:p w14:paraId="3FD57509" w14:textId="77777777" w:rsidR="00236989" w:rsidRPr="001D5EA0" w:rsidRDefault="00BE21C2" w:rsidP="00236989">
      <w:r w:rsidRPr="001D5EA0">
        <w:t>R</w:t>
      </w:r>
      <w:r w:rsidR="00236989" w:rsidRPr="001D5EA0">
        <w:t xml:space="preserve">isks and assumptions have been properly addressed and defined and reflect all key risks that the project implementation </w:t>
      </w:r>
      <w:r w:rsidRPr="001D5EA0">
        <w:t>was expected to be exposed to</w:t>
      </w:r>
      <w:r w:rsidR="00236989" w:rsidRPr="001D5EA0">
        <w:t>.</w:t>
      </w:r>
    </w:p>
    <w:p w14:paraId="7AF7C3C4" w14:textId="77777777" w:rsidR="00014597" w:rsidRPr="001D5EA0" w:rsidRDefault="00014597" w:rsidP="009D216B"/>
    <w:p w14:paraId="0E1E2CD1" w14:textId="77777777" w:rsidR="00F1199F" w:rsidRPr="001D5EA0" w:rsidRDefault="00F1199F" w:rsidP="00F1199F">
      <w:pPr>
        <w:pStyle w:val="Heading3"/>
      </w:pPr>
      <w:bookmarkStart w:id="65" w:name="_Toc377603614"/>
      <w:r w:rsidRPr="001D5EA0">
        <w:t>Lessons from other relevant projects incorporated into project implementation</w:t>
      </w:r>
      <w:bookmarkEnd w:id="65"/>
    </w:p>
    <w:p w14:paraId="36AA1615" w14:textId="77777777" w:rsidR="00130FC4" w:rsidRPr="001D5EA0" w:rsidRDefault="009357EA" w:rsidP="00130FC4">
      <w:r w:rsidRPr="001D5EA0">
        <w:t>The project was designed based on experience from a series of UNDP/GEF energy efficiency in buildings projects implemented in the region of Central and Eastern Europe, CIS and other countries</w:t>
      </w:r>
      <w:r w:rsidR="005912CA" w:rsidRPr="001D5EA0">
        <w:t xml:space="preserve"> and from UNDP/GEF project “Capacity Building for GHG Emission Reduction through Energy Efficiency Improvement in Romania”</w:t>
      </w:r>
      <w:r w:rsidR="00130FC4" w:rsidRPr="001D5EA0">
        <w:t xml:space="preserve"> implemented in 2003-2006</w:t>
      </w:r>
      <w:r w:rsidR="00461B41" w:rsidRPr="001D5EA0">
        <w:t xml:space="preserve">. </w:t>
      </w:r>
    </w:p>
    <w:p w14:paraId="361DFA66" w14:textId="77777777" w:rsidR="00B963C7" w:rsidRPr="001D5EA0" w:rsidRDefault="00B963C7" w:rsidP="00B963C7">
      <w:r w:rsidRPr="001D5EA0">
        <w:t>The goal of this 2 mil</w:t>
      </w:r>
      <w:r w:rsidR="00E73256" w:rsidRPr="001D5EA0">
        <w:t>lion</w:t>
      </w:r>
      <w:r w:rsidRPr="001D5EA0">
        <w:t xml:space="preserve"> USD project was to persuade companies and municipalities to lower greenhouse gas emissions by investing in energy efficiency; to build local capacity for this type of greenhouse-friendly investment; and to help leverage 20 real investments with a combined value of 12.5 million USD by providing technical assistance and small grants for co-financing of energy efficiency equipment. As a result, 34 energy efficiency investment projects have been implemented with a combined value of 70 million USD. </w:t>
      </w:r>
    </w:p>
    <w:p w14:paraId="371BDB92" w14:textId="77777777" w:rsidR="00B963C7" w:rsidRPr="001D5EA0" w:rsidRDefault="00B963C7" w:rsidP="00B963C7">
      <w:pPr>
        <w:pStyle w:val="ListParagraph"/>
        <w:ind w:left="0"/>
        <w:jc w:val="left"/>
      </w:pPr>
      <w:r w:rsidRPr="001D5EA0">
        <w:t>UNDP CO has formulated the concept of this project in October 2009, based originally on the conclusions of a 2003 USAID sponsored study on energy reform and social safety</w:t>
      </w:r>
      <w:r w:rsidRPr="001D5EA0">
        <w:rPr>
          <w:rStyle w:val="FootnoteReference"/>
        </w:rPr>
        <w:footnoteReference w:id="3"/>
      </w:r>
      <w:r w:rsidRPr="001D5EA0">
        <w:t>, authored by Mark Velody, and on lessons learned from a previous UNDP/GEF funded 2003-2006 Energy Efficient project</w:t>
      </w:r>
      <w:r w:rsidRPr="001D5EA0">
        <w:rPr>
          <w:rStyle w:val="FootnoteReference"/>
        </w:rPr>
        <w:footnoteReference w:id="4"/>
      </w:r>
      <w:r w:rsidRPr="001D5EA0">
        <w:t xml:space="preserve"> - project managed by Mark Velody as well. The study has showed that </w:t>
      </w:r>
      <w:r w:rsidRPr="001D5EA0">
        <w:rPr>
          <w:i/>
        </w:rPr>
        <w:t>“thus far, there have been no projects focusing specifically on energy issues for low income households; moreover… no government department is responsible specifically for low income energy issues, there is no formal definition of “fuel poverty” and no fuel-poverty eradication strategy”</w:t>
      </w:r>
      <w:r w:rsidRPr="001D5EA0">
        <w:t xml:space="preserve">. </w:t>
      </w:r>
    </w:p>
    <w:p w14:paraId="42C33293" w14:textId="77777777" w:rsidR="0038245B" w:rsidRPr="001D5EA0" w:rsidRDefault="009357EA" w:rsidP="002B219F">
      <w:r w:rsidRPr="001D5EA0">
        <w:t xml:space="preserve">The focus of this </w:t>
      </w:r>
      <w:r w:rsidR="00DF0319" w:rsidRPr="001D5EA0">
        <w:t xml:space="preserve">new </w:t>
      </w:r>
      <w:r w:rsidR="00BE21C2" w:rsidRPr="001D5EA0">
        <w:t xml:space="preserve">Romanian energy efficiency in buildings </w:t>
      </w:r>
      <w:r w:rsidRPr="001D5EA0">
        <w:t xml:space="preserve">project on low-income households and communities and locally produced sustainable energy efficient construction materials is rather unique </w:t>
      </w:r>
      <w:r w:rsidR="00BE21C2" w:rsidRPr="001D5EA0">
        <w:t>in international context and UNDP/GEF experience</w:t>
      </w:r>
      <w:r w:rsidRPr="001D5EA0">
        <w:t>.</w:t>
      </w:r>
    </w:p>
    <w:p w14:paraId="557816A1" w14:textId="77777777" w:rsidR="009357EA" w:rsidRPr="001D5EA0" w:rsidRDefault="00D434B1" w:rsidP="002B219F">
      <w:r w:rsidRPr="001D5EA0">
        <w:t xml:space="preserve">Incorporating lessons learned from other relevant projects were secured by involvement of </w:t>
      </w:r>
      <w:r w:rsidR="00862683" w:rsidRPr="001D5EA0">
        <w:t xml:space="preserve">three </w:t>
      </w:r>
      <w:r w:rsidRPr="001D5EA0">
        <w:t xml:space="preserve">experienced international consultants in the project document development phase and by a support of senior UNDP staff that had experience in similar </w:t>
      </w:r>
      <w:r w:rsidR="009874E2" w:rsidRPr="001D5EA0">
        <w:t xml:space="preserve">energy efficiency </w:t>
      </w:r>
      <w:r w:rsidRPr="001D5EA0">
        <w:t>projects across the RBEC region</w:t>
      </w:r>
      <w:r w:rsidR="009874E2" w:rsidRPr="001D5EA0">
        <w:t xml:space="preserve"> and in Romania</w:t>
      </w:r>
      <w:r w:rsidRPr="001D5EA0">
        <w:t>.</w:t>
      </w:r>
    </w:p>
    <w:p w14:paraId="7B090789" w14:textId="77777777" w:rsidR="009357EA" w:rsidRPr="001D5EA0" w:rsidRDefault="00207B2E" w:rsidP="002B219F">
      <w:r w:rsidRPr="001D5EA0">
        <w:t xml:space="preserve">This UNDP/GEF project is not the only project focused on energy efficiency in buildings in Romania. Since Romania joined EU in 2007, it had </w:t>
      </w:r>
      <w:r w:rsidR="00BE21C2" w:rsidRPr="001D5EA0">
        <w:t xml:space="preserve">- </w:t>
      </w:r>
      <w:r w:rsidRPr="001D5EA0">
        <w:t xml:space="preserve">at the time of </w:t>
      </w:r>
      <w:r w:rsidR="00BE21C2" w:rsidRPr="001D5EA0">
        <w:t xml:space="preserve">this UNDP/GEF </w:t>
      </w:r>
      <w:r w:rsidRPr="001D5EA0">
        <w:t xml:space="preserve">project development </w:t>
      </w:r>
      <w:r w:rsidR="00BE21C2" w:rsidRPr="001D5EA0">
        <w:t xml:space="preserve">phase - </w:t>
      </w:r>
      <w:r w:rsidRPr="001D5EA0">
        <w:t>access to European funds (pre-accession and structural funds), and it participated in a number of bilateral projects focused on improving energy efficiency in general, and specifically in buildings as well.</w:t>
      </w:r>
    </w:p>
    <w:p w14:paraId="247305F0" w14:textId="77777777" w:rsidR="00207B2E" w:rsidRPr="001D5EA0" w:rsidRDefault="00207B2E" w:rsidP="002B219F">
      <w:r w:rsidRPr="001D5EA0">
        <w:t xml:space="preserve">The project development team incorporated experience from these on-going projects in Romania in that time and designed the UNDP/GEF project to supplement rather than compete with the existing initiatives. Specifically, it translated into the focus of the energy efficiency in buildings project on low-income households and communities, </w:t>
      </w:r>
      <w:r w:rsidR="00DF0319" w:rsidRPr="001D5EA0">
        <w:t xml:space="preserve">integrating </w:t>
      </w:r>
      <w:r w:rsidRPr="001D5EA0">
        <w:t>fuel poverty</w:t>
      </w:r>
      <w:r w:rsidR="00DF0319" w:rsidRPr="001D5EA0">
        <w:t xml:space="preserve"> in national policies</w:t>
      </w:r>
      <w:r w:rsidRPr="001D5EA0">
        <w:t>, incorporati</w:t>
      </w:r>
      <w:r w:rsidR="00DF0319" w:rsidRPr="001D5EA0">
        <w:t>ng</w:t>
      </w:r>
      <w:r w:rsidRPr="001D5EA0">
        <w:t xml:space="preserve"> locally produced sustainable energy efficient materials</w:t>
      </w:r>
      <w:r w:rsidR="00DF0319" w:rsidRPr="001D5EA0">
        <w:t>, raising awareness and strengthening capacity to develop energy efficiency projects</w:t>
      </w:r>
      <w:r w:rsidRPr="001D5EA0">
        <w:t>.</w:t>
      </w:r>
    </w:p>
    <w:p w14:paraId="6BB782B4" w14:textId="77777777" w:rsidR="00176805" w:rsidRPr="001D5EA0" w:rsidRDefault="00176805" w:rsidP="00176805"/>
    <w:p w14:paraId="7A1E2E45" w14:textId="77777777" w:rsidR="008835D2" w:rsidRPr="001D5EA0" w:rsidRDefault="008835D2" w:rsidP="008835D2">
      <w:pPr>
        <w:pStyle w:val="Heading3"/>
      </w:pPr>
      <w:bookmarkStart w:id="66" w:name="_Toc311298134"/>
      <w:bookmarkStart w:id="67" w:name="_Ref368483990"/>
      <w:bookmarkStart w:id="68" w:name="_Ref368484004"/>
      <w:bookmarkStart w:id="69" w:name="_Toc377603615"/>
      <w:r w:rsidRPr="001D5EA0">
        <w:t>Country ownership</w:t>
      </w:r>
      <w:bookmarkEnd w:id="66"/>
      <w:bookmarkEnd w:id="67"/>
      <w:bookmarkEnd w:id="68"/>
      <w:bookmarkEnd w:id="69"/>
    </w:p>
    <w:p w14:paraId="72E20912" w14:textId="77777777" w:rsidR="00805585" w:rsidRPr="001D5EA0" w:rsidRDefault="00324B3E" w:rsidP="00194BF5">
      <w:r w:rsidRPr="001D5EA0">
        <w:t>The project has emerged as an initiative of UNDP CO Romania with a support from UNDP Bratislava</w:t>
      </w:r>
      <w:r w:rsidR="00645C4F" w:rsidRPr="001D5EA0">
        <w:t xml:space="preserve"> Regional Center</w:t>
      </w:r>
      <w:r w:rsidRPr="001D5EA0">
        <w:t>.</w:t>
      </w:r>
    </w:p>
    <w:p w14:paraId="6482E90E" w14:textId="77777777" w:rsidR="00324B3E" w:rsidRPr="001D5EA0" w:rsidRDefault="00324B3E" w:rsidP="00194BF5">
      <w:r w:rsidRPr="001D5EA0">
        <w:t xml:space="preserve">During the preparatory phase the UNDP project development team consulted with </w:t>
      </w:r>
      <w:r w:rsidR="00D501D4" w:rsidRPr="001D5EA0">
        <w:t xml:space="preserve">a number of local stakeholders and agreed upon cooperation during project implementation </w:t>
      </w:r>
      <w:r w:rsidR="004334A9" w:rsidRPr="001D5EA0">
        <w:t xml:space="preserve">phase </w:t>
      </w:r>
      <w:r w:rsidR="00D501D4" w:rsidRPr="001D5EA0">
        <w:t>with the following key local project partners:</w:t>
      </w:r>
    </w:p>
    <w:p w14:paraId="0D339F1F" w14:textId="77777777" w:rsidR="00D501D4" w:rsidRPr="001D5EA0" w:rsidRDefault="00D501D4" w:rsidP="00CA1864">
      <w:pPr>
        <w:numPr>
          <w:ilvl w:val="0"/>
          <w:numId w:val="18"/>
        </w:numPr>
        <w:spacing w:after="0"/>
        <w:ind w:left="714" w:hanging="357"/>
      </w:pPr>
      <w:r w:rsidRPr="001D5EA0">
        <w:t>Ministry of Regional Development and Tourism</w:t>
      </w:r>
      <w:r w:rsidR="003B5D0A" w:rsidRPr="001D5EA0">
        <w:t xml:space="preserve"> </w:t>
      </w:r>
      <w:r w:rsidR="004334A9" w:rsidRPr="001D5EA0">
        <w:t xml:space="preserve">that agreed </w:t>
      </w:r>
      <w:r w:rsidR="003B5D0A" w:rsidRPr="001D5EA0">
        <w:t>to serve as an executing entity</w:t>
      </w:r>
      <w:r w:rsidR="004334A9" w:rsidRPr="001D5EA0">
        <w:t xml:space="preserve"> and to set up, empower and staff a Project Implementation Unit</w:t>
      </w:r>
    </w:p>
    <w:p w14:paraId="106C245C" w14:textId="77777777" w:rsidR="004334A9" w:rsidRPr="001D5EA0" w:rsidRDefault="004334A9" w:rsidP="00CA1864">
      <w:pPr>
        <w:numPr>
          <w:ilvl w:val="0"/>
          <w:numId w:val="18"/>
        </w:numPr>
        <w:spacing w:after="0"/>
        <w:ind w:left="714" w:hanging="357"/>
      </w:pPr>
      <w:r w:rsidRPr="001D5EA0">
        <w:t>Ministry of Environment and Forests</w:t>
      </w:r>
    </w:p>
    <w:p w14:paraId="1FBB8476" w14:textId="77777777" w:rsidR="003B5D0A" w:rsidRPr="001D5EA0" w:rsidRDefault="003B5D0A" w:rsidP="00CA1864">
      <w:pPr>
        <w:numPr>
          <w:ilvl w:val="0"/>
          <w:numId w:val="18"/>
        </w:numPr>
        <w:spacing w:after="0"/>
        <w:ind w:left="714" w:hanging="357"/>
      </w:pPr>
      <w:r w:rsidRPr="001D5EA0">
        <w:t>Local/municipal administrations/governments in two counties of Dolj and Hunedoara</w:t>
      </w:r>
    </w:p>
    <w:p w14:paraId="77D56EB1" w14:textId="77777777" w:rsidR="003B5D0A" w:rsidRPr="001D5EA0" w:rsidRDefault="004334A9" w:rsidP="00CA1864">
      <w:pPr>
        <w:numPr>
          <w:ilvl w:val="0"/>
          <w:numId w:val="18"/>
        </w:numPr>
        <w:spacing w:after="0"/>
        <w:ind w:left="714" w:hanging="357"/>
      </w:pPr>
      <w:r w:rsidRPr="001D5EA0">
        <w:t xml:space="preserve">Municipalities of Calafat, Calan, Craiova, Petrila, Petrosani, and Vulcan – beneficiaries of the project, site of demonstration projects </w:t>
      </w:r>
    </w:p>
    <w:p w14:paraId="5204759C" w14:textId="77777777" w:rsidR="004334A9" w:rsidRPr="001D5EA0" w:rsidRDefault="004334A9" w:rsidP="00CA1864">
      <w:pPr>
        <w:numPr>
          <w:ilvl w:val="0"/>
          <w:numId w:val="18"/>
        </w:numPr>
        <w:spacing w:after="0"/>
        <w:ind w:left="714" w:hanging="357"/>
      </w:pPr>
      <w:r w:rsidRPr="001D5EA0">
        <w:t>Association of Energy Auditors for Buildings</w:t>
      </w:r>
    </w:p>
    <w:p w14:paraId="1020BE83" w14:textId="77777777" w:rsidR="004334A9" w:rsidRPr="001D5EA0" w:rsidRDefault="004334A9" w:rsidP="00CA1864">
      <w:pPr>
        <w:numPr>
          <w:ilvl w:val="0"/>
          <w:numId w:val="18"/>
        </w:numPr>
      </w:pPr>
      <w:r w:rsidRPr="001D5EA0">
        <w:t>Romania Green Building Council</w:t>
      </w:r>
    </w:p>
    <w:p w14:paraId="53395D16" w14:textId="77777777" w:rsidR="00393A17" w:rsidRPr="001D5EA0" w:rsidRDefault="004334A9" w:rsidP="00194BF5">
      <w:r w:rsidRPr="001D5EA0">
        <w:t xml:space="preserve">All project partners signed a letter of support and </w:t>
      </w:r>
      <w:r w:rsidR="009D3ADF" w:rsidRPr="001D5EA0">
        <w:t xml:space="preserve">both ministries and NGOs </w:t>
      </w:r>
      <w:r w:rsidR="00207B2E" w:rsidRPr="001D5EA0">
        <w:t xml:space="preserve">signed a </w:t>
      </w:r>
      <w:r w:rsidRPr="001D5EA0">
        <w:t>commit</w:t>
      </w:r>
      <w:r w:rsidR="00207B2E" w:rsidRPr="001D5EA0">
        <w:t>ment</w:t>
      </w:r>
      <w:r w:rsidRPr="001D5EA0">
        <w:t xml:space="preserve"> to provide cash and/or in-kind co-financing for project implementation.</w:t>
      </w:r>
      <w:r w:rsidR="00393A17" w:rsidRPr="001D5EA0">
        <w:t xml:space="preserve"> </w:t>
      </w:r>
    </w:p>
    <w:p w14:paraId="5AB5095B" w14:textId="77777777" w:rsidR="00393A17" w:rsidRPr="001D5EA0" w:rsidRDefault="00393A17" w:rsidP="00194BF5"/>
    <w:p w14:paraId="6E34C544" w14:textId="77777777" w:rsidR="00A05502" w:rsidRPr="001D5EA0" w:rsidRDefault="00860CA2" w:rsidP="00194BF5">
      <w:r w:rsidRPr="001D5EA0">
        <w:t xml:space="preserve">The country ownership </w:t>
      </w:r>
      <w:r w:rsidR="004334A9" w:rsidRPr="001D5EA0">
        <w:t xml:space="preserve">in the design phase </w:t>
      </w:r>
      <w:r w:rsidRPr="001D5EA0">
        <w:t>is rated</w:t>
      </w:r>
      <w:r w:rsidR="00E976B6" w:rsidRPr="001D5EA0">
        <w:t xml:space="preserve"> </w:t>
      </w:r>
      <w:r w:rsidR="004334A9" w:rsidRPr="001D5EA0">
        <w:rPr>
          <w:b/>
          <w:i/>
          <w:highlight w:val="yellow"/>
        </w:rPr>
        <w:t>Highly Satisfactory</w:t>
      </w:r>
      <w:r w:rsidRPr="001D5EA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9"/>
        <w:gridCol w:w="1591"/>
        <w:gridCol w:w="1591"/>
        <w:gridCol w:w="1616"/>
        <w:gridCol w:w="1616"/>
        <w:gridCol w:w="1616"/>
      </w:tblGrid>
      <w:tr w:rsidR="007E3FF7" w:rsidRPr="001D5EA0" w14:paraId="75E28F16" w14:textId="77777777" w:rsidTr="00E976B6">
        <w:tc>
          <w:tcPr>
            <w:tcW w:w="1629" w:type="dxa"/>
            <w:shd w:val="clear" w:color="auto" w:fill="FFFF00"/>
          </w:tcPr>
          <w:p w14:paraId="7980C067" w14:textId="77777777" w:rsidR="007E3FF7" w:rsidRPr="001D5EA0" w:rsidRDefault="007E3FF7" w:rsidP="000D011E">
            <w:pPr>
              <w:spacing w:after="0"/>
              <w:jc w:val="center"/>
              <w:rPr>
                <w:b/>
              </w:rPr>
            </w:pPr>
            <w:r w:rsidRPr="001D5EA0">
              <w:rPr>
                <w:b/>
              </w:rPr>
              <w:t>Highly Satisfactory</w:t>
            </w:r>
          </w:p>
        </w:tc>
        <w:tc>
          <w:tcPr>
            <w:tcW w:w="1630" w:type="dxa"/>
          </w:tcPr>
          <w:p w14:paraId="5B62359D" w14:textId="77777777" w:rsidR="007E3FF7" w:rsidRPr="001D5EA0" w:rsidRDefault="007E3FF7" w:rsidP="000D011E">
            <w:pPr>
              <w:spacing w:after="0"/>
              <w:jc w:val="center"/>
            </w:pPr>
            <w:r w:rsidRPr="001D5EA0">
              <w:t>Satisfactory</w:t>
            </w:r>
          </w:p>
        </w:tc>
        <w:tc>
          <w:tcPr>
            <w:tcW w:w="1630" w:type="dxa"/>
          </w:tcPr>
          <w:p w14:paraId="61AFAE29" w14:textId="77777777" w:rsidR="007E3FF7" w:rsidRPr="001D5EA0" w:rsidRDefault="007E3FF7" w:rsidP="000D011E">
            <w:pPr>
              <w:spacing w:after="0"/>
              <w:jc w:val="center"/>
            </w:pPr>
            <w:r w:rsidRPr="001D5EA0">
              <w:t>Moderately Satisfactory</w:t>
            </w:r>
          </w:p>
        </w:tc>
        <w:tc>
          <w:tcPr>
            <w:tcW w:w="1630" w:type="dxa"/>
          </w:tcPr>
          <w:p w14:paraId="2BB94AD7" w14:textId="77777777" w:rsidR="007E3FF7" w:rsidRPr="001D5EA0" w:rsidRDefault="007E3FF7" w:rsidP="000D011E">
            <w:pPr>
              <w:spacing w:after="0"/>
              <w:jc w:val="center"/>
            </w:pPr>
            <w:r w:rsidRPr="001D5EA0">
              <w:t>Moderately Unsatisfactory</w:t>
            </w:r>
          </w:p>
        </w:tc>
        <w:tc>
          <w:tcPr>
            <w:tcW w:w="1630" w:type="dxa"/>
          </w:tcPr>
          <w:p w14:paraId="7E78DBD0" w14:textId="77777777" w:rsidR="007E3FF7" w:rsidRPr="001D5EA0" w:rsidRDefault="007E3FF7" w:rsidP="000D011E">
            <w:pPr>
              <w:spacing w:after="0"/>
              <w:jc w:val="center"/>
            </w:pPr>
            <w:r w:rsidRPr="001D5EA0">
              <w:t>Unsatisfactory</w:t>
            </w:r>
          </w:p>
        </w:tc>
        <w:tc>
          <w:tcPr>
            <w:tcW w:w="1630" w:type="dxa"/>
          </w:tcPr>
          <w:p w14:paraId="7D95C63A" w14:textId="77777777" w:rsidR="007E3FF7" w:rsidRPr="001D5EA0" w:rsidRDefault="007E3FF7" w:rsidP="000D011E">
            <w:pPr>
              <w:spacing w:after="0"/>
              <w:jc w:val="center"/>
            </w:pPr>
            <w:r w:rsidRPr="001D5EA0">
              <w:t>Highly Unsatisfactory</w:t>
            </w:r>
          </w:p>
        </w:tc>
      </w:tr>
      <w:tr w:rsidR="007E3FF7" w:rsidRPr="001D5EA0" w14:paraId="3BEF0AD2" w14:textId="77777777" w:rsidTr="00E976B6">
        <w:tc>
          <w:tcPr>
            <w:tcW w:w="1629" w:type="dxa"/>
            <w:shd w:val="clear" w:color="auto" w:fill="FFFF00"/>
          </w:tcPr>
          <w:p w14:paraId="0F982E1D" w14:textId="77777777" w:rsidR="007E3FF7" w:rsidRPr="001D5EA0" w:rsidRDefault="004334A9" w:rsidP="000D011E">
            <w:pPr>
              <w:spacing w:after="0"/>
              <w:jc w:val="center"/>
              <w:rPr>
                <w:b/>
              </w:rPr>
            </w:pPr>
            <w:r w:rsidRPr="001D5EA0">
              <w:rPr>
                <w:b/>
              </w:rPr>
              <w:t>HS</w:t>
            </w:r>
          </w:p>
        </w:tc>
        <w:tc>
          <w:tcPr>
            <w:tcW w:w="1630" w:type="dxa"/>
          </w:tcPr>
          <w:p w14:paraId="5C2DD065" w14:textId="77777777" w:rsidR="007E3FF7" w:rsidRPr="001D5EA0" w:rsidRDefault="007E3FF7" w:rsidP="000D011E">
            <w:pPr>
              <w:spacing w:after="0"/>
              <w:jc w:val="center"/>
            </w:pPr>
          </w:p>
        </w:tc>
        <w:tc>
          <w:tcPr>
            <w:tcW w:w="1630" w:type="dxa"/>
          </w:tcPr>
          <w:p w14:paraId="64A0A5EE" w14:textId="77777777" w:rsidR="007E3FF7" w:rsidRPr="001D5EA0" w:rsidRDefault="007E3FF7" w:rsidP="000D011E">
            <w:pPr>
              <w:spacing w:after="0"/>
              <w:jc w:val="center"/>
            </w:pPr>
          </w:p>
        </w:tc>
        <w:tc>
          <w:tcPr>
            <w:tcW w:w="1630" w:type="dxa"/>
          </w:tcPr>
          <w:p w14:paraId="020A833E" w14:textId="77777777" w:rsidR="007E3FF7" w:rsidRPr="001D5EA0" w:rsidRDefault="007E3FF7" w:rsidP="000D011E">
            <w:pPr>
              <w:spacing w:after="0"/>
              <w:jc w:val="center"/>
            </w:pPr>
          </w:p>
        </w:tc>
        <w:tc>
          <w:tcPr>
            <w:tcW w:w="1630" w:type="dxa"/>
          </w:tcPr>
          <w:p w14:paraId="68598496" w14:textId="77777777" w:rsidR="007E3FF7" w:rsidRPr="001D5EA0" w:rsidRDefault="007E3FF7" w:rsidP="000D011E">
            <w:pPr>
              <w:spacing w:after="0"/>
              <w:jc w:val="center"/>
            </w:pPr>
          </w:p>
        </w:tc>
        <w:tc>
          <w:tcPr>
            <w:tcW w:w="1630" w:type="dxa"/>
          </w:tcPr>
          <w:p w14:paraId="4D406EFF" w14:textId="77777777" w:rsidR="007E3FF7" w:rsidRPr="001D5EA0" w:rsidRDefault="007E3FF7" w:rsidP="000D011E">
            <w:pPr>
              <w:spacing w:after="0"/>
              <w:jc w:val="center"/>
            </w:pPr>
          </w:p>
        </w:tc>
      </w:tr>
    </w:tbl>
    <w:p w14:paraId="5C7F007D" w14:textId="77777777" w:rsidR="003B1BA3" w:rsidRPr="001D5EA0" w:rsidRDefault="003B1BA3" w:rsidP="00194BF5"/>
    <w:p w14:paraId="0F42B253" w14:textId="77777777" w:rsidR="0038245B" w:rsidRPr="001D5EA0" w:rsidRDefault="0038245B" w:rsidP="00194BF5"/>
    <w:p w14:paraId="0CBFD7BF" w14:textId="77777777" w:rsidR="008835D2" w:rsidRPr="001D5EA0" w:rsidRDefault="008835D2" w:rsidP="008835D2">
      <w:pPr>
        <w:pStyle w:val="Heading3"/>
      </w:pPr>
      <w:bookmarkStart w:id="70" w:name="_Toc311298135"/>
      <w:bookmarkStart w:id="71" w:name="_Toc377603616"/>
      <w:r w:rsidRPr="001D5EA0">
        <w:t>Stakeholder participation</w:t>
      </w:r>
      <w:r w:rsidR="004311AA" w:rsidRPr="001D5EA0">
        <w:t xml:space="preserve"> in the design phase</w:t>
      </w:r>
      <w:bookmarkEnd w:id="70"/>
      <w:bookmarkEnd w:id="71"/>
    </w:p>
    <w:p w14:paraId="36C479B4" w14:textId="77777777" w:rsidR="00856F36" w:rsidRPr="001D5EA0" w:rsidRDefault="0036130E" w:rsidP="0036130E">
      <w:pPr>
        <w:jc w:val="left"/>
      </w:pPr>
      <w:r w:rsidRPr="001D5EA0">
        <w:t>Stakeholders involved in the project development phase include</w:t>
      </w:r>
      <w:r w:rsidR="00BA4E4C" w:rsidRPr="001D5EA0">
        <w:t>d</w:t>
      </w:r>
      <w:r w:rsidRPr="001D5EA0">
        <w:t xml:space="preserve"> </w:t>
      </w:r>
      <w:r w:rsidR="00856F36" w:rsidRPr="001D5EA0">
        <w:t xml:space="preserve">three groups: </w:t>
      </w:r>
    </w:p>
    <w:p w14:paraId="2A7DB486" w14:textId="77777777" w:rsidR="00856F36" w:rsidRPr="001D5EA0" w:rsidRDefault="00856F36" w:rsidP="008F7EAA">
      <w:pPr>
        <w:numPr>
          <w:ilvl w:val="0"/>
          <w:numId w:val="19"/>
        </w:numPr>
        <w:spacing w:after="0"/>
        <w:ind w:left="1077"/>
        <w:jc w:val="left"/>
      </w:pPr>
      <w:r w:rsidRPr="001D5EA0">
        <w:t xml:space="preserve">Relevant stakeholders that were consulted during project development phase, </w:t>
      </w:r>
    </w:p>
    <w:p w14:paraId="3383531F" w14:textId="77777777" w:rsidR="00856F36" w:rsidRPr="001D5EA0" w:rsidRDefault="00856F36" w:rsidP="008F7EAA">
      <w:pPr>
        <w:numPr>
          <w:ilvl w:val="0"/>
          <w:numId w:val="19"/>
        </w:numPr>
        <w:spacing w:after="0"/>
        <w:ind w:left="1077"/>
        <w:jc w:val="left"/>
      </w:pPr>
      <w:r w:rsidRPr="001D5EA0">
        <w:t>Partners that were planned to participate in the project implementation phase and/or to serve in a Steering Committee</w:t>
      </w:r>
      <w:r w:rsidR="00695A1E" w:rsidRPr="001D5EA0">
        <w:t xml:space="preserve"> and/or </w:t>
      </w:r>
      <w:r w:rsidR="00BA4E4C" w:rsidRPr="001D5EA0">
        <w:t xml:space="preserve">an </w:t>
      </w:r>
      <w:r w:rsidR="00695A1E" w:rsidRPr="001D5EA0">
        <w:t>Advisory Committee</w:t>
      </w:r>
      <w:r w:rsidRPr="001D5EA0">
        <w:t xml:space="preserve">, and </w:t>
      </w:r>
    </w:p>
    <w:p w14:paraId="501888F4" w14:textId="77777777" w:rsidR="006C7769" w:rsidRPr="001D5EA0" w:rsidRDefault="00856F36" w:rsidP="00CA1864">
      <w:pPr>
        <w:numPr>
          <w:ilvl w:val="0"/>
          <w:numId w:val="19"/>
        </w:numPr>
        <w:jc w:val="left"/>
      </w:pPr>
      <w:r w:rsidRPr="001D5EA0">
        <w:t>Project partners to be actively involved and responsible for project implementation</w:t>
      </w:r>
    </w:p>
    <w:p w14:paraId="584AD76C" w14:textId="77777777" w:rsidR="00BA4E4C" w:rsidRPr="001D5EA0" w:rsidRDefault="00BA4E4C" w:rsidP="00ED1635">
      <w:r w:rsidRPr="001D5EA0">
        <w:t>Besides project partners that were planned to actively participate in project implementation and t</w:t>
      </w:r>
      <w:r w:rsidR="006353B6" w:rsidRPr="001D5EA0">
        <w:t>o t</w:t>
      </w:r>
      <w:r w:rsidRPr="001D5EA0">
        <w:t xml:space="preserve">ake responsibility for successful project implementation (see the list of partners in Chapter </w:t>
      </w:r>
      <w:r w:rsidR="00ED708C" w:rsidRPr="001D5EA0">
        <w:fldChar w:fldCharType="begin"/>
      </w:r>
      <w:r w:rsidRPr="001D5EA0">
        <w:instrText xml:space="preserve"> REF _Ref368483990 \w \h </w:instrText>
      </w:r>
      <w:r w:rsidR="00ED708C" w:rsidRPr="001D5EA0">
        <w:fldChar w:fldCharType="separate"/>
      </w:r>
      <w:r w:rsidRPr="001D5EA0">
        <w:t>4.1.5</w:t>
      </w:r>
      <w:r w:rsidR="00ED708C" w:rsidRPr="001D5EA0">
        <w:fldChar w:fldCharType="end"/>
      </w:r>
      <w:r w:rsidRPr="001D5EA0">
        <w:t xml:space="preserve"> </w:t>
      </w:r>
      <w:r w:rsidR="00ED708C" w:rsidRPr="001D5EA0">
        <w:fldChar w:fldCharType="begin"/>
      </w:r>
      <w:r w:rsidRPr="001D5EA0">
        <w:instrText xml:space="preserve"> REF _Ref368484004 \h </w:instrText>
      </w:r>
      <w:r w:rsidR="00ED708C" w:rsidRPr="001D5EA0">
        <w:fldChar w:fldCharType="separate"/>
      </w:r>
      <w:r w:rsidRPr="001D5EA0">
        <w:t>Country ownership</w:t>
      </w:r>
      <w:r w:rsidR="00ED708C" w:rsidRPr="001D5EA0">
        <w:fldChar w:fldCharType="end"/>
      </w:r>
      <w:r w:rsidRPr="001D5EA0">
        <w:t>), the following partners have been consulted during the project preparation phase and expected to provide inputs also to project implementation:</w:t>
      </w:r>
    </w:p>
    <w:p w14:paraId="4A3741D2" w14:textId="77777777" w:rsidR="00695A1E" w:rsidRPr="001D5EA0" w:rsidRDefault="00695A1E" w:rsidP="00CA1864">
      <w:pPr>
        <w:numPr>
          <w:ilvl w:val="0"/>
          <w:numId w:val="20"/>
        </w:numPr>
        <w:spacing w:after="0"/>
        <w:jc w:val="left"/>
      </w:pPr>
      <w:r w:rsidRPr="001D5EA0">
        <w:t>Ministry of Environment and Forests</w:t>
      </w:r>
    </w:p>
    <w:p w14:paraId="44E4EB3B" w14:textId="77777777" w:rsidR="00695A1E" w:rsidRPr="001D5EA0" w:rsidRDefault="00695A1E" w:rsidP="00CA1864">
      <w:pPr>
        <w:numPr>
          <w:ilvl w:val="0"/>
          <w:numId w:val="20"/>
        </w:numPr>
        <w:spacing w:after="0"/>
        <w:jc w:val="left"/>
      </w:pPr>
      <w:r w:rsidRPr="001D5EA0">
        <w:t>Romanian Loan Guarantee Fund (FRGC)</w:t>
      </w:r>
    </w:p>
    <w:p w14:paraId="1D211D63" w14:textId="77777777" w:rsidR="00695A1E" w:rsidRPr="001D5EA0" w:rsidRDefault="00695A1E" w:rsidP="00CA1864">
      <w:pPr>
        <w:numPr>
          <w:ilvl w:val="0"/>
          <w:numId w:val="20"/>
        </w:numPr>
        <w:spacing w:after="0"/>
        <w:jc w:val="left"/>
      </w:pPr>
      <w:r w:rsidRPr="001D5EA0">
        <w:t>Ministry of Administration and Internal Affairs (MAI)</w:t>
      </w:r>
    </w:p>
    <w:p w14:paraId="1A712879" w14:textId="77777777" w:rsidR="00695A1E" w:rsidRPr="001D5EA0" w:rsidRDefault="00695A1E" w:rsidP="00CA1864">
      <w:pPr>
        <w:numPr>
          <w:ilvl w:val="0"/>
          <w:numId w:val="20"/>
        </w:numPr>
        <w:spacing w:after="0"/>
        <w:jc w:val="left"/>
      </w:pPr>
      <w:r w:rsidRPr="001D5EA0">
        <w:t>Romanian Energy Efficiency Fund (FREE)</w:t>
      </w:r>
    </w:p>
    <w:p w14:paraId="022A64B4" w14:textId="77777777" w:rsidR="00695A1E" w:rsidRPr="001D5EA0" w:rsidRDefault="00695A1E" w:rsidP="00CA1864">
      <w:pPr>
        <w:numPr>
          <w:ilvl w:val="0"/>
          <w:numId w:val="20"/>
        </w:numPr>
        <w:spacing w:after="0"/>
        <w:jc w:val="left"/>
      </w:pPr>
      <w:r w:rsidRPr="001D5EA0">
        <w:t xml:space="preserve">Professional Associations: Association of Installation Engineers (AIIR), Association of Facility Management (ROFMA), Chamber and Union of Architects </w:t>
      </w:r>
    </w:p>
    <w:p w14:paraId="2F661074" w14:textId="77777777" w:rsidR="00695A1E" w:rsidRPr="001D5EA0" w:rsidRDefault="00695A1E" w:rsidP="00CA1864">
      <w:pPr>
        <w:numPr>
          <w:ilvl w:val="0"/>
          <w:numId w:val="20"/>
        </w:numPr>
        <w:spacing w:after="0"/>
        <w:jc w:val="left"/>
      </w:pPr>
      <w:r w:rsidRPr="001D5EA0">
        <w:t>National Housing Agency (ANL)</w:t>
      </w:r>
    </w:p>
    <w:p w14:paraId="7991FB6B" w14:textId="77777777" w:rsidR="00695A1E" w:rsidRPr="001D5EA0" w:rsidRDefault="00695A1E" w:rsidP="00CA1864">
      <w:pPr>
        <w:numPr>
          <w:ilvl w:val="0"/>
          <w:numId w:val="20"/>
        </w:numPr>
        <w:spacing w:after="0"/>
        <w:jc w:val="left"/>
      </w:pPr>
      <w:r w:rsidRPr="001D5EA0">
        <w:t>European Bank for Reconstruction and Development</w:t>
      </w:r>
    </w:p>
    <w:p w14:paraId="70674170" w14:textId="77777777" w:rsidR="00695A1E" w:rsidRPr="001D5EA0" w:rsidRDefault="00695A1E" w:rsidP="00CA1864">
      <w:pPr>
        <w:numPr>
          <w:ilvl w:val="0"/>
          <w:numId w:val="20"/>
        </w:numPr>
        <w:spacing w:after="0"/>
        <w:jc w:val="left"/>
      </w:pPr>
      <w:r w:rsidRPr="001D5EA0">
        <w:t xml:space="preserve">Ministry of </w:t>
      </w:r>
      <w:r w:rsidR="00D0782A" w:rsidRPr="001D5EA0">
        <w:t>Labour</w:t>
      </w:r>
      <w:r w:rsidRPr="001D5EA0">
        <w:t xml:space="preserve">, Family and Social Protection </w:t>
      </w:r>
    </w:p>
    <w:p w14:paraId="44465269" w14:textId="77777777" w:rsidR="00695A1E" w:rsidRPr="001D5EA0" w:rsidRDefault="00695A1E" w:rsidP="00CA1864">
      <w:pPr>
        <w:numPr>
          <w:ilvl w:val="0"/>
          <w:numId w:val="20"/>
        </w:numPr>
        <w:spacing w:after="0"/>
        <w:jc w:val="left"/>
      </w:pPr>
      <w:r w:rsidRPr="001D5EA0">
        <w:t>Romanian Energy Regulatory Authority (ANRE)</w:t>
      </w:r>
    </w:p>
    <w:p w14:paraId="58D44F33" w14:textId="77777777" w:rsidR="00BA4E4C" w:rsidRPr="001D5EA0" w:rsidRDefault="00BA4E4C" w:rsidP="00CA1864">
      <w:pPr>
        <w:numPr>
          <w:ilvl w:val="0"/>
          <w:numId w:val="20"/>
        </w:numPr>
        <w:spacing w:after="0"/>
        <w:jc w:val="left"/>
      </w:pPr>
      <w:r w:rsidRPr="001D5EA0">
        <w:rPr>
          <w:rStyle w:val="hps"/>
        </w:rPr>
        <w:t>National Institute</w:t>
      </w:r>
      <w:r w:rsidRPr="001D5EA0">
        <w:t xml:space="preserve"> </w:t>
      </w:r>
      <w:r w:rsidRPr="001D5EA0">
        <w:rPr>
          <w:rStyle w:val="hps"/>
        </w:rPr>
        <w:t>for Research and Development</w:t>
      </w:r>
      <w:r w:rsidRPr="001D5EA0">
        <w:t xml:space="preserve"> </w:t>
      </w:r>
      <w:r w:rsidRPr="001D5EA0">
        <w:rPr>
          <w:rStyle w:val="hps"/>
        </w:rPr>
        <w:t>in Constructions</w:t>
      </w:r>
      <w:r w:rsidRPr="001D5EA0">
        <w:t xml:space="preserve">, Urban Planning </w:t>
      </w:r>
      <w:r w:rsidRPr="001D5EA0">
        <w:rPr>
          <w:rStyle w:val="hps"/>
        </w:rPr>
        <w:t>and</w:t>
      </w:r>
      <w:r w:rsidRPr="001D5EA0">
        <w:t xml:space="preserve"> </w:t>
      </w:r>
      <w:r w:rsidRPr="001D5EA0">
        <w:rPr>
          <w:rStyle w:val="hps"/>
        </w:rPr>
        <w:t>Sustainable Territorial Development</w:t>
      </w:r>
      <w:r w:rsidRPr="001D5EA0">
        <w:t xml:space="preserve"> </w:t>
      </w:r>
      <w:r w:rsidRPr="001D5EA0">
        <w:rPr>
          <w:rStyle w:val="hps"/>
        </w:rPr>
        <w:t>"URBAN</w:t>
      </w:r>
      <w:r w:rsidRPr="001D5EA0">
        <w:rPr>
          <w:rStyle w:val="atn"/>
        </w:rPr>
        <w:t>-</w:t>
      </w:r>
      <w:r w:rsidRPr="001D5EA0">
        <w:t>INCERC" (INCD URBAN-INCERC)</w:t>
      </w:r>
    </w:p>
    <w:p w14:paraId="63EF3530" w14:textId="77777777" w:rsidR="00856F36" w:rsidRPr="001D5EA0" w:rsidRDefault="00856F36" w:rsidP="0036130E">
      <w:pPr>
        <w:jc w:val="left"/>
      </w:pPr>
    </w:p>
    <w:p w14:paraId="6AD84E39" w14:textId="77777777" w:rsidR="00860CA2" w:rsidRPr="001D5EA0" w:rsidRDefault="00860CA2" w:rsidP="0067428F">
      <w:r w:rsidRPr="001D5EA0">
        <w:t>Stakeholder participation in the design phase is rated</w:t>
      </w:r>
      <w:r w:rsidR="003D3C81" w:rsidRPr="001D5EA0">
        <w:t xml:space="preserve"> </w:t>
      </w:r>
      <w:r w:rsidR="00856F36" w:rsidRPr="001D5EA0">
        <w:rPr>
          <w:b/>
          <w:i/>
          <w:highlight w:val="yellow"/>
        </w:rPr>
        <w:t>Highly Satisfactory</w:t>
      </w:r>
      <w:r w:rsidRPr="001D5EA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9"/>
        <w:gridCol w:w="1591"/>
        <w:gridCol w:w="1591"/>
        <w:gridCol w:w="1616"/>
        <w:gridCol w:w="1616"/>
        <w:gridCol w:w="1616"/>
      </w:tblGrid>
      <w:tr w:rsidR="003B1BA3" w:rsidRPr="001D5EA0" w14:paraId="6D96521E" w14:textId="77777777" w:rsidTr="003D3C81">
        <w:tc>
          <w:tcPr>
            <w:tcW w:w="1629" w:type="dxa"/>
            <w:shd w:val="clear" w:color="auto" w:fill="FFFF00"/>
          </w:tcPr>
          <w:p w14:paraId="073DCE1B" w14:textId="77777777" w:rsidR="003B1BA3" w:rsidRPr="001D5EA0" w:rsidRDefault="003B1BA3" w:rsidP="000D011E">
            <w:pPr>
              <w:spacing w:after="0"/>
              <w:jc w:val="center"/>
              <w:rPr>
                <w:b/>
              </w:rPr>
            </w:pPr>
            <w:bookmarkStart w:id="72" w:name="_Toc311298136"/>
            <w:r w:rsidRPr="001D5EA0">
              <w:rPr>
                <w:b/>
              </w:rPr>
              <w:t>Highly Satisfactory</w:t>
            </w:r>
          </w:p>
        </w:tc>
        <w:tc>
          <w:tcPr>
            <w:tcW w:w="1630" w:type="dxa"/>
          </w:tcPr>
          <w:p w14:paraId="69189CC6" w14:textId="77777777" w:rsidR="003B1BA3" w:rsidRPr="001D5EA0" w:rsidRDefault="003B1BA3" w:rsidP="000D011E">
            <w:pPr>
              <w:spacing w:after="0"/>
              <w:jc w:val="center"/>
            </w:pPr>
            <w:r w:rsidRPr="001D5EA0">
              <w:t>Satisfactory</w:t>
            </w:r>
          </w:p>
        </w:tc>
        <w:tc>
          <w:tcPr>
            <w:tcW w:w="1630" w:type="dxa"/>
          </w:tcPr>
          <w:p w14:paraId="70435642" w14:textId="77777777" w:rsidR="003B1BA3" w:rsidRPr="001D5EA0" w:rsidRDefault="003B1BA3" w:rsidP="000D011E">
            <w:pPr>
              <w:spacing w:after="0"/>
              <w:jc w:val="center"/>
            </w:pPr>
            <w:r w:rsidRPr="001D5EA0">
              <w:t>Moderately Satisfactory</w:t>
            </w:r>
          </w:p>
        </w:tc>
        <w:tc>
          <w:tcPr>
            <w:tcW w:w="1630" w:type="dxa"/>
          </w:tcPr>
          <w:p w14:paraId="62510541" w14:textId="77777777" w:rsidR="003B1BA3" w:rsidRPr="001D5EA0" w:rsidRDefault="003B1BA3" w:rsidP="000D011E">
            <w:pPr>
              <w:spacing w:after="0"/>
              <w:jc w:val="center"/>
            </w:pPr>
            <w:r w:rsidRPr="001D5EA0">
              <w:t>Moderately Unsatisfactory</w:t>
            </w:r>
          </w:p>
        </w:tc>
        <w:tc>
          <w:tcPr>
            <w:tcW w:w="1630" w:type="dxa"/>
          </w:tcPr>
          <w:p w14:paraId="59438260" w14:textId="77777777" w:rsidR="003B1BA3" w:rsidRPr="001D5EA0" w:rsidRDefault="003B1BA3" w:rsidP="000D011E">
            <w:pPr>
              <w:spacing w:after="0"/>
              <w:jc w:val="center"/>
            </w:pPr>
            <w:r w:rsidRPr="001D5EA0">
              <w:t>Unsatisfactory</w:t>
            </w:r>
          </w:p>
        </w:tc>
        <w:tc>
          <w:tcPr>
            <w:tcW w:w="1630" w:type="dxa"/>
          </w:tcPr>
          <w:p w14:paraId="0DED8F12" w14:textId="77777777" w:rsidR="003B1BA3" w:rsidRPr="001D5EA0" w:rsidRDefault="003B1BA3" w:rsidP="000D011E">
            <w:pPr>
              <w:spacing w:after="0"/>
              <w:jc w:val="center"/>
            </w:pPr>
            <w:r w:rsidRPr="001D5EA0">
              <w:t>Highly Unsatisfactory</w:t>
            </w:r>
          </w:p>
        </w:tc>
      </w:tr>
      <w:tr w:rsidR="003B1BA3" w:rsidRPr="001D5EA0" w14:paraId="79E8179E" w14:textId="77777777" w:rsidTr="003D3C81">
        <w:tc>
          <w:tcPr>
            <w:tcW w:w="1629" w:type="dxa"/>
            <w:shd w:val="clear" w:color="auto" w:fill="FFFF00"/>
          </w:tcPr>
          <w:p w14:paraId="3AD94C06" w14:textId="77777777" w:rsidR="00630FA3" w:rsidRPr="001D5EA0" w:rsidRDefault="00856F36">
            <w:pPr>
              <w:spacing w:after="0"/>
              <w:jc w:val="center"/>
              <w:rPr>
                <w:b/>
              </w:rPr>
            </w:pPr>
            <w:r w:rsidRPr="001D5EA0">
              <w:rPr>
                <w:b/>
              </w:rPr>
              <w:t>HS</w:t>
            </w:r>
          </w:p>
        </w:tc>
        <w:tc>
          <w:tcPr>
            <w:tcW w:w="1630" w:type="dxa"/>
          </w:tcPr>
          <w:p w14:paraId="3D465739" w14:textId="77777777" w:rsidR="003B1BA3" w:rsidRPr="001D5EA0" w:rsidRDefault="003B1BA3" w:rsidP="000D011E">
            <w:pPr>
              <w:spacing w:after="0"/>
              <w:jc w:val="center"/>
            </w:pPr>
          </w:p>
        </w:tc>
        <w:tc>
          <w:tcPr>
            <w:tcW w:w="1630" w:type="dxa"/>
          </w:tcPr>
          <w:p w14:paraId="4E8D05C4" w14:textId="77777777" w:rsidR="003B1BA3" w:rsidRPr="001D5EA0" w:rsidRDefault="003B1BA3" w:rsidP="000D011E">
            <w:pPr>
              <w:spacing w:after="0"/>
              <w:jc w:val="center"/>
            </w:pPr>
          </w:p>
        </w:tc>
        <w:tc>
          <w:tcPr>
            <w:tcW w:w="1630" w:type="dxa"/>
          </w:tcPr>
          <w:p w14:paraId="132304CD" w14:textId="77777777" w:rsidR="003B1BA3" w:rsidRPr="001D5EA0" w:rsidRDefault="003B1BA3" w:rsidP="000D011E">
            <w:pPr>
              <w:spacing w:after="0"/>
              <w:jc w:val="center"/>
            </w:pPr>
          </w:p>
        </w:tc>
        <w:tc>
          <w:tcPr>
            <w:tcW w:w="1630" w:type="dxa"/>
          </w:tcPr>
          <w:p w14:paraId="417BE2B9" w14:textId="77777777" w:rsidR="003B1BA3" w:rsidRPr="001D5EA0" w:rsidRDefault="003B1BA3" w:rsidP="000D011E">
            <w:pPr>
              <w:spacing w:after="0"/>
              <w:jc w:val="center"/>
            </w:pPr>
          </w:p>
        </w:tc>
        <w:tc>
          <w:tcPr>
            <w:tcW w:w="1630" w:type="dxa"/>
          </w:tcPr>
          <w:p w14:paraId="48B59A2A" w14:textId="77777777" w:rsidR="003B1BA3" w:rsidRPr="001D5EA0" w:rsidRDefault="003B1BA3" w:rsidP="000D011E">
            <w:pPr>
              <w:spacing w:after="0"/>
              <w:jc w:val="center"/>
            </w:pPr>
          </w:p>
        </w:tc>
      </w:tr>
    </w:tbl>
    <w:p w14:paraId="57DF0AD9" w14:textId="77777777" w:rsidR="00147F74" w:rsidRPr="001D5EA0" w:rsidRDefault="00147F74" w:rsidP="00147F74"/>
    <w:p w14:paraId="22B009D0" w14:textId="77777777" w:rsidR="00D63D88" w:rsidRPr="001D5EA0" w:rsidRDefault="008835D2" w:rsidP="00147F74">
      <w:pPr>
        <w:pStyle w:val="Heading3"/>
      </w:pPr>
      <w:bookmarkStart w:id="73" w:name="_Toc377603617"/>
      <w:r w:rsidRPr="001D5EA0">
        <w:t>Replication approach</w:t>
      </w:r>
      <w:r w:rsidR="00145ECE" w:rsidRPr="001D5EA0">
        <w:t xml:space="preserve"> and sustainability</w:t>
      </w:r>
      <w:bookmarkStart w:id="74" w:name="_Toc311298137"/>
      <w:bookmarkEnd w:id="72"/>
      <w:r w:rsidR="00D36EDA" w:rsidRPr="001D5EA0">
        <w:t xml:space="preserve"> strategy</w:t>
      </w:r>
      <w:bookmarkEnd w:id="73"/>
    </w:p>
    <w:p w14:paraId="56754861" w14:textId="77777777" w:rsidR="00CF188D" w:rsidRPr="001D5EA0" w:rsidRDefault="00466B9E" w:rsidP="002A0875">
      <w:r w:rsidRPr="001D5EA0">
        <w:t>Each of the project components has been designed to have lasting impact on improving energy efficiency in buildings</w:t>
      </w:r>
      <w:r w:rsidR="002A0875" w:rsidRPr="001D5EA0">
        <w:t xml:space="preserve"> in low-income households and communities</w:t>
      </w:r>
      <w:r w:rsidR="00CF188D" w:rsidRPr="001D5EA0">
        <w:t>.</w:t>
      </w:r>
    </w:p>
    <w:p w14:paraId="6C668694" w14:textId="77777777" w:rsidR="00CF188D" w:rsidRPr="001D5EA0" w:rsidRDefault="002A0875" w:rsidP="002A0875">
      <w:r w:rsidRPr="001D5EA0">
        <w:t xml:space="preserve">Component 1: </w:t>
      </w:r>
      <w:r w:rsidR="006353B6" w:rsidRPr="001D5EA0">
        <w:t>I</w:t>
      </w:r>
      <w:r w:rsidR="00466B9E" w:rsidRPr="001D5EA0">
        <w:t>mproved policies to support energy efficiency in low-income communities</w:t>
      </w:r>
      <w:r w:rsidR="00CF188D" w:rsidRPr="001D5EA0">
        <w:t xml:space="preserve"> will have sustainable impact and replication potential on governmental/local administration capacity in financial programming support schemes for energy efficiency in low-income communities.</w:t>
      </w:r>
      <w:r w:rsidR="00466B9E" w:rsidRPr="001D5EA0">
        <w:t xml:space="preserve"> </w:t>
      </w:r>
      <w:r w:rsidR="005912CA" w:rsidRPr="001D5EA0">
        <w:t xml:space="preserve">The ultimate goal of this component is to strengthen governmental financial support schemes </w:t>
      </w:r>
      <w:r w:rsidR="00E36311" w:rsidRPr="001D5EA0">
        <w:t>targeted</w:t>
      </w:r>
      <w:r w:rsidR="005912CA" w:rsidRPr="001D5EA0">
        <w:t xml:space="preserve"> specifically </w:t>
      </w:r>
      <w:r w:rsidR="00E36311" w:rsidRPr="001D5EA0">
        <w:t>at</w:t>
      </w:r>
      <w:r w:rsidR="005912CA" w:rsidRPr="001D5EA0">
        <w:t xml:space="preserve"> energy efficiency improvements in low-income households</w:t>
      </w:r>
      <w:r w:rsidR="00E36311" w:rsidRPr="001D5EA0">
        <w:t xml:space="preserve"> and to transpose annual energy bill subsidies to upfront energy efficiency investment subsidies.</w:t>
      </w:r>
      <w:r w:rsidR="003537A7" w:rsidRPr="001D5EA0">
        <w:t xml:space="preserve"> </w:t>
      </w:r>
    </w:p>
    <w:p w14:paraId="3445D7B3" w14:textId="77777777" w:rsidR="00CF188D" w:rsidRPr="001D5EA0" w:rsidRDefault="002A0875" w:rsidP="00ED1635">
      <w:r w:rsidRPr="001D5EA0">
        <w:t xml:space="preserve">Component 2: </w:t>
      </w:r>
      <w:r w:rsidR="00466B9E" w:rsidRPr="001D5EA0">
        <w:t>Improved capacity at the local level to reduce fuel consumption in low-income communities</w:t>
      </w:r>
      <w:r w:rsidR="00CF188D" w:rsidRPr="001D5EA0">
        <w:t xml:space="preserve"> – is designed to increase capacity of building</w:t>
      </w:r>
      <w:r w:rsidR="00E36311" w:rsidRPr="001D5EA0">
        <w:t xml:space="preserve"> professionals, local offic</w:t>
      </w:r>
      <w:r w:rsidR="00F67130" w:rsidRPr="001D5EA0">
        <w:t>ers</w:t>
      </w:r>
      <w:r w:rsidR="00CF188D" w:rsidRPr="001D5EA0">
        <w:t xml:space="preserve"> and materials producers and thus to stimulate the capacity necessary for sustainable market development of </w:t>
      </w:r>
      <w:r w:rsidR="00E36311" w:rsidRPr="001D5EA0">
        <w:t>energy efficiency</w:t>
      </w:r>
      <w:r w:rsidR="00CF188D" w:rsidRPr="001D5EA0">
        <w:t xml:space="preserve"> in the Romanian buildings sector. Information campaign</w:t>
      </w:r>
      <w:r w:rsidR="00E36311" w:rsidRPr="001D5EA0">
        <w:t xml:space="preserve"> and series of trainings</w:t>
      </w:r>
      <w:r w:rsidR="00CF188D" w:rsidRPr="001D5EA0">
        <w:t xml:space="preserve"> ha</w:t>
      </w:r>
      <w:r w:rsidR="00E36311" w:rsidRPr="001D5EA0">
        <w:t>ve</w:t>
      </w:r>
      <w:r w:rsidR="00CF188D" w:rsidRPr="001D5EA0">
        <w:t xml:space="preserve"> been designed to stimulate the demand for energy efficiency improvements and sustainable building materials.</w:t>
      </w:r>
    </w:p>
    <w:p w14:paraId="7670B249" w14:textId="77777777" w:rsidR="00CF188D" w:rsidRPr="001D5EA0" w:rsidRDefault="002A0875" w:rsidP="002A0875">
      <w:r w:rsidRPr="001D5EA0">
        <w:t xml:space="preserve">Component 3: </w:t>
      </w:r>
      <w:r w:rsidR="00466B9E" w:rsidRPr="001D5EA0">
        <w:t>Direct reduction of energy consumption through community-based retrofits and market development</w:t>
      </w:r>
      <w:r w:rsidR="00CF188D" w:rsidRPr="001D5EA0">
        <w:t xml:space="preserve">. Demonstration projects planned for implementation under Component 3 </w:t>
      </w:r>
      <w:r w:rsidR="00BE21C2" w:rsidRPr="001D5EA0">
        <w:t xml:space="preserve">were designed to </w:t>
      </w:r>
      <w:r w:rsidR="00CF188D" w:rsidRPr="001D5EA0">
        <w:t>serve primarily to obtain hands-on experience on a local level with preparation, administration and implementation of energy efficiency projects and to stimulate demand for energy efficient materials and services.</w:t>
      </w:r>
      <w:r w:rsidRPr="001D5EA0">
        <w:t xml:space="preserve"> </w:t>
      </w:r>
    </w:p>
    <w:p w14:paraId="5C748691" w14:textId="77777777" w:rsidR="00CF188D" w:rsidRPr="001D5EA0" w:rsidRDefault="002A0875" w:rsidP="00CF188D">
      <w:r w:rsidRPr="001D5EA0">
        <w:t xml:space="preserve">Component 4: </w:t>
      </w:r>
      <w:r w:rsidR="00466B9E" w:rsidRPr="001D5EA0">
        <w:t>Information for improved decision-making</w:t>
      </w:r>
      <w:r w:rsidR="00CF188D" w:rsidRPr="001D5EA0">
        <w:t xml:space="preserve"> has been designed to </w:t>
      </w:r>
      <w:r w:rsidR="00E36311" w:rsidRPr="001D5EA0">
        <w:t>utilize newly developed methodology for measuring fuel poverty at local and national level</w:t>
      </w:r>
      <w:r w:rsidR="00DE0BF1" w:rsidRPr="001D5EA0">
        <w:t xml:space="preserve"> in order to improve</w:t>
      </w:r>
      <w:r w:rsidR="00E36311" w:rsidRPr="001D5EA0">
        <w:t xml:space="preserve"> </w:t>
      </w:r>
      <w:r w:rsidR="00DE0BF1" w:rsidRPr="001D5EA0">
        <w:t xml:space="preserve">targeted </w:t>
      </w:r>
      <w:r w:rsidR="00E36311" w:rsidRPr="001D5EA0">
        <w:t xml:space="preserve">energy efficiency programming </w:t>
      </w:r>
      <w:r w:rsidR="00DE0BF1" w:rsidRPr="001D5EA0">
        <w:t xml:space="preserve">for low income households </w:t>
      </w:r>
      <w:r w:rsidR="00E36311" w:rsidRPr="001D5EA0">
        <w:t xml:space="preserve">and for replication </w:t>
      </w:r>
      <w:r w:rsidR="00DE0BF1" w:rsidRPr="001D5EA0">
        <w:t xml:space="preserve">of </w:t>
      </w:r>
      <w:r w:rsidR="00E36311" w:rsidRPr="001D5EA0">
        <w:t>energy efficiency investments</w:t>
      </w:r>
      <w:r w:rsidR="00CF188D" w:rsidRPr="001D5EA0">
        <w:t>.</w:t>
      </w:r>
    </w:p>
    <w:p w14:paraId="7D5B3FD0" w14:textId="77777777" w:rsidR="00AB040A" w:rsidRPr="001D5EA0" w:rsidRDefault="00AB040A" w:rsidP="00D63D88"/>
    <w:p w14:paraId="30AC1848" w14:textId="77777777" w:rsidR="00A35D3B" w:rsidRPr="001D5EA0" w:rsidRDefault="00BE21C2" w:rsidP="00D63D88">
      <w:r w:rsidRPr="001D5EA0">
        <w:t>Project Document r</w:t>
      </w:r>
      <w:r w:rsidR="00860CA2" w:rsidRPr="001D5EA0">
        <w:t xml:space="preserve">eplication approach and sustainability </w:t>
      </w:r>
      <w:r w:rsidRPr="001D5EA0">
        <w:t xml:space="preserve">strategy </w:t>
      </w:r>
      <w:r w:rsidR="00860CA2" w:rsidRPr="001D5EA0">
        <w:t>is rated</w:t>
      </w:r>
      <w:r w:rsidR="00BA221F" w:rsidRPr="001D5EA0">
        <w:t xml:space="preserve"> </w:t>
      </w:r>
      <w:r w:rsidR="007A7867" w:rsidRPr="001D5EA0">
        <w:rPr>
          <w:b/>
          <w:i/>
          <w:highlight w:val="yellow"/>
        </w:rPr>
        <w:t>Highly Satisfactory</w:t>
      </w:r>
      <w:r w:rsidR="008F7EAA" w:rsidRPr="001D5EA0">
        <w:t xml:space="preserve"> because</w:t>
      </w:r>
      <w:r w:rsidR="00CB3C2C" w:rsidRPr="001D5EA0">
        <w:t xml:space="preserve"> </w:t>
      </w:r>
      <w:r w:rsidR="005E53EA" w:rsidRPr="001D5EA0">
        <w:t xml:space="preserve">it is based, as described above, on lasting </w:t>
      </w:r>
      <w:r w:rsidR="004A606A" w:rsidRPr="001D5EA0">
        <w:t xml:space="preserve">impact of </w:t>
      </w:r>
      <w:r w:rsidR="005E53EA" w:rsidRPr="001D5EA0">
        <w:t>policy improvement</w:t>
      </w:r>
      <w:r w:rsidR="004A606A" w:rsidRPr="001D5EA0">
        <w:t>s</w:t>
      </w:r>
      <w:r w:rsidR="005E53EA" w:rsidRPr="001D5EA0">
        <w:t xml:space="preserve"> and capacity development and not only on important but limited </w:t>
      </w:r>
      <w:r w:rsidR="004A606A" w:rsidRPr="001D5EA0">
        <w:t xml:space="preserve">one-time </w:t>
      </w:r>
      <w:r w:rsidR="005E53EA" w:rsidRPr="001D5EA0">
        <w:t>investment demonstration projects.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9"/>
        <w:gridCol w:w="1591"/>
        <w:gridCol w:w="1591"/>
        <w:gridCol w:w="1616"/>
        <w:gridCol w:w="1616"/>
        <w:gridCol w:w="1616"/>
      </w:tblGrid>
      <w:tr w:rsidR="003B1BA3" w:rsidRPr="001D5EA0" w14:paraId="698C3487" w14:textId="77777777" w:rsidTr="00BA221F">
        <w:tc>
          <w:tcPr>
            <w:tcW w:w="1629" w:type="dxa"/>
            <w:shd w:val="clear" w:color="auto" w:fill="FFFF00"/>
          </w:tcPr>
          <w:p w14:paraId="552C5699" w14:textId="77777777" w:rsidR="003B1BA3" w:rsidRPr="001D5EA0" w:rsidRDefault="003B1BA3" w:rsidP="000D011E">
            <w:pPr>
              <w:spacing w:after="0"/>
              <w:jc w:val="center"/>
              <w:rPr>
                <w:b/>
              </w:rPr>
            </w:pPr>
            <w:r w:rsidRPr="001D5EA0">
              <w:rPr>
                <w:b/>
              </w:rPr>
              <w:t>Highly Satisfactory</w:t>
            </w:r>
          </w:p>
        </w:tc>
        <w:tc>
          <w:tcPr>
            <w:tcW w:w="1630" w:type="dxa"/>
          </w:tcPr>
          <w:p w14:paraId="2103209F" w14:textId="77777777" w:rsidR="003B1BA3" w:rsidRPr="001D5EA0" w:rsidRDefault="003B1BA3" w:rsidP="000D011E">
            <w:pPr>
              <w:spacing w:after="0"/>
              <w:jc w:val="center"/>
            </w:pPr>
            <w:r w:rsidRPr="001D5EA0">
              <w:t>Satisfactory</w:t>
            </w:r>
          </w:p>
        </w:tc>
        <w:tc>
          <w:tcPr>
            <w:tcW w:w="1630" w:type="dxa"/>
          </w:tcPr>
          <w:p w14:paraId="100742F7" w14:textId="77777777" w:rsidR="003B1BA3" w:rsidRPr="001D5EA0" w:rsidRDefault="003B1BA3" w:rsidP="000D011E">
            <w:pPr>
              <w:spacing w:after="0"/>
              <w:jc w:val="center"/>
            </w:pPr>
            <w:r w:rsidRPr="001D5EA0">
              <w:t>Moderately Satisfactory</w:t>
            </w:r>
          </w:p>
        </w:tc>
        <w:tc>
          <w:tcPr>
            <w:tcW w:w="1630" w:type="dxa"/>
          </w:tcPr>
          <w:p w14:paraId="01A0B0FC" w14:textId="77777777" w:rsidR="003B1BA3" w:rsidRPr="001D5EA0" w:rsidRDefault="003B1BA3" w:rsidP="000D011E">
            <w:pPr>
              <w:spacing w:after="0"/>
              <w:jc w:val="center"/>
            </w:pPr>
            <w:r w:rsidRPr="001D5EA0">
              <w:t>Moderately Unsatisfactory</w:t>
            </w:r>
          </w:p>
        </w:tc>
        <w:tc>
          <w:tcPr>
            <w:tcW w:w="1630" w:type="dxa"/>
          </w:tcPr>
          <w:p w14:paraId="0CB27051" w14:textId="77777777" w:rsidR="003B1BA3" w:rsidRPr="001D5EA0" w:rsidRDefault="003B1BA3" w:rsidP="000D011E">
            <w:pPr>
              <w:spacing w:after="0"/>
              <w:jc w:val="center"/>
            </w:pPr>
            <w:r w:rsidRPr="001D5EA0">
              <w:t>Unsatisfactory</w:t>
            </w:r>
          </w:p>
        </w:tc>
        <w:tc>
          <w:tcPr>
            <w:tcW w:w="1630" w:type="dxa"/>
          </w:tcPr>
          <w:p w14:paraId="348B92D1" w14:textId="77777777" w:rsidR="003B1BA3" w:rsidRPr="001D5EA0" w:rsidRDefault="003B1BA3" w:rsidP="000D011E">
            <w:pPr>
              <w:spacing w:after="0"/>
              <w:jc w:val="center"/>
            </w:pPr>
            <w:r w:rsidRPr="001D5EA0">
              <w:t>Highly Unsatisfactory</w:t>
            </w:r>
          </w:p>
        </w:tc>
      </w:tr>
      <w:tr w:rsidR="003B1BA3" w:rsidRPr="001D5EA0" w14:paraId="2EDF1FBB" w14:textId="77777777" w:rsidTr="00BA221F">
        <w:tc>
          <w:tcPr>
            <w:tcW w:w="1629" w:type="dxa"/>
            <w:shd w:val="clear" w:color="auto" w:fill="FFFF00"/>
          </w:tcPr>
          <w:p w14:paraId="42C80402" w14:textId="77777777" w:rsidR="003B1BA3" w:rsidRPr="001D5EA0" w:rsidRDefault="007A7867" w:rsidP="000D011E">
            <w:pPr>
              <w:spacing w:after="0"/>
              <w:jc w:val="center"/>
              <w:rPr>
                <w:b/>
              </w:rPr>
            </w:pPr>
            <w:r w:rsidRPr="001D5EA0">
              <w:rPr>
                <w:b/>
              </w:rPr>
              <w:t>HS</w:t>
            </w:r>
          </w:p>
        </w:tc>
        <w:tc>
          <w:tcPr>
            <w:tcW w:w="1630" w:type="dxa"/>
          </w:tcPr>
          <w:p w14:paraId="0E4EA489" w14:textId="77777777" w:rsidR="003B1BA3" w:rsidRPr="001D5EA0" w:rsidRDefault="003B1BA3" w:rsidP="000D011E">
            <w:pPr>
              <w:spacing w:after="0"/>
              <w:jc w:val="center"/>
            </w:pPr>
          </w:p>
        </w:tc>
        <w:tc>
          <w:tcPr>
            <w:tcW w:w="1630" w:type="dxa"/>
          </w:tcPr>
          <w:p w14:paraId="7A0ACD25" w14:textId="77777777" w:rsidR="003B1BA3" w:rsidRPr="001D5EA0" w:rsidRDefault="003B1BA3" w:rsidP="000D011E">
            <w:pPr>
              <w:spacing w:after="0"/>
              <w:jc w:val="center"/>
            </w:pPr>
          </w:p>
        </w:tc>
        <w:tc>
          <w:tcPr>
            <w:tcW w:w="1630" w:type="dxa"/>
          </w:tcPr>
          <w:p w14:paraId="0B6CF92F" w14:textId="77777777" w:rsidR="003B1BA3" w:rsidRPr="001D5EA0" w:rsidRDefault="003B1BA3" w:rsidP="000D011E">
            <w:pPr>
              <w:spacing w:after="0"/>
              <w:jc w:val="center"/>
            </w:pPr>
          </w:p>
        </w:tc>
        <w:tc>
          <w:tcPr>
            <w:tcW w:w="1630" w:type="dxa"/>
          </w:tcPr>
          <w:p w14:paraId="6EA0338C" w14:textId="77777777" w:rsidR="003B1BA3" w:rsidRPr="001D5EA0" w:rsidRDefault="003B1BA3" w:rsidP="000D011E">
            <w:pPr>
              <w:spacing w:after="0"/>
              <w:jc w:val="center"/>
            </w:pPr>
          </w:p>
        </w:tc>
        <w:tc>
          <w:tcPr>
            <w:tcW w:w="1630" w:type="dxa"/>
          </w:tcPr>
          <w:p w14:paraId="12E679E6" w14:textId="77777777" w:rsidR="003B1BA3" w:rsidRPr="001D5EA0" w:rsidRDefault="003B1BA3" w:rsidP="000D011E">
            <w:pPr>
              <w:spacing w:after="0"/>
              <w:jc w:val="center"/>
            </w:pPr>
          </w:p>
        </w:tc>
      </w:tr>
    </w:tbl>
    <w:p w14:paraId="40D12518" w14:textId="77777777" w:rsidR="003B1BA3" w:rsidRPr="001D5EA0" w:rsidRDefault="003B1BA3" w:rsidP="003B1BA3">
      <w:pPr>
        <w:pStyle w:val="Heading3"/>
        <w:numPr>
          <w:ilvl w:val="0"/>
          <w:numId w:val="0"/>
        </w:numPr>
      </w:pPr>
    </w:p>
    <w:p w14:paraId="3288F398" w14:textId="77777777" w:rsidR="00F1199F" w:rsidRPr="001D5EA0" w:rsidRDefault="00F1199F" w:rsidP="00E77330">
      <w:pPr>
        <w:pStyle w:val="Heading3"/>
      </w:pPr>
      <w:bookmarkStart w:id="75" w:name="_Toc377603618"/>
      <w:bookmarkStart w:id="76" w:name="_Toc311298138"/>
      <w:bookmarkEnd w:id="74"/>
      <w:r w:rsidRPr="001D5EA0">
        <w:t>UNDP comparative advantage</w:t>
      </w:r>
      <w:bookmarkEnd w:id="75"/>
    </w:p>
    <w:p w14:paraId="4AF5DAF2" w14:textId="77777777" w:rsidR="00F26C22" w:rsidRPr="001D5EA0" w:rsidRDefault="00731AA9" w:rsidP="00B21661">
      <w:r w:rsidRPr="001D5EA0">
        <w:t xml:space="preserve">UNDP </w:t>
      </w:r>
      <w:r w:rsidR="00805585" w:rsidRPr="001D5EA0">
        <w:t xml:space="preserve">Romania </w:t>
      </w:r>
      <w:r w:rsidRPr="001D5EA0">
        <w:t xml:space="preserve">has the administrative capacity to implement </w:t>
      </w:r>
      <w:r w:rsidR="00B51880" w:rsidRPr="001D5EA0">
        <w:t>energy efficiency in buildings</w:t>
      </w:r>
      <w:r w:rsidRPr="001D5EA0">
        <w:t xml:space="preserve"> project, </w:t>
      </w:r>
      <w:r w:rsidR="00B51880" w:rsidRPr="001D5EA0">
        <w:t xml:space="preserve">it </w:t>
      </w:r>
      <w:r w:rsidRPr="001D5EA0">
        <w:t xml:space="preserve">is a neutral implementing agency and </w:t>
      </w:r>
      <w:r w:rsidR="006353B6" w:rsidRPr="001D5EA0">
        <w:t xml:space="preserve">it </w:t>
      </w:r>
      <w:r w:rsidRPr="001D5EA0">
        <w:t xml:space="preserve">can benefit from synergy of portfolio of </w:t>
      </w:r>
      <w:r w:rsidR="00A452A6" w:rsidRPr="001D5EA0">
        <w:t>similar energ</w:t>
      </w:r>
      <w:r w:rsidR="00501F49" w:rsidRPr="001D5EA0">
        <w:t>y</w:t>
      </w:r>
      <w:r w:rsidR="00A452A6" w:rsidRPr="001D5EA0">
        <w:t xml:space="preserve"> efficiency </w:t>
      </w:r>
      <w:r w:rsidRPr="001D5EA0">
        <w:t xml:space="preserve">projects in </w:t>
      </w:r>
      <w:r w:rsidR="00B64C1B" w:rsidRPr="001D5EA0">
        <w:t>environmental</w:t>
      </w:r>
      <w:r w:rsidRPr="001D5EA0">
        <w:t xml:space="preserve"> governance focus area</w:t>
      </w:r>
      <w:r w:rsidR="003D3C81" w:rsidRPr="001D5EA0">
        <w:t xml:space="preserve"> </w:t>
      </w:r>
      <w:r w:rsidR="00B64C1B" w:rsidRPr="001D5EA0">
        <w:t xml:space="preserve">being implemented </w:t>
      </w:r>
      <w:r w:rsidR="003D3C81" w:rsidRPr="001D5EA0">
        <w:t>internationally</w:t>
      </w:r>
      <w:r w:rsidRPr="001D5EA0">
        <w:t>.</w:t>
      </w:r>
    </w:p>
    <w:p w14:paraId="54DD4FC1" w14:textId="77777777" w:rsidR="00805585" w:rsidRPr="001D5EA0" w:rsidRDefault="00B51880" w:rsidP="00B21661">
      <w:r w:rsidRPr="001D5EA0">
        <w:t xml:space="preserve">UNDP has demonstrated </w:t>
      </w:r>
      <w:r w:rsidR="00F83BB5" w:rsidRPr="001D5EA0">
        <w:t xml:space="preserve">international </w:t>
      </w:r>
      <w:r w:rsidRPr="001D5EA0">
        <w:t>exper</w:t>
      </w:r>
      <w:r w:rsidR="00F83BB5" w:rsidRPr="001D5EA0">
        <w:t>ience</w:t>
      </w:r>
      <w:r w:rsidRPr="001D5EA0">
        <w:t xml:space="preserve"> in energy efficiency in buildings</w:t>
      </w:r>
      <w:r w:rsidR="00B64C1B" w:rsidRPr="001D5EA0">
        <w:t>.</w:t>
      </w:r>
      <w:r w:rsidRPr="001D5EA0">
        <w:t xml:space="preserve"> </w:t>
      </w:r>
    </w:p>
    <w:p w14:paraId="494970C9" w14:textId="77777777" w:rsidR="00B51880" w:rsidRPr="001D5EA0" w:rsidRDefault="00B51880" w:rsidP="00B21661">
      <w:r w:rsidRPr="001D5EA0">
        <w:t xml:space="preserve">UNDP has also a proven record of effective cooperation with international energy efficiency experts both in the project development as well as </w:t>
      </w:r>
      <w:r w:rsidR="006353B6" w:rsidRPr="001D5EA0">
        <w:t xml:space="preserve">in </w:t>
      </w:r>
      <w:r w:rsidRPr="001D5EA0">
        <w:t>project implementation phase</w:t>
      </w:r>
      <w:r w:rsidR="006353B6" w:rsidRPr="001D5EA0">
        <w:t>s</w:t>
      </w:r>
      <w:r w:rsidRPr="001D5EA0">
        <w:t>.</w:t>
      </w:r>
    </w:p>
    <w:p w14:paraId="2178A869" w14:textId="77777777" w:rsidR="00BF415C" w:rsidRPr="001D5EA0" w:rsidRDefault="00A22BBF" w:rsidP="00A22BBF">
      <w:r w:rsidRPr="001D5EA0">
        <w:t xml:space="preserve">In addition to the international experience, UNDP CO Romania has developed </w:t>
      </w:r>
      <w:r w:rsidR="00767E9A" w:rsidRPr="001D5EA0">
        <w:t xml:space="preserve">already between 2003 and 2006 </w:t>
      </w:r>
      <w:r w:rsidRPr="001D5EA0">
        <w:t xml:space="preserve">its own country specific experience in developing and financing energy efficiency projects </w:t>
      </w:r>
      <w:r w:rsidR="0033098D" w:rsidRPr="001D5EA0">
        <w:t xml:space="preserve">through the </w:t>
      </w:r>
      <w:r w:rsidR="004A606A" w:rsidRPr="001D5EA0">
        <w:t xml:space="preserve">successful </w:t>
      </w:r>
      <w:r w:rsidR="0033098D" w:rsidRPr="001D5EA0">
        <w:t xml:space="preserve">implementation of the UNDP/GEF project “Capacity Building for GHG Emission Reduction through Energy Efficiency Improvement in Romania”.  </w:t>
      </w:r>
      <w:r w:rsidR="00767E9A" w:rsidRPr="001D5EA0">
        <w:t>T</w:t>
      </w:r>
      <w:r w:rsidR="0033098D" w:rsidRPr="001D5EA0">
        <w:t>his 2 mil</w:t>
      </w:r>
      <w:r w:rsidR="00054634" w:rsidRPr="001D5EA0">
        <w:t>lion</w:t>
      </w:r>
      <w:r w:rsidR="0033098D" w:rsidRPr="001D5EA0">
        <w:t xml:space="preserve"> USD project worked with municipalities and private companies and provided technical assistance to develop and finance energy efficiency projects. In total the project leveraged 34 investment projects with a total combined value of 70 mil</w:t>
      </w:r>
      <w:r w:rsidR="00054634" w:rsidRPr="001D5EA0">
        <w:t>lion</w:t>
      </w:r>
      <w:r w:rsidR="0033098D" w:rsidRPr="001D5EA0">
        <w:t xml:space="preserve"> USD</w:t>
      </w:r>
      <w:r w:rsidR="00BF415C" w:rsidRPr="001D5EA0">
        <w:t>, and significantly exceeded the originally planned target of 12.5 million USD leveraged investment</w:t>
      </w:r>
      <w:r w:rsidR="0033098D" w:rsidRPr="001D5EA0">
        <w:t>.</w:t>
      </w:r>
      <w:r w:rsidR="00BF415C" w:rsidRPr="001D5EA0">
        <w:t xml:space="preserve"> </w:t>
      </w:r>
    </w:p>
    <w:p w14:paraId="2CE1925F" w14:textId="77777777" w:rsidR="00731AA9" w:rsidRPr="001D5EA0" w:rsidRDefault="00731AA9" w:rsidP="00731AA9">
      <w:pPr>
        <w:pStyle w:val="Heading3"/>
        <w:numPr>
          <w:ilvl w:val="0"/>
          <w:numId w:val="0"/>
        </w:numPr>
      </w:pPr>
      <w:bookmarkStart w:id="77" w:name="_Toc311298141"/>
      <w:bookmarkEnd w:id="76"/>
    </w:p>
    <w:p w14:paraId="64B91243" w14:textId="77777777" w:rsidR="00F1199F" w:rsidRPr="001D5EA0" w:rsidRDefault="00F1199F" w:rsidP="00F1199F">
      <w:pPr>
        <w:pStyle w:val="Heading3"/>
      </w:pPr>
      <w:bookmarkStart w:id="78" w:name="_Toc377603619"/>
      <w:r w:rsidRPr="001D5EA0">
        <w:t>Linkages between the project and other interventions within the sector</w:t>
      </w:r>
      <w:bookmarkEnd w:id="77"/>
      <w:bookmarkEnd w:id="78"/>
    </w:p>
    <w:p w14:paraId="2AFE86AF" w14:textId="77777777" w:rsidR="00805585" w:rsidRPr="001D5EA0" w:rsidRDefault="00054634" w:rsidP="00B21661">
      <w:r w:rsidRPr="001D5EA0">
        <w:t>The project w</w:t>
      </w:r>
      <w:r w:rsidR="00C84F66" w:rsidRPr="001D5EA0">
        <w:t>as designed to build upon experience from existing energy efficiency interventions in the country and to supplement their impact by focusing on a specific target group of low-income households and low-income communities.</w:t>
      </w:r>
    </w:p>
    <w:p w14:paraId="0181A219" w14:textId="77777777" w:rsidR="00C84F66" w:rsidRPr="001D5EA0" w:rsidRDefault="00C84F66" w:rsidP="00B21661">
      <w:r w:rsidRPr="001D5EA0">
        <w:t xml:space="preserve">The project </w:t>
      </w:r>
      <w:r w:rsidR="00054634" w:rsidRPr="001D5EA0">
        <w:t>w</w:t>
      </w:r>
      <w:r w:rsidRPr="001D5EA0">
        <w:t xml:space="preserve">as designed </w:t>
      </w:r>
      <w:r w:rsidR="004A606A" w:rsidRPr="001D5EA0">
        <w:t xml:space="preserve">also </w:t>
      </w:r>
      <w:r w:rsidRPr="001D5EA0">
        <w:t xml:space="preserve">to work closely with </w:t>
      </w:r>
      <w:r w:rsidR="00767E9A" w:rsidRPr="001D5EA0">
        <w:t xml:space="preserve">existing </w:t>
      </w:r>
      <w:r w:rsidRPr="001D5EA0">
        <w:t xml:space="preserve">national programs providing financial support for energy efficiency retrofits of buildings, namely with the National </w:t>
      </w:r>
      <w:r w:rsidR="00DE61A1" w:rsidRPr="001D5EA0">
        <w:t xml:space="preserve">Programme </w:t>
      </w:r>
      <w:r w:rsidRPr="001D5EA0">
        <w:t xml:space="preserve">for Thermal Rehabilitation of Blocks of Flats administered by the Ministry of Regional Development and Tourism, and with the Green Home (Casa Verde) </w:t>
      </w:r>
      <w:r w:rsidR="00DE61A1" w:rsidRPr="001D5EA0">
        <w:t xml:space="preserve">programme </w:t>
      </w:r>
      <w:r w:rsidRPr="001D5EA0">
        <w:t xml:space="preserve">of the Environmental Fund </w:t>
      </w:r>
      <w:r w:rsidR="00FB6938" w:rsidRPr="001D5EA0">
        <w:t xml:space="preserve">under the auspice of </w:t>
      </w:r>
      <w:r w:rsidRPr="001D5EA0">
        <w:t>the Ministry of Environment and Forests.</w:t>
      </w:r>
      <w:r w:rsidR="00FB6938" w:rsidRPr="001D5EA0">
        <w:t xml:space="preserve"> Other smaller national programs have been also identified as potential proje</w:t>
      </w:r>
      <w:r w:rsidR="00851BD8" w:rsidRPr="001D5EA0">
        <w:t>ct partners, including Thermal R</w:t>
      </w:r>
      <w:r w:rsidR="00FB6938" w:rsidRPr="001D5EA0">
        <w:t xml:space="preserve">ehabilitation of </w:t>
      </w:r>
      <w:r w:rsidR="00851BD8" w:rsidRPr="001D5EA0">
        <w:t>P</w:t>
      </w:r>
      <w:r w:rsidR="00FB6938" w:rsidRPr="001D5EA0">
        <w:t xml:space="preserve">ublic </w:t>
      </w:r>
      <w:r w:rsidR="00851BD8" w:rsidRPr="001D5EA0">
        <w:t>H</w:t>
      </w:r>
      <w:r w:rsidR="00FB6938" w:rsidRPr="001D5EA0">
        <w:t xml:space="preserve">ealth </w:t>
      </w:r>
      <w:r w:rsidR="00851BD8" w:rsidRPr="001D5EA0">
        <w:t>B</w:t>
      </w:r>
      <w:r w:rsidR="00FB6938" w:rsidRPr="001D5EA0">
        <w:t xml:space="preserve">uildings. The project </w:t>
      </w:r>
      <w:r w:rsidR="00054634" w:rsidRPr="001D5EA0">
        <w:t xml:space="preserve">design </w:t>
      </w:r>
      <w:r w:rsidR="00FB6938" w:rsidRPr="001D5EA0">
        <w:t xml:space="preserve">built on experience also from the Structural and </w:t>
      </w:r>
      <w:r w:rsidR="00851BD8" w:rsidRPr="001D5EA0">
        <w:t>T</w:t>
      </w:r>
      <w:r w:rsidR="00FB6938" w:rsidRPr="001D5EA0">
        <w:t xml:space="preserve">hermal </w:t>
      </w:r>
      <w:r w:rsidR="00851BD8" w:rsidRPr="001D5EA0">
        <w:t>R</w:t>
      </w:r>
      <w:r w:rsidR="00FB6938" w:rsidRPr="001D5EA0">
        <w:t xml:space="preserve">ehabilitation of </w:t>
      </w:r>
      <w:r w:rsidR="00851BD8" w:rsidRPr="001D5EA0">
        <w:t>B</w:t>
      </w:r>
      <w:r w:rsidR="00FB6938" w:rsidRPr="001D5EA0">
        <w:t xml:space="preserve">locks of </w:t>
      </w:r>
      <w:r w:rsidR="00851BD8" w:rsidRPr="001D5EA0">
        <w:t>F</w:t>
      </w:r>
      <w:r w:rsidR="00FB6938" w:rsidRPr="001D5EA0">
        <w:t xml:space="preserve">lats in </w:t>
      </w:r>
      <w:r w:rsidR="00851BD8" w:rsidRPr="001D5EA0">
        <w:t>P</w:t>
      </w:r>
      <w:r w:rsidR="00FB6938" w:rsidRPr="001D5EA0">
        <w:t xml:space="preserve">oor </w:t>
      </w:r>
      <w:r w:rsidR="00851BD8" w:rsidRPr="001D5EA0">
        <w:t>R</w:t>
      </w:r>
      <w:r w:rsidR="00FB6938" w:rsidRPr="001D5EA0">
        <w:t xml:space="preserve">egions </w:t>
      </w:r>
      <w:r w:rsidR="00DE61A1" w:rsidRPr="001D5EA0">
        <w:t xml:space="preserve">programme </w:t>
      </w:r>
      <w:r w:rsidR="00FB6938" w:rsidRPr="001D5EA0">
        <w:t xml:space="preserve">that planned for rehabilitation of a total of 52 blocks of flats between 2006 and 2010, but </w:t>
      </w:r>
      <w:r w:rsidR="00851BD8" w:rsidRPr="001D5EA0">
        <w:t xml:space="preserve">actually </w:t>
      </w:r>
      <w:r w:rsidR="00FB6938" w:rsidRPr="001D5EA0">
        <w:t>only 5 blocks have been rehabilitated between 2007 and 2009.</w:t>
      </w:r>
    </w:p>
    <w:p w14:paraId="6534473C" w14:textId="77777777" w:rsidR="003537A7" w:rsidRPr="001D5EA0" w:rsidRDefault="003537A7" w:rsidP="00B21661">
      <w:r w:rsidRPr="001D5EA0">
        <w:t xml:space="preserve">The </w:t>
      </w:r>
      <w:r w:rsidR="00CA2783" w:rsidRPr="001D5EA0">
        <w:t>UNDP/GEF</w:t>
      </w:r>
      <w:r w:rsidR="004A606A" w:rsidRPr="001D5EA0">
        <w:t xml:space="preserve"> project wa</w:t>
      </w:r>
      <w:r w:rsidRPr="001D5EA0">
        <w:t xml:space="preserve">s </w:t>
      </w:r>
      <w:r w:rsidR="004A606A" w:rsidRPr="001D5EA0">
        <w:t xml:space="preserve">intended to be </w:t>
      </w:r>
      <w:r w:rsidRPr="001D5EA0">
        <w:t xml:space="preserve">supplementary to the existing </w:t>
      </w:r>
      <w:r w:rsidR="00CA2783" w:rsidRPr="001D5EA0">
        <w:t>national programs: it buil</w:t>
      </w:r>
      <w:r w:rsidR="004A606A" w:rsidRPr="001D5EA0">
        <w:t>t</w:t>
      </w:r>
      <w:r w:rsidR="00CA2783" w:rsidRPr="001D5EA0">
        <w:t xml:space="preserve"> upon established institutional capacity to administer energy efficiency programs and already developed technical and financial expertise in developing and implementing energy efficiency projects in buildings. </w:t>
      </w:r>
      <w:r w:rsidR="00FB762E" w:rsidRPr="001D5EA0">
        <w:t xml:space="preserve">The aim of the project </w:t>
      </w:r>
      <w:r w:rsidR="00CA2783" w:rsidRPr="001D5EA0">
        <w:t xml:space="preserve">is to redefine the eligibility criteria and specific conditions integrating fuel poverty, </w:t>
      </w:r>
      <w:r w:rsidR="00FB762E" w:rsidRPr="001D5EA0">
        <w:t>and to utilize existing administrative capacity at national and local levels.</w:t>
      </w:r>
    </w:p>
    <w:p w14:paraId="219DC4CE" w14:textId="77777777" w:rsidR="009906EC" w:rsidRPr="001D5EA0" w:rsidRDefault="009906EC" w:rsidP="00B21661"/>
    <w:p w14:paraId="3C93E961" w14:textId="77777777" w:rsidR="009906EC" w:rsidRPr="001D5EA0" w:rsidRDefault="009906EC" w:rsidP="00B21661"/>
    <w:p w14:paraId="116D0037" w14:textId="77777777" w:rsidR="009906EC" w:rsidRPr="001D5EA0" w:rsidRDefault="009906EC" w:rsidP="00B21661"/>
    <w:p w14:paraId="1DADE685" w14:textId="77777777" w:rsidR="00FB762E" w:rsidRPr="001D5EA0" w:rsidRDefault="00FB762E" w:rsidP="00FB762E">
      <w:pPr>
        <w:pStyle w:val="Caption"/>
      </w:pPr>
      <w:r w:rsidRPr="001D5EA0">
        <w:t xml:space="preserve">Chart </w:t>
      </w:r>
      <w:r w:rsidR="00874DBD">
        <w:fldChar w:fldCharType="begin"/>
      </w:r>
      <w:r w:rsidR="00874DBD">
        <w:instrText xml:space="preserve"> SEQ Chart \* ARABIC </w:instrText>
      </w:r>
      <w:r w:rsidR="00874DBD">
        <w:fldChar w:fldCharType="separate"/>
      </w:r>
      <w:r w:rsidRPr="001D5EA0">
        <w:rPr>
          <w:noProof/>
        </w:rPr>
        <w:t>1</w:t>
      </w:r>
      <w:r w:rsidR="00874DBD">
        <w:rPr>
          <w:noProof/>
        </w:rPr>
        <w:fldChar w:fldCharType="end"/>
      </w:r>
      <w:r w:rsidRPr="001D5EA0">
        <w:t>: Overview of national energy efficiency and building construction program</w:t>
      </w:r>
      <w:r w:rsidR="004F4B6C" w:rsidRPr="001D5EA0">
        <w:t>mes</w:t>
      </w:r>
    </w:p>
    <w:p w14:paraId="33713A0F" w14:textId="77777777" w:rsidR="003537A7" w:rsidRPr="001D5EA0" w:rsidRDefault="002314DC" w:rsidP="00B21661">
      <w:r>
        <w:rPr>
          <w:noProof/>
        </w:rPr>
        <w:drawing>
          <wp:inline distT="0" distB="0" distL="0" distR="0" wp14:anchorId="77777EA4" wp14:editId="3E424F24">
            <wp:extent cx="6115050" cy="3009900"/>
            <wp:effectExtent l="0" t="0" r="0" b="0"/>
            <wp:docPr id="1" name="Picture 1" descr="T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3009900"/>
                    </a:xfrm>
                    <a:prstGeom prst="rect">
                      <a:avLst/>
                    </a:prstGeom>
                    <a:noFill/>
                    <a:ln>
                      <a:noFill/>
                    </a:ln>
                  </pic:spPr>
                </pic:pic>
              </a:graphicData>
            </a:graphic>
          </wp:inline>
        </w:drawing>
      </w:r>
    </w:p>
    <w:p w14:paraId="19CD1EB4" w14:textId="77777777" w:rsidR="00CA2783" w:rsidRPr="001D5EA0" w:rsidRDefault="002314DC" w:rsidP="00B21661">
      <w:r>
        <w:rPr>
          <w:noProof/>
        </w:rPr>
        <w:drawing>
          <wp:inline distT="0" distB="0" distL="0" distR="0" wp14:anchorId="10E2F1C5" wp14:editId="6D61D64D">
            <wp:extent cx="6115050" cy="3810000"/>
            <wp:effectExtent l="0" t="0" r="0" b="0"/>
            <wp:docPr id="2" name="Picture 2" descr="Ta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3810000"/>
                    </a:xfrm>
                    <a:prstGeom prst="rect">
                      <a:avLst/>
                    </a:prstGeom>
                    <a:noFill/>
                    <a:ln>
                      <a:noFill/>
                    </a:ln>
                  </pic:spPr>
                </pic:pic>
              </a:graphicData>
            </a:graphic>
          </wp:inline>
        </w:drawing>
      </w:r>
    </w:p>
    <w:p w14:paraId="6D1F9D47" w14:textId="77777777" w:rsidR="00805585" w:rsidRPr="001D5EA0" w:rsidRDefault="00805585" w:rsidP="00B21661"/>
    <w:p w14:paraId="70E1AE57" w14:textId="77777777" w:rsidR="00541938" w:rsidRPr="001D5EA0" w:rsidRDefault="00860CA2" w:rsidP="00B21661">
      <w:r w:rsidRPr="001D5EA0">
        <w:t>Linkages between the project and other interventions within the sector are rated</w:t>
      </w:r>
      <w:r w:rsidR="00EA12D1" w:rsidRPr="001D5EA0">
        <w:t xml:space="preserve"> </w:t>
      </w:r>
      <w:r w:rsidR="00FB6938" w:rsidRPr="001D5EA0">
        <w:rPr>
          <w:b/>
          <w:i/>
          <w:highlight w:val="yellow"/>
        </w:rPr>
        <w:t>Satisfactory</w:t>
      </w:r>
      <w:r w:rsidRPr="001D5EA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599"/>
        <w:gridCol w:w="1591"/>
        <w:gridCol w:w="1616"/>
        <w:gridCol w:w="1616"/>
        <w:gridCol w:w="1616"/>
      </w:tblGrid>
      <w:tr w:rsidR="003B1BA3" w:rsidRPr="001D5EA0" w14:paraId="21EB3B01" w14:textId="77777777" w:rsidTr="00FB6938">
        <w:tc>
          <w:tcPr>
            <w:tcW w:w="1629" w:type="dxa"/>
            <w:shd w:val="clear" w:color="auto" w:fill="auto"/>
          </w:tcPr>
          <w:p w14:paraId="1CEA420F" w14:textId="77777777" w:rsidR="003B1BA3" w:rsidRPr="001D5EA0" w:rsidRDefault="003B1BA3" w:rsidP="000D011E">
            <w:pPr>
              <w:spacing w:after="0"/>
              <w:jc w:val="center"/>
            </w:pPr>
            <w:r w:rsidRPr="001D5EA0">
              <w:t>Highly Satisfactory</w:t>
            </w:r>
          </w:p>
        </w:tc>
        <w:tc>
          <w:tcPr>
            <w:tcW w:w="1630" w:type="dxa"/>
            <w:shd w:val="clear" w:color="auto" w:fill="FFFF00"/>
          </w:tcPr>
          <w:p w14:paraId="61F4F611" w14:textId="77777777" w:rsidR="003B1BA3" w:rsidRPr="001D5EA0" w:rsidRDefault="003B1BA3" w:rsidP="000D011E">
            <w:pPr>
              <w:spacing w:after="0"/>
              <w:jc w:val="center"/>
              <w:rPr>
                <w:b/>
              </w:rPr>
            </w:pPr>
            <w:r w:rsidRPr="001D5EA0">
              <w:rPr>
                <w:b/>
              </w:rPr>
              <w:t>Satisfactory</w:t>
            </w:r>
          </w:p>
        </w:tc>
        <w:tc>
          <w:tcPr>
            <w:tcW w:w="1630" w:type="dxa"/>
          </w:tcPr>
          <w:p w14:paraId="0D90C1FF" w14:textId="77777777" w:rsidR="003B1BA3" w:rsidRPr="001D5EA0" w:rsidRDefault="003B1BA3" w:rsidP="000D011E">
            <w:pPr>
              <w:spacing w:after="0"/>
              <w:jc w:val="center"/>
            </w:pPr>
            <w:r w:rsidRPr="001D5EA0">
              <w:t>Moderately Satisfactory</w:t>
            </w:r>
          </w:p>
        </w:tc>
        <w:tc>
          <w:tcPr>
            <w:tcW w:w="1630" w:type="dxa"/>
          </w:tcPr>
          <w:p w14:paraId="056F029F" w14:textId="77777777" w:rsidR="003B1BA3" w:rsidRPr="001D5EA0" w:rsidRDefault="003B1BA3" w:rsidP="000D011E">
            <w:pPr>
              <w:spacing w:after="0"/>
              <w:jc w:val="center"/>
            </w:pPr>
            <w:r w:rsidRPr="001D5EA0">
              <w:t>Moderately Unsatisfactory</w:t>
            </w:r>
          </w:p>
        </w:tc>
        <w:tc>
          <w:tcPr>
            <w:tcW w:w="1630" w:type="dxa"/>
          </w:tcPr>
          <w:p w14:paraId="0EC43CF8" w14:textId="77777777" w:rsidR="003B1BA3" w:rsidRPr="001D5EA0" w:rsidRDefault="003B1BA3" w:rsidP="000D011E">
            <w:pPr>
              <w:spacing w:after="0"/>
              <w:jc w:val="center"/>
            </w:pPr>
            <w:r w:rsidRPr="001D5EA0">
              <w:t>Unsatisfactory</w:t>
            </w:r>
          </w:p>
        </w:tc>
        <w:tc>
          <w:tcPr>
            <w:tcW w:w="1630" w:type="dxa"/>
          </w:tcPr>
          <w:p w14:paraId="1963BA35" w14:textId="77777777" w:rsidR="003B1BA3" w:rsidRPr="001D5EA0" w:rsidRDefault="003B1BA3" w:rsidP="000D011E">
            <w:pPr>
              <w:spacing w:after="0"/>
              <w:jc w:val="center"/>
            </w:pPr>
            <w:r w:rsidRPr="001D5EA0">
              <w:t>Highly Unsatisfactory</w:t>
            </w:r>
          </w:p>
        </w:tc>
      </w:tr>
      <w:tr w:rsidR="003B1BA3" w:rsidRPr="001D5EA0" w14:paraId="3F1CE05D" w14:textId="77777777" w:rsidTr="00FB6938">
        <w:tc>
          <w:tcPr>
            <w:tcW w:w="1629" w:type="dxa"/>
            <w:shd w:val="clear" w:color="auto" w:fill="auto"/>
          </w:tcPr>
          <w:p w14:paraId="58434E3C" w14:textId="77777777" w:rsidR="003B1BA3" w:rsidRPr="001D5EA0" w:rsidRDefault="003B1BA3" w:rsidP="000D011E">
            <w:pPr>
              <w:spacing w:after="0"/>
              <w:jc w:val="center"/>
              <w:rPr>
                <w:b/>
              </w:rPr>
            </w:pPr>
          </w:p>
        </w:tc>
        <w:tc>
          <w:tcPr>
            <w:tcW w:w="1630" w:type="dxa"/>
            <w:shd w:val="clear" w:color="auto" w:fill="FFFF00"/>
          </w:tcPr>
          <w:p w14:paraId="291D2878" w14:textId="77777777" w:rsidR="003B1BA3" w:rsidRPr="001D5EA0" w:rsidRDefault="00FB6938" w:rsidP="000D011E">
            <w:pPr>
              <w:spacing w:after="0"/>
              <w:jc w:val="center"/>
              <w:rPr>
                <w:b/>
              </w:rPr>
            </w:pPr>
            <w:r w:rsidRPr="001D5EA0">
              <w:rPr>
                <w:b/>
              </w:rPr>
              <w:t>S</w:t>
            </w:r>
          </w:p>
        </w:tc>
        <w:tc>
          <w:tcPr>
            <w:tcW w:w="1630" w:type="dxa"/>
          </w:tcPr>
          <w:p w14:paraId="5EA640CF" w14:textId="77777777" w:rsidR="003B1BA3" w:rsidRPr="001D5EA0" w:rsidRDefault="003B1BA3" w:rsidP="000D011E">
            <w:pPr>
              <w:spacing w:after="0"/>
              <w:jc w:val="center"/>
            </w:pPr>
          </w:p>
        </w:tc>
        <w:tc>
          <w:tcPr>
            <w:tcW w:w="1630" w:type="dxa"/>
          </w:tcPr>
          <w:p w14:paraId="2B112E66" w14:textId="77777777" w:rsidR="003B1BA3" w:rsidRPr="001D5EA0" w:rsidRDefault="003B1BA3" w:rsidP="000D011E">
            <w:pPr>
              <w:spacing w:after="0"/>
              <w:jc w:val="center"/>
            </w:pPr>
          </w:p>
        </w:tc>
        <w:tc>
          <w:tcPr>
            <w:tcW w:w="1630" w:type="dxa"/>
          </w:tcPr>
          <w:p w14:paraId="4D2DD9CB" w14:textId="77777777" w:rsidR="003B1BA3" w:rsidRPr="001D5EA0" w:rsidRDefault="003B1BA3" w:rsidP="000D011E">
            <w:pPr>
              <w:spacing w:after="0"/>
              <w:jc w:val="center"/>
            </w:pPr>
          </w:p>
        </w:tc>
        <w:tc>
          <w:tcPr>
            <w:tcW w:w="1630" w:type="dxa"/>
          </w:tcPr>
          <w:p w14:paraId="7309194F" w14:textId="77777777" w:rsidR="003B1BA3" w:rsidRPr="001D5EA0" w:rsidRDefault="003B1BA3" w:rsidP="000D011E">
            <w:pPr>
              <w:spacing w:after="0"/>
              <w:jc w:val="center"/>
            </w:pPr>
          </w:p>
        </w:tc>
      </w:tr>
    </w:tbl>
    <w:p w14:paraId="51D82295" w14:textId="77777777" w:rsidR="002B0A05" w:rsidRPr="001D5EA0" w:rsidRDefault="002B0A05" w:rsidP="00B21661"/>
    <w:p w14:paraId="6BB37CF3" w14:textId="77777777" w:rsidR="00515C29" w:rsidRPr="001D5EA0" w:rsidRDefault="00F1199F" w:rsidP="00E77330">
      <w:pPr>
        <w:pStyle w:val="Heading3"/>
      </w:pPr>
      <w:bookmarkStart w:id="79" w:name="_Toc377603620"/>
      <w:r w:rsidRPr="001D5EA0">
        <w:t>Management arrangements</w:t>
      </w:r>
      <w:bookmarkEnd w:id="79"/>
    </w:p>
    <w:p w14:paraId="5FCD79C6" w14:textId="77777777" w:rsidR="0000134C" w:rsidRPr="001D5EA0" w:rsidRDefault="00834AB3" w:rsidP="0000134C">
      <w:r w:rsidRPr="001D5EA0">
        <w:t xml:space="preserve">The </w:t>
      </w:r>
      <w:r w:rsidR="007A6538" w:rsidRPr="001D5EA0">
        <w:t>project management arrangement</w:t>
      </w:r>
      <w:r w:rsidR="0000134C" w:rsidRPr="001D5EA0">
        <w:t xml:space="preserve"> was </w:t>
      </w:r>
      <w:r w:rsidRPr="001D5EA0">
        <w:t xml:space="preserve">designed to be based on </w:t>
      </w:r>
      <w:r w:rsidR="0000134C" w:rsidRPr="001D5EA0">
        <w:t>a N</w:t>
      </w:r>
      <w:r w:rsidR="007A6538" w:rsidRPr="001D5EA0">
        <w:t xml:space="preserve">ational </w:t>
      </w:r>
      <w:r w:rsidR="0000134C" w:rsidRPr="001D5EA0">
        <w:t xml:space="preserve">Implementation Modality </w:t>
      </w:r>
      <w:r w:rsidR="007A6538" w:rsidRPr="001D5EA0">
        <w:t>(N</w:t>
      </w:r>
      <w:r w:rsidR="0000134C" w:rsidRPr="001D5EA0">
        <w:t>IM</w:t>
      </w:r>
      <w:r w:rsidR="007A6538" w:rsidRPr="001D5EA0">
        <w:t>)</w:t>
      </w:r>
      <w:r w:rsidR="0000134C" w:rsidRPr="001D5EA0">
        <w:t xml:space="preserve"> </w:t>
      </w:r>
      <w:r w:rsidR="00321EDC" w:rsidRPr="001D5EA0">
        <w:t xml:space="preserve">with advances </w:t>
      </w:r>
      <w:r w:rsidR="0000134C" w:rsidRPr="001D5EA0">
        <w:t xml:space="preserve">with the </w:t>
      </w:r>
      <w:r w:rsidR="00805585" w:rsidRPr="001D5EA0">
        <w:t>Ministry of Regional Development and Tourism</w:t>
      </w:r>
      <w:r w:rsidR="007A6538" w:rsidRPr="001D5EA0">
        <w:t xml:space="preserve"> </w:t>
      </w:r>
      <w:r w:rsidR="0000134C" w:rsidRPr="001D5EA0">
        <w:t xml:space="preserve">serving as an executing entity </w:t>
      </w:r>
      <w:r w:rsidR="00877D0C" w:rsidRPr="001D5EA0">
        <w:t xml:space="preserve">(implementing partner) </w:t>
      </w:r>
      <w:r w:rsidR="0000134C" w:rsidRPr="001D5EA0">
        <w:t>that is responsible to set up and staff Project Implementation Unit (PIU) that is responsible for actual project implementation.</w:t>
      </w:r>
      <w:r w:rsidR="00321EDC" w:rsidRPr="001D5EA0">
        <w:t xml:space="preserve"> </w:t>
      </w:r>
      <w:r w:rsidR="0000134C" w:rsidRPr="001D5EA0">
        <w:t>Project Implementation Unit was designed to consist of three full-time members: Project Manager, Project Assistant, Procurement Officer, and additional project support if needed.</w:t>
      </w:r>
    </w:p>
    <w:p w14:paraId="68C598BD" w14:textId="77777777" w:rsidR="0000134C" w:rsidRPr="001D5EA0" w:rsidRDefault="00834AB3" w:rsidP="0010411B">
      <w:r w:rsidRPr="001D5EA0">
        <w:t xml:space="preserve">UNDP was expected to provide Project Assurance, and </w:t>
      </w:r>
      <w:r w:rsidR="00853874" w:rsidRPr="001D5EA0">
        <w:t xml:space="preserve">a </w:t>
      </w:r>
      <w:r w:rsidRPr="001D5EA0">
        <w:t>Project Technical Assistance consisting of a Task Leader, Local Coordinators, Local Project Assistants, and Communication Officer.</w:t>
      </w:r>
    </w:p>
    <w:p w14:paraId="7F817581" w14:textId="77777777" w:rsidR="00834AB3" w:rsidRPr="001D5EA0" w:rsidRDefault="00834AB3" w:rsidP="0010411B">
      <w:r w:rsidRPr="001D5EA0">
        <w:t xml:space="preserve">Project Board </w:t>
      </w:r>
      <w:r w:rsidR="00853874" w:rsidRPr="001D5EA0">
        <w:t xml:space="preserve">(Steering Committee) </w:t>
      </w:r>
      <w:r w:rsidRPr="001D5EA0">
        <w:t>was designed to oversee</w:t>
      </w:r>
      <w:r w:rsidR="00853874" w:rsidRPr="001D5EA0">
        <w:t>, monitor and evaluate</w:t>
      </w:r>
      <w:r w:rsidRPr="001D5EA0">
        <w:t xml:space="preserve"> the overall project implementation. Advisory Board was planned to provide technical expertise to the Project Board</w:t>
      </w:r>
      <w:r w:rsidR="00853874" w:rsidRPr="001D5EA0">
        <w:t>.</w:t>
      </w:r>
      <w:r w:rsidRPr="001D5EA0">
        <w:t xml:space="preserve"> </w:t>
      </w:r>
    </w:p>
    <w:p w14:paraId="2485D6D1" w14:textId="77777777" w:rsidR="00853874" w:rsidRPr="001D5EA0" w:rsidRDefault="00853874" w:rsidP="00853874">
      <w:r w:rsidRPr="001D5EA0">
        <w:t xml:space="preserve">For specific project tasks UNDP </w:t>
      </w:r>
      <w:r w:rsidR="009F4BE2" w:rsidRPr="001D5EA0">
        <w:t xml:space="preserve">CO </w:t>
      </w:r>
      <w:r w:rsidRPr="001D5EA0">
        <w:t>was expected to hire additional short-term national or international experts.</w:t>
      </w:r>
    </w:p>
    <w:p w14:paraId="3D8EDAA1" w14:textId="77777777" w:rsidR="0010411B" w:rsidRPr="001D5EA0" w:rsidRDefault="006353B6" w:rsidP="0010411B">
      <w:r w:rsidRPr="001D5EA0">
        <w:t xml:space="preserve">Responsibility of </w:t>
      </w:r>
      <w:r w:rsidR="00853874" w:rsidRPr="001D5EA0">
        <w:t xml:space="preserve">MDRT </w:t>
      </w:r>
      <w:r w:rsidRPr="001D5EA0">
        <w:t xml:space="preserve">was to </w:t>
      </w:r>
      <w:r w:rsidR="007A6538" w:rsidRPr="001D5EA0">
        <w:t>appoint</w:t>
      </w:r>
      <w:r w:rsidRPr="001D5EA0">
        <w:t xml:space="preserve"> </w:t>
      </w:r>
      <w:r w:rsidR="00877D0C" w:rsidRPr="001D5EA0">
        <w:t xml:space="preserve">a </w:t>
      </w:r>
      <w:r w:rsidR="007A6538" w:rsidRPr="001D5EA0">
        <w:t>National Project Director.</w:t>
      </w:r>
    </w:p>
    <w:p w14:paraId="2C663000" w14:textId="77777777" w:rsidR="0012124D" w:rsidRPr="001D5EA0" w:rsidRDefault="00853874" w:rsidP="0010411B">
      <w:r w:rsidRPr="001D5EA0">
        <w:t xml:space="preserve">The structure of the proposed management arrangements is shown in the </w:t>
      </w:r>
      <w:r w:rsidR="00ED708C" w:rsidRPr="001D5EA0">
        <w:fldChar w:fldCharType="begin"/>
      </w:r>
      <w:r w:rsidRPr="001D5EA0">
        <w:instrText xml:space="preserve"> REF _Ref368575498 \h </w:instrText>
      </w:r>
      <w:r w:rsidR="00ED708C" w:rsidRPr="001D5EA0">
        <w:fldChar w:fldCharType="separate"/>
      </w:r>
      <w:r w:rsidRPr="001D5EA0">
        <w:t xml:space="preserve">Chart </w:t>
      </w:r>
      <w:r w:rsidRPr="001D5EA0">
        <w:rPr>
          <w:noProof/>
        </w:rPr>
        <w:t>1</w:t>
      </w:r>
      <w:r w:rsidR="00ED708C" w:rsidRPr="001D5EA0">
        <w:fldChar w:fldCharType="end"/>
      </w:r>
      <w:r w:rsidRPr="001D5EA0">
        <w:t>.</w:t>
      </w:r>
    </w:p>
    <w:p w14:paraId="674C3DD9" w14:textId="77777777" w:rsidR="00F83BB5" w:rsidRPr="001D5EA0" w:rsidRDefault="00F83BB5" w:rsidP="0010411B"/>
    <w:p w14:paraId="72EDA377" w14:textId="77777777" w:rsidR="0012124D" w:rsidRPr="001D5EA0" w:rsidRDefault="00853874" w:rsidP="00853874">
      <w:pPr>
        <w:pStyle w:val="Caption"/>
      </w:pPr>
      <w:bookmarkStart w:id="80" w:name="_Ref368575498"/>
      <w:bookmarkStart w:id="81" w:name="_Ref368575490"/>
      <w:r w:rsidRPr="001D5EA0">
        <w:t xml:space="preserve">Chart </w:t>
      </w:r>
      <w:r w:rsidR="00874DBD">
        <w:fldChar w:fldCharType="begin"/>
      </w:r>
      <w:r w:rsidR="00874DBD">
        <w:instrText xml:space="preserve"> SEQ Chart \* ARABIC </w:instrText>
      </w:r>
      <w:r w:rsidR="00874DBD">
        <w:fldChar w:fldCharType="separate"/>
      </w:r>
      <w:r w:rsidR="00FB762E" w:rsidRPr="001D5EA0">
        <w:rPr>
          <w:noProof/>
        </w:rPr>
        <w:t>2</w:t>
      </w:r>
      <w:r w:rsidR="00874DBD">
        <w:rPr>
          <w:noProof/>
        </w:rPr>
        <w:fldChar w:fldCharType="end"/>
      </w:r>
      <w:bookmarkEnd w:id="80"/>
      <w:r w:rsidRPr="001D5EA0">
        <w:t>: Project Organization Structure</w:t>
      </w:r>
      <w:bookmarkEnd w:id="81"/>
    </w:p>
    <w:p w14:paraId="21A5132E" w14:textId="77777777" w:rsidR="0010411B" w:rsidRPr="001D5EA0" w:rsidRDefault="002314DC" w:rsidP="00A37BED">
      <w:r>
        <w:rPr>
          <w:noProof/>
        </w:rPr>
        <w:drawing>
          <wp:anchor distT="0" distB="0" distL="114300" distR="114300" simplePos="0" relativeHeight="251657728" behindDoc="0" locked="0" layoutInCell="1" allowOverlap="1" wp14:anchorId="5D67299A" wp14:editId="59B3ECDC">
            <wp:simplePos x="0" y="0"/>
            <wp:positionH relativeFrom="column">
              <wp:align>left</wp:align>
            </wp:positionH>
            <wp:positionV relativeFrom="paragraph">
              <wp:posOffset>0</wp:posOffset>
            </wp:positionV>
            <wp:extent cx="5170805" cy="3058795"/>
            <wp:effectExtent l="0" t="0" r="0" b="8255"/>
            <wp:wrapSquare wrapText="right"/>
            <wp:docPr id="4" name="Picture 4"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0805" cy="3058795"/>
                    </a:xfrm>
                    <a:prstGeom prst="rect">
                      <a:avLst/>
                    </a:prstGeom>
                    <a:noFill/>
                  </pic:spPr>
                </pic:pic>
              </a:graphicData>
            </a:graphic>
            <wp14:sizeRelH relativeFrom="page">
              <wp14:pctWidth>0</wp14:pctWidth>
            </wp14:sizeRelH>
            <wp14:sizeRelV relativeFrom="page">
              <wp14:pctHeight>0</wp14:pctHeight>
            </wp14:sizeRelV>
          </wp:anchor>
        </w:drawing>
      </w:r>
      <w:r w:rsidR="001C5561" w:rsidRPr="001D5EA0">
        <w:br w:type="textWrapping" w:clear="all"/>
      </w:r>
    </w:p>
    <w:p w14:paraId="54DD846E" w14:textId="77777777" w:rsidR="00A21F17" w:rsidRPr="001D5EA0" w:rsidRDefault="00AC585D" w:rsidP="00A37BED">
      <w:r w:rsidRPr="001D5EA0">
        <w:t xml:space="preserve">The Project Document </w:t>
      </w:r>
      <w:r w:rsidR="001C5561" w:rsidRPr="001D5EA0">
        <w:t xml:space="preserve">envisaged that both the Project Implementation Unit and </w:t>
      </w:r>
      <w:r w:rsidR="00234CEB" w:rsidRPr="001D5EA0">
        <w:t xml:space="preserve">the Project Technical Assistance will work jointly as a single team under </w:t>
      </w:r>
      <w:r w:rsidR="00D11F92" w:rsidRPr="001D5EA0">
        <w:t xml:space="preserve">a </w:t>
      </w:r>
      <w:r w:rsidR="00234CEB" w:rsidRPr="001D5EA0">
        <w:t>leadership of the Project Manager</w:t>
      </w:r>
      <w:r w:rsidRPr="001D5EA0">
        <w:t xml:space="preserve"> - </w:t>
      </w:r>
      <w:r w:rsidR="00234CEB" w:rsidRPr="001D5EA0">
        <w:t>although under different contractual arrangements</w:t>
      </w:r>
      <w:r w:rsidRPr="001D5EA0">
        <w:t>:</w:t>
      </w:r>
      <w:r w:rsidR="00234CEB" w:rsidRPr="001D5EA0">
        <w:t xml:space="preserve"> </w:t>
      </w:r>
      <w:r w:rsidRPr="001D5EA0">
        <w:t xml:space="preserve">the </w:t>
      </w:r>
      <w:r w:rsidR="00234CEB" w:rsidRPr="001D5EA0">
        <w:t>Project Manager as an employee of MDRAP, and Project Technical Assistance staff under contract</w:t>
      </w:r>
      <w:r w:rsidR="00AE32B4" w:rsidRPr="001D5EA0">
        <w:t>s</w:t>
      </w:r>
      <w:r w:rsidR="00234CEB" w:rsidRPr="001D5EA0">
        <w:t xml:space="preserve"> with UNDP.</w:t>
      </w:r>
      <w:r w:rsidRPr="001D5EA0">
        <w:t xml:space="preserve"> </w:t>
      </w:r>
    </w:p>
    <w:p w14:paraId="512E5D0E" w14:textId="77777777" w:rsidR="009D2184" w:rsidRPr="001D5EA0" w:rsidRDefault="009D2184" w:rsidP="009D2184">
      <w:r w:rsidRPr="001D5EA0">
        <w:t>Key project partners envisaged in the Project Document include</w:t>
      </w:r>
      <w:r w:rsidR="004A606A" w:rsidRPr="001D5EA0">
        <w:t>,</w:t>
      </w:r>
      <w:r w:rsidRPr="001D5EA0">
        <w:t xml:space="preserve"> except </w:t>
      </w:r>
      <w:r w:rsidR="004A606A" w:rsidRPr="001D5EA0">
        <w:t xml:space="preserve">for </w:t>
      </w:r>
      <w:r w:rsidRPr="001D5EA0">
        <w:t>the Ministry of Regional Development and Public Administration – the implementing partner, also:</w:t>
      </w:r>
    </w:p>
    <w:p w14:paraId="7AB4CDE8" w14:textId="77777777" w:rsidR="009D2184" w:rsidRPr="001D5EA0" w:rsidRDefault="009D2184" w:rsidP="009D2184">
      <w:pPr>
        <w:numPr>
          <w:ilvl w:val="0"/>
          <w:numId w:val="18"/>
        </w:numPr>
        <w:spacing w:after="0"/>
      </w:pPr>
      <w:r w:rsidRPr="001D5EA0">
        <w:t>Ministry of Environment and Climate Change (former Ministry of Environment and Forests)</w:t>
      </w:r>
    </w:p>
    <w:p w14:paraId="054C25BC" w14:textId="77777777" w:rsidR="009D2184" w:rsidRPr="001D5EA0" w:rsidRDefault="009D2184" w:rsidP="009D2184">
      <w:pPr>
        <w:numPr>
          <w:ilvl w:val="0"/>
          <w:numId w:val="18"/>
        </w:numPr>
        <w:spacing w:after="0"/>
        <w:ind w:left="714" w:hanging="357"/>
      </w:pPr>
      <w:r w:rsidRPr="001D5EA0">
        <w:t>Local/municipal administrations/governments in two counties of Dolj and Hunedoara</w:t>
      </w:r>
    </w:p>
    <w:p w14:paraId="555058DD" w14:textId="77777777" w:rsidR="009D2184" w:rsidRPr="001D5EA0" w:rsidRDefault="009D2184" w:rsidP="009D2184">
      <w:pPr>
        <w:numPr>
          <w:ilvl w:val="0"/>
          <w:numId w:val="18"/>
        </w:numPr>
        <w:spacing w:after="0"/>
        <w:ind w:left="714" w:hanging="357"/>
      </w:pPr>
      <w:r w:rsidRPr="001D5EA0">
        <w:t xml:space="preserve">Municipalities of Calafat, Calan, Craiova, Petrila, Petrosani, and Vulcan </w:t>
      </w:r>
    </w:p>
    <w:p w14:paraId="066DFFA3" w14:textId="77777777" w:rsidR="009D2184" w:rsidRPr="001D5EA0" w:rsidRDefault="009D2184" w:rsidP="009D2184">
      <w:pPr>
        <w:numPr>
          <w:ilvl w:val="0"/>
          <w:numId w:val="18"/>
        </w:numPr>
        <w:spacing w:after="0"/>
        <w:ind w:left="714" w:hanging="357"/>
      </w:pPr>
      <w:r w:rsidRPr="001D5EA0">
        <w:t>Association of Energy Auditors for Buildings (AAEC)</w:t>
      </w:r>
    </w:p>
    <w:p w14:paraId="44F4D287" w14:textId="77777777" w:rsidR="009D2184" w:rsidRPr="001D5EA0" w:rsidRDefault="009D2184" w:rsidP="009D2184">
      <w:pPr>
        <w:numPr>
          <w:ilvl w:val="0"/>
          <w:numId w:val="18"/>
        </w:numPr>
      </w:pPr>
      <w:r w:rsidRPr="001D5EA0">
        <w:t>Romanian Green Building Council (RoGBC)</w:t>
      </w:r>
    </w:p>
    <w:p w14:paraId="7F3D555D" w14:textId="77777777" w:rsidR="00A37BED" w:rsidRPr="001D5EA0" w:rsidRDefault="009D2184" w:rsidP="00A37BED">
      <w:r w:rsidRPr="001D5EA0">
        <w:t>Planned management arrangements and p</w:t>
      </w:r>
      <w:r w:rsidR="00A21F17" w:rsidRPr="001D5EA0">
        <w:t xml:space="preserve">roject </w:t>
      </w:r>
      <w:r w:rsidRPr="001D5EA0">
        <w:t>o</w:t>
      </w:r>
      <w:r w:rsidR="00A21F17" w:rsidRPr="001D5EA0">
        <w:t xml:space="preserve">rganization </w:t>
      </w:r>
      <w:r w:rsidRPr="001D5EA0">
        <w:t>s</w:t>
      </w:r>
      <w:r w:rsidR="00A21F17" w:rsidRPr="001D5EA0">
        <w:t xml:space="preserve">tructure as described in the Project Document and </w:t>
      </w:r>
      <w:r w:rsidR="00ED708C" w:rsidRPr="001D5EA0">
        <w:fldChar w:fldCharType="begin"/>
      </w:r>
      <w:r w:rsidR="00A21F17" w:rsidRPr="001D5EA0">
        <w:instrText xml:space="preserve"> REF _Ref368575498 \h </w:instrText>
      </w:r>
      <w:r w:rsidR="00ED708C" w:rsidRPr="001D5EA0">
        <w:fldChar w:fldCharType="separate"/>
      </w:r>
      <w:r w:rsidR="00A21F17" w:rsidRPr="001D5EA0">
        <w:t xml:space="preserve">Chart </w:t>
      </w:r>
      <w:r w:rsidR="00A21F17" w:rsidRPr="001D5EA0">
        <w:rPr>
          <w:noProof/>
        </w:rPr>
        <w:t>1</w:t>
      </w:r>
      <w:r w:rsidR="00ED708C" w:rsidRPr="001D5EA0">
        <w:fldChar w:fldCharType="end"/>
      </w:r>
      <w:r w:rsidRPr="001D5EA0">
        <w:t xml:space="preserve"> represent</w:t>
      </w:r>
      <w:r w:rsidR="00A21F17" w:rsidRPr="001D5EA0">
        <w:t xml:space="preserve"> proven arrangement</w:t>
      </w:r>
      <w:r w:rsidRPr="001D5EA0">
        <w:t>s</w:t>
      </w:r>
      <w:r w:rsidR="00A21F17" w:rsidRPr="001D5EA0">
        <w:t xml:space="preserve"> used successfully in other UNDP/GEF projects as well</w:t>
      </w:r>
      <w:r w:rsidR="00CA1E5F" w:rsidRPr="001D5EA0">
        <w:t xml:space="preserve">, and are thus rated </w:t>
      </w:r>
      <w:r w:rsidR="00E161E7" w:rsidRPr="001D5EA0">
        <w:rPr>
          <w:b/>
          <w:i/>
          <w:highlight w:val="yellow"/>
        </w:rPr>
        <w:t>S</w:t>
      </w:r>
      <w:r w:rsidR="00853874" w:rsidRPr="001D5EA0">
        <w:rPr>
          <w:b/>
          <w:i/>
          <w:highlight w:val="yellow"/>
        </w:rPr>
        <w:t>atisfactory</w:t>
      </w:r>
      <w:r w:rsidR="00860CA2" w:rsidRPr="001D5EA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599"/>
        <w:gridCol w:w="1591"/>
        <w:gridCol w:w="1616"/>
        <w:gridCol w:w="1616"/>
        <w:gridCol w:w="1616"/>
      </w:tblGrid>
      <w:tr w:rsidR="003B1BA3" w:rsidRPr="001D5EA0" w14:paraId="4C0DD8C4" w14:textId="77777777" w:rsidTr="00AE32B4">
        <w:tc>
          <w:tcPr>
            <w:tcW w:w="1629" w:type="dxa"/>
            <w:shd w:val="clear" w:color="auto" w:fill="auto"/>
          </w:tcPr>
          <w:p w14:paraId="6F00C632" w14:textId="77777777" w:rsidR="003B1BA3" w:rsidRPr="001D5EA0" w:rsidRDefault="003B1BA3" w:rsidP="000D011E">
            <w:pPr>
              <w:spacing w:after="0"/>
              <w:jc w:val="center"/>
            </w:pPr>
            <w:r w:rsidRPr="001D5EA0">
              <w:t>Highly Satisfactory</w:t>
            </w:r>
          </w:p>
        </w:tc>
        <w:tc>
          <w:tcPr>
            <w:tcW w:w="1630" w:type="dxa"/>
            <w:shd w:val="clear" w:color="auto" w:fill="FFFF00"/>
          </w:tcPr>
          <w:p w14:paraId="0BC05E49" w14:textId="77777777" w:rsidR="003B1BA3" w:rsidRPr="001D5EA0" w:rsidRDefault="003B1BA3" w:rsidP="000D011E">
            <w:pPr>
              <w:spacing w:after="0"/>
              <w:jc w:val="center"/>
              <w:rPr>
                <w:b/>
              </w:rPr>
            </w:pPr>
            <w:r w:rsidRPr="001D5EA0">
              <w:rPr>
                <w:b/>
              </w:rPr>
              <w:t>Satisfactory</w:t>
            </w:r>
          </w:p>
        </w:tc>
        <w:tc>
          <w:tcPr>
            <w:tcW w:w="1630" w:type="dxa"/>
            <w:shd w:val="clear" w:color="auto" w:fill="auto"/>
          </w:tcPr>
          <w:p w14:paraId="6DEDBC35" w14:textId="77777777" w:rsidR="003B1BA3" w:rsidRPr="001D5EA0" w:rsidRDefault="003B1BA3" w:rsidP="000D011E">
            <w:pPr>
              <w:spacing w:after="0"/>
              <w:jc w:val="center"/>
            </w:pPr>
            <w:r w:rsidRPr="001D5EA0">
              <w:t>Moderately Satisfactory</w:t>
            </w:r>
          </w:p>
        </w:tc>
        <w:tc>
          <w:tcPr>
            <w:tcW w:w="1630" w:type="dxa"/>
          </w:tcPr>
          <w:p w14:paraId="545A251B" w14:textId="77777777" w:rsidR="003B1BA3" w:rsidRPr="001D5EA0" w:rsidRDefault="003B1BA3" w:rsidP="000D011E">
            <w:pPr>
              <w:spacing w:after="0"/>
              <w:jc w:val="center"/>
            </w:pPr>
            <w:r w:rsidRPr="001D5EA0">
              <w:t>Moderately Unsatisfactory</w:t>
            </w:r>
          </w:p>
        </w:tc>
        <w:tc>
          <w:tcPr>
            <w:tcW w:w="1630" w:type="dxa"/>
          </w:tcPr>
          <w:p w14:paraId="214E4D5C" w14:textId="77777777" w:rsidR="003B1BA3" w:rsidRPr="001D5EA0" w:rsidRDefault="003B1BA3" w:rsidP="000D011E">
            <w:pPr>
              <w:spacing w:after="0"/>
              <w:jc w:val="center"/>
            </w:pPr>
            <w:r w:rsidRPr="001D5EA0">
              <w:t>Unsatisfactory</w:t>
            </w:r>
          </w:p>
        </w:tc>
        <w:tc>
          <w:tcPr>
            <w:tcW w:w="1630" w:type="dxa"/>
          </w:tcPr>
          <w:p w14:paraId="53FA8003" w14:textId="77777777" w:rsidR="003B1BA3" w:rsidRPr="001D5EA0" w:rsidRDefault="003B1BA3" w:rsidP="000D011E">
            <w:pPr>
              <w:spacing w:after="0"/>
              <w:jc w:val="center"/>
            </w:pPr>
            <w:r w:rsidRPr="001D5EA0">
              <w:t>Highly Unsatisfactory</w:t>
            </w:r>
          </w:p>
        </w:tc>
      </w:tr>
      <w:tr w:rsidR="003B1BA3" w:rsidRPr="001D5EA0" w14:paraId="41FC28C8" w14:textId="77777777" w:rsidTr="00AE32B4">
        <w:tc>
          <w:tcPr>
            <w:tcW w:w="1629" w:type="dxa"/>
            <w:shd w:val="clear" w:color="auto" w:fill="auto"/>
          </w:tcPr>
          <w:p w14:paraId="4A41C3B3" w14:textId="77777777" w:rsidR="003B1BA3" w:rsidRPr="001D5EA0" w:rsidRDefault="003B1BA3" w:rsidP="000D011E">
            <w:pPr>
              <w:spacing w:after="0"/>
              <w:jc w:val="center"/>
            </w:pPr>
          </w:p>
        </w:tc>
        <w:tc>
          <w:tcPr>
            <w:tcW w:w="1630" w:type="dxa"/>
            <w:shd w:val="clear" w:color="auto" w:fill="FFFF00"/>
          </w:tcPr>
          <w:p w14:paraId="57FD8477" w14:textId="77777777" w:rsidR="003B1BA3" w:rsidRPr="001D5EA0" w:rsidRDefault="00AE32B4" w:rsidP="000D011E">
            <w:pPr>
              <w:spacing w:after="0"/>
              <w:jc w:val="center"/>
              <w:rPr>
                <w:b/>
              </w:rPr>
            </w:pPr>
            <w:r w:rsidRPr="001D5EA0">
              <w:rPr>
                <w:b/>
              </w:rPr>
              <w:t>S</w:t>
            </w:r>
          </w:p>
        </w:tc>
        <w:tc>
          <w:tcPr>
            <w:tcW w:w="1630" w:type="dxa"/>
            <w:shd w:val="clear" w:color="auto" w:fill="auto"/>
          </w:tcPr>
          <w:p w14:paraId="33CFAC49" w14:textId="77777777" w:rsidR="003B1BA3" w:rsidRPr="001D5EA0" w:rsidRDefault="003B1BA3" w:rsidP="000D011E">
            <w:pPr>
              <w:spacing w:after="0"/>
              <w:jc w:val="center"/>
            </w:pPr>
          </w:p>
        </w:tc>
        <w:tc>
          <w:tcPr>
            <w:tcW w:w="1630" w:type="dxa"/>
          </w:tcPr>
          <w:p w14:paraId="41114B4E" w14:textId="77777777" w:rsidR="003B1BA3" w:rsidRPr="001D5EA0" w:rsidRDefault="003B1BA3" w:rsidP="000D011E">
            <w:pPr>
              <w:spacing w:after="0"/>
              <w:jc w:val="center"/>
            </w:pPr>
          </w:p>
        </w:tc>
        <w:tc>
          <w:tcPr>
            <w:tcW w:w="1630" w:type="dxa"/>
          </w:tcPr>
          <w:p w14:paraId="4F82C08F" w14:textId="77777777" w:rsidR="003B1BA3" w:rsidRPr="001D5EA0" w:rsidRDefault="003B1BA3" w:rsidP="000D011E">
            <w:pPr>
              <w:spacing w:after="0"/>
              <w:jc w:val="center"/>
            </w:pPr>
          </w:p>
        </w:tc>
        <w:tc>
          <w:tcPr>
            <w:tcW w:w="1630" w:type="dxa"/>
          </w:tcPr>
          <w:p w14:paraId="662203E4" w14:textId="77777777" w:rsidR="003B1BA3" w:rsidRPr="001D5EA0" w:rsidRDefault="003B1BA3" w:rsidP="000D011E">
            <w:pPr>
              <w:spacing w:after="0"/>
              <w:jc w:val="center"/>
            </w:pPr>
          </w:p>
        </w:tc>
      </w:tr>
    </w:tbl>
    <w:p w14:paraId="01B54A2A" w14:textId="77777777" w:rsidR="0002296D" w:rsidRPr="001D5EA0" w:rsidRDefault="0002296D" w:rsidP="007E2E30"/>
    <w:p w14:paraId="22EAE801" w14:textId="77777777" w:rsidR="008835D2" w:rsidRPr="001D5EA0" w:rsidRDefault="00C24B67" w:rsidP="008835D2">
      <w:pPr>
        <w:pStyle w:val="Heading2"/>
      </w:pPr>
      <w:bookmarkStart w:id="82" w:name="_Toc311298140"/>
      <w:r w:rsidRPr="001D5EA0">
        <w:br w:type="page"/>
      </w:r>
      <w:r w:rsidR="00C45CB6" w:rsidRPr="001D5EA0">
        <w:t xml:space="preserve"> </w:t>
      </w:r>
      <w:bookmarkStart w:id="83" w:name="_Toc377603621"/>
      <w:r w:rsidR="008835D2" w:rsidRPr="001D5EA0">
        <w:t>Project Implementation</w:t>
      </w:r>
      <w:bookmarkEnd w:id="82"/>
      <w:bookmarkEnd w:id="83"/>
    </w:p>
    <w:p w14:paraId="28D3316E" w14:textId="77777777" w:rsidR="00263ECA" w:rsidRPr="001D5EA0" w:rsidRDefault="00263ECA" w:rsidP="00D6450C"/>
    <w:p w14:paraId="491C02E1" w14:textId="77777777" w:rsidR="00D6450C" w:rsidRPr="001D5EA0" w:rsidRDefault="00F1199F" w:rsidP="00D6450C">
      <w:pPr>
        <w:pStyle w:val="Heading3"/>
      </w:pPr>
      <w:bookmarkStart w:id="84" w:name="_Toc311298142"/>
      <w:bookmarkStart w:id="85" w:name="_Toc377603622"/>
      <w:r w:rsidRPr="001D5EA0">
        <w:t>Implementation approach</w:t>
      </w:r>
      <w:bookmarkEnd w:id="84"/>
      <w:bookmarkEnd w:id="85"/>
    </w:p>
    <w:p w14:paraId="52A75B3D" w14:textId="77777777" w:rsidR="00FD6E0D" w:rsidRPr="001D5EA0" w:rsidRDefault="00F44B7B" w:rsidP="00D6450C">
      <w:r w:rsidRPr="001D5EA0">
        <w:t xml:space="preserve">Project implementation </w:t>
      </w:r>
      <w:r w:rsidR="001072C7" w:rsidRPr="001D5EA0">
        <w:t xml:space="preserve">faced significant delays </w:t>
      </w:r>
      <w:r w:rsidR="0008611C" w:rsidRPr="001D5EA0">
        <w:t>during the reporting period</w:t>
      </w:r>
      <w:r w:rsidR="00FD6E0D" w:rsidRPr="001D5EA0">
        <w:t xml:space="preserve">. Due to political instability in Romania in </w:t>
      </w:r>
      <w:r w:rsidR="009B4B2C" w:rsidRPr="001D5EA0">
        <w:t>since 2011</w:t>
      </w:r>
      <w:r w:rsidR="00FD6E0D" w:rsidRPr="001D5EA0">
        <w:t xml:space="preserve">, there have been frequent changes in the government. At several ministries, including the Ministry of Regional Development and Tourism and the Ministry of Environment, ministers as well as the top management of the ministry </w:t>
      </w:r>
      <w:r w:rsidR="00AA4BFC" w:rsidRPr="001D5EA0">
        <w:t xml:space="preserve">including state secretaries, </w:t>
      </w:r>
      <w:r w:rsidR="00FD6E0D" w:rsidRPr="001D5EA0">
        <w:t xml:space="preserve">have been replaced several times </w:t>
      </w:r>
      <w:r w:rsidR="005A15EA" w:rsidRPr="001D5EA0">
        <w:t xml:space="preserve">within </w:t>
      </w:r>
      <w:r w:rsidR="00FD6E0D" w:rsidRPr="001D5EA0">
        <w:t>a year (3 times at the MDRT, and 4 times at the MEF</w:t>
      </w:r>
      <w:r w:rsidR="00AA4BFC" w:rsidRPr="001D5EA0">
        <w:t xml:space="preserve"> since the project start</w:t>
      </w:r>
      <w:r w:rsidR="00FD6E0D" w:rsidRPr="001D5EA0">
        <w:t>)</w:t>
      </w:r>
      <w:r w:rsidR="00AA4BFC" w:rsidRPr="001D5EA0">
        <w:t>. T</w:t>
      </w:r>
      <w:r w:rsidR="00A05B33" w:rsidRPr="001D5EA0">
        <w:t xml:space="preserve">his </w:t>
      </w:r>
      <w:r w:rsidR="00AA4BFC" w:rsidRPr="001D5EA0">
        <w:t xml:space="preserve">has </w:t>
      </w:r>
      <w:r w:rsidR="00A05B33" w:rsidRPr="001D5EA0">
        <w:t xml:space="preserve">led to </w:t>
      </w:r>
      <w:r w:rsidR="00C938D8" w:rsidRPr="001D5EA0">
        <w:t xml:space="preserve">an </w:t>
      </w:r>
      <w:r w:rsidR="00F822DA" w:rsidRPr="001D5EA0">
        <w:t xml:space="preserve">institutional instability and </w:t>
      </w:r>
      <w:r w:rsidR="00A05B33" w:rsidRPr="001D5EA0">
        <w:t xml:space="preserve">a </w:t>
      </w:r>
      <w:r w:rsidR="00F822DA" w:rsidRPr="001D5EA0">
        <w:t xml:space="preserve">weak political ownership of the </w:t>
      </w:r>
      <w:r w:rsidR="00A05B33" w:rsidRPr="001D5EA0">
        <w:t xml:space="preserve">project. </w:t>
      </w:r>
      <w:r w:rsidR="00FD6E0D" w:rsidRPr="001D5EA0">
        <w:t>Since the PIU has not been set up as a stand</w:t>
      </w:r>
      <w:r w:rsidR="00A918AD" w:rsidRPr="001D5EA0">
        <w:t>-</w:t>
      </w:r>
      <w:r w:rsidR="00FD6E0D" w:rsidRPr="001D5EA0">
        <w:t xml:space="preserve">alone entity with full decision powers but it is rather a subject of </w:t>
      </w:r>
      <w:r w:rsidR="00F822DA" w:rsidRPr="001D5EA0">
        <w:t>lengthy</w:t>
      </w:r>
      <w:r w:rsidR="005A15EA" w:rsidRPr="001D5EA0">
        <w:t xml:space="preserve"> </w:t>
      </w:r>
      <w:hyperlink r:id="rId18" w:history="1">
        <w:r w:rsidR="00FD6E0D" w:rsidRPr="001D5EA0">
          <w:t>bureaucratic</w:t>
        </w:r>
      </w:hyperlink>
      <w:r w:rsidR="00FD6E0D" w:rsidRPr="001D5EA0">
        <w:t xml:space="preserve"> decision making process</w:t>
      </w:r>
      <w:r w:rsidR="00A6121D" w:rsidRPr="001D5EA0">
        <w:t xml:space="preserve"> at the MDR</w:t>
      </w:r>
      <w:r w:rsidR="00A05B33" w:rsidRPr="001D5EA0">
        <w:t>T, and due to changes i</w:t>
      </w:r>
      <w:r w:rsidR="00A6121D" w:rsidRPr="001D5EA0">
        <w:t>n a position of the minister</w:t>
      </w:r>
      <w:r w:rsidR="00F822DA" w:rsidRPr="001D5EA0">
        <w:t xml:space="preserve"> and state secretary</w:t>
      </w:r>
      <w:r w:rsidR="0094116D" w:rsidRPr="001D5EA0">
        <w:t xml:space="preserve"> who serves as a National Project Director</w:t>
      </w:r>
      <w:r w:rsidR="00A6121D" w:rsidRPr="001D5EA0">
        <w:t xml:space="preserve">, there </w:t>
      </w:r>
      <w:r w:rsidR="00402150" w:rsidRPr="001D5EA0">
        <w:t>were</w:t>
      </w:r>
      <w:r w:rsidR="00A6121D" w:rsidRPr="001D5EA0">
        <w:t xml:space="preserve"> delays with setting up PIU, its staffing, and especially with procurement of services for project implementation</w:t>
      </w:r>
      <w:r w:rsidR="0008611C" w:rsidRPr="001D5EA0">
        <w:t xml:space="preserve"> which </w:t>
      </w:r>
      <w:r w:rsidR="00954454" w:rsidRPr="001D5EA0">
        <w:t>was</w:t>
      </w:r>
      <w:r w:rsidR="0008611C" w:rsidRPr="001D5EA0">
        <w:t xml:space="preserve"> delayed for about a year</w:t>
      </w:r>
      <w:r w:rsidR="00A6121D" w:rsidRPr="001D5EA0">
        <w:t>.</w:t>
      </w:r>
    </w:p>
    <w:p w14:paraId="79640368" w14:textId="77777777" w:rsidR="0030193D" w:rsidRPr="001D5EA0" w:rsidRDefault="00A6121D" w:rsidP="00D6450C">
      <w:r w:rsidRPr="001D5EA0">
        <w:t xml:space="preserve">UNDP team has responded to this situation (delays at the Ministry’s PIU caused by inflexible operational management and decision making process) and </w:t>
      </w:r>
      <w:r w:rsidR="00632840" w:rsidRPr="001D5EA0">
        <w:t xml:space="preserve">started to support PIU more thoroughly </w:t>
      </w:r>
      <w:r w:rsidR="0030193D" w:rsidRPr="001D5EA0">
        <w:t>already in October 2011. In October and November 2011, UNDP CO signed two Micro Capital Grant Agreements (MCGA</w:t>
      </w:r>
      <w:r w:rsidR="001C1E30" w:rsidRPr="001D5EA0">
        <w:t>s</w:t>
      </w:r>
      <w:r w:rsidR="0030193D" w:rsidRPr="001D5EA0">
        <w:t>) with A</w:t>
      </w:r>
      <w:r w:rsidR="00017BC5" w:rsidRPr="001D5EA0">
        <w:t>A</w:t>
      </w:r>
      <w:r w:rsidR="0030193D" w:rsidRPr="001D5EA0">
        <w:t xml:space="preserve">EC and RoGBC to deliver trainings. </w:t>
      </w:r>
      <w:r w:rsidR="001C1E30" w:rsidRPr="001D5EA0">
        <w:t>Due</w:t>
      </w:r>
      <w:r w:rsidR="0030193D" w:rsidRPr="001D5EA0">
        <w:t xml:space="preserve"> to this pro-active UNDP approach, trainings </w:t>
      </w:r>
      <w:r w:rsidR="001C1E30" w:rsidRPr="001D5EA0">
        <w:t xml:space="preserve">were </w:t>
      </w:r>
      <w:r w:rsidR="0030193D" w:rsidRPr="001D5EA0">
        <w:t xml:space="preserve">prepared and delivered even before PIU </w:t>
      </w:r>
      <w:r w:rsidR="001C1E30" w:rsidRPr="001D5EA0">
        <w:t xml:space="preserve">was </w:t>
      </w:r>
      <w:r w:rsidR="0030193D" w:rsidRPr="001D5EA0">
        <w:t>set up in November 2011. UNDP signed further MCGA with A</w:t>
      </w:r>
      <w:r w:rsidR="00017BC5" w:rsidRPr="001D5EA0">
        <w:t>A</w:t>
      </w:r>
      <w:r w:rsidR="0030193D" w:rsidRPr="001D5EA0">
        <w:t>EC to deliver trainings in 2013.</w:t>
      </w:r>
    </w:p>
    <w:p w14:paraId="0CE39B3B" w14:textId="77777777" w:rsidR="0030193D" w:rsidRPr="001D5EA0" w:rsidRDefault="004F5A33" w:rsidP="00D6450C">
      <w:r w:rsidRPr="001D5EA0">
        <w:t xml:space="preserve">Early in 2012, UNDP signed ISS letter </w:t>
      </w:r>
      <w:r w:rsidR="00BA72B0" w:rsidRPr="001D5EA0">
        <w:t xml:space="preserve">(Implementation Support Services Letter) </w:t>
      </w:r>
      <w:r w:rsidRPr="001D5EA0">
        <w:t xml:space="preserve">with the Ministry, which allowed UNDP </w:t>
      </w:r>
      <w:r w:rsidR="00CC4EA4" w:rsidRPr="001D5EA0">
        <w:t>CO to actively support PIU and to directly implement necessary project activities. Without signing the ISS letter, UNDP would have limited opportunities to influence the project which is implemented under the National Implementation Modality with advances, and the Ministry is thus fully responsible for project management.</w:t>
      </w:r>
    </w:p>
    <w:p w14:paraId="12C6D006" w14:textId="77777777" w:rsidR="00CC4EA4" w:rsidRPr="001D5EA0" w:rsidRDefault="00CC4EA4" w:rsidP="00D6450C">
      <w:r w:rsidRPr="001D5EA0">
        <w:t xml:space="preserve">Early in 2012 UNDP Resident Representative and Head of Energy Efficiency Unit started a series of meetings with National Project Director at MDRAP and offered to change the implementation modality to NIM with UNDP Country Office support. However, the government has declined this offer and the minister assured UNDP that MDRAP has sufficient capacity to successfully manage the project. </w:t>
      </w:r>
    </w:p>
    <w:p w14:paraId="70272263" w14:textId="77777777" w:rsidR="00985BD2" w:rsidRPr="001D5EA0" w:rsidRDefault="00985BD2" w:rsidP="00D6450C">
      <w:r w:rsidRPr="001D5EA0">
        <w:t>The UNDP CO management has taken into consideration also the UNDP Country Programme Document CPD 2011-2012 that piloted a new model of cooperation between UN and the government of an EU member state. This type of UNDP commitment has acknowledged the national capacity and was mandated to intervene only in certain niche areas offering technical assistance and supporting role. The UNDP CO senior management has considered all these factors when deciding to respect the will of the government, and take a calculated risk and continue this implementation modality with intensified support to PIU.</w:t>
      </w:r>
    </w:p>
    <w:p w14:paraId="285F1040" w14:textId="77777777" w:rsidR="00953170" w:rsidRPr="001D5EA0" w:rsidRDefault="00531EE6" w:rsidP="00531EE6">
      <w:r w:rsidRPr="001D5EA0">
        <w:t xml:space="preserve">In December 2012 UNDP CO decided to mitigate delays in public procurement for pilot project services conducted by the PIU and signed </w:t>
      </w:r>
      <w:r w:rsidR="00A05B33" w:rsidRPr="001D5EA0">
        <w:t>with 6 partner municipalities Letters of Agreement</w:t>
      </w:r>
      <w:r w:rsidRPr="001D5EA0">
        <w:t xml:space="preserve"> (LOA). These LOAs allowed </w:t>
      </w:r>
      <w:r w:rsidR="001C1E30" w:rsidRPr="001D5EA0">
        <w:t>shifting</w:t>
      </w:r>
      <w:r w:rsidRPr="001D5EA0">
        <w:t xml:space="preserve"> the procurement from the national to local levels</w:t>
      </w:r>
      <w:r w:rsidR="003818EC" w:rsidRPr="001D5EA0">
        <w:t>, and thus</w:t>
      </w:r>
      <w:r w:rsidR="00953170" w:rsidRPr="001D5EA0">
        <w:t xml:space="preserve"> effectively allowed implementation and direct financing of first 7 pilot projects</w:t>
      </w:r>
      <w:r w:rsidR="003818EC" w:rsidRPr="001D5EA0">
        <w:t xml:space="preserve"> without further delays</w:t>
      </w:r>
      <w:r w:rsidR="00953170" w:rsidRPr="001D5EA0">
        <w:t>.</w:t>
      </w:r>
      <w:r w:rsidR="00A05B33" w:rsidRPr="001D5EA0">
        <w:t xml:space="preserve"> </w:t>
      </w:r>
    </w:p>
    <w:p w14:paraId="61FF2A75" w14:textId="77777777" w:rsidR="000059ED" w:rsidRPr="001D5EA0" w:rsidRDefault="006916B2" w:rsidP="00D6450C">
      <w:r w:rsidRPr="001D5EA0">
        <w:t>T</w:t>
      </w:r>
      <w:r w:rsidR="00F66287" w:rsidRPr="001D5EA0">
        <w:t>he UNDP team faced also discontinuity</w:t>
      </w:r>
      <w:r w:rsidR="005A15EA" w:rsidRPr="001D5EA0">
        <w:t xml:space="preserve"> and changes on a position of a Task Leader. </w:t>
      </w:r>
      <w:r w:rsidR="00F66287" w:rsidRPr="001D5EA0">
        <w:t xml:space="preserve">UNDP has employed a third Task Leader within less than two years. During periods </w:t>
      </w:r>
      <w:r w:rsidR="000D1114" w:rsidRPr="001D5EA0">
        <w:t xml:space="preserve">of changes in </w:t>
      </w:r>
      <w:r w:rsidR="00F66287" w:rsidRPr="001D5EA0">
        <w:t xml:space="preserve">the position of the Task Leader </w:t>
      </w:r>
      <w:r w:rsidR="000D1114" w:rsidRPr="001D5EA0">
        <w:t xml:space="preserve">and in a period when the position </w:t>
      </w:r>
      <w:r w:rsidR="00F66287" w:rsidRPr="001D5EA0">
        <w:t xml:space="preserve">was unoccupied, the UNDP Head of </w:t>
      </w:r>
      <w:r w:rsidR="00A76AEB" w:rsidRPr="001D5EA0">
        <w:t xml:space="preserve">Energy Efficiency Unit and </w:t>
      </w:r>
      <w:r w:rsidR="00DE61A1" w:rsidRPr="001D5EA0">
        <w:t xml:space="preserve">Programme </w:t>
      </w:r>
      <w:r w:rsidR="00A76AEB" w:rsidRPr="001D5EA0">
        <w:t>Associate provided project assurance</w:t>
      </w:r>
      <w:r w:rsidR="00635533" w:rsidRPr="001D5EA0">
        <w:t xml:space="preserve"> in order to eliminate potential threats to project implementation</w:t>
      </w:r>
      <w:r w:rsidR="00F66287" w:rsidRPr="001D5EA0">
        <w:t>.</w:t>
      </w:r>
    </w:p>
    <w:p w14:paraId="150CC816" w14:textId="77777777" w:rsidR="00945008" w:rsidRPr="001D5EA0" w:rsidRDefault="00635533" w:rsidP="00945008">
      <w:pPr>
        <w:pStyle w:val="ListParagraph"/>
        <w:ind w:left="0"/>
        <w:jc w:val="left"/>
      </w:pPr>
      <w:r w:rsidRPr="001D5EA0">
        <w:t xml:space="preserve">National </w:t>
      </w:r>
      <w:r w:rsidR="006916B2" w:rsidRPr="001D5EA0">
        <w:t>Project Director</w:t>
      </w:r>
      <w:r w:rsidR="00945008" w:rsidRPr="001D5EA0">
        <w:t>:</w:t>
      </w:r>
    </w:p>
    <w:p w14:paraId="2664B7F4" w14:textId="77777777" w:rsidR="00945008" w:rsidRPr="001D5EA0" w:rsidRDefault="00945008" w:rsidP="00945008">
      <w:pPr>
        <w:pStyle w:val="ListParagraph"/>
        <w:ind w:left="0"/>
        <w:jc w:val="left"/>
      </w:pPr>
      <w:r w:rsidRPr="001D5EA0">
        <w:t xml:space="preserve">Mr. Eugen Curteanu, State Secretary, MDRAP  </w:t>
      </w:r>
      <w:r w:rsidRPr="001D5EA0">
        <w:tab/>
      </w:r>
      <w:r w:rsidRPr="001D5EA0">
        <w:tab/>
        <w:t>2011 – April 2012</w:t>
      </w:r>
    </w:p>
    <w:p w14:paraId="00F1DBD1" w14:textId="77777777" w:rsidR="00945008" w:rsidRPr="001D5EA0" w:rsidRDefault="00945008" w:rsidP="00945008">
      <w:pPr>
        <w:pStyle w:val="ListParagraph"/>
        <w:ind w:left="0"/>
        <w:jc w:val="left"/>
      </w:pPr>
      <w:r w:rsidRPr="001D5EA0">
        <w:rPr>
          <w:sz w:val="24"/>
          <w:szCs w:val="24"/>
        </w:rPr>
        <w:t xml:space="preserve">Mr. Iulian Matache, </w:t>
      </w:r>
      <w:r w:rsidRPr="001D5EA0">
        <w:t xml:space="preserve">State Secretary, MDRAP  </w:t>
      </w:r>
      <w:r w:rsidRPr="001D5EA0">
        <w:tab/>
        <w:t>May 2012 - present</w:t>
      </w:r>
    </w:p>
    <w:p w14:paraId="598AA20A" w14:textId="77777777" w:rsidR="00945008" w:rsidRPr="001D5EA0" w:rsidRDefault="00945008" w:rsidP="00945008">
      <w:pPr>
        <w:pStyle w:val="ListParagraph"/>
        <w:ind w:left="0"/>
        <w:jc w:val="left"/>
      </w:pPr>
    </w:p>
    <w:p w14:paraId="36772D8E" w14:textId="77777777" w:rsidR="00945008" w:rsidRPr="001D5EA0" w:rsidRDefault="00945008" w:rsidP="00945008">
      <w:pPr>
        <w:pStyle w:val="ListParagraph"/>
        <w:ind w:left="0"/>
        <w:jc w:val="left"/>
      </w:pPr>
      <w:r w:rsidRPr="001D5EA0">
        <w:t>Project</w:t>
      </w:r>
      <w:r w:rsidR="006916B2" w:rsidRPr="001D5EA0">
        <w:t xml:space="preserve"> Task Leader</w:t>
      </w:r>
      <w:r w:rsidRPr="001D5EA0">
        <w:t>:</w:t>
      </w:r>
      <w:r w:rsidRPr="001D5EA0">
        <w:tab/>
      </w:r>
      <w:r w:rsidRPr="001D5EA0">
        <w:tab/>
        <w:t>Period of assignment:</w:t>
      </w:r>
    </w:p>
    <w:p w14:paraId="151B7050" w14:textId="77777777" w:rsidR="00945008" w:rsidRPr="001D5EA0" w:rsidRDefault="00945008" w:rsidP="00945008">
      <w:pPr>
        <w:pStyle w:val="ListParagraph"/>
        <w:ind w:left="0"/>
        <w:jc w:val="left"/>
      </w:pPr>
      <w:r w:rsidRPr="001D5EA0">
        <w:t>Mr. Bogdan Draganescu</w:t>
      </w:r>
      <w:r w:rsidRPr="001D5EA0">
        <w:tab/>
        <w:t xml:space="preserve">October 17, 2011 – </w:t>
      </w:r>
      <w:r w:rsidR="00321EDC" w:rsidRPr="001D5EA0">
        <w:t>October</w:t>
      </w:r>
      <w:r w:rsidRPr="001D5EA0">
        <w:t xml:space="preserve"> 2012 </w:t>
      </w:r>
    </w:p>
    <w:p w14:paraId="58B06ABA" w14:textId="77777777" w:rsidR="00945008" w:rsidRPr="001D5EA0" w:rsidRDefault="00173554" w:rsidP="00945008">
      <w:pPr>
        <w:pStyle w:val="ListParagraph"/>
        <w:ind w:left="0"/>
        <w:jc w:val="left"/>
      </w:pPr>
      <w:r w:rsidRPr="001D5EA0">
        <w:t>Ms. Lavinia Andrei</w:t>
      </w:r>
      <w:r w:rsidRPr="001D5EA0">
        <w:tab/>
      </w:r>
      <w:r w:rsidRPr="001D5EA0">
        <w:tab/>
        <w:t>December</w:t>
      </w:r>
      <w:r w:rsidR="00945008" w:rsidRPr="001D5EA0">
        <w:t xml:space="preserve"> 2012 – Ma</w:t>
      </w:r>
      <w:r w:rsidR="00F55E29" w:rsidRPr="001D5EA0">
        <w:t>y</w:t>
      </w:r>
      <w:r w:rsidR="00945008" w:rsidRPr="001D5EA0">
        <w:t xml:space="preserve"> 2013 </w:t>
      </w:r>
    </w:p>
    <w:p w14:paraId="02FB4E38" w14:textId="77777777" w:rsidR="00945008" w:rsidRPr="001D5EA0" w:rsidRDefault="00945008" w:rsidP="00945008">
      <w:pPr>
        <w:pStyle w:val="ListParagraph"/>
        <w:ind w:left="0"/>
        <w:jc w:val="left"/>
      </w:pPr>
      <w:r w:rsidRPr="001D5EA0">
        <w:t>Mr. Raul Pop</w:t>
      </w:r>
      <w:r w:rsidRPr="001D5EA0">
        <w:tab/>
      </w:r>
      <w:r w:rsidRPr="001D5EA0">
        <w:tab/>
      </w:r>
      <w:r w:rsidRPr="001D5EA0">
        <w:tab/>
        <w:t>since May 2013</w:t>
      </w:r>
    </w:p>
    <w:p w14:paraId="7DF47C5A" w14:textId="77777777" w:rsidR="000D1114" w:rsidRPr="001D5EA0" w:rsidRDefault="000D1114" w:rsidP="000D1114">
      <w:pPr>
        <w:pStyle w:val="ListParagraph"/>
        <w:ind w:left="0"/>
        <w:jc w:val="left"/>
      </w:pPr>
    </w:p>
    <w:p w14:paraId="275389E0" w14:textId="77777777" w:rsidR="00AE1D13" w:rsidRPr="001D5EA0" w:rsidRDefault="00AE1D13" w:rsidP="00D6450C">
      <w:r w:rsidRPr="001D5EA0">
        <w:t xml:space="preserve">Despite </w:t>
      </w:r>
      <w:r w:rsidR="006916B2" w:rsidRPr="001D5EA0">
        <w:t xml:space="preserve">several </w:t>
      </w:r>
      <w:r w:rsidRPr="001D5EA0">
        <w:t>changes at the top management of the MDRT</w:t>
      </w:r>
      <w:r w:rsidR="00635533" w:rsidRPr="001D5EA0">
        <w:t>,</w:t>
      </w:r>
      <w:r w:rsidRPr="001D5EA0">
        <w:t xml:space="preserve"> position</w:t>
      </w:r>
      <w:r w:rsidR="006916B2" w:rsidRPr="001D5EA0">
        <w:t xml:space="preserve">s of the </w:t>
      </w:r>
      <w:r w:rsidR="00635533" w:rsidRPr="001D5EA0">
        <w:t xml:space="preserve">National </w:t>
      </w:r>
      <w:r w:rsidR="006916B2" w:rsidRPr="001D5EA0">
        <w:t>Project Director</w:t>
      </w:r>
      <w:r w:rsidRPr="001D5EA0">
        <w:t xml:space="preserve"> </w:t>
      </w:r>
      <w:r w:rsidR="006916B2" w:rsidRPr="001D5EA0">
        <w:t xml:space="preserve">and </w:t>
      </w:r>
      <w:r w:rsidRPr="001D5EA0">
        <w:t xml:space="preserve">Task Leader, </w:t>
      </w:r>
      <w:r w:rsidR="00153538" w:rsidRPr="001D5EA0">
        <w:t xml:space="preserve">the project has </w:t>
      </w:r>
      <w:r w:rsidR="0094116D" w:rsidRPr="001D5EA0">
        <w:t>maintained its</w:t>
      </w:r>
      <w:r w:rsidR="00153538" w:rsidRPr="001D5EA0">
        <w:t xml:space="preserve"> continuity </w:t>
      </w:r>
      <w:r w:rsidR="006916B2" w:rsidRPr="001D5EA0">
        <w:t>due to UNDP’s project assurance role and continuity of the project manager with the MDRAP PIU</w:t>
      </w:r>
      <w:r w:rsidR="00153538" w:rsidRPr="001D5EA0">
        <w:t>.</w:t>
      </w:r>
    </w:p>
    <w:p w14:paraId="4ADD269F" w14:textId="77777777" w:rsidR="00D33AAD" w:rsidRPr="001D5EA0" w:rsidRDefault="00D33AAD" w:rsidP="00427188">
      <w:pPr>
        <w:pStyle w:val="CommentText"/>
        <w:spacing w:line="276" w:lineRule="auto"/>
        <w:rPr>
          <w:sz w:val="22"/>
          <w:szCs w:val="22"/>
        </w:rPr>
      </w:pPr>
      <w:r w:rsidRPr="001D5EA0">
        <w:rPr>
          <w:sz w:val="22"/>
          <w:szCs w:val="22"/>
        </w:rPr>
        <w:t>In term</w:t>
      </w:r>
      <w:r w:rsidR="002E3AB1" w:rsidRPr="001D5EA0">
        <w:rPr>
          <w:sz w:val="22"/>
          <w:szCs w:val="22"/>
        </w:rPr>
        <w:t>s</w:t>
      </w:r>
      <w:r w:rsidRPr="001D5EA0">
        <w:rPr>
          <w:sz w:val="22"/>
          <w:szCs w:val="22"/>
        </w:rPr>
        <w:t xml:space="preserve"> of </w:t>
      </w:r>
      <w:r w:rsidR="00635533" w:rsidRPr="001D5EA0">
        <w:rPr>
          <w:sz w:val="22"/>
          <w:szCs w:val="22"/>
        </w:rPr>
        <w:t xml:space="preserve">activity </w:t>
      </w:r>
      <w:r w:rsidRPr="001D5EA0">
        <w:rPr>
          <w:sz w:val="22"/>
          <w:szCs w:val="22"/>
        </w:rPr>
        <w:t xml:space="preserve">implementation approach, the project </w:t>
      </w:r>
      <w:r w:rsidR="00C938D8" w:rsidRPr="001D5EA0">
        <w:rPr>
          <w:sz w:val="22"/>
          <w:szCs w:val="22"/>
        </w:rPr>
        <w:t xml:space="preserve">closely </w:t>
      </w:r>
      <w:r w:rsidR="0094116D" w:rsidRPr="001D5EA0">
        <w:rPr>
          <w:sz w:val="22"/>
          <w:szCs w:val="22"/>
        </w:rPr>
        <w:t xml:space="preserve">follows implementation </w:t>
      </w:r>
      <w:r w:rsidR="00C938D8" w:rsidRPr="001D5EA0">
        <w:rPr>
          <w:sz w:val="22"/>
          <w:szCs w:val="22"/>
        </w:rPr>
        <w:t xml:space="preserve">of </w:t>
      </w:r>
      <w:r w:rsidR="0094116D" w:rsidRPr="001D5EA0">
        <w:rPr>
          <w:sz w:val="22"/>
          <w:szCs w:val="22"/>
        </w:rPr>
        <w:t xml:space="preserve">activities that have been designed in detail in </w:t>
      </w:r>
      <w:r w:rsidR="00D23073" w:rsidRPr="001D5EA0">
        <w:rPr>
          <w:sz w:val="22"/>
          <w:szCs w:val="22"/>
        </w:rPr>
        <w:t>the</w:t>
      </w:r>
      <w:r w:rsidR="0094116D" w:rsidRPr="001D5EA0">
        <w:rPr>
          <w:sz w:val="22"/>
          <w:szCs w:val="22"/>
        </w:rPr>
        <w:t xml:space="preserve"> Project Document without any </w:t>
      </w:r>
      <w:r w:rsidR="00427188" w:rsidRPr="001D5EA0">
        <w:rPr>
          <w:sz w:val="22"/>
          <w:szCs w:val="22"/>
        </w:rPr>
        <w:t>need for major</w:t>
      </w:r>
      <w:r w:rsidR="00143115" w:rsidRPr="001D5EA0">
        <w:rPr>
          <w:sz w:val="22"/>
          <w:szCs w:val="22"/>
        </w:rPr>
        <w:t xml:space="preserve"> </w:t>
      </w:r>
      <w:r w:rsidR="0094116D" w:rsidRPr="001D5EA0">
        <w:rPr>
          <w:sz w:val="22"/>
          <w:szCs w:val="22"/>
        </w:rPr>
        <w:t>changes</w:t>
      </w:r>
      <w:r w:rsidR="00143115" w:rsidRPr="001D5EA0">
        <w:rPr>
          <w:sz w:val="22"/>
          <w:szCs w:val="22"/>
        </w:rPr>
        <w:t xml:space="preserve"> </w:t>
      </w:r>
      <w:r w:rsidR="00427188" w:rsidRPr="001D5EA0">
        <w:rPr>
          <w:sz w:val="22"/>
          <w:szCs w:val="22"/>
        </w:rPr>
        <w:t>on an activity level</w:t>
      </w:r>
      <w:r w:rsidR="0094116D" w:rsidRPr="001D5EA0">
        <w:rPr>
          <w:sz w:val="22"/>
          <w:szCs w:val="22"/>
        </w:rPr>
        <w:t xml:space="preserve">. </w:t>
      </w:r>
      <w:r w:rsidR="00143115" w:rsidRPr="001D5EA0">
        <w:rPr>
          <w:sz w:val="22"/>
          <w:szCs w:val="22"/>
        </w:rPr>
        <w:t>The project has responded to a growing demand for training</w:t>
      </w:r>
      <w:r w:rsidR="00427188" w:rsidRPr="001D5EA0">
        <w:rPr>
          <w:sz w:val="22"/>
          <w:szCs w:val="22"/>
        </w:rPr>
        <w:t>s</w:t>
      </w:r>
      <w:r w:rsidR="00143115" w:rsidRPr="001D5EA0">
        <w:rPr>
          <w:sz w:val="22"/>
          <w:szCs w:val="22"/>
        </w:rPr>
        <w:t xml:space="preserve"> in energy efficiency and has extended its training</w:t>
      </w:r>
      <w:r w:rsidR="00D23073" w:rsidRPr="001D5EA0">
        <w:rPr>
          <w:sz w:val="22"/>
          <w:szCs w:val="22"/>
        </w:rPr>
        <w:t xml:space="preserve"> activities in cooperation with </w:t>
      </w:r>
      <w:r w:rsidR="00143115" w:rsidRPr="001D5EA0">
        <w:rPr>
          <w:sz w:val="22"/>
          <w:szCs w:val="22"/>
        </w:rPr>
        <w:t>local development agencies across Rom</w:t>
      </w:r>
      <w:r w:rsidR="00C938D8" w:rsidRPr="001D5EA0">
        <w:rPr>
          <w:sz w:val="22"/>
          <w:szCs w:val="22"/>
        </w:rPr>
        <w:t>ania</w:t>
      </w:r>
      <w:r w:rsidR="00427188" w:rsidRPr="001D5EA0">
        <w:rPr>
          <w:sz w:val="22"/>
          <w:szCs w:val="22"/>
        </w:rPr>
        <w:t>. It has also shifted its focus on social buildings due to the challenges in mobilizing associations of apartment owners due to the lack of capacity and willingness to pay.</w:t>
      </w:r>
    </w:p>
    <w:p w14:paraId="211F9035" w14:textId="77777777" w:rsidR="00D04E84" w:rsidRPr="001D5EA0" w:rsidRDefault="000861E8" w:rsidP="000861E8">
      <w:r w:rsidRPr="001D5EA0">
        <w:t>Since the design phase of the project, the situation in Romania has significantly changed.  For example in Petrila, one of the project’s partner cities, there have been practically no buildings insulated at the beginning of the project</w:t>
      </w:r>
      <w:r w:rsidR="00C938D8" w:rsidRPr="001D5EA0">
        <w:t>, thus in that time there was a need to demonstrate locally energy efficiency retrofit of buildings</w:t>
      </w:r>
      <w:r w:rsidRPr="001D5EA0">
        <w:t>.</w:t>
      </w:r>
      <w:r w:rsidR="00FF7AA6" w:rsidRPr="001D5EA0">
        <w:t xml:space="preserve"> Within two </w:t>
      </w:r>
      <w:r w:rsidR="00C938D8" w:rsidRPr="001D5EA0">
        <w:t>or</w:t>
      </w:r>
      <w:r w:rsidR="00FF7AA6" w:rsidRPr="001D5EA0">
        <w:t xml:space="preserve"> three years, the number of insulated buildings, both with support from governmental programs and those financed privately, has increased significantly. </w:t>
      </w:r>
      <w:r w:rsidR="00DC3B12" w:rsidRPr="001D5EA0">
        <w:t>Based on the field visit, t</w:t>
      </w:r>
      <w:r w:rsidR="00FF7AA6" w:rsidRPr="001D5EA0">
        <w:t>he evaluator estimates that already at MTE at least</w:t>
      </w:r>
      <w:r w:rsidR="00155F33" w:rsidRPr="001D5EA0">
        <w:t xml:space="preserve"> 30</w:t>
      </w:r>
      <w:r w:rsidR="00FF7AA6" w:rsidRPr="001D5EA0">
        <w:t xml:space="preserve">% of </w:t>
      </w:r>
      <w:r w:rsidR="00A918AD" w:rsidRPr="001D5EA0">
        <w:t xml:space="preserve">multi-apartment </w:t>
      </w:r>
      <w:r w:rsidR="00FF7AA6" w:rsidRPr="001D5EA0">
        <w:t xml:space="preserve">housing stock </w:t>
      </w:r>
      <w:r w:rsidR="00DC3B12" w:rsidRPr="001D5EA0">
        <w:t xml:space="preserve">in Petrila </w:t>
      </w:r>
      <w:r w:rsidR="00FF7AA6" w:rsidRPr="001D5EA0">
        <w:t>has been already fully or at least partially insulated –</w:t>
      </w:r>
      <w:r w:rsidR="00D04E84" w:rsidRPr="001D5EA0">
        <w:t xml:space="preserve"> </w:t>
      </w:r>
      <w:r w:rsidR="00FF7AA6" w:rsidRPr="001D5EA0">
        <w:t>with limited direct i</w:t>
      </w:r>
      <w:r w:rsidR="00155F33" w:rsidRPr="001D5EA0">
        <w:t>nfluence</w:t>
      </w:r>
      <w:r w:rsidR="00FF7AA6" w:rsidRPr="001D5EA0">
        <w:t xml:space="preserve"> of the project. </w:t>
      </w:r>
      <w:r w:rsidR="00D04E84" w:rsidRPr="001D5EA0">
        <w:t xml:space="preserve">The need to demonstrate standard energy efficiency </w:t>
      </w:r>
      <w:r w:rsidR="003818EC" w:rsidRPr="001D5EA0">
        <w:t xml:space="preserve">solutions and </w:t>
      </w:r>
      <w:r w:rsidR="00D04E84" w:rsidRPr="001D5EA0">
        <w:t xml:space="preserve">materials is thus overcome already (compared to the situation at project design) and it </w:t>
      </w:r>
      <w:r w:rsidR="003818EC" w:rsidRPr="001D5EA0">
        <w:t xml:space="preserve">fully </w:t>
      </w:r>
      <w:r w:rsidR="00D04E84" w:rsidRPr="001D5EA0">
        <w:t xml:space="preserve">justifies the intention of the project to demonstrate </w:t>
      </w:r>
      <w:r w:rsidR="000D0FA5" w:rsidRPr="001D5EA0">
        <w:t>utilization</w:t>
      </w:r>
      <w:r w:rsidR="00D04E84" w:rsidRPr="001D5EA0">
        <w:t xml:space="preserve"> of locally produced sustainable insulation materials </w:t>
      </w:r>
      <w:r w:rsidR="000D0FA5" w:rsidRPr="001D5EA0">
        <w:t>made from locally available raw materials.</w:t>
      </w:r>
    </w:p>
    <w:p w14:paraId="52EC110D" w14:textId="77777777" w:rsidR="006353B6" w:rsidRPr="001D5EA0" w:rsidRDefault="00D23073" w:rsidP="000861E8">
      <w:r w:rsidRPr="001D5EA0">
        <w:t>Since 2011</w:t>
      </w:r>
      <w:r w:rsidR="008727CD" w:rsidRPr="001D5EA0">
        <w:t>, t</w:t>
      </w:r>
      <w:r w:rsidR="00FF7AA6" w:rsidRPr="001D5EA0">
        <w:t xml:space="preserve">he UNDP project team has implemented </w:t>
      </w:r>
      <w:r w:rsidR="00C938D8" w:rsidRPr="001D5EA0">
        <w:t xml:space="preserve">successful </w:t>
      </w:r>
      <w:r w:rsidR="00FF7AA6" w:rsidRPr="001D5EA0">
        <w:t>adaptive management in</w:t>
      </w:r>
      <w:r w:rsidR="00155F33" w:rsidRPr="001D5EA0">
        <w:t xml:space="preserve"> overcoming administrative</w:t>
      </w:r>
      <w:r w:rsidR="009D4E9A" w:rsidRPr="001D5EA0">
        <w:t>/management</w:t>
      </w:r>
      <w:r w:rsidR="00155F33" w:rsidRPr="001D5EA0">
        <w:t xml:space="preserve"> barriers </w:t>
      </w:r>
      <w:r w:rsidR="006353B6" w:rsidRPr="001D5EA0">
        <w:t xml:space="preserve">that caused </w:t>
      </w:r>
      <w:r w:rsidR="00155F33" w:rsidRPr="001D5EA0">
        <w:t>delays in procurement of project services</w:t>
      </w:r>
      <w:r w:rsidR="00061BDA" w:rsidRPr="001D5EA0">
        <w:t xml:space="preserve">. The </w:t>
      </w:r>
      <w:r w:rsidRPr="001D5EA0">
        <w:t xml:space="preserve">UNDP </w:t>
      </w:r>
      <w:r w:rsidR="00061BDA" w:rsidRPr="001D5EA0">
        <w:t xml:space="preserve">team </w:t>
      </w:r>
      <w:r w:rsidRPr="001D5EA0">
        <w:t xml:space="preserve">set up direct cooperation </w:t>
      </w:r>
      <w:r w:rsidR="00061BDA" w:rsidRPr="001D5EA0">
        <w:t>local authorities</w:t>
      </w:r>
      <w:r w:rsidR="009D4E9A" w:rsidRPr="001D5EA0">
        <w:t xml:space="preserve"> through LOAs, signed ISS letter with MDRAP, and provided MCGA to AAEC to deliver training seminars</w:t>
      </w:r>
      <w:r w:rsidR="00061BDA" w:rsidRPr="001D5EA0">
        <w:t>, thereby by</w:t>
      </w:r>
      <w:r w:rsidR="008727CD" w:rsidRPr="001D5EA0">
        <w:t>pass</w:t>
      </w:r>
      <w:r w:rsidR="009D4E9A" w:rsidRPr="001D5EA0">
        <w:t>ed</w:t>
      </w:r>
      <w:r w:rsidR="008727CD" w:rsidRPr="001D5EA0">
        <w:t xml:space="preserve"> the bureaucratic delays that have proved </w:t>
      </w:r>
      <w:r w:rsidR="009D4E9A" w:rsidRPr="001D5EA0">
        <w:t xml:space="preserve">to be </w:t>
      </w:r>
      <w:r w:rsidR="008727CD" w:rsidRPr="001D5EA0">
        <w:t>a problem at central government level</w:t>
      </w:r>
      <w:r w:rsidR="00061BDA" w:rsidRPr="001D5EA0">
        <w:t>. C</w:t>
      </w:r>
      <w:r w:rsidR="006353B6" w:rsidRPr="001D5EA0">
        <w:t>urrently</w:t>
      </w:r>
      <w:r w:rsidR="009D4E9A" w:rsidRPr="001D5EA0">
        <w:t>, although delayed,</w:t>
      </w:r>
      <w:r w:rsidR="006353B6" w:rsidRPr="001D5EA0">
        <w:t xml:space="preserve"> the project is </w:t>
      </w:r>
      <w:r w:rsidR="009D4E9A" w:rsidRPr="001D5EA0">
        <w:t xml:space="preserve">still </w:t>
      </w:r>
      <w:r w:rsidR="006353B6" w:rsidRPr="001D5EA0">
        <w:t xml:space="preserve">in a position to </w:t>
      </w:r>
      <w:r w:rsidR="00C95662" w:rsidRPr="001D5EA0">
        <w:t xml:space="preserve">implement designed activities </w:t>
      </w:r>
      <w:r w:rsidR="006353B6" w:rsidRPr="001D5EA0">
        <w:t>by planned end-of-project in 2015</w:t>
      </w:r>
      <w:r w:rsidR="00AC4DBE" w:rsidRPr="001D5EA0">
        <w:t>. However, any</w:t>
      </w:r>
      <w:r w:rsidR="00C938D8" w:rsidRPr="001D5EA0">
        <w:t xml:space="preserve"> further delay</w:t>
      </w:r>
      <w:r w:rsidR="00AC4DBE" w:rsidRPr="001D5EA0">
        <w:t xml:space="preserve"> creates a high risk that project results could not be delivered in due time.</w:t>
      </w:r>
      <w:r w:rsidR="00155F33" w:rsidRPr="001D5EA0">
        <w:t xml:space="preserve"> </w:t>
      </w:r>
    </w:p>
    <w:p w14:paraId="45570AB8" w14:textId="77777777" w:rsidR="005500D4" w:rsidRPr="001D5EA0" w:rsidRDefault="00F64716" w:rsidP="00D6450C">
      <w:r w:rsidRPr="001D5EA0">
        <w:t>T</w:t>
      </w:r>
      <w:r w:rsidR="005500D4" w:rsidRPr="001D5EA0">
        <w:t xml:space="preserve">he overall rating of implementation approach </w:t>
      </w:r>
      <w:r w:rsidR="00FB14BB" w:rsidRPr="001D5EA0">
        <w:t xml:space="preserve">due </w:t>
      </w:r>
      <w:r w:rsidR="009A1976" w:rsidRPr="001D5EA0">
        <w:t xml:space="preserve">to </w:t>
      </w:r>
      <w:r w:rsidR="005D5B96" w:rsidRPr="001D5EA0">
        <w:t xml:space="preserve">implementation </w:t>
      </w:r>
      <w:r w:rsidR="00FB14BB" w:rsidRPr="001D5EA0">
        <w:t xml:space="preserve">delays </w:t>
      </w:r>
      <w:r w:rsidR="009A1976" w:rsidRPr="001D5EA0">
        <w:t xml:space="preserve">of the </w:t>
      </w:r>
      <w:r w:rsidR="005D5B96" w:rsidRPr="001D5EA0">
        <w:t>PIU/</w:t>
      </w:r>
      <w:r w:rsidR="00FB14BB" w:rsidRPr="001D5EA0">
        <w:t xml:space="preserve">MDRAP </w:t>
      </w:r>
      <w:r w:rsidR="005D5B96" w:rsidRPr="001D5EA0">
        <w:t xml:space="preserve">that were overcome </w:t>
      </w:r>
      <w:r w:rsidR="00F32A3E" w:rsidRPr="001D5EA0">
        <w:t xml:space="preserve">with the </w:t>
      </w:r>
      <w:r w:rsidR="005D5B96" w:rsidRPr="001D5EA0">
        <w:t xml:space="preserve">UNDP CO support </w:t>
      </w:r>
      <w:r w:rsidR="005500D4" w:rsidRPr="001D5EA0">
        <w:t>is</w:t>
      </w:r>
      <w:r w:rsidR="005D5B96" w:rsidRPr="001D5EA0">
        <w:t xml:space="preserve"> rated</w:t>
      </w:r>
      <w:r w:rsidR="0010411B" w:rsidRPr="001D5EA0">
        <w:t xml:space="preserve"> </w:t>
      </w:r>
      <w:r w:rsidR="00355AA0" w:rsidRPr="001D5EA0">
        <w:rPr>
          <w:b/>
          <w:i/>
          <w:highlight w:val="yellow"/>
        </w:rPr>
        <w:t>Moderately Satisfactory</w:t>
      </w:r>
      <w:r w:rsidR="005500D4" w:rsidRPr="001D5EA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591"/>
        <w:gridCol w:w="1599"/>
        <w:gridCol w:w="1616"/>
        <w:gridCol w:w="1616"/>
        <w:gridCol w:w="1616"/>
      </w:tblGrid>
      <w:tr w:rsidR="00E209CA" w:rsidRPr="001D5EA0" w14:paraId="5E1BC59C" w14:textId="77777777" w:rsidTr="00355AA0">
        <w:tc>
          <w:tcPr>
            <w:tcW w:w="1629" w:type="dxa"/>
            <w:shd w:val="clear" w:color="auto" w:fill="auto"/>
          </w:tcPr>
          <w:p w14:paraId="37431D5F" w14:textId="77777777" w:rsidR="00E209CA" w:rsidRPr="001D5EA0" w:rsidRDefault="00E209CA" w:rsidP="000D011E">
            <w:pPr>
              <w:spacing w:after="0"/>
              <w:jc w:val="center"/>
            </w:pPr>
            <w:r w:rsidRPr="001D5EA0">
              <w:t>Highly Satisfactory</w:t>
            </w:r>
          </w:p>
        </w:tc>
        <w:tc>
          <w:tcPr>
            <w:tcW w:w="1630" w:type="dxa"/>
          </w:tcPr>
          <w:p w14:paraId="24CA87E6" w14:textId="77777777" w:rsidR="00E209CA" w:rsidRPr="001D5EA0" w:rsidRDefault="00E209CA" w:rsidP="000D011E">
            <w:pPr>
              <w:spacing w:after="0"/>
              <w:jc w:val="center"/>
            </w:pPr>
            <w:r w:rsidRPr="001D5EA0">
              <w:t>Satisfactory</w:t>
            </w:r>
          </w:p>
        </w:tc>
        <w:tc>
          <w:tcPr>
            <w:tcW w:w="1630" w:type="dxa"/>
            <w:shd w:val="clear" w:color="auto" w:fill="FFFF00"/>
          </w:tcPr>
          <w:p w14:paraId="08CC59DA" w14:textId="77777777" w:rsidR="00E209CA" w:rsidRPr="001D5EA0" w:rsidRDefault="00E209CA" w:rsidP="000D011E">
            <w:pPr>
              <w:spacing w:after="0"/>
              <w:jc w:val="center"/>
              <w:rPr>
                <w:b/>
              </w:rPr>
            </w:pPr>
            <w:r w:rsidRPr="001D5EA0">
              <w:rPr>
                <w:b/>
              </w:rPr>
              <w:t>Moderately Satisfactory</w:t>
            </w:r>
          </w:p>
        </w:tc>
        <w:tc>
          <w:tcPr>
            <w:tcW w:w="1630" w:type="dxa"/>
          </w:tcPr>
          <w:p w14:paraId="229FA4C3" w14:textId="77777777" w:rsidR="00E209CA" w:rsidRPr="001D5EA0" w:rsidRDefault="00E209CA" w:rsidP="000D011E">
            <w:pPr>
              <w:spacing w:after="0"/>
              <w:jc w:val="center"/>
            </w:pPr>
            <w:r w:rsidRPr="001D5EA0">
              <w:t>Moderately Unsatisfactory</w:t>
            </w:r>
          </w:p>
        </w:tc>
        <w:tc>
          <w:tcPr>
            <w:tcW w:w="1630" w:type="dxa"/>
          </w:tcPr>
          <w:p w14:paraId="618098E4" w14:textId="77777777" w:rsidR="00E209CA" w:rsidRPr="001D5EA0" w:rsidRDefault="00E209CA" w:rsidP="000D011E">
            <w:pPr>
              <w:spacing w:after="0"/>
              <w:jc w:val="center"/>
            </w:pPr>
            <w:r w:rsidRPr="001D5EA0">
              <w:t>Unsatisfactory</w:t>
            </w:r>
          </w:p>
        </w:tc>
        <w:tc>
          <w:tcPr>
            <w:tcW w:w="1630" w:type="dxa"/>
          </w:tcPr>
          <w:p w14:paraId="1D764AAE" w14:textId="77777777" w:rsidR="00E209CA" w:rsidRPr="001D5EA0" w:rsidRDefault="00E209CA" w:rsidP="000D011E">
            <w:pPr>
              <w:spacing w:after="0"/>
              <w:jc w:val="center"/>
            </w:pPr>
            <w:r w:rsidRPr="001D5EA0">
              <w:t>Highly Unsatisfactory</w:t>
            </w:r>
          </w:p>
        </w:tc>
      </w:tr>
      <w:tr w:rsidR="00E209CA" w:rsidRPr="001D5EA0" w14:paraId="50E6272A" w14:textId="77777777" w:rsidTr="00355AA0">
        <w:tc>
          <w:tcPr>
            <w:tcW w:w="1629" w:type="dxa"/>
            <w:shd w:val="clear" w:color="auto" w:fill="auto"/>
          </w:tcPr>
          <w:p w14:paraId="6A78C7B0" w14:textId="77777777" w:rsidR="00E209CA" w:rsidRPr="001D5EA0" w:rsidRDefault="00E209CA" w:rsidP="000D011E">
            <w:pPr>
              <w:spacing w:after="0"/>
              <w:jc w:val="center"/>
            </w:pPr>
          </w:p>
        </w:tc>
        <w:tc>
          <w:tcPr>
            <w:tcW w:w="1630" w:type="dxa"/>
          </w:tcPr>
          <w:p w14:paraId="369198DC" w14:textId="77777777" w:rsidR="00E209CA" w:rsidRPr="001D5EA0" w:rsidRDefault="00E209CA" w:rsidP="000D011E">
            <w:pPr>
              <w:spacing w:after="0"/>
              <w:jc w:val="center"/>
              <w:rPr>
                <w:b/>
              </w:rPr>
            </w:pPr>
          </w:p>
        </w:tc>
        <w:tc>
          <w:tcPr>
            <w:tcW w:w="1630" w:type="dxa"/>
            <w:shd w:val="clear" w:color="auto" w:fill="FFFF00"/>
          </w:tcPr>
          <w:p w14:paraId="0AA1F54F" w14:textId="77777777" w:rsidR="00E209CA" w:rsidRPr="001D5EA0" w:rsidRDefault="00355AA0" w:rsidP="000D011E">
            <w:pPr>
              <w:spacing w:after="0"/>
              <w:jc w:val="center"/>
              <w:rPr>
                <w:b/>
              </w:rPr>
            </w:pPr>
            <w:r w:rsidRPr="001D5EA0">
              <w:rPr>
                <w:b/>
              </w:rPr>
              <w:t>MS</w:t>
            </w:r>
          </w:p>
        </w:tc>
        <w:tc>
          <w:tcPr>
            <w:tcW w:w="1630" w:type="dxa"/>
          </w:tcPr>
          <w:p w14:paraId="024C92D2" w14:textId="77777777" w:rsidR="00E209CA" w:rsidRPr="001D5EA0" w:rsidRDefault="00E209CA" w:rsidP="000D011E">
            <w:pPr>
              <w:spacing w:after="0"/>
              <w:jc w:val="center"/>
            </w:pPr>
          </w:p>
        </w:tc>
        <w:tc>
          <w:tcPr>
            <w:tcW w:w="1630" w:type="dxa"/>
          </w:tcPr>
          <w:p w14:paraId="4EA941D4" w14:textId="77777777" w:rsidR="00E209CA" w:rsidRPr="001D5EA0" w:rsidRDefault="00E209CA" w:rsidP="000D011E">
            <w:pPr>
              <w:spacing w:after="0"/>
              <w:jc w:val="center"/>
            </w:pPr>
          </w:p>
        </w:tc>
        <w:tc>
          <w:tcPr>
            <w:tcW w:w="1630" w:type="dxa"/>
          </w:tcPr>
          <w:p w14:paraId="4E4F3D0E" w14:textId="77777777" w:rsidR="00E209CA" w:rsidRPr="001D5EA0" w:rsidRDefault="00E209CA" w:rsidP="000D011E">
            <w:pPr>
              <w:spacing w:after="0"/>
              <w:jc w:val="center"/>
            </w:pPr>
          </w:p>
        </w:tc>
      </w:tr>
    </w:tbl>
    <w:p w14:paraId="2879515F" w14:textId="77777777" w:rsidR="005500D4" w:rsidRPr="001D5EA0" w:rsidRDefault="005500D4" w:rsidP="00D6450C"/>
    <w:p w14:paraId="51337E8E" w14:textId="77777777" w:rsidR="009D216B" w:rsidRPr="001D5EA0" w:rsidRDefault="009D216B" w:rsidP="00194B23">
      <w:pPr>
        <w:pStyle w:val="Heading3"/>
      </w:pPr>
      <w:bookmarkStart w:id="86" w:name="_Toc377603623"/>
      <w:bookmarkStart w:id="87" w:name="_Toc311298143"/>
      <w:r w:rsidRPr="001D5EA0">
        <w:t>Partnership arrangements</w:t>
      </w:r>
      <w:bookmarkEnd w:id="86"/>
    </w:p>
    <w:p w14:paraId="3F8AEDA5" w14:textId="77777777" w:rsidR="006424D3" w:rsidRPr="001D5EA0" w:rsidRDefault="006424D3" w:rsidP="009230A7">
      <w:pPr>
        <w:spacing w:after="0"/>
        <w:rPr>
          <w:szCs w:val="24"/>
        </w:rPr>
      </w:pPr>
      <w:r w:rsidRPr="001D5EA0">
        <w:rPr>
          <w:szCs w:val="24"/>
        </w:rPr>
        <w:t xml:space="preserve">The project team has </w:t>
      </w:r>
      <w:r w:rsidR="00F67130" w:rsidRPr="001D5EA0">
        <w:rPr>
          <w:szCs w:val="24"/>
        </w:rPr>
        <w:t>established</w:t>
      </w:r>
      <w:r w:rsidRPr="001D5EA0">
        <w:rPr>
          <w:szCs w:val="24"/>
        </w:rPr>
        <w:t xml:space="preserve"> cooperation with all project partners envisaged in a Project Document, namely with:</w:t>
      </w:r>
    </w:p>
    <w:p w14:paraId="4FCBA789" w14:textId="77777777" w:rsidR="00CD0606" w:rsidRPr="001D5EA0" w:rsidRDefault="00CD0606" w:rsidP="00CD0606">
      <w:pPr>
        <w:spacing w:after="0"/>
        <w:rPr>
          <w:szCs w:val="24"/>
        </w:rPr>
      </w:pPr>
    </w:p>
    <w:p w14:paraId="52E70F61" w14:textId="77777777" w:rsidR="006424D3" w:rsidRPr="001D5EA0" w:rsidRDefault="006424D3" w:rsidP="00CA1864">
      <w:pPr>
        <w:numPr>
          <w:ilvl w:val="0"/>
          <w:numId w:val="18"/>
        </w:numPr>
        <w:spacing w:after="0"/>
      </w:pPr>
      <w:r w:rsidRPr="001D5EA0">
        <w:t>Ministry of Regional Development and Public Administration (former Ministry of Regional Development and Tourism)</w:t>
      </w:r>
    </w:p>
    <w:p w14:paraId="0545E990" w14:textId="77777777" w:rsidR="006424D3" w:rsidRPr="001D5EA0" w:rsidRDefault="006424D3" w:rsidP="00CA1864">
      <w:pPr>
        <w:numPr>
          <w:ilvl w:val="0"/>
          <w:numId w:val="18"/>
        </w:numPr>
        <w:spacing w:after="0"/>
      </w:pPr>
      <w:r w:rsidRPr="001D5EA0">
        <w:t>Ministry of Environment and Climate Change (former Ministry of Environment and Forests)</w:t>
      </w:r>
    </w:p>
    <w:p w14:paraId="661DED50" w14:textId="77777777" w:rsidR="006424D3" w:rsidRPr="001D5EA0" w:rsidRDefault="006424D3" w:rsidP="00CA1864">
      <w:pPr>
        <w:numPr>
          <w:ilvl w:val="0"/>
          <w:numId w:val="18"/>
        </w:numPr>
        <w:spacing w:after="0"/>
        <w:ind w:left="714" w:hanging="357"/>
      </w:pPr>
      <w:r w:rsidRPr="001D5EA0">
        <w:t>Local/municipal administrations/governments in two counties of Dolj and Hunedoara</w:t>
      </w:r>
    </w:p>
    <w:p w14:paraId="2525F227" w14:textId="77777777" w:rsidR="006424D3" w:rsidRPr="001D5EA0" w:rsidRDefault="006424D3" w:rsidP="00CA1864">
      <w:pPr>
        <w:numPr>
          <w:ilvl w:val="0"/>
          <w:numId w:val="18"/>
        </w:numPr>
        <w:spacing w:after="0"/>
        <w:ind w:left="714" w:hanging="357"/>
      </w:pPr>
      <w:r w:rsidRPr="001D5EA0">
        <w:t xml:space="preserve">Municipalities of Calafat, Calan, Craiova, Petrila, Petrosani, and Vulcan </w:t>
      </w:r>
    </w:p>
    <w:p w14:paraId="3BC77EB6" w14:textId="77777777" w:rsidR="006424D3" w:rsidRPr="001D5EA0" w:rsidRDefault="006424D3" w:rsidP="00CA1864">
      <w:pPr>
        <w:numPr>
          <w:ilvl w:val="0"/>
          <w:numId w:val="18"/>
        </w:numPr>
        <w:spacing w:after="0"/>
        <w:ind w:left="714" w:hanging="357"/>
      </w:pPr>
      <w:r w:rsidRPr="001D5EA0">
        <w:t>Association of Energy Auditors for Buildings</w:t>
      </w:r>
      <w:r w:rsidR="003148E0" w:rsidRPr="001D5EA0">
        <w:t xml:space="preserve"> (AAEC)</w:t>
      </w:r>
    </w:p>
    <w:p w14:paraId="6F54DCF6" w14:textId="77777777" w:rsidR="006424D3" w:rsidRPr="001D5EA0" w:rsidRDefault="006424D3" w:rsidP="00CA1864">
      <w:pPr>
        <w:numPr>
          <w:ilvl w:val="0"/>
          <w:numId w:val="18"/>
        </w:numPr>
      </w:pPr>
      <w:r w:rsidRPr="001D5EA0">
        <w:t>Romanian Green Building Council</w:t>
      </w:r>
      <w:r w:rsidR="003148E0" w:rsidRPr="001D5EA0">
        <w:t xml:space="preserve"> (RoGBC)</w:t>
      </w:r>
    </w:p>
    <w:p w14:paraId="25ADC932" w14:textId="77777777" w:rsidR="005D7BC9" w:rsidRPr="001D5EA0" w:rsidRDefault="003148E0" w:rsidP="00CD0606">
      <w:pPr>
        <w:spacing w:after="0"/>
        <w:rPr>
          <w:szCs w:val="24"/>
        </w:rPr>
      </w:pPr>
      <w:r w:rsidRPr="001D5EA0">
        <w:rPr>
          <w:szCs w:val="24"/>
        </w:rPr>
        <w:t>At the governmental level, the ministries serve as policy maker</w:t>
      </w:r>
      <w:r w:rsidR="00D41E6C" w:rsidRPr="001D5EA0">
        <w:rPr>
          <w:szCs w:val="24"/>
        </w:rPr>
        <w:t>s</w:t>
      </w:r>
      <w:r w:rsidRPr="001D5EA0">
        <w:rPr>
          <w:szCs w:val="24"/>
        </w:rPr>
        <w:t xml:space="preserve"> and administrators of energy efficiency support programs</w:t>
      </w:r>
      <w:r w:rsidR="00D41E6C" w:rsidRPr="001D5EA0">
        <w:rPr>
          <w:szCs w:val="24"/>
        </w:rPr>
        <w:t xml:space="preserve"> – and thus are key partners for component 1</w:t>
      </w:r>
      <w:r w:rsidRPr="001D5EA0">
        <w:rPr>
          <w:szCs w:val="24"/>
        </w:rPr>
        <w:t xml:space="preserve">. </w:t>
      </w:r>
      <w:r w:rsidR="009A0799" w:rsidRPr="001D5EA0">
        <w:rPr>
          <w:szCs w:val="24"/>
        </w:rPr>
        <w:t xml:space="preserve">The </w:t>
      </w:r>
      <w:r w:rsidR="009A0799" w:rsidRPr="001D5EA0">
        <w:t xml:space="preserve">Ministry of Regional Development and Public Administration serves also as an implementing partner. </w:t>
      </w:r>
      <w:r w:rsidRPr="001D5EA0">
        <w:rPr>
          <w:szCs w:val="24"/>
        </w:rPr>
        <w:t xml:space="preserve">Two counties and </w:t>
      </w:r>
      <w:r w:rsidR="00D41E6C" w:rsidRPr="001D5EA0">
        <w:rPr>
          <w:szCs w:val="24"/>
        </w:rPr>
        <w:t xml:space="preserve">six </w:t>
      </w:r>
      <w:r w:rsidRPr="001D5EA0">
        <w:rPr>
          <w:szCs w:val="24"/>
        </w:rPr>
        <w:t>municipalities serve as partners for implementing pilot projects. Municipalities also provide co-financing for energy efficiency improvements in low-income households.</w:t>
      </w:r>
      <w:r w:rsidR="00127ED1" w:rsidRPr="001D5EA0">
        <w:rPr>
          <w:szCs w:val="24"/>
        </w:rPr>
        <w:t xml:space="preserve"> Both NGOs (AAEC and RoGBC) role was to deliver trainings for professionals and municipal offic</w:t>
      </w:r>
      <w:r w:rsidR="00F67130" w:rsidRPr="001D5EA0">
        <w:rPr>
          <w:szCs w:val="24"/>
        </w:rPr>
        <w:t>ers</w:t>
      </w:r>
      <w:r w:rsidR="00127ED1" w:rsidRPr="001D5EA0">
        <w:rPr>
          <w:szCs w:val="24"/>
        </w:rPr>
        <w:t xml:space="preserve"> on energy efficiency project development and implementation.</w:t>
      </w:r>
      <w:r w:rsidR="00D41E6C" w:rsidRPr="001D5EA0">
        <w:rPr>
          <w:szCs w:val="24"/>
        </w:rPr>
        <w:t xml:space="preserve"> </w:t>
      </w:r>
      <w:r w:rsidR="005D7BC9" w:rsidRPr="001D5EA0">
        <w:rPr>
          <w:szCs w:val="24"/>
        </w:rPr>
        <w:t xml:space="preserve">The project team </w:t>
      </w:r>
      <w:r w:rsidR="005D5B96" w:rsidRPr="001D5EA0">
        <w:rPr>
          <w:szCs w:val="24"/>
        </w:rPr>
        <w:t>was</w:t>
      </w:r>
      <w:r w:rsidR="005D7BC9" w:rsidRPr="001D5EA0">
        <w:rPr>
          <w:szCs w:val="24"/>
        </w:rPr>
        <w:t xml:space="preserve"> not satisfied with the quality of </w:t>
      </w:r>
      <w:r w:rsidR="005D5B96" w:rsidRPr="001D5EA0">
        <w:rPr>
          <w:szCs w:val="24"/>
        </w:rPr>
        <w:t xml:space="preserve">training materials prepared and </w:t>
      </w:r>
      <w:r w:rsidR="005D7BC9" w:rsidRPr="001D5EA0">
        <w:rPr>
          <w:szCs w:val="24"/>
        </w:rPr>
        <w:t>trainings delivered by the Romanian Green Building Council</w:t>
      </w:r>
      <w:r w:rsidR="00127ED1" w:rsidRPr="001D5EA0">
        <w:rPr>
          <w:szCs w:val="24"/>
        </w:rPr>
        <w:t xml:space="preserve"> in late 2011</w:t>
      </w:r>
      <w:r w:rsidR="005D5B96" w:rsidRPr="001D5EA0">
        <w:rPr>
          <w:szCs w:val="24"/>
        </w:rPr>
        <w:t xml:space="preserve">, and </w:t>
      </w:r>
      <w:r w:rsidR="005D7BC9" w:rsidRPr="001D5EA0">
        <w:rPr>
          <w:szCs w:val="24"/>
        </w:rPr>
        <w:t xml:space="preserve">concluded the cooperation with the </w:t>
      </w:r>
      <w:r w:rsidR="005D5B96" w:rsidRPr="001D5EA0">
        <w:rPr>
          <w:szCs w:val="24"/>
        </w:rPr>
        <w:t>RoGBC</w:t>
      </w:r>
      <w:r w:rsidR="00127ED1" w:rsidRPr="001D5EA0">
        <w:rPr>
          <w:szCs w:val="24"/>
        </w:rPr>
        <w:t xml:space="preserve"> in 2012</w:t>
      </w:r>
      <w:r w:rsidR="005D7BC9" w:rsidRPr="001D5EA0">
        <w:rPr>
          <w:szCs w:val="24"/>
        </w:rPr>
        <w:t>.</w:t>
      </w:r>
      <w:r w:rsidR="00F67130" w:rsidRPr="001D5EA0">
        <w:rPr>
          <w:szCs w:val="24"/>
        </w:rPr>
        <w:t xml:space="preserve"> </w:t>
      </w:r>
      <w:r w:rsidR="009A0799" w:rsidRPr="001D5EA0">
        <w:rPr>
          <w:szCs w:val="24"/>
        </w:rPr>
        <w:t xml:space="preserve">AAEC took over the role of </w:t>
      </w:r>
      <w:r w:rsidR="00F67130" w:rsidRPr="001D5EA0">
        <w:rPr>
          <w:szCs w:val="24"/>
        </w:rPr>
        <w:t>RoGBC in delivering trainings to local professionals and municipal officers</w:t>
      </w:r>
      <w:r w:rsidR="009A0799" w:rsidRPr="001D5EA0">
        <w:rPr>
          <w:szCs w:val="24"/>
        </w:rPr>
        <w:t>.</w:t>
      </w:r>
    </w:p>
    <w:p w14:paraId="170C5883" w14:textId="77777777" w:rsidR="005D7BC9" w:rsidRPr="001D5EA0" w:rsidRDefault="005D7BC9" w:rsidP="00CD0606">
      <w:pPr>
        <w:spacing w:after="0"/>
        <w:rPr>
          <w:szCs w:val="24"/>
        </w:rPr>
      </w:pPr>
    </w:p>
    <w:p w14:paraId="4FAC48CB" w14:textId="77777777" w:rsidR="006424D3" w:rsidRPr="001D5EA0" w:rsidRDefault="005D7BC9" w:rsidP="00CD0606">
      <w:pPr>
        <w:spacing w:after="0"/>
        <w:rPr>
          <w:szCs w:val="24"/>
        </w:rPr>
      </w:pPr>
      <w:r w:rsidRPr="001D5EA0">
        <w:rPr>
          <w:szCs w:val="24"/>
        </w:rPr>
        <w:t>In addition to these key project stakeholders, the project cooperates on a regular and ad hoc basis with other relevant stakeholders in Romania, including members of the project Inter-Operational Working Group</w:t>
      </w:r>
      <w:r w:rsidR="00883D62" w:rsidRPr="001D5EA0">
        <w:rPr>
          <w:szCs w:val="24"/>
        </w:rPr>
        <w:t xml:space="preserve"> (IOWG)</w:t>
      </w:r>
      <w:r w:rsidRPr="001D5EA0">
        <w:rPr>
          <w:szCs w:val="24"/>
        </w:rPr>
        <w:t>, relevant ministries such as Ministry of Social Affairs, policy makers</w:t>
      </w:r>
      <w:r w:rsidR="005C491E" w:rsidRPr="001D5EA0">
        <w:rPr>
          <w:szCs w:val="24"/>
        </w:rPr>
        <w:t xml:space="preserve"> and members of the parliament</w:t>
      </w:r>
      <w:r w:rsidRPr="001D5EA0">
        <w:rPr>
          <w:szCs w:val="24"/>
        </w:rPr>
        <w:t>, Local Development Agencies</w:t>
      </w:r>
      <w:r w:rsidR="005C491E" w:rsidRPr="001D5EA0">
        <w:rPr>
          <w:szCs w:val="24"/>
        </w:rPr>
        <w:t xml:space="preserve"> and other stakeholders</w:t>
      </w:r>
      <w:r w:rsidRPr="001D5EA0">
        <w:rPr>
          <w:szCs w:val="24"/>
        </w:rPr>
        <w:t xml:space="preserve">. </w:t>
      </w:r>
    </w:p>
    <w:p w14:paraId="1F717E39" w14:textId="77777777" w:rsidR="00742894" w:rsidRPr="001D5EA0" w:rsidRDefault="00742894" w:rsidP="00CD0606">
      <w:pPr>
        <w:spacing w:after="0"/>
        <w:rPr>
          <w:szCs w:val="24"/>
        </w:rPr>
      </w:pPr>
    </w:p>
    <w:p w14:paraId="60040874" w14:textId="77777777" w:rsidR="00883D62" w:rsidRPr="001D5EA0" w:rsidRDefault="00367E05" w:rsidP="00CD0606">
      <w:pPr>
        <w:spacing w:after="0"/>
        <w:rPr>
          <w:szCs w:val="24"/>
        </w:rPr>
      </w:pPr>
      <w:r w:rsidRPr="001D5EA0">
        <w:rPr>
          <w:szCs w:val="24"/>
        </w:rPr>
        <w:t xml:space="preserve">IOWG serves as an advisory body and in the same time as a channel for information dissemination among key stakeholders in Romania. </w:t>
      </w:r>
      <w:r w:rsidR="00883D62" w:rsidRPr="001D5EA0">
        <w:rPr>
          <w:szCs w:val="24"/>
        </w:rPr>
        <w:t xml:space="preserve">IOWG meetings are held twice a year, and include more than 60 </w:t>
      </w:r>
      <w:r w:rsidR="00880C6D" w:rsidRPr="001D5EA0">
        <w:rPr>
          <w:szCs w:val="24"/>
        </w:rPr>
        <w:t xml:space="preserve">participants </w:t>
      </w:r>
      <w:r w:rsidR="00883D62" w:rsidRPr="001D5EA0">
        <w:rPr>
          <w:szCs w:val="24"/>
        </w:rPr>
        <w:t xml:space="preserve">from </w:t>
      </w:r>
      <w:r w:rsidR="00883D62" w:rsidRPr="001D5EA0">
        <w:t xml:space="preserve">public administration, business sector, universities, NGOs and media. </w:t>
      </w:r>
      <w:r w:rsidR="00880C6D" w:rsidRPr="001D5EA0">
        <w:t>F</w:t>
      </w:r>
      <w:r w:rsidR="00883D62" w:rsidRPr="001D5EA0">
        <w:t xml:space="preserve">ollowing organizations </w:t>
      </w:r>
      <w:r w:rsidR="00880C6D" w:rsidRPr="001D5EA0">
        <w:t>have been represented at the IOWG meetings</w:t>
      </w:r>
      <w:r w:rsidR="00883D62" w:rsidRPr="001D5EA0">
        <w:t>:</w:t>
      </w:r>
    </w:p>
    <w:p w14:paraId="15C52961" w14:textId="77777777" w:rsidR="00883D62" w:rsidRPr="001D5EA0" w:rsidRDefault="00883D62" w:rsidP="00CD0606">
      <w:pPr>
        <w:spacing w:after="0"/>
        <w:rPr>
          <w:szCs w:val="24"/>
        </w:rPr>
      </w:pPr>
    </w:p>
    <w:p w14:paraId="47D11C8B" w14:textId="77777777" w:rsidR="00880C6D" w:rsidRPr="001D5EA0" w:rsidRDefault="00880C6D" w:rsidP="00CA1864">
      <w:pPr>
        <w:numPr>
          <w:ilvl w:val="0"/>
          <w:numId w:val="25"/>
        </w:numPr>
        <w:autoSpaceDE w:val="0"/>
        <w:autoSpaceDN w:val="0"/>
        <w:adjustRightInd w:val="0"/>
        <w:spacing w:after="0" w:line="240" w:lineRule="auto"/>
        <w:ind w:left="714" w:hanging="357"/>
        <w:rPr>
          <w:rFonts w:cs="Calibri"/>
        </w:rPr>
      </w:pPr>
      <w:r w:rsidRPr="001D5EA0">
        <w:rPr>
          <w:rFonts w:cs="Calibri"/>
        </w:rPr>
        <w:t>Architects’ Chamber of Romania</w:t>
      </w:r>
    </w:p>
    <w:p w14:paraId="3C40E414" w14:textId="77777777" w:rsidR="00880C6D" w:rsidRPr="001D5EA0" w:rsidRDefault="00880C6D" w:rsidP="00CA1864">
      <w:pPr>
        <w:numPr>
          <w:ilvl w:val="0"/>
          <w:numId w:val="25"/>
        </w:numPr>
        <w:autoSpaceDE w:val="0"/>
        <w:autoSpaceDN w:val="0"/>
        <w:adjustRightInd w:val="0"/>
        <w:spacing w:after="0" w:line="240" w:lineRule="auto"/>
        <w:ind w:left="714" w:hanging="357"/>
        <w:rPr>
          <w:rFonts w:cs="Calibri"/>
        </w:rPr>
      </w:pPr>
      <w:r w:rsidRPr="001D5EA0">
        <w:rPr>
          <w:rFonts w:cs="Calibri"/>
        </w:rPr>
        <w:t>Association of Construction Materials Producers</w:t>
      </w:r>
    </w:p>
    <w:p w14:paraId="207A961B" w14:textId="77777777" w:rsidR="00880C6D" w:rsidRPr="001D5EA0" w:rsidRDefault="00880C6D" w:rsidP="00CA1864">
      <w:pPr>
        <w:numPr>
          <w:ilvl w:val="0"/>
          <w:numId w:val="25"/>
        </w:numPr>
        <w:autoSpaceDE w:val="0"/>
        <w:autoSpaceDN w:val="0"/>
        <w:adjustRightInd w:val="0"/>
        <w:spacing w:after="0" w:line="240" w:lineRule="auto"/>
        <w:ind w:left="714" w:hanging="357"/>
      </w:pPr>
      <w:r w:rsidRPr="001D5EA0">
        <w:t xml:space="preserve">Association of Energy Utilities Companies   </w:t>
      </w:r>
    </w:p>
    <w:p w14:paraId="19DD3E30" w14:textId="77777777" w:rsidR="00880C6D" w:rsidRPr="001D5EA0" w:rsidRDefault="00880C6D" w:rsidP="00CA1864">
      <w:pPr>
        <w:numPr>
          <w:ilvl w:val="0"/>
          <w:numId w:val="25"/>
        </w:numPr>
        <w:autoSpaceDE w:val="0"/>
        <w:autoSpaceDN w:val="0"/>
        <w:adjustRightInd w:val="0"/>
        <w:spacing w:after="0" w:line="240" w:lineRule="auto"/>
        <w:ind w:left="714" w:hanging="357"/>
        <w:rPr>
          <w:rFonts w:cs="Calibri"/>
        </w:rPr>
      </w:pPr>
      <w:r w:rsidRPr="001D5EA0">
        <w:rPr>
          <w:rFonts w:cs="Calibri"/>
        </w:rPr>
        <w:t xml:space="preserve">Braşov Agency for Energy Management and Environmental Protection </w:t>
      </w:r>
    </w:p>
    <w:p w14:paraId="57A769A3" w14:textId="77777777" w:rsidR="00880C6D" w:rsidRPr="001D5EA0" w:rsidRDefault="00880C6D" w:rsidP="00CA1864">
      <w:pPr>
        <w:numPr>
          <w:ilvl w:val="0"/>
          <w:numId w:val="25"/>
        </w:numPr>
        <w:autoSpaceDE w:val="0"/>
        <w:autoSpaceDN w:val="0"/>
        <w:adjustRightInd w:val="0"/>
        <w:spacing w:after="0" w:line="240" w:lineRule="auto"/>
        <w:ind w:left="714" w:hanging="357"/>
      </w:pPr>
      <w:r w:rsidRPr="001D5EA0">
        <w:t>Bucharest Constructions Technical University</w:t>
      </w:r>
    </w:p>
    <w:p w14:paraId="4C8C86E1" w14:textId="77777777" w:rsidR="00880C6D" w:rsidRPr="001D5EA0" w:rsidRDefault="00880C6D" w:rsidP="00CA1864">
      <w:pPr>
        <w:numPr>
          <w:ilvl w:val="0"/>
          <w:numId w:val="25"/>
        </w:numPr>
        <w:autoSpaceDE w:val="0"/>
        <w:autoSpaceDN w:val="0"/>
        <w:adjustRightInd w:val="0"/>
        <w:spacing w:after="0" w:line="240" w:lineRule="auto"/>
        <w:ind w:left="714" w:hanging="357"/>
        <w:rPr>
          <w:rFonts w:cs="Calibri"/>
        </w:rPr>
      </w:pPr>
      <w:r w:rsidRPr="001D5EA0">
        <w:t>Centre for Promotion of Clean and Efficient Energy in Romania (ENERO)</w:t>
      </w:r>
    </w:p>
    <w:p w14:paraId="461F3876" w14:textId="77777777" w:rsidR="00880C6D" w:rsidRPr="001D5EA0" w:rsidRDefault="00880C6D" w:rsidP="00CA1864">
      <w:pPr>
        <w:numPr>
          <w:ilvl w:val="0"/>
          <w:numId w:val="25"/>
        </w:numPr>
        <w:autoSpaceDE w:val="0"/>
        <w:autoSpaceDN w:val="0"/>
        <w:adjustRightInd w:val="0"/>
        <w:spacing w:after="0" w:line="240" w:lineRule="auto"/>
        <w:ind w:left="714" w:hanging="357"/>
        <w:rPr>
          <w:rFonts w:cs="Calibri"/>
        </w:rPr>
      </w:pPr>
      <w:r w:rsidRPr="001D5EA0">
        <w:t>Employers’ Federation of Construction Companies</w:t>
      </w:r>
    </w:p>
    <w:p w14:paraId="36C5CEB9" w14:textId="77777777" w:rsidR="00880C6D" w:rsidRPr="001D5EA0" w:rsidRDefault="00880C6D" w:rsidP="00CA1864">
      <w:pPr>
        <w:numPr>
          <w:ilvl w:val="0"/>
          <w:numId w:val="25"/>
        </w:numPr>
        <w:autoSpaceDE w:val="0"/>
        <w:autoSpaceDN w:val="0"/>
        <w:adjustRightInd w:val="0"/>
        <w:spacing w:after="0" w:line="240" w:lineRule="auto"/>
        <w:ind w:left="714" w:hanging="357"/>
        <w:rPr>
          <w:rFonts w:cs="Calibri"/>
        </w:rPr>
      </w:pPr>
      <w:r w:rsidRPr="001D5EA0">
        <w:rPr>
          <w:rFonts w:cs="Calibri"/>
        </w:rPr>
        <w:t>Habitat for Humanity Romania</w:t>
      </w:r>
    </w:p>
    <w:p w14:paraId="5D987076" w14:textId="77777777" w:rsidR="00880C6D" w:rsidRPr="001D5EA0" w:rsidRDefault="00880C6D" w:rsidP="00CA1864">
      <w:pPr>
        <w:numPr>
          <w:ilvl w:val="0"/>
          <w:numId w:val="25"/>
        </w:numPr>
        <w:autoSpaceDE w:val="0"/>
        <w:autoSpaceDN w:val="0"/>
        <w:adjustRightInd w:val="0"/>
        <w:spacing w:after="0" w:line="240" w:lineRule="auto"/>
        <w:ind w:left="714" w:hanging="357"/>
        <w:rPr>
          <w:rFonts w:cs="Calibri"/>
        </w:rPr>
      </w:pPr>
      <w:r w:rsidRPr="001D5EA0">
        <w:t>Installation Engineers Association of Romania (AIIR)</w:t>
      </w:r>
    </w:p>
    <w:p w14:paraId="3C1F563B" w14:textId="77777777" w:rsidR="00880C6D" w:rsidRPr="001D5EA0" w:rsidRDefault="00880C6D" w:rsidP="00CA1864">
      <w:pPr>
        <w:numPr>
          <w:ilvl w:val="0"/>
          <w:numId w:val="25"/>
        </w:numPr>
        <w:autoSpaceDE w:val="0"/>
        <w:autoSpaceDN w:val="0"/>
        <w:adjustRightInd w:val="0"/>
        <w:spacing w:after="0" w:line="240" w:lineRule="auto"/>
        <w:ind w:left="714" w:hanging="357"/>
      </w:pPr>
      <w:r w:rsidRPr="001D5EA0">
        <w:t xml:space="preserve">Institute for Studies and Power Engineering </w:t>
      </w:r>
    </w:p>
    <w:p w14:paraId="193BD679" w14:textId="77777777" w:rsidR="00880C6D" w:rsidRPr="001D5EA0" w:rsidRDefault="00880C6D" w:rsidP="00CA1864">
      <w:pPr>
        <w:numPr>
          <w:ilvl w:val="0"/>
          <w:numId w:val="25"/>
        </w:numPr>
        <w:autoSpaceDE w:val="0"/>
        <w:autoSpaceDN w:val="0"/>
        <w:adjustRightInd w:val="0"/>
        <w:spacing w:after="0" w:line="240" w:lineRule="auto"/>
        <w:ind w:left="714" w:hanging="357"/>
        <w:rPr>
          <w:rFonts w:cs="Calibri"/>
        </w:rPr>
      </w:pPr>
      <w:r w:rsidRPr="001D5EA0">
        <w:t xml:space="preserve">‘Ion Mincu’ University for Architecture and Urban Planning  </w:t>
      </w:r>
    </w:p>
    <w:p w14:paraId="279FACE9" w14:textId="77777777" w:rsidR="00880C6D" w:rsidRPr="001D5EA0" w:rsidRDefault="00880C6D" w:rsidP="00CA1864">
      <w:pPr>
        <w:numPr>
          <w:ilvl w:val="0"/>
          <w:numId w:val="25"/>
        </w:numPr>
        <w:autoSpaceDE w:val="0"/>
        <w:autoSpaceDN w:val="0"/>
        <w:adjustRightInd w:val="0"/>
        <w:spacing w:after="0" w:line="240" w:lineRule="auto"/>
        <w:ind w:left="714" w:hanging="357"/>
        <w:rPr>
          <w:rFonts w:cs="Calibri"/>
        </w:rPr>
      </w:pPr>
      <w:r w:rsidRPr="001D5EA0">
        <w:rPr>
          <w:rFonts w:cs="Calibri"/>
        </w:rPr>
        <w:t>Ministry of Environment and Forests/</w:t>
      </w:r>
      <w:r w:rsidRPr="001D5EA0">
        <w:t>Ministry of Environment and Climate Change</w:t>
      </w:r>
    </w:p>
    <w:p w14:paraId="33B92F07" w14:textId="77777777" w:rsidR="00880C6D" w:rsidRPr="001D5EA0" w:rsidRDefault="00880C6D" w:rsidP="00CA1864">
      <w:pPr>
        <w:numPr>
          <w:ilvl w:val="0"/>
          <w:numId w:val="25"/>
        </w:numPr>
        <w:autoSpaceDE w:val="0"/>
        <w:autoSpaceDN w:val="0"/>
        <w:adjustRightInd w:val="0"/>
        <w:spacing w:after="0" w:line="240" w:lineRule="auto"/>
        <w:ind w:left="714" w:hanging="357"/>
        <w:rPr>
          <w:rFonts w:cs="Calibri"/>
        </w:rPr>
      </w:pPr>
      <w:r w:rsidRPr="001D5EA0">
        <w:t>Ministry of Regional Development and Public Administration</w:t>
      </w:r>
    </w:p>
    <w:p w14:paraId="624DE4DA" w14:textId="77777777" w:rsidR="00880C6D" w:rsidRPr="001D5EA0" w:rsidRDefault="00880C6D" w:rsidP="00CA1864">
      <w:pPr>
        <w:numPr>
          <w:ilvl w:val="0"/>
          <w:numId w:val="25"/>
        </w:numPr>
        <w:autoSpaceDE w:val="0"/>
        <w:autoSpaceDN w:val="0"/>
        <w:adjustRightInd w:val="0"/>
        <w:spacing w:after="0" w:line="240" w:lineRule="auto"/>
        <w:ind w:left="714" w:hanging="357"/>
        <w:rPr>
          <w:rFonts w:cs="Calibri"/>
        </w:rPr>
      </w:pPr>
      <w:r w:rsidRPr="001D5EA0">
        <w:t>National Authority for Community Services</w:t>
      </w:r>
    </w:p>
    <w:p w14:paraId="615159B5" w14:textId="77777777" w:rsidR="00880C6D" w:rsidRPr="001D5EA0" w:rsidRDefault="00880C6D" w:rsidP="00CA1864">
      <w:pPr>
        <w:numPr>
          <w:ilvl w:val="0"/>
          <w:numId w:val="25"/>
        </w:numPr>
        <w:autoSpaceDE w:val="0"/>
        <w:autoSpaceDN w:val="0"/>
        <w:adjustRightInd w:val="0"/>
        <w:spacing w:after="0" w:line="240" w:lineRule="auto"/>
        <w:ind w:left="714" w:hanging="357"/>
        <w:rPr>
          <w:rFonts w:cs="Calibri"/>
        </w:rPr>
      </w:pPr>
      <w:r w:rsidRPr="001D5EA0">
        <w:rPr>
          <w:rFonts w:cs="Calibri"/>
        </w:rPr>
        <w:t>National Regulatory Authority for Energy (ANRE)</w:t>
      </w:r>
    </w:p>
    <w:p w14:paraId="08EB5EC8" w14:textId="77777777" w:rsidR="00880C6D" w:rsidRPr="001D5EA0" w:rsidRDefault="00880C6D" w:rsidP="00CA1864">
      <w:pPr>
        <w:numPr>
          <w:ilvl w:val="0"/>
          <w:numId w:val="25"/>
        </w:numPr>
        <w:autoSpaceDE w:val="0"/>
        <w:autoSpaceDN w:val="0"/>
        <w:adjustRightInd w:val="0"/>
        <w:spacing w:after="0" w:line="240" w:lineRule="auto"/>
        <w:ind w:left="714" w:hanging="357"/>
        <w:rPr>
          <w:rFonts w:cs="Calibri"/>
        </w:rPr>
      </w:pPr>
      <w:r w:rsidRPr="001D5EA0">
        <w:t>New Energy Sources Employers’ Association (SUNE)</w:t>
      </w:r>
    </w:p>
    <w:p w14:paraId="489FD2F5" w14:textId="77777777" w:rsidR="00880C6D" w:rsidRPr="001D5EA0" w:rsidRDefault="00880C6D" w:rsidP="00CA1864">
      <w:pPr>
        <w:numPr>
          <w:ilvl w:val="0"/>
          <w:numId w:val="25"/>
        </w:numPr>
        <w:autoSpaceDE w:val="0"/>
        <w:autoSpaceDN w:val="0"/>
        <w:adjustRightInd w:val="0"/>
        <w:spacing w:after="0" w:line="240" w:lineRule="auto"/>
        <w:ind w:left="714" w:hanging="357"/>
      </w:pPr>
      <w:r w:rsidRPr="001D5EA0">
        <w:t>Regional Environmental Center Romania (REC)</w:t>
      </w:r>
    </w:p>
    <w:p w14:paraId="366CD29A" w14:textId="77777777" w:rsidR="00880C6D" w:rsidRPr="001D5EA0" w:rsidRDefault="00880C6D" w:rsidP="00CA1864">
      <w:pPr>
        <w:numPr>
          <w:ilvl w:val="0"/>
          <w:numId w:val="25"/>
        </w:numPr>
        <w:autoSpaceDE w:val="0"/>
        <w:autoSpaceDN w:val="0"/>
        <w:adjustRightInd w:val="0"/>
        <w:spacing w:after="0" w:line="240" w:lineRule="auto"/>
        <w:ind w:left="714" w:hanging="357"/>
        <w:rPr>
          <w:rFonts w:cs="Calibri"/>
        </w:rPr>
      </w:pPr>
      <w:r w:rsidRPr="001D5EA0">
        <w:t>Romanian Association of Construction Entrepreneurs</w:t>
      </w:r>
    </w:p>
    <w:p w14:paraId="07D8305F" w14:textId="77777777" w:rsidR="00880C6D" w:rsidRPr="001D5EA0" w:rsidRDefault="00880C6D" w:rsidP="00CA1864">
      <w:pPr>
        <w:numPr>
          <w:ilvl w:val="0"/>
          <w:numId w:val="25"/>
        </w:numPr>
        <w:autoSpaceDE w:val="0"/>
        <w:autoSpaceDN w:val="0"/>
        <w:adjustRightInd w:val="0"/>
        <w:spacing w:after="0" w:line="240" w:lineRule="auto"/>
        <w:ind w:left="714" w:hanging="357"/>
      </w:pPr>
      <w:r w:rsidRPr="001D5EA0">
        <w:t>Romanian Association of Energy Auditors for Buildings (AAEC)</w:t>
      </w:r>
    </w:p>
    <w:p w14:paraId="0BC45880" w14:textId="77777777" w:rsidR="00880C6D" w:rsidRPr="001D5EA0" w:rsidRDefault="00880C6D" w:rsidP="00CA1864">
      <w:pPr>
        <w:numPr>
          <w:ilvl w:val="0"/>
          <w:numId w:val="25"/>
        </w:numPr>
        <w:autoSpaceDE w:val="0"/>
        <w:autoSpaceDN w:val="0"/>
        <w:adjustRightInd w:val="0"/>
        <w:spacing w:after="0" w:line="240" w:lineRule="auto"/>
        <w:ind w:left="714" w:hanging="357"/>
      </w:pPr>
      <w:r w:rsidRPr="001D5EA0">
        <w:t>Romanian Energy Efficiency Fund (FREE)</w:t>
      </w:r>
    </w:p>
    <w:p w14:paraId="0683CB85" w14:textId="77777777" w:rsidR="00880C6D" w:rsidRPr="001D5EA0" w:rsidRDefault="00880C6D" w:rsidP="00CA1864">
      <w:pPr>
        <w:numPr>
          <w:ilvl w:val="0"/>
          <w:numId w:val="25"/>
        </w:numPr>
        <w:autoSpaceDE w:val="0"/>
        <w:autoSpaceDN w:val="0"/>
        <w:adjustRightInd w:val="0"/>
        <w:spacing w:after="0" w:line="240" w:lineRule="auto"/>
        <w:ind w:left="714" w:hanging="357"/>
      </w:pPr>
      <w:r w:rsidRPr="001D5EA0">
        <w:t>Romanian Green Building Council (RoGBC)</w:t>
      </w:r>
    </w:p>
    <w:p w14:paraId="09235675" w14:textId="77777777" w:rsidR="00880C6D" w:rsidRPr="001D5EA0" w:rsidRDefault="00880C6D" w:rsidP="00CA1864">
      <w:pPr>
        <w:numPr>
          <w:ilvl w:val="0"/>
          <w:numId w:val="25"/>
        </w:numPr>
        <w:autoSpaceDE w:val="0"/>
        <w:autoSpaceDN w:val="0"/>
        <w:adjustRightInd w:val="0"/>
        <w:spacing w:after="0" w:line="240" w:lineRule="auto"/>
        <w:ind w:left="714" w:hanging="357"/>
        <w:rPr>
          <w:rFonts w:cs="Calibri"/>
        </w:rPr>
      </w:pPr>
      <w:r w:rsidRPr="001D5EA0">
        <w:rPr>
          <w:rFonts w:cs="Calibri"/>
        </w:rPr>
        <w:t xml:space="preserve">Romanian Loan Guarantee Fund  </w:t>
      </w:r>
    </w:p>
    <w:p w14:paraId="2BB86F44" w14:textId="77777777" w:rsidR="00880C6D" w:rsidRPr="001D5EA0" w:rsidRDefault="00880C6D" w:rsidP="00CA1864">
      <w:pPr>
        <w:numPr>
          <w:ilvl w:val="0"/>
          <w:numId w:val="25"/>
        </w:numPr>
        <w:autoSpaceDE w:val="0"/>
        <w:autoSpaceDN w:val="0"/>
        <w:adjustRightInd w:val="0"/>
        <w:spacing w:after="0" w:line="240" w:lineRule="auto"/>
        <w:ind w:left="714" w:hanging="357"/>
        <w:rPr>
          <w:rFonts w:cs="Calibri"/>
        </w:rPr>
      </w:pPr>
      <w:r w:rsidRPr="001D5EA0">
        <w:t>Romanian Municipalities Association</w:t>
      </w:r>
    </w:p>
    <w:p w14:paraId="5D915659" w14:textId="77777777" w:rsidR="00880C6D" w:rsidRPr="001D5EA0" w:rsidRDefault="00880C6D" w:rsidP="00CA1864">
      <w:pPr>
        <w:numPr>
          <w:ilvl w:val="0"/>
          <w:numId w:val="25"/>
        </w:numPr>
        <w:autoSpaceDE w:val="0"/>
        <w:autoSpaceDN w:val="0"/>
        <w:adjustRightInd w:val="0"/>
        <w:spacing w:after="0" w:line="240" w:lineRule="auto"/>
        <w:ind w:left="714" w:hanging="357"/>
      </w:pPr>
      <w:r w:rsidRPr="001D5EA0">
        <w:t>Craiova Municipality</w:t>
      </w:r>
    </w:p>
    <w:p w14:paraId="2BAA7B96" w14:textId="77777777" w:rsidR="00880C6D" w:rsidRPr="001D5EA0" w:rsidRDefault="00880C6D" w:rsidP="00CA1864">
      <w:pPr>
        <w:numPr>
          <w:ilvl w:val="0"/>
          <w:numId w:val="25"/>
        </w:numPr>
        <w:autoSpaceDE w:val="0"/>
        <w:autoSpaceDN w:val="0"/>
        <w:adjustRightInd w:val="0"/>
        <w:spacing w:after="0" w:line="240" w:lineRule="auto"/>
        <w:ind w:left="714" w:hanging="357"/>
      </w:pPr>
      <w:r w:rsidRPr="001D5EA0">
        <w:t>Petrosani Municipality</w:t>
      </w:r>
    </w:p>
    <w:p w14:paraId="4653E882" w14:textId="77777777" w:rsidR="00880C6D" w:rsidRPr="001D5EA0" w:rsidRDefault="00880C6D" w:rsidP="00CA1864">
      <w:pPr>
        <w:numPr>
          <w:ilvl w:val="0"/>
          <w:numId w:val="25"/>
        </w:numPr>
        <w:autoSpaceDE w:val="0"/>
        <w:autoSpaceDN w:val="0"/>
        <w:adjustRightInd w:val="0"/>
        <w:spacing w:after="0" w:line="240" w:lineRule="auto"/>
        <w:ind w:left="714" w:hanging="357"/>
      </w:pPr>
      <w:r w:rsidRPr="001D5EA0">
        <w:rPr>
          <w:rFonts w:cs="Calibri"/>
        </w:rPr>
        <w:t xml:space="preserve">Petrila </w:t>
      </w:r>
      <w:r w:rsidRPr="001D5EA0">
        <w:t>Municipality</w:t>
      </w:r>
    </w:p>
    <w:p w14:paraId="1C0B93DA" w14:textId="77777777" w:rsidR="00880C6D" w:rsidRPr="001D5EA0" w:rsidRDefault="00880C6D" w:rsidP="00CA1864">
      <w:pPr>
        <w:numPr>
          <w:ilvl w:val="0"/>
          <w:numId w:val="25"/>
        </w:numPr>
        <w:autoSpaceDE w:val="0"/>
        <w:autoSpaceDN w:val="0"/>
        <w:adjustRightInd w:val="0"/>
        <w:spacing w:after="0" w:line="240" w:lineRule="auto"/>
        <w:ind w:left="714" w:hanging="357"/>
        <w:rPr>
          <w:rFonts w:cs="Calibri"/>
        </w:rPr>
      </w:pPr>
      <w:r w:rsidRPr="001D5EA0">
        <w:rPr>
          <w:rFonts w:cs="Calibri"/>
        </w:rPr>
        <w:t>Vulcan Municipality</w:t>
      </w:r>
    </w:p>
    <w:p w14:paraId="0333D6C2" w14:textId="77777777" w:rsidR="00880C6D" w:rsidRPr="001D5EA0" w:rsidRDefault="00880C6D" w:rsidP="00CA1864">
      <w:pPr>
        <w:numPr>
          <w:ilvl w:val="0"/>
          <w:numId w:val="25"/>
        </w:numPr>
        <w:autoSpaceDE w:val="0"/>
        <w:autoSpaceDN w:val="0"/>
        <w:adjustRightInd w:val="0"/>
        <w:spacing w:after="0" w:line="240" w:lineRule="auto"/>
        <w:ind w:left="714" w:hanging="357"/>
      </w:pPr>
      <w:r w:rsidRPr="001D5EA0">
        <w:t>EBRD</w:t>
      </w:r>
    </w:p>
    <w:p w14:paraId="76C28BAB" w14:textId="77777777" w:rsidR="005D7BC9" w:rsidRPr="001D5EA0" w:rsidRDefault="005D7BC9" w:rsidP="00B812DE">
      <w:pPr>
        <w:rPr>
          <w:szCs w:val="24"/>
        </w:rPr>
      </w:pPr>
    </w:p>
    <w:p w14:paraId="20750BFF" w14:textId="77777777" w:rsidR="00127ED1" w:rsidRPr="001D5EA0" w:rsidRDefault="00673DB3" w:rsidP="00B812DE">
      <w:pPr>
        <w:rPr>
          <w:szCs w:val="24"/>
        </w:rPr>
      </w:pPr>
      <w:r w:rsidRPr="001D5EA0">
        <w:rPr>
          <w:szCs w:val="24"/>
        </w:rPr>
        <w:t xml:space="preserve">The project cooperated also with other </w:t>
      </w:r>
      <w:r w:rsidR="00127ED1" w:rsidRPr="001D5EA0">
        <w:rPr>
          <w:szCs w:val="24"/>
        </w:rPr>
        <w:t xml:space="preserve">stakeholders </w:t>
      </w:r>
      <w:r w:rsidRPr="001D5EA0">
        <w:rPr>
          <w:szCs w:val="24"/>
        </w:rPr>
        <w:t>from private sector, universit</w:t>
      </w:r>
      <w:r w:rsidR="009A0799" w:rsidRPr="001D5EA0">
        <w:rPr>
          <w:szCs w:val="24"/>
        </w:rPr>
        <w:t>ies</w:t>
      </w:r>
      <w:r w:rsidRPr="001D5EA0">
        <w:rPr>
          <w:szCs w:val="24"/>
        </w:rPr>
        <w:t xml:space="preserve"> and others</w:t>
      </w:r>
      <w:r w:rsidR="007E1673" w:rsidRPr="001D5EA0">
        <w:rPr>
          <w:szCs w:val="24"/>
        </w:rPr>
        <w:t xml:space="preserve">, namely with </w:t>
      </w:r>
      <w:r w:rsidR="000F7A8C" w:rsidRPr="001D5EA0">
        <w:t>construction professionals that develop and implement energy efficiency projects and participated in trainings, potential producers of new sustainable insulation materials, and organizations developing/testing new sustainable materials</w:t>
      </w:r>
      <w:r w:rsidR="00246DC2" w:rsidRPr="001D5EA0">
        <w:rPr>
          <w:szCs w:val="24"/>
        </w:rPr>
        <w:t>:</w:t>
      </w:r>
      <w:r w:rsidRPr="001D5EA0">
        <w:rPr>
          <w:szCs w:val="24"/>
        </w:rPr>
        <w:t xml:space="preserve"> </w:t>
      </w:r>
      <w:r w:rsidR="00246DC2" w:rsidRPr="001D5EA0">
        <w:t>SC Mopatel Proiect Ltd. – developer and potential producer of local sustainable insulation material Mopatel, University Transylvania Brasov</w:t>
      </w:r>
      <w:r w:rsidR="000F7A8C" w:rsidRPr="001D5EA0">
        <w:t>,</w:t>
      </w:r>
      <w:r w:rsidR="00246DC2" w:rsidRPr="001D5EA0">
        <w:t xml:space="preserve"> </w:t>
      </w:r>
      <w:r w:rsidR="000F7A8C" w:rsidRPr="001D5EA0">
        <w:t>Felt Manufactory in Bucharest, Civil Engineering Institute in Bucharest, and INCERC Institute in Lasi</w:t>
      </w:r>
      <w:r w:rsidR="00246DC2" w:rsidRPr="001D5EA0">
        <w:t>.</w:t>
      </w:r>
    </w:p>
    <w:p w14:paraId="4559FD31" w14:textId="77777777" w:rsidR="00297793" w:rsidRPr="001D5EA0" w:rsidRDefault="00297793" w:rsidP="00B812DE">
      <w:pPr>
        <w:rPr>
          <w:szCs w:val="24"/>
        </w:rPr>
      </w:pPr>
      <w:r w:rsidRPr="001D5EA0">
        <w:rPr>
          <w:szCs w:val="24"/>
        </w:rPr>
        <w:t>The project board/steering committee has been set up to oversee project implementation</w:t>
      </w:r>
      <w:r w:rsidR="0074446A" w:rsidRPr="001D5EA0">
        <w:rPr>
          <w:szCs w:val="24"/>
        </w:rPr>
        <w:t xml:space="preserve">. It </w:t>
      </w:r>
      <w:r w:rsidRPr="001D5EA0">
        <w:rPr>
          <w:szCs w:val="24"/>
        </w:rPr>
        <w:t>consists of representatives of following organizations:</w:t>
      </w:r>
    </w:p>
    <w:p w14:paraId="28532C8D" w14:textId="77777777" w:rsidR="00297793" w:rsidRPr="001D5EA0" w:rsidRDefault="00297793" w:rsidP="00CA1864">
      <w:pPr>
        <w:numPr>
          <w:ilvl w:val="0"/>
          <w:numId w:val="25"/>
        </w:numPr>
        <w:autoSpaceDE w:val="0"/>
        <w:autoSpaceDN w:val="0"/>
        <w:adjustRightInd w:val="0"/>
        <w:spacing w:after="0" w:line="240" w:lineRule="auto"/>
        <w:ind w:left="714" w:hanging="357"/>
        <w:rPr>
          <w:rFonts w:cs="Calibri"/>
        </w:rPr>
      </w:pPr>
      <w:r w:rsidRPr="001D5EA0">
        <w:t>Ministry of Regional Development and Public Administration</w:t>
      </w:r>
    </w:p>
    <w:p w14:paraId="19E0D858" w14:textId="77777777" w:rsidR="00297793" w:rsidRPr="001D5EA0" w:rsidRDefault="00297793" w:rsidP="00CA1864">
      <w:pPr>
        <w:numPr>
          <w:ilvl w:val="0"/>
          <w:numId w:val="25"/>
        </w:numPr>
        <w:autoSpaceDE w:val="0"/>
        <w:autoSpaceDN w:val="0"/>
        <w:adjustRightInd w:val="0"/>
        <w:spacing w:after="0" w:line="240" w:lineRule="auto"/>
        <w:ind w:left="714" w:hanging="357"/>
        <w:rPr>
          <w:rFonts w:cs="Calibri"/>
        </w:rPr>
      </w:pPr>
      <w:r w:rsidRPr="001D5EA0">
        <w:t>Ministry of Environment and Climate Change</w:t>
      </w:r>
    </w:p>
    <w:p w14:paraId="61D86782" w14:textId="77777777" w:rsidR="0074446A" w:rsidRPr="001D5EA0" w:rsidRDefault="0074446A" w:rsidP="00CA1864">
      <w:pPr>
        <w:numPr>
          <w:ilvl w:val="0"/>
          <w:numId w:val="25"/>
        </w:numPr>
        <w:autoSpaceDE w:val="0"/>
        <w:autoSpaceDN w:val="0"/>
        <w:adjustRightInd w:val="0"/>
        <w:spacing w:after="0" w:line="240" w:lineRule="auto"/>
        <w:ind w:left="714" w:hanging="357"/>
      </w:pPr>
      <w:r w:rsidRPr="001D5EA0">
        <w:t>Calan Municipality</w:t>
      </w:r>
    </w:p>
    <w:p w14:paraId="4607C144" w14:textId="77777777" w:rsidR="00297793" w:rsidRPr="001D5EA0" w:rsidRDefault="00297793" w:rsidP="00CA1864">
      <w:pPr>
        <w:numPr>
          <w:ilvl w:val="0"/>
          <w:numId w:val="25"/>
        </w:numPr>
        <w:autoSpaceDE w:val="0"/>
        <w:autoSpaceDN w:val="0"/>
        <w:adjustRightInd w:val="0"/>
        <w:spacing w:after="0" w:line="240" w:lineRule="auto"/>
        <w:ind w:left="714" w:hanging="357"/>
      </w:pPr>
      <w:r w:rsidRPr="001D5EA0">
        <w:t>Calafat Municipality</w:t>
      </w:r>
    </w:p>
    <w:p w14:paraId="328E1BC8" w14:textId="77777777" w:rsidR="00297793" w:rsidRPr="001D5EA0" w:rsidRDefault="00297793" w:rsidP="00CA1864">
      <w:pPr>
        <w:numPr>
          <w:ilvl w:val="0"/>
          <w:numId w:val="25"/>
        </w:numPr>
        <w:autoSpaceDE w:val="0"/>
        <w:autoSpaceDN w:val="0"/>
        <w:adjustRightInd w:val="0"/>
        <w:spacing w:after="0" w:line="240" w:lineRule="auto"/>
        <w:ind w:left="714" w:hanging="357"/>
      </w:pPr>
      <w:r w:rsidRPr="001D5EA0">
        <w:t>Craiova Municipality</w:t>
      </w:r>
    </w:p>
    <w:p w14:paraId="10CC857A" w14:textId="77777777" w:rsidR="00297793" w:rsidRPr="001D5EA0" w:rsidRDefault="00297793" w:rsidP="00CA1864">
      <w:pPr>
        <w:numPr>
          <w:ilvl w:val="0"/>
          <w:numId w:val="25"/>
        </w:numPr>
        <w:autoSpaceDE w:val="0"/>
        <w:autoSpaceDN w:val="0"/>
        <w:adjustRightInd w:val="0"/>
        <w:spacing w:after="0" w:line="240" w:lineRule="auto"/>
        <w:ind w:left="714" w:hanging="357"/>
      </w:pPr>
      <w:r w:rsidRPr="001D5EA0">
        <w:t>Petrosani Municipality</w:t>
      </w:r>
    </w:p>
    <w:p w14:paraId="1129472E" w14:textId="77777777" w:rsidR="00297793" w:rsidRPr="001D5EA0" w:rsidRDefault="00297793" w:rsidP="00CA1864">
      <w:pPr>
        <w:numPr>
          <w:ilvl w:val="0"/>
          <w:numId w:val="25"/>
        </w:numPr>
        <w:autoSpaceDE w:val="0"/>
        <w:autoSpaceDN w:val="0"/>
        <w:adjustRightInd w:val="0"/>
        <w:spacing w:after="0" w:line="240" w:lineRule="auto"/>
        <w:ind w:left="714" w:hanging="357"/>
      </w:pPr>
      <w:r w:rsidRPr="001D5EA0">
        <w:rPr>
          <w:rFonts w:cs="Calibri"/>
        </w:rPr>
        <w:t xml:space="preserve">Petrila </w:t>
      </w:r>
      <w:r w:rsidRPr="001D5EA0">
        <w:t>Municipality</w:t>
      </w:r>
    </w:p>
    <w:p w14:paraId="779C697A" w14:textId="77777777" w:rsidR="00297793" w:rsidRPr="001D5EA0" w:rsidRDefault="00297793" w:rsidP="00CA1864">
      <w:pPr>
        <w:numPr>
          <w:ilvl w:val="0"/>
          <w:numId w:val="25"/>
        </w:numPr>
        <w:autoSpaceDE w:val="0"/>
        <w:autoSpaceDN w:val="0"/>
        <w:adjustRightInd w:val="0"/>
        <w:spacing w:after="0" w:line="240" w:lineRule="auto"/>
        <w:ind w:left="714" w:hanging="357"/>
        <w:rPr>
          <w:rFonts w:cs="Calibri"/>
        </w:rPr>
      </w:pPr>
      <w:r w:rsidRPr="001D5EA0">
        <w:rPr>
          <w:rFonts w:cs="Calibri"/>
        </w:rPr>
        <w:t>Vulcan Municipality</w:t>
      </w:r>
    </w:p>
    <w:p w14:paraId="46876F3F" w14:textId="77777777" w:rsidR="0074446A" w:rsidRPr="001D5EA0" w:rsidRDefault="0074446A" w:rsidP="00CA1864">
      <w:pPr>
        <w:numPr>
          <w:ilvl w:val="0"/>
          <w:numId w:val="25"/>
        </w:numPr>
        <w:autoSpaceDE w:val="0"/>
        <w:autoSpaceDN w:val="0"/>
        <w:adjustRightInd w:val="0"/>
        <w:spacing w:after="0" w:line="240" w:lineRule="auto"/>
        <w:ind w:left="714" w:hanging="357"/>
        <w:rPr>
          <w:rFonts w:cs="Calibri"/>
        </w:rPr>
      </w:pPr>
      <w:r w:rsidRPr="001D5EA0">
        <w:t>Romanian Municipalities Association</w:t>
      </w:r>
    </w:p>
    <w:p w14:paraId="54C39C87" w14:textId="77777777" w:rsidR="0074446A" w:rsidRPr="001D5EA0" w:rsidRDefault="0074446A" w:rsidP="00CA1864">
      <w:pPr>
        <w:numPr>
          <w:ilvl w:val="0"/>
          <w:numId w:val="25"/>
        </w:numPr>
        <w:autoSpaceDE w:val="0"/>
        <w:autoSpaceDN w:val="0"/>
        <w:adjustRightInd w:val="0"/>
        <w:spacing w:after="0" w:line="240" w:lineRule="auto"/>
        <w:ind w:left="714" w:hanging="357"/>
      </w:pPr>
      <w:r w:rsidRPr="001D5EA0">
        <w:t>Romanian Association of Energy Auditors for Buildings (AAEC)</w:t>
      </w:r>
    </w:p>
    <w:p w14:paraId="6F58BC4F" w14:textId="77777777" w:rsidR="0074446A" w:rsidRPr="001D5EA0" w:rsidRDefault="0074446A" w:rsidP="00CA1864">
      <w:pPr>
        <w:numPr>
          <w:ilvl w:val="0"/>
          <w:numId w:val="25"/>
        </w:numPr>
        <w:autoSpaceDE w:val="0"/>
        <w:autoSpaceDN w:val="0"/>
        <w:adjustRightInd w:val="0"/>
        <w:spacing w:after="0" w:line="240" w:lineRule="auto"/>
        <w:ind w:left="714" w:hanging="357"/>
      </w:pPr>
      <w:r w:rsidRPr="001D5EA0">
        <w:t>Romanian Green Building Council (RoGBC)</w:t>
      </w:r>
    </w:p>
    <w:p w14:paraId="3A3D17AA" w14:textId="77777777" w:rsidR="00127ED1" w:rsidRPr="001D5EA0" w:rsidRDefault="00127ED1" w:rsidP="00B812DE">
      <w:pPr>
        <w:rPr>
          <w:szCs w:val="24"/>
        </w:rPr>
      </w:pPr>
    </w:p>
    <w:p w14:paraId="54C19D10" w14:textId="77777777" w:rsidR="0074446A" w:rsidRPr="001D5EA0" w:rsidRDefault="009A0799" w:rsidP="00B812DE">
      <w:pPr>
        <w:rPr>
          <w:szCs w:val="24"/>
        </w:rPr>
      </w:pPr>
      <w:r w:rsidRPr="001D5EA0">
        <w:rPr>
          <w:szCs w:val="24"/>
        </w:rPr>
        <w:t xml:space="preserve">The </w:t>
      </w:r>
      <w:r w:rsidR="005C491E" w:rsidRPr="001D5EA0">
        <w:rPr>
          <w:szCs w:val="24"/>
        </w:rPr>
        <w:t xml:space="preserve">project </w:t>
      </w:r>
      <w:r w:rsidR="00DC3B12" w:rsidRPr="001D5EA0">
        <w:rPr>
          <w:szCs w:val="24"/>
        </w:rPr>
        <w:t>has been</w:t>
      </w:r>
      <w:r w:rsidR="005C491E" w:rsidRPr="001D5EA0">
        <w:rPr>
          <w:szCs w:val="24"/>
        </w:rPr>
        <w:t xml:space="preserve"> able to set up cooperation and effective communication with practically all relevant stakeholders in the country.</w:t>
      </w:r>
      <w:r w:rsidR="001C3B0D" w:rsidRPr="001D5EA0">
        <w:rPr>
          <w:szCs w:val="24"/>
        </w:rPr>
        <w:t xml:space="preserve"> T</w:t>
      </w:r>
      <w:r w:rsidR="005C491E" w:rsidRPr="001D5EA0">
        <w:rPr>
          <w:szCs w:val="24"/>
        </w:rPr>
        <w:t xml:space="preserve">he project has </w:t>
      </w:r>
      <w:r w:rsidR="001C3B0D" w:rsidRPr="001D5EA0">
        <w:rPr>
          <w:szCs w:val="24"/>
        </w:rPr>
        <w:t xml:space="preserve">set up </w:t>
      </w:r>
      <w:r w:rsidR="005C491E" w:rsidRPr="001D5EA0">
        <w:rPr>
          <w:szCs w:val="24"/>
        </w:rPr>
        <w:t xml:space="preserve">personal contacts and communication also with key policy makers both from government and parliament. </w:t>
      </w:r>
      <w:r w:rsidR="004B5A77" w:rsidRPr="001D5EA0">
        <w:rPr>
          <w:szCs w:val="24"/>
        </w:rPr>
        <w:t>Intensive</w:t>
      </w:r>
      <w:r w:rsidR="005C491E" w:rsidRPr="001D5EA0">
        <w:rPr>
          <w:szCs w:val="24"/>
        </w:rPr>
        <w:t xml:space="preserve"> co</w:t>
      </w:r>
      <w:r w:rsidR="004B5A77" w:rsidRPr="001D5EA0">
        <w:rPr>
          <w:szCs w:val="24"/>
        </w:rPr>
        <w:t xml:space="preserve">mmunication </w:t>
      </w:r>
      <w:r w:rsidR="005C491E" w:rsidRPr="001D5EA0">
        <w:rPr>
          <w:szCs w:val="24"/>
        </w:rPr>
        <w:t xml:space="preserve">with policy makers </w:t>
      </w:r>
      <w:r w:rsidR="004B5A77" w:rsidRPr="001D5EA0">
        <w:rPr>
          <w:szCs w:val="24"/>
        </w:rPr>
        <w:t>is</w:t>
      </w:r>
      <w:r w:rsidR="005C491E" w:rsidRPr="001D5EA0">
        <w:rPr>
          <w:szCs w:val="24"/>
        </w:rPr>
        <w:t xml:space="preserve"> essential for </w:t>
      </w:r>
      <w:r w:rsidR="004B5A77" w:rsidRPr="001D5EA0">
        <w:rPr>
          <w:szCs w:val="24"/>
        </w:rPr>
        <w:t>approval of policy updates integrating fuel poverty, including its specific parameters.</w:t>
      </w:r>
    </w:p>
    <w:p w14:paraId="22B35385" w14:textId="77777777" w:rsidR="002B2191" w:rsidRPr="001D5EA0" w:rsidRDefault="00627917" w:rsidP="00B812DE">
      <w:r w:rsidRPr="001D5EA0">
        <w:rPr>
          <w:szCs w:val="24"/>
        </w:rPr>
        <w:t xml:space="preserve">The support from the implementing partner, the </w:t>
      </w:r>
      <w:r w:rsidRPr="001D5EA0">
        <w:t xml:space="preserve">Ministry of Regional Development and Public Administration, did not translate into effective </w:t>
      </w:r>
      <w:r w:rsidR="001C3B0D" w:rsidRPr="001D5EA0">
        <w:t xml:space="preserve">project management </w:t>
      </w:r>
      <w:r w:rsidRPr="001D5EA0">
        <w:t xml:space="preserve">on a daily basis. </w:t>
      </w:r>
      <w:r w:rsidR="00B70250" w:rsidRPr="001D5EA0">
        <w:t>Significant d</w:t>
      </w:r>
      <w:r w:rsidRPr="001D5EA0">
        <w:t xml:space="preserve">elays </w:t>
      </w:r>
      <w:r w:rsidR="00B70250" w:rsidRPr="001D5EA0">
        <w:t xml:space="preserve">occurred that were </w:t>
      </w:r>
      <w:r w:rsidRPr="001D5EA0">
        <w:t>caused by bureaucratic procedures with setting up fully empowered PIU at the Ministry</w:t>
      </w:r>
      <w:r w:rsidR="001C3B0D" w:rsidRPr="001D5EA0">
        <w:t>, installation of the Project Manager,</w:t>
      </w:r>
      <w:r w:rsidRPr="001D5EA0">
        <w:t xml:space="preserve"> and </w:t>
      </w:r>
      <w:r w:rsidR="00B70250" w:rsidRPr="001D5EA0">
        <w:t xml:space="preserve">by political instability and changes at political and </w:t>
      </w:r>
      <w:r w:rsidR="001C3B0D" w:rsidRPr="001D5EA0">
        <w:t xml:space="preserve">senior level </w:t>
      </w:r>
      <w:r w:rsidR="00B70250" w:rsidRPr="001D5EA0">
        <w:t>management posts of the Ministry - and thus delayed decision making at the Ministry</w:t>
      </w:r>
      <w:r w:rsidR="001C3B0D" w:rsidRPr="001D5EA0">
        <w:t>, and weaken political ownership of the project</w:t>
      </w:r>
      <w:r w:rsidR="00B70250" w:rsidRPr="001D5EA0">
        <w:t xml:space="preserve">. The project team has no control over political stability and effectiveness of the Ministry and thus it has decided to </w:t>
      </w:r>
      <w:r w:rsidR="001C3B0D" w:rsidRPr="001D5EA0">
        <w:t xml:space="preserve">adjust the </w:t>
      </w:r>
      <w:r w:rsidR="00B70250" w:rsidRPr="001D5EA0">
        <w:t>implementation modality and sig</w:t>
      </w:r>
      <w:r w:rsidR="001C3B0D" w:rsidRPr="001D5EA0">
        <w:t>n</w:t>
      </w:r>
      <w:r w:rsidR="00B70250" w:rsidRPr="001D5EA0">
        <w:t xml:space="preserve"> </w:t>
      </w:r>
      <w:r w:rsidR="001C3B0D" w:rsidRPr="001D5EA0">
        <w:t xml:space="preserve">ISS letter with the Ministry, </w:t>
      </w:r>
      <w:r w:rsidR="00B70250" w:rsidRPr="001D5EA0">
        <w:t>Letters of Agreement directly with partner municipalities</w:t>
      </w:r>
      <w:r w:rsidR="001C3B0D" w:rsidRPr="001D5EA0">
        <w:t>, and sign MCGAs</w:t>
      </w:r>
      <w:r w:rsidR="00B70250" w:rsidRPr="001D5EA0">
        <w:t>.</w:t>
      </w:r>
      <w:r w:rsidR="001716D2" w:rsidRPr="001D5EA0">
        <w:t xml:space="preserve"> </w:t>
      </w:r>
    </w:p>
    <w:p w14:paraId="5497CD96" w14:textId="77777777" w:rsidR="00B70250" w:rsidRPr="001D5EA0" w:rsidRDefault="001716D2" w:rsidP="00B812DE">
      <w:r w:rsidRPr="001D5EA0">
        <w:t xml:space="preserve">Due to delays, the </w:t>
      </w:r>
      <w:r w:rsidR="001C3B0D" w:rsidRPr="001D5EA0">
        <w:t>ownership and delivery</w:t>
      </w:r>
      <w:r w:rsidRPr="001D5EA0">
        <w:t xml:space="preserve"> of the Ministry of Regional Development and Public Administration serving as an implementing partner </w:t>
      </w:r>
      <w:r w:rsidR="001C3B0D" w:rsidRPr="001D5EA0">
        <w:t>is</w:t>
      </w:r>
      <w:r w:rsidRPr="001D5EA0">
        <w:t xml:space="preserve"> unsatisfactory.</w:t>
      </w:r>
    </w:p>
    <w:p w14:paraId="5EB6DD24" w14:textId="77777777" w:rsidR="00D41E6C" w:rsidRPr="001D5EA0" w:rsidRDefault="00D41E6C" w:rsidP="00B812DE">
      <w:r w:rsidRPr="001D5EA0">
        <w:t>Cooperation with municipalities in two counties has been effective, 7 pilot projects have been implemented quickly</w:t>
      </w:r>
      <w:r w:rsidR="002B2191" w:rsidRPr="001D5EA0">
        <w:t xml:space="preserve"> without further delays based on signed Letters of Agreement</w:t>
      </w:r>
      <w:r w:rsidRPr="001D5EA0">
        <w:t xml:space="preserve">, </w:t>
      </w:r>
      <w:r w:rsidR="002B2191" w:rsidRPr="001D5EA0">
        <w:t xml:space="preserve">installation of heating sources is in progress and first three financial agreements have been signed with municipalities, demonstration energy efficiency retrofits of buildings using locally produced insulation materials based on local raw materials are scheduled to </w:t>
      </w:r>
      <w:r w:rsidRPr="001D5EA0">
        <w:t xml:space="preserve">be delivered in </w:t>
      </w:r>
      <w:r w:rsidR="002B2191" w:rsidRPr="001D5EA0">
        <w:t>2014</w:t>
      </w:r>
      <w:r w:rsidRPr="001D5EA0">
        <w:t>.</w:t>
      </w:r>
    </w:p>
    <w:p w14:paraId="284E8C44" w14:textId="77777777" w:rsidR="00C93C72" w:rsidRPr="001D5EA0" w:rsidRDefault="00DF4916" w:rsidP="00C93C72">
      <w:r w:rsidRPr="001D5EA0">
        <w:t xml:space="preserve">The project has set up an effective cooperation with key stakeholders in the country, namely with policy and decision makers on the governmental and local levels, associations of professionals, and universities.  </w:t>
      </w:r>
      <w:r w:rsidR="00C93C72" w:rsidRPr="001D5EA0">
        <w:t xml:space="preserve">The overall rating of partnership arrangements is </w:t>
      </w:r>
      <w:r w:rsidR="006F0945" w:rsidRPr="001D5EA0">
        <w:rPr>
          <w:b/>
          <w:i/>
          <w:highlight w:val="yellow"/>
        </w:rPr>
        <w:t>Satisfactory</w:t>
      </w:r>
      <w:r w:rsidR="009906EC" w:rsidRPr="001D5EA0">
        <w:t xml:space="preserve"> due to lengthy decision making process and delays in delivery of the implementing partner</w:t>
      </w:r>
      <w:r w:rsidR="009B277C" w:rsidRPr="001D5EA0">
        <w:t>/MDRAP</w:t>
      </w:r>
      <w:r w:rsidR="009906EC" w:rsidRPr="001D5EA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599"/>
        <w:gridCol w:w="1591"/>
        <w:gridCol w:w="1616"/>
        <w:gridCol w:w="1616"/>
        <w:gridCol w:w="1616"/>
      </w:tblGrid>
      <w:tr w:rsidR="00C93C72" w:rsidRPr="001D5EA0" w14:paraId="04F8A6A2" w14:textId="77777777" w:rsidTr="00D43C8D">
        <w:tc>
          <w:tcPr>
            <w:tcW w:w="1629" w:type="dxa"/>
            <w:shd w:val="clear" w:color="auto" w:fill="auto"/>
          </w:tcPr>
          <w:p w14:paraId="6867CC8A" w14:textId="77777777" w:rsidR="00C93C72" w:rsidRPr="001D5EA0" w:rsidRDefault="00C93C72" w:rsidP="00F020E4">
            <w:pPr>
              <w:spacing w:after="0"/>
              <w:jc w:val="center"/>
            </w:pPr>
            <w:r w:rsidRPr="001D5EA0">
              <w:t>Highly Satisfactory</w:t>
            </w:r>
          </w:p>
        </w:tc>
        <w:tc>
          <w:tcPr>
            <w:tcW w:w="1630" w:type="dxa"/>
            <w:shd w:val="clear" w:color="auto" w:fill="FFFF00"/>
          </w:tcPr>
          <w:p w14:paraId="711EC10B" w14:textId="77777777" w:rsidR="00C93C72" w:rsidRPr="001D5EA0" w:rsidRDefault="00C93C72" w:rsidP="00F020E4">
            <w:pPr>
              <w:spacing w:after="0"/>
              <w:jc w:val="center"/>
              <w:rPr>
                <w:b/>
              </w:rPr>
            </w:pPr>
            <w:r w:rsidRPr="001D5EA0">
              <w:rPr>
                <w:b/>
              </w:rPr>
              <w:t>Satisfactory</w:t>
            </w:r>
          </w:p>
        </w:tc>
        <w:tc>
          <w:tcPr>
            <w:tcW w:w="1630" w:type="dxa"/>
          </w:tcPr>
          <w:p w14:paraId="43E0A6F3" w14:textId="77777777" w:rsidR="00C93C72" w:rsidRPr="001D5EA0" w:rsidRDefault="00C93C72" w:rsidP="00F020E4">
            <w:pPr>
              <w:spacing w:after="0"/>
              <w:jc w:val="center"/>
            </w:pPr>
            <w:r w:rsidRPr="001D5EA0">
              <w:t>Moderately Satisfactory</w:t>
            </w:r>
          </w:p>
        </w:tc>
        <w:tc>
          <w:tcPr>
            <w:tcW w:w="1630" w:type="dxa"/>
          </w:tcPr>
          <w:p w14:paraId="1C719E1B" w14:textId="77777777" w:rsidR="00C93C72" w:rsidRPr="001D5EA0" w:rsidRDefault="00C93C72" w:rsidP="00F020E4">
            <w:pPr>
              <w:spacing w:after="0"/>
              <w:jc w:val="center"/>
            </w:pPr>
            <w:r w:rsidRPr="001D5EA0">
              <w:t>Moderately Unsatisfactory</w:t>
            </w:r>
          </w:p>
        </w:tc>
        <w:tc>
          <w:tcPr>
            <w:tcW w:w="1630" w:type="dxa"/>
          </w:tcPr>
          <w:p w14:paraId="4DCB45E1" w14:textId="77777777" w:rsidR="00C93C72" w:rsidRPr="001D5EA0" w:rsidRDefault="00C93C72" w:rsidP="00F020E4">
            <w:pPr>
              <w:spacing w:after="0"/>
              <w:jc w:val="center"/>
            </w:pPr>
            <w:r w:rsidRPr="001D5EA0">
              <w:t>Unsatisfactory</w:t>
            </w:r>
          </w:p>
        </w:tc>
        <w:tc>
          <w:tcPr>
            <w:tcW w:w="1630" w:type="dxa"/>
          </w:tcPr>
          <w:p w14:paraId="0A449AF0" w14:textId="77777777" w:rsidR="00C93C72" w:rsidRPr="001D5EA0" w:rsidRDefault="00C93C72" w:rsidP="00F020E4">
            <w:pPr>
              <w:spacing w:after="0"/>
              <w:jc w:val="center"/>
            </w:pPr>
            <w:r w:rsidRPr="001D5EA0">
              <w:t>Highly Unsatisfactory</w:t>
            </w:r>
          </w:p>
        </w:tc>
      </w:tr>
      <w:tr w:rsidR="00C93C72" w:rsidRPr="001D5EA0" w14:paraId="08D26B21" w14:textId="77777777" w:rsidTr="00D43C8D">
        <w:tc>
          <w:tcPr>
            <w:tcW w:w="1629" w:type="dxa"/>
            <w:shd w:val="clear" w:color="auto" w:fill="auto"/>
          </w:tcPr>
          <w:p w14:paraId="521D463B" w14:textId="77777777" w:rsidR="00C93C72" w:rsidRPr="001D5EA0" w:rsidRDefault="00C93C72" w:rsidP="00F020E4">
            <w:pPr>
              <w:spacing w:after="0"/>
              <w:jc w:val="center"/>
              <w:rPr>
                <w:b/>
              </w:rPr>
            </w:pPr>
          </w:p>
        </w:tc>
        <w:tc>
          <w:tcPr>
            <w:tcW w:w="1630" w:type="dxa"/>
            <w:shd w:val="clear" w:color="auto" w:fill="FFFF00"/>
          </w:tcPr>
          <w:p w14:paraId="481C13CF" w14:textId="77777777" w:rsidR="00C93C72" w:rsidRPr="001D5EA0" w:rsidRDefault="00D43C8D" w:rsidP="00F020E4">
            <w:pPr>
              <w:spacing w:after="0"/>
              <w:jc w:val="center"/>
              <w:rPr>
                <w:b/>
              </w:rPr>
            </w:pPr>
            <w:r w:rsidRPr="001D5EA0">
              <w:rPr>
                <w:b/>
              </w:rPr>
              <w:t>S</w:t>
            </w:r>
          </w:p>
        </w:tc>
        <w:tc>
          <w:tcPr>
            <w:tcW w:w="1630" w:type="dxa"/>
          </w:tcPr>
          <w:p w14:paraId="7830C5E3" w14:textId="77777777" w:rsidR="00C93C72" w:rsidRPr="001D5EA0" w:rsidRDefault="00C93C72" w:rsidP="00F020E4">
            <w:pPr>
              <w:spacing w:after="0"/>
              <w:jc w:val="center"/>
            </w:pPr>
          </w:p>
        </w:tc>
        <w:tc>
          <w:tcPr>
            <w:tcW w:w="1630" w:type="dxa"/>
          </w:tcPr>
          <w:p w14:paraId="02247F91" w14:textId="77777777" w:rsidR="00C93C72" w:rsidRPr="001D5EA0" w:rsidRDefault="00C93C72" w:rsidP="00F020E4">
            <w:pPr>
              <w:spacing w:after="0"/>
              <w:jc w:val="center"/>
            </w:pPr>
          </w:p>
        </w:tc>
        <w:tc>
          <w:tcPr>
            <w:tcW w:w="1630" w:type="dxa"/>
          </w:tcPr>
          <w:p w14:paraId="4D3E98F2" w14:textId="77777777" w:rsidR="00C93C72" w:rsidRPr="001D5EA0" w:rsidRDefault="00C93C72" w:rsidP="00F020E4">
            <w:pPr>
              <w:spacing w:after="0"/>
              <w:jc w:val="center"/>
            </w:pPr>
          </w:p>
        </w:tc>
        <w:tc>
          <w:tcPr>
            <w:tcW w:w="1630" w:type="dxa"/>
          </w:tcPr>
          <w:p w14:paraId="757E4964" w14:textId="77777777" w:rsidR="00C93C72" w:rsidRPr="001D5EA0" w:rsidRDefault="00C93C72" w:rsidP="00F020E4">
            <w:pPr>
              <w:spacing w:after="0"/>
              <w:jc w:val="center"/>
            </w:pPr>
          </w:p>
        </w:tc>
      </w:tr>
    </w:tbl>
    <w:p w14:paraId="0B6496C0" w14:textId="77777777" w:rsidR="005A4C28" w:rsidRPr="001D5EA0" w:rsidRDefault="005A4C28" w:rsidP="00B812DE"/>
    <w:p w14:paraId="2CF7FB59" w14:textId="77777777" w:rsidR="00D6450C" w:rsidRPr="001D5EA0" w:rsidRDefault="009D216B" w:rsidP="00194B23">
      <w:pPr>
        <w:pStyle w:val="Heading3"/>
      </w:pPr>
      <w:bookmarkStart w:id="88" w:name="_Toc377603624"/>
      <w:r w:rsidRPr="001D5EA0">
        <w:t>Monitoring and evaluation</w:t>
      </w:r>
      <w:bookmarkEnd w:id="87"/>
      <w:bookmarkEnd w:id="88"/>
    </w:p>
    <w:p w14:paraId="407256A1" w14:textId="77777777" w:rsidR="004E7DFA" w:rsidRPr="001D5EA0" w:rsidRDefault="004E7DFA" w:rsidP="004E7DFA">
      <w:r w:rsidRPr="001D5EA0">
        <w:t xml:space="preserve">The project </w:t>
      </w:r>
      <w:r w:rsidR="00367E05" w:rsidRPr="001D5EA0">
        <w:t>is</w:t>
      </w:r>
      <w:r w:rsidRPr="001D5EA0">
        <w:t xml:space="preserve"> subject to standard UNDP/GEF regular project monitoring and evaluation including Quarterly Progress </w:t>
      </w:r>
      <w:r w:rsidR="004A3351" w:rsidRPr="001D5EA0">
        <w:t xml:space="preserve">Reports, </w:t>
      </w:r>
      <w:r w:rsidR="00EA68B4" w:rsidRPr="001D5EA0">
        <w:t xml:space="preserve">Annual </w:t>
      </w:r>
      <w:r w:rsidR="004A3351" w:rsidRPr="001D5EA0">
        <w:t xml:space="preserve">Project Reviews, </w:t>
      </w:r>
      <w:r w:rsidRPr="001D5EA0">
        <w:t>Project Implementation Re</w:t>
      </w:r>
      <w:r w:rsidR="00EA68B4" w:rsidRPr="001D5EA0">
        <w:t>views</w:t>
      </w:r>
      <w:r w:rsidR="004A3351" w:rsidRPr="001D5EA0">
        <w:t>, and Combined Delivery Reports</w:t>
      </w:r>
      <w:r w:rsidRPr="001D5EA0">
        <w:t xml:space="preserve">. </w:t>
      </w:r>
    </w:p>
    <w:p w14:paraId="7D723B65" w14:textId="77777777" w:rsidR="004E7DFA" w:rsidRPr="001D5EA0" w:rsidRDefault="004E7DFA" w:rsidP="004E7DFA">
      <w:r w:rsidRPr="001D5EA0">
        <w:t>Summary of annual implemented project activities were regularly reported to and approved by the Steering Committee.</w:t>
      </w:r>
    </w:p>
    <w:p w14:paraId="225D9AE3" w14:textId="77777777" w:rsidR="004E7DFA" w:rsidRPr="001D5EA0" w:rsidRDefault="00383C1E" w:rsidP="004E7DFA">
      <w:r w:rsidRPr="001D5EA0">
        <w:t xml:space="preserve">Steering Committee meetings were </w:t>
      </w:r>
      <w:r w:rsidR="00F32A3E" w:rsidRPr="001D5EA0">
        <w:t>organized</w:t>
      </w:r>
      <w:r w:rsidRPr="001D5EA0">
        <w:t xml:space="preserve"> twice a year in 2012 and 2013, as planned in the Project Document. In total four</w:t>
      </w:r>
      <w:r w:rsidR="00A539CE" w:rsidRPr="001D5EA0">
        <w:t xml:space="preserve"> m</w:t>
      </w:r>
      <w:r w:rsidR="004E7DFA" w:rsidRPr="001D5EA0">
        <w:t xml:space="preserve">eetings of the Steering Committee were held </w:t>
      </w:r>
      <w:r w:rsidR="00A539CE" w:rsidRPr="001D5EA0">
        <w:t>on March 28, 2012, August 1, 2012, April 10, 2013</w:t>
      </w:r>
      <w:r w:rsidRPr="001D5EA0">
        <w:t xml:space="preserve">, and </w:t>
      </w:r>
      <w:r w:rsidR="00B21995" w:rsidRPr="001D5EA0">
        <w:t xml:space="preserve">a working meeting on </w:t>
      </w:r>
      <w:r w:rsidRPr="001D5EA0">
        <w:t>December 19, 2013</w:t>
      </w:r>
      <w:r w:rsidR="00A539CE" w:rsidRPr="001D5EA0">
        <w:t>.</w:t>
      </w:r>
      <w:r w:rsidR="008B4FFE" w:rsidRPr="001D5EA0">
        <w:t xml:space="preserve"> In 2011 </w:t>
      </w:r>
      <w:r w:rsidRPr="001D5EA0">
        <w:t xml:space="preserve">no Steering Committee meeting was held but </w:t>
      </w:r>
      <w:r w:rsidR="008B4FFE" w:rsidRPr="001D5EA0">
        <w:t>an Inception Workshop on October 20.</w:t>
      </w:r>
      <w:r w:rsidR="00B731EF" w:rsidRPr="001D5EA0">
        <w:t xml:space="preserve"> </w:t>
      </w:r>
    </w:p>
    <w:p w14:paraId="7C0BC06A" w14:textId="77777777" w:rsidR="00276EEF" w:rsidRPr="001D5EA0" w:rsidRDefault="00276EEF" w:rsidP="00276EEF">
      <w:r w:rsidRPr="001D5EA0">
        <w:t xml:space="preserve">The project was subject to </w:t>
      </w:r>
      <w:r w:rsidR="004A3351" w:rsidRPr="001D5EA0">
        <w:t xml:space="preserve">external </w:t>
      </w:r>
      <w:r w:rsidRPr="001D5EA0">
        <w:t>financial audits</w:t>
      </w:r>
      <w:r w:rsidR="00FF6D49" w:rsidRPr="001D5EA0">
        <w:t xml:space="preserve"> </w:t>
      </w:r>
      <w:r w:rsidR="004A3351" w:rsidRPr="001D5EA0">
        <w:t>for the calendar year 2011 and 2012.  Statements of both financial audits were positive, and found project financial statement</w:t>
      </w:r>
      <w:r w:rsidR="00EA68B4" w:rsidRPr="001D5EA0">
        <w:t>s</w:t>
      </w:r>
      <w:r w:rsidR="004A3351" w:rsidRPr="001D5EA0">
        <w:t xml:space="preserve"> to be fair and in line with UNDP relevant accounting policies and standards. Both financial audits identified some minor accounting issues and proposed corrections</w:t>
      </w:r>
      <w:r w:rsidR="00A539CE" w:rsidRPr="001D5EA0">
        <w:t>.</w:t>
      </w:r>
    </w:p>
    <w:p w14:paraId="69E1AD6C" w14:textId="77777777" w:rsidR="004E7DFA" w:rsidRPr="001D5EA0" w:rsidRDefault="008A39C5" w:rsidP="004E7DFA">
      <w:r w:rsidRPr="001D5EA0">
        <w:t>P</w:t>
      </w:r>
      <w:r w:rsidR="004E7DFA" w:rsidRPr="001D5EA0">
        <w:t xml:space="preserve">roject monitoring and evaluation is rated </w:t>
      </w:r>
      <w:r w:rsidR="001A73FB" w:rsidRPr="001D5EA0">
        <w:rPr>
          <w:b/>
          <w:i/>
          <w:highlight w:val="yellow"/>
        </w:rPr>
        <w:t xml:space="preserve">Highly </w:t>
      </w:r>
      <w:r w:rsidR="004A3351" w:rsidRPr="001D5EA0">
        <w:rPr>
          <w:b/>
          <w:i/>
          <w:highlight w:val="yellow"/>
        </w:rPr>
        <w:t>Satisfactory</w:t>
      </w:r>
      <w:r w:rsidR="004E7DFA" w:rsidRPr="001D5EA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9"/>
        <w:gridCol w:w="1591"/>
        <w:gridCol w:w="1591"/>
        <w:gridCol w:w="1616"/>
        <w:gridCol w:w="1616"/>
        <w:gridCol w:w="1616"/>
      </w:tblGrid>
      <w:tr w:rsidR="004E7DFA" w:rsidRPr="001D5EA0" w14:paraId="0F93C8A7" w14:textId="77777777" w:rsidTr="00FB14BB">
        <w:tc>
          <w:tcPr>
            <w:tcW w:w="1629" w:type="dxa"/>
            <w:shd w:val="clear" w:color="auto" w:fill="FFFF00"/>
          </w:tcPr>
          <w:p w14:paraId="11C6FF73" w14:textId="77777777" w:rsidR="004E7DFA" w:rsidRPr="001D5EA0" w:rsidRDefault="004E7DFA" w:rsidP="00E52E40">
            <w:pPr>
              <w:spacing w:after="0"/>
              <w:jc w:val="center"/>
              <w:rPr>
                <w:b/>
              </w:rPr>
            </w:pPr>
            <w:r w:rsidRPr="001D5EA0">
              <w:rPr>
                <w:b/>
              </w:rPr>
              <w:t>Highly Satisfactory</w:t>
            </w:r>
          </w:p>
        </w:tc>
        <w:tc>
          <w:tcPr>
            <w:tcW w:w="1630" w:type="dxa"/>
            <w:shd w:val="clear" w:color="auto" w:fill="auto"/>
          </w:tcPr>
          <w:p w14:paraId="1A4291E2" w14:textId="77777777" w:rsidR="004E7DFA" w:rsidRPr="001D5EA0" w:rsidRDefault="004E7DFA" w:rsidP="00E52E40">
            <w:pPr>
              <w:spacing w:after="0"/>
              <w:jc w:val="center"/>
            </w:pPr>
            <w:r w:rsidRPr="001D5EA0">
              <w:t>Satisfactory</w:t>
            </w:r>
          </w:p>
        </w:tc>
        <w:tc>
          <w:tcPr>
            <w:tcW w:w="1630" w:type="dxa"/>
          </w:tcPr>
          <w:p w14:paraId="06E339F0" w14:textId="77777777" w:rsidR="004E7DFA" w:rsidRPr="001D5EA0" w:rsidRDefault="004E7DFA" w:rsidP="00E52E40">
            <w:pPr>
              <w:spacing w:after="0"/>
              <w:jc w:val="center"/>
            </w:pPr>
            <w:r w:rsidRPr="001D5EA0">
              <w:t>Moderately Satisfactory</w:t>
            </w:r>
          </w:p>
        </w:tc>
        <w:tc>
          <w:tcPr>
            <w:tcW w:w="1630" w:type="dxa"/>
          </w:tcPr>
          <w:p w14:paraId="56324D74" w14:textId="77777777" w:rsidR="004E7DFA" w:rsidRPr="001D5EA0" w:rsidRDefault="004E7DFA" w:rsidP="00E52E40">
            <w:pPr>
              <w:spacing w:after="0"/>
              <w:jc w:val="center"/>
            </w:pPr>
            <w:r w:rsidRPr="001D5EA0">
              <w:t>Moderately Unsatisfactory</w:t>
            </w:r>
          </w:p>
        </w:tc>
        <w:tc>
          <w:tcPr>
            <w:tcW w:w="1630" w:type="dxa"/>
          </w:tcPr>
          <w:p w14:paraId="62D24DDB" w14:textId="77777777" w:rsidR="004E7DFA" w:rsidRPr="001D5EA0" w:rsidRDefault="004E7DFA" w:rsidP="00E52E40">
            <w:pPr>
              <w:spacing w:after="0"/>
              <w:jc w:val="center"/>
            </w:pPr>
            <w:r w:rsidRPr="001D5EA0">
              <w:t>Unsatisfactory</w:t>
            </w:r>
          </w:p>
        </w:tc>
        <w:tc>
          <w:tcPr>
            <w:tcW w:w="1630" w:type="dxa"/>
          </w:tcPr>
          <w:p w14:paraId="3901A7EC" w14:textId="77777777" w:rsidR="004E7DFA" w:rsidRPr="001D5EA0" w:rsidRDefault="004E7DFA" w:rsidP="00E52E40">
            <w:pPr>
              <w:spacing w:after="0"/>
              <w:jc w:val="center"/>
            </w:pPr>
            <w:r w:rsidRPr="001D5EA0">
              <w:t>Highly Unsatisfactory</w:t>
            </w:r>
          </w:p>
        </w:tc>
      </w:tr>
      <w:tr w:rsidR="004E7DFA" w:rsidRPr="001D5EA0" w14:paraId="254D6913" w14:textId="77777777" w:rsidTr="00FB14BB">
        <w:tc>
          <w:tcPr>
            <w:tcW w:w="1629" w:type="dxa"/>
            <w:shd w:val="clear" w:color="auto" w:fill="FFFF00"/>
          </w:tcPr>
          <w:p w14:paraId="33855FD2" w14:textId="77777777" w:rsidR="004E7DFA" w:rsidRPr="001D5EA0" w:rsidRDefault="001A73FB" w:rsidP="00E52E40">
            <w:pPr>
              <w:spacing w:after="0"/>
              <w:jc w:val="center"/>
              <w:rPr>
                <w:b/>
              </w:rPr>
            </w:pPr>
            <w:r w:rsidRPr="001D5EA0">
              <w:rPr>
                <w:b/>
              </w:rPr>
              <w:t>HS</w:t>
            </w:r>
          </w:p>
        </w:tc>
        <w:tc>
          <w:tcPr>
            <w:tcW w:w="1630" w:type="dxa"/>
            <w:shd w:val="clear" w:color="auto" w:fill="auto"/>
          </w:tcPr>
          <w:p w14:paraId="1EB9DB20" w14:textId="77777777" w:rsidR="004E7DFA" w:rsidRPr="001D5EA0" w:rsidRDefault="004E7DFA" w:rsidP="00E52E40">
            <w:pPr>
              <w:spacing w:after="0"/>
              <w:jc w:val="center"/>
            </w:pPr>
          </w:p>
        </w:tc>
        <w:tc>
          <w:tcPr>
            <w:tcW w:w="1630" w:type="dxa"/>
          </w:tcPr>
          <w:p w14:paraId="5B181A50" w14:textId="77777777" w:rsidR="004E7DFA" w:rsidRPr="001D5EA0" w:rsidRDefault="004E7DFA" w:rsidP="00E52E40">
            <w:pPr>
              <w:spacing w:after="0"/>
              <w:jc w:val="center"/>
            </w:pPr>
          </w:p>
        </w:tc>
        <w:tc>
          <w:tcPr>
            <w:tcW w:w="1630" w:type="dxa"/>
          </w:tcPr>
          <w:p w14:paraId="46B65809" w14:textId="77777777" w:rsidR="004E7DFA" w:rsidRPr="001D5EA0" w:rsidRDefault="004E7DFA" w:rsidP="00E52E40">
            <w:pPr>
              <w:spacing w:after="0"/>
              <w:jc w:val="center"/>
            </w:pPr>
          </w:p>
        </w:tc>
        <w:tc>
          <w:tcPr>
            <w:tcW w:w="1630" w:type="dxa"/>
          </w:tcPr>
          <w:p w14:paraId="5C5C3D77" w14:textId="77777777" w:rsidR="004E7DFA" w:rsidRPr="001D5EA0" w:rsidRDefault="004E7DFA" w:rsidP="00E52E40">
            <w:pPr>
              <w:spacing w:after="0"/>
              <w:jc w:val="center"/>
            </w:pPr>
          </w:p>
        </w:tc>
        <w:tc>
          <w:tcPr>
            <w:tcW w:w="1630" w:type="dxa"/>
          </w:tcPr>
          <w:p w14:paraId="59AEE328" w14:textId="77777777" w:rsidR="004E7DFA" w:rsidRPr="001D5EA0" w:rsidRDefault="004E7DFA" w:rsidP="00E52E40">
            <w:pPr>
              <w:spacing w:after="0"/>
              <w:jc w:val="center"/>
            </w:pPr>
          </w:p>
        </w:tc>
      </w:tr>
    </w:tbl>
    <w:p w14:paraId="25C4B4D4" w14:textId="77777777" w:rsidR="004E7DFA" w:rsidRPr="001D5EA0" w:rsidRDefault="004E7DFA" w:rsidP="004E7DFA"/>
    <w:p w14:paraId="0659E1F7" w14:textId="77777777" w:rsidR="004E7DFA" w:rsidRPr="001D5EA0" w:rsidRDefault="004E7DFA" w:rsidP="004E7DFA"/>
    <w:p w14:paraId="413E7601" w14:textId="77777777" w:rsidR="0010411B" w:rsidRPr="001D5EA0" w:rsidRDefault="004E7DFA" w:rsidP="004E7DFA">
      <w:pPr>
        <w:pStyle w:val="Heading3"/>
      </w:pPr>
      <w:bookmarkStart w:id="89" w:name="_Toc377603625"/>
      <w:r w:rsidRPr="001D5EA0">
        <w:t>Feedback from M&amp;E activities used for adaptive management</w:t>
      </w:r>
      <w:bookmarkEnd w:id="89"/>
    </w:p>
    <w:p w14:paraId="1441E3D3" w14:textId="77777777" w:rsidR="007470D2" w:rsidRPr="001D5EA0" w:rsidRDefault="007470D2" w:rsidP="00860CA2">
      <w:r w:rsidRPr="001D5EA0">
        <w:t>P</w:t>
      </w:r>
      <w:r w:rsidR="00955997" w:rsidRPr="001D5EA0">
        <w:t xml:space="preserve">roject </w:t>
      </w:r>
      <w:r w:rsidRPr="001D5EA0">
        <w:t>activities have</w:t>
      </w:r>
      <w:r w:rsidR="00955997" w:rsidRPr="001D5EA0">
        <w:t xml:space="preserve"> been implemented accordingly to th</w:t>
      </w:r>
      <w:r w:rsidR="00EA68B4" w:rsidRPr="001D5EA0">
        <w:t xml:space="preserve">ose </w:t>
      </w:r>
      <w:r w:rsidR="00955997" w:rsidRPr="001D5EA0">
        <w:t xml:space="preserve">described in the project </w:t>
      </w:r>
      <w:r w:rsidR="007E5BD2" w:rsidRPr="001D5EA0">
        <w:t>document;</w:t>
      </w:r>
      <w:r w:rsidRPr="001D5EA0">
        <w:t xml:space="preserve"> however, the delivery of project results </w:t>
      </w:r>
      <w:r w:rsidR="00F32A3E" w:rsidRPr="001D5EA0">
        <w:t xml:space="preserve">(such as procurement for development of pilot projects) </w:t>
      </w:r>
      <w:r w:rsidR="007B043A" w:rsidRPr="001D5EA0">
        <w:t xml:space="preserve">has </w:t>
      </w:r>
      <w:r w:rsidRPr="001D5EA0">
        <w:t>faced significant delays</w:t>
      </w:r>
      <w:r w:rsidR="00B21995" w:rsidRPr="001D5EA0">
        <w:t xml:space="preserve"> as described earlier</w:t>
      </w:r>
      <w:r w:rsidR="00955997" w:rsidRPr="001D5EA0">
        <w:t>.</w:t>
      </w:r>
    </w:p>
    <w:p w14:paraId="3ECDD8DD" w14:textId="77777777" w:rsidR="007470D2" w:rsidRPr="001D5EA0" w:rsidRDefault="007470D2" w:rsidP="00860CA2">
      <w:r w:rsidRPr="001D5EA0">
        <w:t xml:space="preserve">Rating of the progress towards meeting development objective and implementation progress has been rated by Project Manager, UNDP CO </w:t>
      </w:r>
      <w:r w:rsidR="001B48BE" w:rsidRPr="001D5EA0">
        <w:t xml:space="preserve">and </w:t>
      </w:r>
      <w:r w:rsidRPr="001D5EA0">
        <w:t xml:space="preserve">UNDP Technical Advisor in PIR 2012 as Moderately Unsatisfactory (fourth grade on a six grade scale), and as Moderately Satisfactory (third grade) in PIR 2013. </w:t>
      </w:r>
      <w:r w:rsidR="001B48BE" w:rsidRPr="001D5EA0">
        <w:t>M</w:t>
      </w:r>
      <w:r w:rsidRPr="001D5EA0">
        <w:t>ain reason</w:t>
      </w:r>
      <w:r w:rsidR="001B48BE" w:rsidRPr="001D5EA0">
        <w:t>s</w:t>
      </w:r>
      <w:r w:rsidRPr="001D5EA0">
        <w:t xml:space="preserve"> for such rating w</w:t>
      </w:r>
      <w:r w:rsidR="001B48BE" w:rsidRPr="001D5EA0">
        <w:t>ere</w:t>
      </w:r>
      <w:r w:rsidRPr="001D5EA0">
        <w:t xml:space="preserve"> delays in delivering results</w:t>
      </w:r>
      <w:r w:rsidR="006C549E" w:rsidRPr="001D5EA0">
        <w:t xml:space="preserve"> in 2011/2012</w:t>
      </w:r>
      <w:r w:rsidRPr="001D5EA0">
        <w:t xml:space="preserve">, </w:t>
      </w:r>
      <w:r w:rsidR="006C549E" w:rsidRPr="001D5EA0">
        <w:t xml:space="preserve">and </w:t>
      </w:r>
      <w:r w:rsidRPr="001D5EA0">
        <w:t xml:space="preserve">improvements in </w:t>
      </w:r>
      <w:r w:rsidR="006C549E" w:rsidRPr="001D5EA0">
        <w:t xml:space="preserve">project implementation in </w:t>
      </w:r>
      <w:r w:rsidR="001B48BE" w:rsidRPr="001D5EA0">
        <w:t xml:space="preserve">the </w:t>
      </w:r>
      <w:r w:rsidRPr="001D5EA0">
        <w:t>last evaluation period</w:t>
      </w:r>
      <w:r w:rsidR="006C549E" w:rsidRPr="001D5EA0">
        <w:t xml:space="preserve"> thanks to overcoming the lengthy and bureaucratic procedures at the MDRAP</w:t>
      </w:r>
      <w:r w:rsidR="003656B1" w:rsidRPr="001D5EA0">
        <w:t xml:space="preserve"> by adaptive management implemented by the UNDP CO</w:t>
      </w:r>
      <w:r w:rsidR="001B48BE" w:rsidRPr="001D5EA0">
        <w:t>.</w:t>
      </w:r>
    </w:p>
    <w:p w14:paraId="7A056D80" w14:textId="77777777" w:rsidR="003656B1" w:rsidRPr="001D5EA0" w:rsidRDefault="001B48BE" w:rsidP="003628AB">
      <w:r w:rsidRPr="001D5EA0">
        <w:t xml:space="preserve">In response to the delays and PIR </w:t>
      </w:r>
      <w:r w:rsidR="003656B1" w:rsidRPr="001D5EA0">
        <w:t xml:space="preserve">internal </w:t>
      </w:r>
      <w:r w:rsidRPr="001D5EA0">
        <w:t xml:space="preserve">evaluation ratings, </w:t>
      </w:r>
      <w:r w:rsidR="00EA68B4" w:rsidRPr="001D5EA0">
        <w:t xml:space="preserve">the </w:t>
      </w:r>
      <w:r w:rsidR="00B36913" w:rsidRPr="001D5EA0">
        <w:t>UNDP CO</w:t>
      </w:r>
      <w:r w:rsidRPr="001D5EA0">
        <w:t xml:space="preserve"> has proposed to the National Project Director a possibility to change the implementation modality from 'NEX/NIM with advances' to 'NEX/NIM with full CO support'. However, this change in </w:t>
      </w:r>
      <w:r w:rsidR="003656B1" w:rsidRPr="001D5EA0">
        <w:t xml:space="preserve">the </w:t>
      </w:r>
      <w:r w:rsidRPr="001D5EA0">
        <w:t>implementation modality was not accepted</w:t>
      </w:r>
      <w:r w:rsidR="00A83B67" w:rsidRPr="001D5EA0">
        <w:t xml:space="preserve"> by the Ministry</w:t>
      </w:r>
      <w:r w:rsidRPr="001D5EA0">
        <w:t xml:space="preserve">. </w:t>
      </w:r>
    </w:p>
    <w:p w14:paraId="3D46B1D3" w14:textId="77777777" w:rsidR="003656B1" w:rsidRPr="001D5EA0" w:rsidRDefault="003656B1" w:rsidP="003628AB">
      <w:r w:rsidRPr="001D5EA0">
        <w:t>UNDP CO signed Micro Capital Grant Agreements</w:t>
      </w:r>
      <w:r w:rsidR="00017BC5" w:rsidRPr="001D5EA0">
        <w:t xml:space="preserve"> with AAEC and RoGBC in 2011 to deliver trainings even before PIU has been established</w:t>
      </w:r>
      <w:r w:rsidR="00B21995" w:rsidRPr="001D5EA0">
        <w:t xml:space="preserve"> so that the training delivery delay caused by non existence of PIU would be minimized</w:t>
      </w:r>
      <w:r w:rsidR="00017BC5" w:rsidRPr="001D5EA0">
        <w:t>.</w:t>
      </w:r>
      <w:r w:rsidR="00B21995" w:rsidRPr="001D5EA0">
        <w:t xml:space="preserve"> UNDP signed another MCGA with AAEC in 2013 for delivery of additional trainings.</w:t>
      </w:r>
    </w:p>
    <w:p w14:paraId="5C20BBE6" w14:textId="77777777" w:rsidR="00017BC5" w:rsidRPr="001D5EA0" w:rsidRDefault="00017BC5" w:rsidP="003628AB">
      <w:r w:rsidRPr="001D5EA0">
        <w:t>Early in 2012 UNDP CO signed ISS letter with the Ministry that allowed UNDP CO to implement directly specific project services (such as procurement). This has effectively unblocked the delayed implementation at MDRAP/PIU and allowed to recover project delivery.</w:t>
      </w:r>
    </w:p>
    <w:p w14:paraId="6ED554FF" w14:textId="77777777" w:rsidR="003628AB" w:rsidRPr="001D5EA0" w:rsidRDefault="00017BC5" w:rsidP="003628AB">
      <w:r w:rsidRPr="001D5EA0">
        <w:t xml:space="preserve">In December 2012 </w:t>
      </w:r>
      <w:r w:rsidR="001B48BE" w:rsidRPr="001D5EA0">
        <w:t xml:space="preserve">UNDP CO has </w:t>
      </w:r>
      <w:r w:rsidRPr="001D5EA0">
        <w:t xml:space="preserve">decided to </w:t>
      </w:r>
      <w:r w:rsidR="001B48BE" w:rsidRPr="001D5EA0">
        <w:t xml:space="preserve">take over a stronger responsibility for </w:t>
      </w:r>
      <w:r w:rsidRPr="001D5EA0">
        <w:t>eliminating delays with procurement for pilot projects</w:t>
      </w:r>
      <w:r w:rsidR="00097E6F" w:rsidRPr="001D5EA0">
        <w:t>,</w:t>
      </w:r>
      <w:r w:rsidRPr="001D5EA0">
        <w:t xml:space="preserve"> </w:t>
      </w:r>
      <w:r w:rsidR="00097E6F" w:rsidRPr="001D5EA0">
        <w:t xml:space="preserve">signed </w:t>
      </w:r>
      <w:r w:rsidRPr="001D5EA0">
        <w:t xml:space="preserve">Letters of Agreement with six partner municipalities that allowed to </w:t>
      </w:r>
      <w:r w:rsidR="00097E6F" w:rsidRPr="001D5EA0">
        <w:t xml:space="preserve">shift the retrofits execution form central to local level and to </w:t>
      </w:r>
      <w:r w:rsidRPr="001D5EA0">
        <w:t>implement 7 pilot projects in early 2013.</w:t>
      </w:r>
      <w:r w:rsidR="003628AB" w:rsidRPr="001D5EA0">
        <w:t xml:space="preserve"> The tender package for energy audits of buildings selected for energy efficiency retrofits </w:t>
      </w:r>
      <w:r w:rsidR="00091D69" w:rsidRPr="001D5EA0">
        <w:t xml:space="preserve">has been </w:t>
      </w:r>
      <w:r w:rsidR="003628AB" w:rsidRPr="001D5EA0">
        <w:t xml:space="preserve">prepared by </w:t>
      </w:r>
      <w:r w:rsidR="00097E6F" w:rsidRPr="001D5EA0">
        <w:t>the PIU</w:t>
      </w:r>
      <w:r w:rsidR="001A3690" w:rsidRPr="001D5EA0">
        <w:t>/MDRAP with a support of UNDP and after a lengthy procedure at MDRAP</w:t>
      </w:r>
      <w:r w:rsidR="00097E6F" w:rsidRPr="001D5EA0">
        <w:t xml:space="preserve"> an external company</w:t>
      </w:r>
      <w:r w:rsidR="001A3690" w:rsidRPr="001D5EA0">
        <w:t xml:space="preserve"> was hired</w:t>
      </w:r>
      <w:r w:rsidR="00097E6F" w:rsidRPr="001D5EA0">
        <w:t xml:space="preserve">, however, as of December 2013 delivery of </w:t>
      </w:r>
      <w:r w:rsidR="001A3690" w:rsidRPr="001D5EA0">
        <w:t xml:space="preserve">audits has been reported to be at threat of </w:t>
      </w:r>
      <w:r w:rsidR="00097E6F" w:rsidRPr="001D5EA0">
        <w:t>delayed</w:t>
      </w:r>
      <w:r w:rsidR="001A3690" w:rsidRPr="001D5EA0">
        <w:t xml:space="preserve"> delivery or non-delivery</w:t>
      </w:r>
      <w:r w:rsidR="00091D69" w:rsidRPr="001D5EA0">
        <w:t>.</w:t>
      </w:r>
    </w:p>
    <w:p w14:paraId="092AB0CD" w14:textId="77777777" w:rsidR="00860CA2" w:rsidRPr="001D5EA0" w:rsidRDefault="00E21AB3" w:rsidP="00860CA2">
      <w:r w:rsidRPr="001D5EA0">
        <w:t xml:space="preserve">Feedback from M&amp;E activities </w:t>
      </w:r>
      <w:r w:rsidR="00EA68B4" w:rsidRPr="001D5EA0">
        <w:t xml:space="preserve">used for adaptive management </w:t>
      </w:r>
      <w:r w:rsidR="00097E6F" w:rsidRPr="001D5EA0">
        <w:t xml:space="preserve">in line with UNDP rules and procedures </w:t>
      </w:r>
      <w:r w:rsidR="00860CA2" w:rsidRPr="001D5EA0">
        <w:t>is rated</w:t>
      </w:r>
      <w:r w:rsidR="001B48BE" w:rsidRPr="001D5EA0">
        <w:t xml:space="preserve"> </w:t>
      </w:r>
      <w:r w:rsidR="00FB14BB" w:rsidRPr="001D5EA0">
        <w:rPr>
          <w:b/>
          <w:i/>
          <w:highlight w:val="yellow"/>
        </w:rPr>
        <w:t>Highly</w:t>
      </w:r>
      <w:r w:rsidR="00FB14BB" w:rsidRPr="001D5EA0">
        <w:rPr>
          <w:highlight w:val="yellow"/>
        </w:rPr>
        <w:t xml:space="preserve"> </w:t>
      </w:r>
      <w:r w:rsidR="001B48BE" w:rsidRPr="001D5EA0">
        <w:rPr>
          <w:b/>
          <w:i/>
          <w:highlight w:val="yellow"/>
        </w:rPr>
        <w:t>Satisfactory</w:t>
      </w:r>
      <w:r w:rsidR="00F5424A" w:rsidRPr="001D5EA0">
        <w:t xml:space="preserve"> because the </w:t>
      </w:r>
      <w:r w:rsidR="00B21995" w:rsidRPr="001D5EA0">
        <w:t>UNDP CO</w:t>
      </w:r>
      <w:r w:rsidR="00F5424A" w:rsidRPr="001D5EA0">
        <w:t xml:space="preserve"> implemented adequate measures </w:t>
      </w:r>
      <w:r w:rsidR="00B21995" w:rsidRPr="001D5EA0">
        <w:t xml:space="preserve">(ISS, LOAs, MCGAs) </w:t>
      </w:r>
      <w:r w:rsidR="00F5424A" w:rsidRPr="001D5EA0">
        <w:t>that accelerated project implementation after initial delays</w:t>
      </w:r>
      <w:r w:rsidR="0006027A" w:rsidRPr="001D5EA0">
        <w:t>, however the delays have not been yet fully mitigated</w:t>
      </w:r>
      <w:r w:rsidR="00860CA2" w:rsidRPr="001D5EA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9"/>
        <w:gridCol w:w="1591"/>
        <w:gridCol w:w="1591"/>
        <w:gridCol w:w="1616"/>
        <w:gridCol w:w="1616"/>
        <w:gridCol w:w="1616"/>
      </w:tblGrid>
      <w:tr w:rsidR="00E209CA" w:rsidRPr="001D5EA0" w14:paraId="58C666C7" w14:textId="77777777" w:rsidTr="00FB14BB">
        <w:tc>
          <w:tcPr>
            <w:tcW w:w="1629" w:type="dxa"/>
            <w:shd w:val="clear" w:color="auto" w:fill="FFFF00"/>
          </w:tcPr>
          <w:p w14:paraId="45CD6D2F" w14:textId="77777777" w:rsidR="00E209CA" w:rsidRPr="001D5EA0" w:rsidRDefault="00E209CA" w:rsidP="000D011E">
            <w:pPr>
              <w:spacing w:after="0"/>
              <w:jc w:val="center"/>
              <w:rPr>
                <w:b/>
              </w:rPr>
            </w:pPr>
            <w:r w:rsidRPr="001D5EA0">
              <w:rPr>
                <w:b/>
              </w:rPr>
              <w:t>Highly Satisfactory</w:t>
            </w:r>
          </w:p>
        </w:tc>
        <w:tc>
          <w:tcPr>
            <w:tcW w:w="1630" w:type="dxa"/>
            <w:shd w:val="clear" w:color="auto" w:fill="auto"/>
          </w:tcPr>
          <w:p w14:paraId="74E26D34" w14:textId="77777777" w:rsidR="00E209CA" w:rsidRPr="001D5EA0" w:rsidRDefault="00E209CA" w:rsidP="000D011E">
            <w:pPr>
              <w:spacing w:after="0"/>
              <w:jc w:val="center"/>
            </w:pPr>
            <w:r w:rsidRPr="001D5EA0">
              <w:t>Satisfactory</w:t>
            </w:r>
          </w:p>
        </w:tc>
        <w:tc>
          <w:tcPr>
            <w:tcW w:w="1630" w:type="dxa"/>
          </w:tcPr>
          <w:p w14:paraId="2D844885" w14:textId="77777777" w:rsidR="00E209CA" w:rsidRPr="001D5EA0" w:rsidRDefault="00E209CA" w:rsidP="000D011E">
            <w:pPr>
              <w:spacing w:after="0"/>
              <w:jc w:val="center"/>
            </w:pPr>
            <w:r w:rsidRPr="001D5EA0">
              <w:t>Moderately Satisfactory</w:t>
            </w:r>
          </w:p>
        </w:tc>
        <w:tc>
          <w:tcPr>
            <w:tcW w:w="1630" w:type="dxa"/>
          </w:tcPr>
          <w:p w14:paraId="46DEEE0F" w14:textId="77777777" w:rsidR="00E209CA" w:rsidRPr="001D5EA0" w:rsidRDefault="00E209CA" w:rsidP="000D011E">
            <w:pPr>
              <w:spacing w:after="0"/>
              <w:jc w:val="center"/>
            </w:pPr>
            <w:r w:rsidRPr="001D5EA0">
              <w:t>Moderately Unsatisfactory</w:t>
            </w:r>
          </w:p>
        </w:tc>
        <w:tc>
          <w:tcPr>
            <w:tcW w:w="1630" w:type="dxa"/>
          </w:tcPr>
          <w:p w14:paraId="715F83D2" w14:textId="77777777" w:rsidR="00E209CA" w:rsidRPr="001D5EA0" w:rsidRDefault="00E209CA" w:rsidP="000D011E">
            <w:pPr>
              <w:spacing w:after="0"/>
              <w:jc w:val="center"/>
            </w:pPr>
            <w:r w:rsidRPr="001D5EA0">
              <w:t>Unsatisfactory</w:t>
            </w:r>
          </w:p>
        </w:tc>
        <w:tc>
          <w:tcPr>
            <w:tcW w:w="1630" w:type="dxa"/>
          </w:tcPr>
          <w:p w14:paraId="78510F57" w14:textId="77777777" w:rsidR="00E209CA" w:rsidRPr="001D5EA0" w:rsidRDefault="00E209CA" w:rsidP="000D011E">
            <w:pPr>
              <w:spacing w:after="0"/>
              <w:jc w:val="center"/>
            </w:pPr>
            <w:r w:rsidRPr="001D5EA0">
              <w:t>Highly Unsatisfactory</w:t>
            </w:r>
          </w:p>
        </w:tc>
      </w:tr>
      <w:tr w:rsidR="00E209CA" w:rsidRPr="001D5EA0" w14:paraId="38507426" w14:textId="77777777" w:rsidTr="00FB14BB">
        <w:tc>
          <w:tcPr>
            <w:tcW w:w="1629" w:type="dxa"/>
            <w:shd w:val="clear" w:color="auto" w:fill="FFFF00"/>
          </w:tcPr>
          <w:p w14:paraId="4E61C8F8" w14:textId="77777777" w:rsidR="00E209CA" w:rsidRPr="001D5EA0" w:rsidRDefault="00FB14BB" w:rsidP="000D011E">
            <w:pPr>
              <w:spacing w:after="0"/>
              <w:jc w:val="center"/>
              <w:rPr>
                <w:b/>
              </w:rPr>
            </w:pPr>
            <w:r w:rsidRPr="001D5EA0">
              <w:rPr>
                <w:b/>
              </w:rPr>
              <w:t>HS</w:t>
            </w:r>
          </w:p>
        </w:tc>
        <w:tc>
          <w:tcPr>
            <w:tcW w:w="1630" w:type="dxa"/>
            <w:shd w:val="clear" w:color="auto" w:fill="auto"/>
          </w:tcPr>
          <w:p w14:paraId="1867A26B" w14:textId="77777777" w:rsidR="00E209CA" w:rsidRPr="001D5EA0" w:rsidRDefault="001B48BE" w:rsidP="000D011E">
            <w:pPr>
              <w:spacing w:after="0"/>
              <w:jc w:val="center"/>
            </w:pPr>
            <w:r w:rsidRPr="001D5EA0">
              <w:t>S</w:t>
            </w:r>
          </w:p>
        </w:tc>
        <w:tc>
          <w:tcPr>
            <w:tcW w:w="1630" w:type="dxa"/>
          </w:tcPr>
          <w:p w14:paraId="5ACEB1EB" w14:textId="77777777" w:rsidR="00E209CA" w:rsidRPr="001D5EA0" w:rsidRDefault="00E209CA" w:rsidP="000D011E">
            <w:pPr>
              <w:spacing w:after="0"/>
              <w:jc w:val="center"/>
            </w:pPr>
          </w:p>
        </w:tc>
        <w:tc>
          <w:tcPr>
            <w:tcW w:w="1630" w:type="dxa"/>
          </w:tcPr>
          <w:p w14:paraId="468C7669" w14:textId="77777777" w:rsidR="00E209CA" w:rsidRPr="001D5EA0" w:rsidRDefault="00E209CA" w:rsidP="000D011E">
            <w:pPr>
              <w:spacing w:after="0"/>
              <w:jc w:val="center"/>
            </w:pPr>
          </w:p>
        </w:tc>
        <w:tc>
          <w:tcPr>
            <w:tcW w:w="1630" w:type="dxa"/>
          </w:tcPr>
          <w:p w14:paraId="15A78585" w14:textId="77777777" w:rsidR="00E209CA" w:rsidRPr="001D5EA0" w:rsidRDefault="00E209CA" w:rsidP="000D011E">
            <w:pPr>
              <w:spacing w:after="0"/>
              <w:jc w:val="center"/>
            </w:pPr>
          </w:p>
        </w:tc>
        <w:tc>
          <w:tcPr>
            <w:tcW w:w="1630" w:type="dxa"/>
          </w:tcPr>
          <w:p w14:paraId="56B9FDF5" w14:textId="77777777" w:rsidR="00E209CA" w:rsidRPr="001D5EA0" w:rsidRDefault="00E209CA" w:rsidP="000D011E">
            <w:pPr>
              <w:spacing w:after="0"/>
              <w:jc w:val="center"/>
            </w:pPr>
          </w:p>
        </w:tc>
      </w:tr>
    </w:tbl>
    <w:p w14:paraId="0184AEF9" w14:textId="77777777" w:rsidR="00860CA2" w:rsidRPr="001D5EA0" w:rsidRDefault="00860CA2" w:rsidP="005C6B6F"/>
    <w:p w14:paraId="5A393FC7" w14:textId="77777777" w:rsidR="00E209CA" w:rsidRPr="001D5EA0" w:rsidRDefault="00E209CA" w:rsidP="005C6B6F"/>
    <w:p w14:paraId="61508D68" w14:textId="77777777" w:rsidR="008835D2" w:rsidRPr="001D5EA0" w:rsidRDefault="007E2E30" w:rsidP="008835D2">
      <w:pPr>
        <w:pStyle w:val="Heading3"/>
      </w:pPr>
      <w:bookmarkStart w:id="90" w:name="_Toc311298144"/>
      <w:bookmarkStart w:id="91" w:name="_Toc377603626"/>
      <w:r w:rsidRPr="001D5EA0">
        <w:t xml:space="preserve">Financial </w:t>
      </w:r>
      <w:r w:rsidR="00F1199F" w:rsidRPr="001D5EA0">
        <w:t>planning</w:t>
      </w:r>
      <w:bookmarkEnd w:id="90"/>
      <w:r w:rsidR="00D36EDA" w:rsidRPr="001D5EA0">
        <w:t xml:space="preserve"> and management</w:t>
      </w:r>
      <w:bookmarkEnd w:id="91"/>
    </w:p>
    <w:p w14:paraId="6A4DCB76" w14:textId="77777777" w:rsidR="0020395B" w:rsidRPr="001D5EA0" w:rsidRDefault="00E84D8C" w:rsidP="0020395B">
      <w:r w:rsidRPr="001D5EA0">
        <w:t xml:space="preserve">Total project budget is </w:t>
      </w:r>
      <w:r w:rsidR="002C425E" w:rsidRPr="001D5EA0">
        <w:t>3</w:t>
      </w:r>
      <w:r w:rsidR="00136936" w:rsidRPr="001D5EA0">
        <w:t> </w:t>
      </w:r>
      <w:r w:rsidR="002C425E" w:rsidRPr="001D5EA0">
        <w:t>024</w:t>
      </w:r>
      <w:r w:rsidR="00136936" w:rsidRPr="001D5EA0">
        <w:t xml:space="preserve"> </w:t>
      </w:r>
      <w:r w:rsidR="002C425E" w:rsidRPr="001D5EA0">
        <w:t xml:space="preserve">840 </w:t>
      </w:r>
      <w:r w:rsidRPr="001D5EA0">
        <w:t>USD</w:t>
      </w:r>
      <w:r w:rsidR="002C425E" w:rsidRPr="001D5EA0">
        <w:t xml:space="preserve"> combi</w:t>
      </w:r>
      <w:r w:rsidR="007B043A" w:rsidRPr="001D5EA0">
        <w:t>ni</w:t>
      </w:r>
      <w:r w:rsidR="002C425E" w:rsidRPr="001D5EA0">
        <w:t>ng GEF and UNDP cash contribution</w:t>
      </w:r>
      <w:r w:rsidR="007B043A" w:rsidRPr="001D5EA0">
        <w:t>s</w:t>
      </w:r>
      <w:r w:rsidRPr="001D5EA0">
        <w:t xml:space="preserve">. </w:t>
      </w:r>
      <w:r w:rsidR="0020395B" w:rsidRPr="001D5EA0">
        <w:t xml:space="preserve">The </w:t>
      </w:r>
      <w:r w:rsidR="00AD43EF" w:rsidRPr="001D5EA0">
        <w:t xml:space="preserve">planned </w:t>
      </w:r>
      <w:r w:rsidR="003628AB" w:rsidRPr="001D5EA0">
        <w:t xml:space="preserve">project </w:t>
      </w:r>
      <w:r w:rsidR="0020395B" w:rsidRPr="001D5EA0">
        <w:t xml:space="preserve">budget as of the project document is shown in </w:t>
      </w:r>
      <w:r w:rsidR="00ED708C" w:rsidRPr="001D5EA0">
        <w:fldChar w:fldCharType="begin"/>
      </w:r>
      <w:r w:rsidR="0020395B" w:rsidRPr="001D5EA0">
        <w:instrText xml:space="preserve"> REF _Ref331678861 \h </w:instrText>
      </w:r>
      <w:r w:rsidR="00ED708C" w:rsidRPr="001D5EA0">
        <w:fldChar w:fldCharType="separate"/>
      </w:r>
      <w:r w:rsidR="00497DE3" w:rsidRPr="001D5EA0">
        <w:t xml:space="preserve">Table </w:t>
      </w:r>
      <w:r w:rsidR="00497DE3" w:rsidRPr="001D5EA0">
        <w:rPr>
          <w:noProof/>
        </w:rPr>
        <w:t>4</w:t>
      </w:r>
      <w:r w:rsidR="00ED708C" w:rsidRPr="001D5EA0">
        <w:fldChar w:fldCharType="end"/>
      </w:r>
      <w:r w:rsidR="0020395B" w:rsidRPr="001D5EA0">
        <w:t>.</w:t>
      </w:r>
    </w:p>
    <w:p w14:paraId="4583514C" w14:textId="77777777" w:rsidR="0020395B" w:rsidRPr="001D5EA0" w:rsidRDefault="0020395B" w:rsidP="0020395B">
      <w:pPr>
        <w:pStyle w:val="Caption"/>
      </w:pPr>
      <w:bookmarkStart w:id="92" w:name="_Ref331678861"/>
      <w:bookmarkStart w:id="93" w:name="_Ref331678854"/>
      <w:bookmarkStart w:id="94" w:name="OLE_LINK7"/>
      <w:bookmarkStart w:id="95" w:name="OLE_LINK8"/>
      <w:r w:rsidRPr="001D5EA0">
        <w:t xml:space="preserve">Table </w:t>
      </w:r>
      <w:r w:rsidR="00ED708C" w:rsidRPr="001D5EA0">
        <w:fldChar w:fldCharType="begin"/>
      </w:r>
      <w:r w:rsidR="00CA0FB9" w:rsidRPr="001D5EA0">
        <w:instrText xml:space="preserve"> SEQ Table \* ARABIC </w:instrText>
      </w:r>
      <w:r w:rsidR="00ED708C" w:rsidRPr="001D5EA0">
        <w:fldChar w:fldCharType="separate"/>
      </w:r>
      <w:r w:rsidR="00BC1B7B" w:rsidRPr="001D5EA0">
        <w:rPr>
          <w:noProof/>
        </w:rPr>
        <w:t>4</w:t>
      </w:r>
      <w:r w:rsidR="00ED708C" w:rsidRPr="001D5EA0">
        <w:fldChar w:fldCharType="end"/>
      </w:r>
      <w:bookmarkEnd w:id="92"/>
      <w:r w:rsidRPr="001D5EA0">
        <w:t>: Project Budget as of Project Document</w:t>
      </w:r>
      <w:bookmarkEnd w:id="93"/>
      <w:r w:rsidR="003809CF" w:rsidRPr="001D5EA0">
        <w:t xml:space="preserve"> [USD]</w:t>
      </w:r>
    </w:p>
    <w:tbl>
      <w:tblPr>
        <w:tblW w:w="813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6"/>
        <w:gridCol w:w="1090"/>
        <w:gridCol w:w="1218"/>
        <w:gridCol w:w="1259"/>
        <w:gridCol w:w="1048"/>
        <w:gridCol w:w="1172"/>
        <w:gridCol w:w="814"/>
      </w:tblGrid>
      <w:tr w:rsidR="002C425E" w:rsidRPr="001D5EA0" w14:paraId="65FFA9A0" w14:textId="77777777" w:rsidTr="005B40BD">
        <w:tc>
          <w:tcPr>
            <w:tcW w:w="1536" w:type="dxa"/>
          </w:tcPr>
          <w:p w14:paraId="59D2ABDF" w14:textId="77777777" w:rsidR="002C425E" w:rsidRPr="001D5EA0" w:rsidRDefault="002C425E" w:rsidP="00F1317B">
            <w:pPr>
              <w:rPr>
                <w:b/>
              </w:rPr>
            </w:pPr>
            <w:bookmarkStart w:id="96" w:name="OLE_LINK1"/>
            <w:bookmarkStart w:id="97" w:name="OLE_LINK2"/>
            <w:bookmarkStart w:id="98" w:name="OLE_LINK9"/>
            <w:bookmarkStart w:id="99" w:name="OLE_LINK10"/>
          </w:p>
        </w:tc>
        <w:tc>
          <w:tcPr>
            <w:tcW w:w="1090" w:type="dxa"/>
          </w:tcPr>
          <w:p w14:paraId="02186CFF" w14:textId="77777777" w:rsidR="002C425E" w:rsidRPr="001D5EA0" w:rsidRDefault="002C425E" w:rsidP="00FF6D49">
            <w:pPr>
              <w:jc w:val="right"/>
              <w:rPr>
                <w:b/>
              </w:rPr>
            </w:pPr>
            <w:r w:rsidRPr="001D5EA0">
              <w:rPr>
                <w:b/>
              </w:rPr>
              <w:t>Year 1</w:t>
            </w:r>
          </w:p>
        </w:tc>
        <w:tc>
          <w:tcPr>
            <w:tcW w:w="1218" w:type="dxa"/>
          </w:tcPr>
          <w:p w14:paraId="7E1A2416" w14:textId="77777777" w:rsidR="002C425E" w:rsidRPr="001D5EA0" w:rsidRDefault="002C425E" w:rsidP="00FF6D49">
            <w:pPr>
              <w:jc w:val="right"/>
              <w:rPr>
                <w:b/>
              </w:rPr>
            </w:pPr>
            <w:r w:rsidRPr="001D5EA0">
              <w:rPr>
                <w:b/>
              </w:rPr>
              <w:t>Year 2</w:t>
            </w:r>
          </w:p>
        </w:tc>
        <w:tc>
          <w:tcPr>
            <w:tcW w:w="1259" w:type="dxa"/>
          </w:tcPr>
          <w:p w14:paraId="4BE75BB3" w14:textId="77777777" w:rsidR="002C425E" w:rsidRPr="001D5EA0" w:rsidRDefault="002C425E" w:rsidP="00FF6D49">
            <w:pPr>
              <w:jc w:val="right"/>
              <w:rPr>
                <w:b/>
              </w:rPr>
            </w:pPr>
            <w:r w:rsidRPr="001D5EA0">
              <w:rPr>
                <w:b/>
              </w:rPr>
              <w:t>Year 3</w:t>
            </w:r>
          </w:p>
        </w:tc>
        <w:tc>
          <w:tcPr>
            <w:tcW w:w="1048" w:type="dxa"/>
          </w:tcPr>
          <w:p w14:paraId="05B5CE9A" w14:textId="77777777" w:rsidR="002C425E" w:rsidRPr="001D5EA0" w:rsidRDefault="002C425E" w:rsidP="00FF6D49">
            <w:pPr>
              <w:jc w:val="right"/>
              <w:rPr>
                <w:b/>
              </w:rPr>
            </w:pPr>
            <w:r w:rsidRPr="001D5EA0">
              <w:rPr>
                <w:b/>
              </w:rPr>
              <w:t>Year  4</w:t>
            </w:r>
          </w:p>
        </w:tc>
        <w:tc>
          <w:tcPr>
            <w:tcW w:w="1172" w:type="dxa"/>
          </w:tcPr>
          <w:p w14:paraId="2AC3A4FE" w14:textId="77777777" w:rsidR="002C425E" w:rsidRPr="001D5EA0" w:rsidRDefault="002C425E" w:rsidP="006D7E37">
            <w:pPr>
              <w:jc w:val="right"/>
              <w:rPr>
                <w:b/>
              </w:rPr>
            </w:pPr>
            <w:r w:rsidRPr="001D5EA0">
              <w:rPr>
                <w:b/>
              </w:rPr>
              <w:t>Total</w:t>
            </w:r>
          </w:p>
        </w:tc>
        <w:tc>
          <w:tcPr>
            <w:tcW w:w="814" w:type="dxa"/>
          </w:tcPr>
          <w:p w14:paraId="2E9D5CD8" w14:textId="77777777" w:rsidR="002C425E" w:rsidRPr="001D5EA0" w:rsidRDefault="002C425E" w:rsidP="006D7E37">
            <w:pPr>
              <w:jc w:val="right"/>
              <w:rPr>
                <w:b/>
                <w:i/>
              </w:rPr>
            </w:pPr>
          </w:p>
        </w:tc>
      </w:tr>
      <w:tr w:rsidR="002C425E" w:rsidRPr="001D5EA0" w14:paraId="38AE7DC1" w14:textId="77777777" w:rsidTr="005B40BD">
        <w:tc>
          <w:tcPr>
            <w:tcW w:w="1536" w:type="dxa"/>
          </w:tcPr>
          <w:p w14:paraId="1C1B5331" w14:textId="77777777" w:rsidR="002C425E" w:rsidRPr="001D5EA0" w:rsidRDefault="002C425E" w:rsidP="00F1317B">
            <w:r w:rsidRPr="001D5EA0">
              <w:t>Outcome 1</w:t>
            </w:r>
          </w:p>
        </w:tc>
        <w:tc>
          <w:tcPr>
            <w:tcW w:w="1090" w:type="dxa"/>
          </w:tcPr>
          <w:p w14:paraId="5F534023" w14:textId="77777777" w:rsidR="002C425E" w:rsidRPr="001D5EA0" w:rsidRDefault="002C425E" w:rsidP="00136936">
            <w:pPr>
              <w:jc w:val="right"/>
            </w:pPr>
            <w:r w:rsidRPr="001D5EA0">
              <w:t>3</w:t>
            </w:r>
            <w:r w:rsidR="00136936" w:rsidRPr="001D5EA0">
              <w:t xml:space="preserve"> </w:t>
            </w:r>
            <w:r w:rsidRPr="001D5EA0">
              <w:t>975</w:t>
            </w:r>
          </w:p>
        </w:tc>
        <w:tc>
          <w:tcPr>
            <w:tcW w:w="1218" w:type="dxa"/>
          </w:tcPr>
          <w:p w14:paraId="17D0678B" w14:textId="77777777" w:rsidR="002C425E" w:rsidRPr="001D5EA0" w:rsidRDefault="002C425E" w:rsidP="00136936">
            <w:pPr>
              <w:jc w:val="right"/>
            </w:pPr>
            <w:r w:rsidRPr="001D5EA0">
              <w:t>29</w:t>
            </w:r>
            <w:r w:rsidR="00136936" w:rsidRPr="001D5EA0">
              <w:t xml:space="preserve"> </w:t>
            </w:r>
            <w:r w:rsidRPr="001D5EA0">
              <w:t>805</w:t>
            </w:r>
          </w:p>
        </w:tc>
        <w:tc>
          <w:tcPr>
            <w:tcW w:w="1259" w:type="dxa"/>
          </w:tcPr>
          <w:p w14:paraId="3120F765" w14:textId="77777777" w:rsidR="002C425E" w:rsidRPr="001D5EA0" w:rsidRDefault="002C425E" w:rsidP="00136936">
            <w:pPr>
              <w:jc w:val="right"/>
            </w:pPr>
            <w:r w:rsidRPr="001D5EA0">
              <w:t>49</w:t>
            </w:r>
            <w:r w:rsidR="00136936" w:rsidRPr="001D5EA0">
              <w:t xml:space="preserve"> </w:t>
            </w:r>
            <w:r w:rsidRPr="001D5EA0">
              <w:t>135</w:t>
            </w:r>
          </w:p>
        </w:tc>
        <w:tc>
          <w:tcPr>
            <w:tcW w:w="1048" w:type="dxa"/>
          </w:tcPr>
          <w:p w14:paraId="58BFA47F" w14:textId="77777777" w:rsidR="002C425E" w:rsidRPr="001D5EA0" w:rsidRDefault="002C425E" w:rsidP="00136936">
            <w:pPr>
              <w:jc w:val="right"/>
            </w:pPr>
            <w:r w:rsidRPr="001D5EA0">
              <w:t>61</w:t>
            </w:r>
            <w:r w:rsidR="00136936" w:rsidRPr="001D5EA0">
              <w:t xml:space="preserve"> </w:t>
            </w:r>
            <w:r w:rsidRPr="001D5EA0">
              <w:t>505</w:t>
            </w:r>
          </w:p>
        </w:tc>
        <w:tc>
          <w:tcPr>
            <w:tcW w:w="1172" w:type="dxa"/>
          </w:tcPr>
          <w:p w14:paraId="4B168EED" w14:textId="77777777" w:rsidR="002C425E" w:rsidRPr="001D5EA0" w:rsidRDefault="002C425E" w:rsidP="00136936">
            <w:pPr>
              <w:jc w:val="right"/>
              <w:rPr>
                <w:b/>
              </w:rPr>
            </w:pPr>
            <w:r w:rsidRPr="001D5EA0">
              <w:rPr>
                <w:b/>
              </w:rPr>
              <w:t>1</w:t>
            </w:r>
            <w:r w:rsidR="00EE49F0" w:rsidRPr="001D5EA0">
              <w:rPr>
                <w:b/>
              </w:rPr>
              <w:t>44</w:t>
            </w:r>
            <w:r w:rsidR="00136936" w:rsidRPr="001D5EA0">
              <w:rPr>
                <w:b/>
              </w:rPr>
              <w:t xml:space="preserve"> </w:t>
            </w:r>
            <w:r w:rsidR="00EE49F0" w:rsidRPr="001D5EA0">
              <w:rPr>
                <w:b/>
              </w:rPr>
              <w:t>420</w:t>
            </w:r>
          </w:p>
        </w:tc>
        <w:tc>
          <w:tcPr>
            <w:tcW w:w="814" w:type="dxa"/>
          </w:tcPr>
          <w:p w14:paraId="3B75FE6D" w14:textId="77777777" w:rsidR="002C425E" w:rsidRPr="001D5EA0" w:rsidRDefault="004D3BB5" w:rsidP="004D3BB5">
            <w:pPr>
              <w:jc w:val="right"/>
              <w:rPr>
                <w:i/>
              </w:rPr>
            </w:pPr>
            <w:r w:rsidRPr="001D5EA0">
              <w:rPr>
                <w:i/>
              </w:rPr>
              <w:t>5</w:t>
            </w:r>
            <w:r w:rsidR="002C425E" w:rsidRPr="001D5EA0">
              <w:rPr>
                <w:i/>
              </w:rPr>
              <w:t>%</w:t>
            </w:r>
          </w:p>
        </w:tc>
      </w:tr>
      <w:tr w:rsidR="002C425E" w:rsidRPr="001D5EA0" w14:paraId="3B10C36C" w14:textId="77777777" w:rsidTr="005B40BD">
        <w:tc>
          <w:tcPr>
            <w:tcW w:w="1536" w:type="dxa"/>
          </w:tcPr>
          <w:p w14:paraId="191B2D02" w14:textId="77777777" w:rsidR="002C425E" w:rsidRPr="001D5EA0" w:rsidRDefault="002C425E" w:rsidP="00F1317B">
            <w:r w:rsidRPr="001D5EA0">
              <w:t>Outcome 2</w:t>
            </w:r>
          </w:p>
        </w:tc>
        <w:tc>
          <w:tcPr>
            <w:tcW w:w="1090" w:type="dxa"/>
          </w:tcPr>
          <w:p w14:paraId="429A5BAD" w14:textId="77777777" w:rsidR="002C425E" w:rsidRPr="001D5EA0" w:rsidRDefault="00EE49F0" w:rsidP="00136936">
            <w:pPr>
              <w:jc w:val="right"/>
            </w:pPr>
            <w:r w:rsidRPr="001D5EA0">
              <w:t>132</w:t>
            </w:r>
            <w:r w:rsidR="00136936" w:rsidRPr="001D5EA0">
              <w:t xml:space="preserve"> </w:t>
            </w:r>
            <w:r w:rsidRPr="001D5EA0">
              <w:t>422</w:t>
            </w:r>
          </w:p>
        </w:tc>
        <w:tc>
          <w:tcPr>
            <w:tcW w:w="1218" w:type="dxa"/>
          </w:tcPr>
          <w:p w14:paraId="36BBCD4C" w14:textId="77777777" w:rsidR="002C425E" w:rsidRPr="001D5EA0" w:rsidRDefault="00EE49F0" w:rsidP="00136936">
            <w:pPr>
              <w:jc w:val="right"/>
            </w:pPr>
            <w:r w:rsidRPr="001D5EA0">
              <w:t>227</w:t>
            </w:r>
            <w:r w:rsidR="00136936" w:rsidRPr="001D5EA0">
              <w:t xml:space="preserve"> </w:t>
            </w:r>
            <w:r w:rsidRPr="001D5EA0">
              <w:t>420</w:t>
            </w:r>
          </w:p>
        </w:tc>
        <w:tc>
          <w:tcPr>
            <w:tcW w:w="1259" w:type="dxa"/>
          </w:tcPr>
          <w:p w14:paraId="5DBFA118" w14:textId="77777777" w:rsidR="002C425E" w:rsidRPr="001D5EA0" w:rsidRDefault="00EE49F0" w:rsidP="00136936">
            <w:pPr>
              <w:jc w:val="right"/>
            </w:pPr>
            <w:r w:rsidRPr="001D5EA0">
              <w:t>60</w:t>
            </w:r>
            <w:r w:rsidR="00136936" w:rsidRPr="001D5EA0">
              <w:t xml:space="preserve"> </w:t>
            </w:r>
            <w:r w:rsidRPr="001D5EA0">
              <w:t>678</w:t>
            </w:r>
          </w:p>
        </w:tc>
        <w:tc>
          <w:tcPr>
            <w:tcW w:w="1048" w:type="dxa"/>
          </w:tcPr>
          <w:p w14:paraId="1B93F04F" w14:textId="77777777" w:rsidR="002C425E" w:rsidRPr="001D5EA0" w:rsidRDefault="00EE49F0" w:rsidP="00136936">
            <w:pPr>
              <w:jc w:val="right"/>
            </w:pPr>
            <w:r w:rsidRPr="001D5EA0">
              <w:t>31</w:t>
            </w:r>
            <w:r w:rsidR="00136936" w:rsidRPr="001D5EA0">
              <w:t xml:space="preserve"> </w:t>
            </w:r>
            <w:r w:rsidRPr="001D5EA0">
              <w:t>440</w:t>
            </w:r>
          </w:p>
        </w:tc>
        <w:tc>
          <w:tcPr>
            <w:tcW w:w="1172" w:type="dxa"/>
          </w:tcPr>
          <w:p w14:paraId="1576D155" w14:textId="77777777" w:rsidR="002C425E" w:rsidRPr="001D5EA0" w:rsidRDefault="00EE49F0" w:rsidP="00136936">
            <w:pPr>
              <w:jc w:val="right"/>
              <w:rPr>
                <w:b/>
              </w:rPr>
            </w:pPr>
            <w:r w:rsidRPr="001D5EA0">
              <w:rPr>
                <w:b/>
              </w:rPr>
              <w:t>451</w:t>
            </w:r>
            <w:r w:rsidR="00136936" w:rsidRPr="001D5EA0">
              <w:rPr>
                <w:b/>
              </w:rPr>
              <w:t xml:space="preserve"> </w:t>
            </w:r>
            <w:r w:rsidRPr="001D5EA0">
              <w:rPr>
                <w:b/>
              </w:rPr>
              <w:t>960</w:t>
            </w:r>
          </w:p>
        </w:tc>
        <w:tc>
          <w:tcPr>
            <w:tcW w:w="814" w:type="dxa"/>
          </w:tcPr>
          <w:p w14:paraId="0A495A10" w14:textId="77777777" w:rsidR="002C425E" w:rsidRPr="001D5EA0" w:rsidRDefault="004D3BB5" w:rsidP="006D7E37">
            <w:pPr>
              <w:jc w:val="right"/>
              <w:rPr>
                <w:i/>
              </w:rPr>
            </w:pPr>
            <w:r w:rsidRPr="001D5EA0">
              <w:rPr>
                <w:i/>
              </w:rPr>
              <w:t>15</w:t>
            </w:r>
            <w:r w:rsidR="002C425E" w:rsidRPr="001D5EA0">
              <w:rPr>
                <w:i/>
              </w:rPr>
              <w:t>%</w:t>
            </w:r>
          </w:p>
        </w:tc>
      </w:tr>
      <w:tr w:rsidR="002C425E" w:rsidRPr="001D5EA0" w14:paraId="6A61A48F" w14:textId="77777777" w:rsidTr="005B40BD">
        <w:tc>
          <w:tcPr>
            <w:tcW w:w="1536" w:type="dxa"/>
          </w:tcPr>
          <w:p w14:paraId="0D25D523" w14:textId="77777777" w:rsidR="002C425E" w:rsidRPr="001D5EA0" w:rsidRDefault="002C425E" w:rsidP="00F1317B">
            <w:r w:rsidRPr="001D5EA0">
              <w:t>Outcome 3</w:t>
            </w:r>
          </w:p>
        </w:tc>
        <w:tc>
          <w:tcPr>
            <w:tcW w:w="1090" w:type="dxa"/>
          </w:tcPr>
          <w:p w14:paraId="7F6E5D74" w14:textId="77777777" w:rsidR="002C425E" w:rsidRPr="001D5EA0" w:rsidRDefault="00EE49F0" w:rsidP="00136936">
            <w:pPr>
              <w:jc w:val="right"/>
            </w:pPr>
            <w:r w:rsidRPr="001D5EA0">
              <w:t>149</w:t>
            </w:r>
            <w:r w:rsidR="00136936" w:rsidRPr="001D5EA0">
              <w:t xml:space="preserve"> </w:t>
            </w:r>
            <w:r w:rsidRPr="001D5EA0">
              <w:t>650</w:t>
            </w:r>
          </w:p>
        </w:tc>
        <w:tc>
          <w:tcPr>
            <w:tcW w:w="1218" w:type="dxa"/>
          </w:tcPr>
          <w:p w14:paraId="48041EC1" w14:textId="77777777" w:rsidR="002C425E" w:rsidRPr="001D5EA0" w:rsidRDefault="00EE49F0" w:rsidP="00136936">
            <w:pPr>
              <w:jc w:val="right"/>
            </w:pPr>
            <w:r w:rsidRPr="001D5EA0">
              <w:t>581</w:t>
            </w:r>
            <w:r w:rsidR="00136936" w:rsidRPr="001D5EA0">
              <w:t xml:space="preserve"> </w:t>
            </w:r>
            <w:r w:rsidRPr="001D5EA0">
              <w:t>600</w:t>
            </w:r>
          </w:p>
        </w:tc>
        <w:tc>
          <w:tcPr>
            <w:tcW w:w="1259" w:type="dxa"/>
          </w:tcPr>
          <w:p w14:paraId="611CB671" w14:textId="77777777" w:rsidR="002C425E" w:rsidRPr="001D5EA0" w:rsidRDefault="00EE49F0" w:rsidP="00136936">
            <w:pPr>
              <w:jc w:val="right"/>
            </w:pPr>
            <w:r w:rsidRPr="001D5EA0">
              <w:t>863</w:t>
            </w:r>
            <w:r w:rsidR="00136936" w:rsidRPr="001D5EA0">
              <w:t xml:space="preserve"> </w:t>
            </w:r>
            <w:r w:rsidRPr="001D5EA0">
              <w:t>900</w:t>
            </w:r>
          </w:p>
        </w:tc>
        <w:tc>
          <w:tcPr>
            <w:tcW w:w="1048" w:type="dxa"/>
          </w:tcPr>
          <w:p w14:paraId="258FEF35" w14:textId="77777777" w:rsidR="002C425E" w:rsidRPr="001D5EA0" w:rsidRDefault="00EE49F0" w:rsidP="00136936">
            <w:pPr>
              <w:jc w:val="right"/>
            </w:pPr>
            <w:r w:rsidRPr="001D5EA0">
              <w:t>431</w:t>
            </w:r>
            <w:r w:rsidR="00136936" w:rsidRPr="001D5EA0">
              <w:t xml:space="preserve"> </w:t>
            </w:r>
            <w:r w:rsidRPr="001D5EA0">
              <w:t>950</w:t>
            </w:r>
          </w:p>
        </w:tc>
        <w:tc>
          <w:tcPr>
            <w:tcW w:w="1172" w:type="dxa"/>
          </w:tcPr>
          <w:p w14:paraId="1DD89C26" w14:textId="77777777" w:rsidR="002C425E" w:rsidRPr="001D5EA0" w:rsidRDefault="00EE49F0" w:rsidP="00136936">
            <w:pPr>
              <w:jc w:val="right"/>
              <w:rPr>
                <w:b/>
              </w:rPr>
            </w:pPr>
            <w:r w:rsidRPr="001D5EA0">
              <w:rPr>
                <w:b/>
              </w:rPr>
              <w:t>2</w:t>
            </w:r>
            <w:r w:rsidR="00136936" w:rsidRPr="001D5EA0">
              <w:rPr>
                <w:b/>
              </w:rPr>
              <w:t xml:space="preserve"> </w:t>
            </w:r>
            <w:r w:rsidRPr="001D5EA0">
              <w:rPr>
                <w:b/>
              </w:rPr>
              <w:t>027</w:t>
            </w:r>
            <w:r w:rsidR="00136936" w:rsidRPr="001D5EA0">
              <w:rPr>
                <w:b/>
              </w:rPr>
              <w:t xml:space="preserve"> </w:t>
            </w:r>
            <w:r w:rsidRPr="001D5EA0">
              <w:rPr>
                <w:b/>
              </w:rPr>
              <w:t>100</w:t>
            </w:r>
          </w:p>
        </w:tc>
        <w:tc>
          <w:tcPr>
            <w:tcW w:w="814" w:type="dxa"/>
          </w:tcPr>
          <w:p w14:paraId="19EB13C1" w14:textId="77777777" w:rsidR="002C425E" w:rsidRPr="001D5EA0" w:rsidRDefault="004D3BB5" w:rsidP="006D7E37">
            <w:pPr>
              <w:jc w:val="right"/>
              <w:rPr>
                <w:i/>
              </w:rPr>
            </w:pPr>
            <w:r w:rsidRPr="001D5EA0">
              <w:rPr>
                <w:i/>
              </w:rPr>
              <w:t>67</w:t>
            </w:r>
            <w:r w:rsidR="002C425E" w:rsidRPr="001D5EA0">
              <w:rPr>
                <w:i/>
              </w:rPr>
              <w:t>%</w:t>
            </w:r>
          </w:p>
        </w:tc>
      </w:tr>
      <w:tr w:rsidR="00EE49F0" w:rsidRPr="001D5EA0" w14:paraId="4395E085" w14:textId="77777777" w:rsidTr="005B40BD">
        <w:tc>
          <w:tcPr>
            <w:tcW w:w="1536" w:type="dxa"/>
          </w:tcPr>
          <w:p w14:paraId="3EF2ECCC" w14:textId="77777777" w:rsidR="00EE49F0" w:rsidRPr="001D5EA0" w:rsidRDefault="00EE49F0" w:rsidP="00763048">
            <w:r w:rsidRPr="001D5EA0">
              <w:t>Outcome 4</w:t>
            </w:r>
          </w:p>
        </w:tc>
        <w:tc>
          <w:tcPr>
            <w:tcW w:w="1090" w:type="dxa"/>
          </w:tcPr>
          <w:p w14:paraId="087328B4" w14:textId="77777777" w:rsidR="00EE49F0" w:rsidRPr="001D5EA0" w:rsidRDefault="00EE49F0" w:rsidP="00136936">
            <w:pPr>
              <w:jc w:val="right"/>
            </w:pPr>
            <w:r w:rsidRPr="001D5EA0">
              <w:t>63</w:t>
            </w:r>
            <w:r w:rsidR="00136936" w:rsidRPr="001D5EA0">
              <w:t xml:space="preserve"> </w:t>
            </w:r>
            <w:r w:rsidRPr="001D5EA0">
              <w:t>300</w:t>
            </w:r>
          </w:p>
        </w:tc>
        <w:tc>
          <w:tcPr>
            <w:tcW w:w="1218" w:type="dxa"/>
          </w:tcPr>
          <w:p w14:paraId="44ED25A8" w14:textId="77777777" w:rsidR="00EE49F0" w:rsidRPr="001D5EA0" w:rsidRDefault="00EE49F0" w:rsidP="00136936">
            <w:pPr>
              <w:jc w:val="right"/>
            </w:pPr>
            <w:r w:rsidRPr="001D5EA0">
              <w:t>24</w:t>
            </w:r>
            <w:r w:rsidR="00136936" w:rsidRPr="001D5EA0">
              <w:t xml:space="preserve"> </w:t>
            </w:r>
            <w:r w:rsidRPr="001D5EA0">
              <w:t>400</w:t>
            </w:r>
          </w:p>
        </w:tc>
        <w:tc>
          <w:tcPr>
            <w:tcW w:w="1259" w:type="dxa"/>
          </w:tcPr>
          <w:p w14:paraId="58CA7492" w14:textId="77777777" w:rsidR="00EE49F0" w:rsidRPr="001D5EA0" w:rsidRDefault="00EE49F0" w:rsidP="00136936">
            <w:pPr>
              <w:jc w:val="right"/>
            </w:pPr>
            <w:r w:rsidRPr="001D5EA0">
              <w:t>43</w:t>
            </w:r>
            <w:r w:rsidR="00136936" w:rsidRPr="001D5EA0">
              <w:t xml:space="preserve"> </w:t>
            </w:r>
            <w:r w:rsidRPr="001D5EA0">
              <w:t>085</w:t>
            </w:r>
          </w:p>
        </w:tc>
        <w:tc>
          <w:tcPr>
            <w:tcW w:w="1048" w:type="dxa"/>
          </w:tcPr>
          <w:p w14:paraId="69E6FD5F" w14:textId="77777777" w:rsidR="00EE49F0" w:rsidRPr="001D5EA0" w:rsidRDefault="00EE49F0" w:rsidP="00136936">
            <w:pPr>
              <w:jc w:val="right"/>
            </w:pPr>
            <w:r w:rsidRPr="001D5EA0">
              <w:t>39</w:t>
            </w:r>
            <w:r w:rsidR="00136936" w:rsidRPr="001D5EA0">
              <w:t xml:space="preserve"> </w:t>
            </w:r>
            <w:r w:rsidRPr="001D5EA0">
              <w:t>785</w:t>
            </w:r>
          </w:p>
        </w:tc>
        <w:tc>
          <w:tcPr>
            <w:tcW w:w="1172" w:type="dxa"/>
          </w:tcPr>
          <w:p w14:paraId="5D931AC6" w14:textId="77777777" w:rsidR="00EE49F0" w:rsidRPr="001D5EA0" w:rsidRDefault="00EE49F0" w:rsidP="00136936">
            <w:pPr>
              <w:jc w:val="right"/>
              <w:rPr>
                <w:b/>
              </w:rPr>
            </w:pPr>
            <w:r w:rsidRPr="001D5EA0">
              <w:rPr>
                <w:b/>
              </w:rPr>
              <w:t>170</w:t>
            </w:r>
            <w:r w:rsidR="00136936" w:rsidRPr="001D5EA0">
              <w:rPr>
                <w:b/>
              </w:rPr>
              <w:t xml:space="preserve"> </w:t>
            </w:r>
            <w:r w:rsidRPr="001D5EA0">
              <w:rPr>
                <w:b/>
              </w:rPr>
              <w:t>570</w:t>
            </w:r>
          </w:p>
        </w:tc>
        <w:tc>
          <w:tcPr>
            <w:tcW w:w="814" w:type="dxa"/>
          </w:tcPr>
          <w:p w14:paraId="6F770208" w14:textId="77777777" w:rsidR="00EE49F0" w:rsidRPr="001D5EA0" w:rsidRDefault="004D3BB5" w:rsidP="00763048">
            <w:pPr>
              <w:jc w:val="right"/>
              <w:rPr>
                <w:i/>
              </w:rPr>
            </w:pPr>
            <w:r w:rsidRPr="001D5EA0">
              <w:rPr>
                <w:i/>
              </w:rPr>
              <w:t>6</w:t>
            </w:r>
            <w:r w:rsidR="00EE49F0" w:rsidRPr="001D5EA0">
              <w:rPr>
                <w:i/>
              </w:rPr>
              <w:t>%</w:t>
            </w:r>
          </w:p>
        </w:tc>
      </w:tr>
      <w:tr w:rsidR="002C425E" w:rsidRPr="001D5EA0" w14:paraId="103961ED" w14:textId="77777777" w:rsidTr="005B40BD">
        <w:tc>
          <w:tcPr>
            <w:tcW w:w="1536" w:type="dxa"/>
          </w:tcPr>
          <w:p w14:paraId="67D332A5" w14:textId="77777777" w:rsidR="002C425E" w:rsidRPr="001D5EA0" w:rsidRDefault="009F3165" w:rsidP="00EE49F0">
            <w:r w:rsidRPr="001D5EA0">
              <w:t>M&amp;Evaluation</w:t>
            </w:r>
          </w:p>
        </w:tc>
        <w:tc>
          <w:tcPr>
            <w:tcW w:w="1090" w:type="dxa"/>
          </w:tcPr>
          <w:p w14:paraId="2C4AC619" w14:textId="77777777" w:rsidR="002C425E" w:rsidRPr="001D5EA0" w:rsidRDefault="00EE49F0" w:rsidP="00136936">
            <w:pPr>
              <w:jc w:val="right"/>
            </w:pPr>
            <w:r w:rsidRPr="001D5EA0">
              <w:t>13</w:t>
            </w:r>
            <w:r w:rsidR="00136936" w:rsidRPr="001D5EA0">
              <w:t xml:space="preserve"> </w:t>
            </w:r>
            <w:r w:rsidRPr="001D5EA0">
              <w:t>760</w:t>
            </w:r>
          </w:p>
        </w:tc>
        <w:tc>
          <w:tcPr>
            <w:tcW w:w="1218" w:type="dxa"/>
          </w:tcPr>
          <w:p w14:paraId="4B9E84F9" w14:textId="77777777" w:rsidR="002C425E" w:rsidRPr="001D5EA0" w:rsidRDefault="00EE49F0" w:rsidP="00136936">
            <w:pPr>
              <w:jc w:val="right"/>
            </w:pPr>
            <w:r w:rsidRPr="001D5EA0">
              <w:t>37</w:t>
            </w:r>
            <w:r w:rsidR="00136936" w:rsidRPr="001D5EA0">
              <w:t xml:space="preserve"> </w:t>
            </w:r>
            <w:r w:rsidRPr="001D5EA0">
              <w:t>120</w:t>
            </w:r>
          </w:p>
        </w:tc>
        <w:tc>
          <w:tcPr>
            <w:tcW w:w="1259" w:type="dxa"/>
          </w:tcPr>
          <w:p w14:paraId="1B6020C5" w14:textId="77777777" w:rsidR="002C425E" w:rsidRPr="001D5EA0" w:rsidRDefault="00EE49F0" w:rsidP="00136936">
            <w:pPr>
              <w:jc w:val="right"/>
            </w:pPr>
            <w:r w:rsidRPr="001D5EA0">
              <w:t>9</w:t>
            </w:r>
            <w:r w:rsidR="00136936" w:rsidRPr="001D5EA0">
              <w:t xml:space="preserve"> </w:t>
            </w:r>
            <w:r w:rsidRPr="001D5EA0">
              <w:t>000</w:t>
            </w:r>
          </w:p>
        </w:tc>
        <w:tc>
          <w:tcPr>
            <w:tcW w:w="1048" w:type="dxa"/>
          </w:tcPr>
          <w:p w14:paraId="51D5F703" w14:textId="77777777" w:rsidR="002C425E" w:rsidRPr="001D5EA0" w:rsidRDefault="00EE49F0" w:rsidP="00136936">
            <w:pPr>
              <w:jc w:val="right"/>
            </w:pPr>
            <w:r w:rsidRPr="001D5EA0">
              <w:t>37</w:t>
            </w:r>
            <w:r w:rsidR="00136936" w:rsidRPr="001D5EA0">
              <w:t xml:space="preserve"> </w:t>
            </w:r>
            <w:r w:rsidRPr="001D5EA0">
              <w:t>120</w:t>
            </w:r>
          </w:p>
        </w:tc>
        <w:tc>
          <w:tcPr>
            <w:tcW w:w="1172" w:type="dxa"/>
          </w:tcPr>
          <w:p w14:paraId="187218F1" w14:textId="77777777" w:rsidR="002C425E" w:rsidRPr="001D5EA0" w:rsidRDefault="00EE49F0" w:rsidP="00136936">
            <w:pPr>
              <w:jc w:val="right"/>
              <w:rPr>
                <w:b/>
              </w:rPr>
            </w:pPr>
            <w:r w:rsidRPr="001D5EA0">
              <w:rPr>
                <w:b/>
              </w:rPr>
              <w:t>97</w:t>
            </w:r>
            <w:r w:rsidR="00136936" w:rsidRPr="001D5EA0">
              <w:rPr>
                <w:b/>
              </w:rPr>
              <w:t xml:space="preserve"> </w:t>
            </w:r>
            <w:r w:rsidRPr="001D5EA0">
              <w:rPr>
                <w:b/>
              </w:rPr>
              <w:t>000</w:t>
            </w:r>
          </w:p>
        </w:tc>
        <w:tc>
          <w:tcPr>
            <w:tcW w:w="814" w:type="dxa"/>
          </w:tcPr>
          <w:p w14:paraId="6C3389C6" w14:textId="77777777" w:rsidR="002C425E" w:rsidRPr="001D5EA0" w:rsidRDefault="004D3BB5" w:rsidP="006D7E37">
            <w:pPr>
              <w:jc w:val="right"/>
              <w:rPr>
                <w:i/>
              </w:rPr>
            </w:pPr>
            <w:r w:rsidRPr="001D5EA0">
              <w:rPr>
                <w:i/>
              </w:rPr>
              <w:t>3</w:t>
            </w:r>
            <w:r w:rsidR="002C425E" w:rsidRPr="001D5EA0">
              <w:rPr>
                <w:i/>
              </w:rPr>
              <w:t>%</w:t>
            </w:r>
          </w:p>
        </w:tc>
      </w:tr>
      <w:tr w:rsidR="002C425E" w:rsidRPr="001D5EA0" w14:paraId="3AC761D9" w14:textId="77777777" w:rsidTr="005B40BD">
        <w:tc>
          <w:tcPr>
            <w:tcW w:w="1536" w:type="dxa"/>
          </w:tcPr>
          <w:p w14:paraId="046E7148" w14:textId="77777777" w:rsidR="002C425E" w:rsidRPr="001D5EA0" w:rsidRDefault="002C425E" w:rsidP="009B4262">
            <w:r w:rsidRPr="001D5EA0">
              <w:t>P</w:t>
            </w:r>
            <w:r w:rsidR="009B4262" w:rsidRPr="001D5EA0">
              <w:t>I</w:t>
            </w:r>
            <w:r w:rsidRPr="001D5EA0">
              <w:t xml:space="preserve">U </w:t>
            </w:r>
          </w:p>
        </w:tc>
        <w:tc>
          <w:tcPr>
            <w:tcW w:w="1090" w:type="dxa"/>
          </w:tcPr>
          <w:p w14:paraId="1BFC82C4" w14:textId="77777777" w:rsidR="00EE49F0" w:rsidRPr="001D5EA0" w:rsidRDefault="00EE49F0" w:rsidP="00136936">
            <w:pPr>
              <w:jc w:val="right"/>
            </w:pPr>
            <w:r w:rsidRPr="001D5EA0">
              <w:t>31</w:t>
            </w:r>
            <w:r w:rsidR="00136936" w:rsidRPr="001D5EA0">
              <w:t xml:space="preserve"> </w:t>
            </w:r>
            <w:r w:rsidRPr="001D5EA0">
              <w:t>363</w:t>
            </w:r>
          </w:p>
        </w:tc>
        <w:tc>
          <w:tcPr>
            <w:tcW w:w="1218" w:type="dxa"/>
          </w:tcPr>
          <w:p w14:paraId="4131681A" w14:textId="77777777" w:rsidR="002C425E" w:rsidRPr="001D5EA0" w:rsidRDefault="00FC1349" w:rsidP="00136936">
            <w:pPr>
              <w:jc w:val="right"/>
            </w:pPr>
            <w:r w:rsidRPr="001D5EA0">
              <w:t>35</w:t>
            </w:r>
            <w:r w:rsidR="00136936" w:rsidRPr="001D5EA0">
              <w:t xml:space="preserve"> </w:t>
            </w:r>
            <w:r w:rsidRPr="001D5EA0">
              <w:t>533</w:t>
            </w:r>
          </w:p>
        </w:tc>
        <w:tc>
          <w:tcPr>
            <w:tcW w:w="1259" w:type="dxa"/>
          </w:tcPr>
          <w:p w14:paraId="1F73918D" w14:textId="77777777" w:rsidR="002C425E" w:rsidRPr="001D5EA0" w:rsidRDefault="00FC1349" w:rsidP="00136936">
            <w:pPr>
              <w:jc w:val="right"/>
            </w:pPr>
            <w:r w:rsidRPr="001D5EA0">
              <w:t>31</w:t>
            </w:r>
            <w:r w:rsidR="00136936" w:rsidRPr="001D5EA0">
              <w:t xml:space="preserve"> </w:t>
            </w:r>
            <w:r w:rsidRPr="001D5EA0">
              <w:t>363</w:t>
            </w:r>
          </w:p>
        </w:tc>
        <w:tc>
          <w:tcPr>
            <w:tcW w:w="1048" w:type="dxa"/>
          </w:tcPr>
          <w:p w14:paraId="2FA39B7A" w14:textId="77777777" w:rsidR="002C425E" w:rsidRPr="001D5EA0" w:rsidRDefault="00FC1349" w:rsidP="00136936">
            <w:pPr>
              <w:jc w:val="right"/>
            </w:pPr>
            <w:r w:rsidRPr="001D5EA0">
              <w:t>35</w:t>
            </w:r>
            <w:r w:rsidR="00136936" w:rsidRPr="001D5EA0">
              <w:t xml:space="preserve"> </w:t>
            </w:r>
            <w:r w:rsidRPr="001D5EA0">
              <w:t>533</w:t>
            </w:r>
          </w:p>
        </w:tc>
        <w:tc>
          <w:tcPr>
            <w:tcW w:w="1172" w:type="dxa"/>
          </w:tcPr>
          <w:p w14:paraId="32905536" w14:textId="77777777" w:rsidR="002C425E" w:rsidRPr="001D5EA0" w:rsidRDefault="00FC1349" w:rsidP="00136936">
            <w:pPr>
              <w:jc w:val="right"/>
              <w:rPr>
                <w:b/>
              </w:rPr>
            </w:pPr>
            <w:r w:rsidRPr="001D5EA0">
              <w:rPr>
                <w:b/>
              </w:rPr>
              <w:t>133</w:t>
            </w:r>
            <w:r w:rsidR="00136936" w:rsidRPr="001D5EA0">
              <w:rPr>
                <w:b/>
              </w:rPr>
              <w:t xml:space="preserve"> </w:t>
            </w:r>
            <w:r w:rsidRPr="001D5EA0">
              <w:rPr>
                <w:b/>
              </w:rPr>
              <w:t>79</w:t>
            </w:r>
            <w:r w:rsidRPr="001D5EA0">
              <w:rPr>
                <w:b/>
                <w:highlight w:val="yellow"/>
              </w:rPr>
              <w:t>2</w:t>
            </w:r>
          </w:p>
        </w:tc>
        <w:tc>
          <w:tcPr>
            <w:tcW w:w="814" w:type="dxa"/>
          </w:tcPr>
          <w:p w14:paraId="6621D3CE" w14:textId="77777777" w:rsidR="002C425E" w:rsidRPr="001D5EA0" w:rsidRDefault="004D3BB5" w:rsidP="006D7E37">
            <w:pPr>
              <w:jc w:val="right"/>
              <w:rPr>
                <w:i/>
              </w:rPr>
            </w:pPr>
            <w:r w:rsidRPr="001D5EA0">
              <w:rPr>
                <w:i/>
              </w:rPr>
              <w:t>4</w:t>
            </w:r>
            <w:r w:rsidR="002C425E" w:rsidRPr="001D5EA0">
              <w:rPr>
                <w:i/>
              </w:rPr>
              <w:t>%</w:t>
            </w:r>
          </w:p>
        </w:tc>
      </w:tr>
      <w:tr w:rsidR="002C425E" w:rsidRPr="001D5EA0" w14:paraId="1D73C7BC" w14:textId="77777777" w:rsidTr="005B40BD">
        <w:tc>
          <w:tcPr>
            <w:tcW w:w="1536" w:type="dxa"/>
          </w:tcPr>
          <w:p w14:paraId="0E019DC6" w14:textId="77777777" w:rsidR="002C425E" w:rsidRPr="001D5EA0" w:rsidRDefault="002C425E" w:rsidP="00F1317B">
            <w:pPr>
              <w:rPr>
                <w:b/>
              </w:rPr>
            </w:pPr>
            <w:r w:rsidRPr="001D5EA0">
              <w:rPr>
                <w:b/>
              </w:rPr>
              <w:t>Total</w:t>
            </w:r>
          </w:p>
        </w:tc>
        <w:tc>
          <w:tcPr>
            <w:tcW w:w="1090" w:type="dxa"/>
            <w:vAlign w:val="bottom"/>
          </w:tcPr>
          <w:p w14:paraId="6F0E6388" w14:textId="77777777" w:rsidR="002C425E" w:rsidRPr="001D5EA0" w:rsidRDefault="004D3BB5" w:rsidP="00136936">
            <w:pPr>
              <w:jc w:val="right"/>
              <w:rPr>
                <w:b/>
              </w:rPr>
            </w:pPr>
            <w:r w:rsidRPr="001D5EA0">
              <w:rPr>
                <w:b/>
              </w:rPr>
              <w:t>394</w:t>
            </w:r>
            <w:r w:rsidR="00136936" w:rsidRPr="001D5EA0">
              <w:rPr>
                <w:b/>
              </w:rPr>
              <w:t xml:space="preserve"> </w:t>
            </w:r>
            <w:r w:rsidRPr="001D5EA0">
              <w:rPr>
                <w:b/>
              </w:rPr>
              <w:t>470</w:t>
            </w:r>
          </w:p>
        </w:tc>
        <w:tc>
          <w:tcPr>
            <w:tcW w:w="1218" w:type="dxa"/>
            <w:vAlign w:val="bottom"/>
          </w:tcPr>
          <w:p w14:paraId="160D57DD" w14:textId="77777777" w:rsidR="002C425E" w:rsidRPr="001D5EA0" w:rsidRDefault="004D3BB5" w:rsidP="00136936">
            <w:pPr>
              <w:jc w:val="right"/>
              <w:rPr>
                <w:b/>
              </w:rPr>
            </w:pPr>
            <w:r w:rsidRPr="001D5EA0">
              <w:rPr>
                <w:b/>
              </w:rPr>
              <w:t>935</w:t>
            </w:r>
            <w:r w:rsidR="00136936" w:rsidRPr="001D5EA0">
              <w:rPr>
                <w:b/>
              </w:rPr>
              <w:t xml:space="preserve"> </w:t>
            </w:r>
            <w:r w:rsidRPr="001D5EA0">
              <w:rPr>
                <w:b/>
              </w:rPr>
              <w:t>878</w:t>
            </w:r>
          </w:p>
        </w:tc>
        <w:tc>
          <w:tcPr>
            <w:tcW w:w="1259" w:type="dxa"/>
            <w:vAlign w:val="bottom"/>
          </w:tcPr>
          <w:p w14:paraId="18F06BB7" w14:textId="77777777" w:rsidR="002C425E" w:rsidRPr="001D5EA0" w:rsidRDefault="004D3BB5" w:rsidP="00136936">
            <w:pPr>
              <w:jc w:val="right"/>
              <w:rPr>
                <w:b/>
              </w:rPr>
            </w:pPr>
            <w:r w:rsidRPr="001D5EA0">
              <w:rPr>
                <w:b/>
              </w:rPr>
              <w:t>1</w:t>
            </w:r>
            <w:r w:rsidR="00136936" w:rsidRPr="001D5EA0">
              <w:rPr>
                <w:b/>
              </w:rPr>
              <w:t xml:space="preserve"> </w:t>
            </w:r>
            <w:r w:rsidRPr="001D5EA0">
              <w:rPr>
                <w:b/>
              </w:rPr>
              <w:t>057</w:t>
            </w:r>
            <w:r w:rsidR="00136936" w:rsidRPr="001D5EA0">
              <w:rPr>
                <w:b/>
              </w:rPr>
              <w:t xml:space="preserve"> </w:t>
            </w:r>
            <w:r w:rsidRPr="001D5EA0">
              <w:rPr>
                <w:b/>
              </w:rPr>
              <w:t>161</w:t>
            </w:r>
          </w:p>
        </w:tc>
        <w:tc>
          <w:tcPr>
            <w:tcW w:w="1048" w:type="dxa"/>
            <w:vAlign w:val="bottom"/>
          </w:tcPr>
          <w:p w14:paraId="5A610852" w14:textId="77777777" w:rsidR="002C425E" w:rsidRPr="001D5EA0" w:rsidRDefault="004D3BB5" w:rsidP="00136936">
            <w:pPr>
              <w:jc w:val="right"/>
              <w:rPr>
                <w:b/>
              </w:rPr>
            </w:pPr>
            <w:r w:rsidRPr="001D5EA0">
              <w:rPr>
                <w:b/>
              </w:rPr>
              <w:t>637</w:t>
            </w:r>
            <w:r w:rsidR="00136936" w:rsidRPr="001D5EA0">
              <w:rPr>
                <w:b/>
              </w:rPr>
              <w:t xml:space="preserve"> </w:t>
            </w:r>
            <w:r w:rsidRPr="001D5EA0">
              <w:rPr>
                <w:b/>
              </w:rPr>
              <w:t>333</w:t>
            </w:r>
          </w:p>
        </w:tc>
        <w:tc>
          <w:tcPr>
            <w:tcW w:w="1172" w:type="dxa"/>
            <w:vAlign w:val="bottom"/>
          </w:tcPr>
          <w:p w14:paraId="57891E82" w14:textId="77777777" w:rsidR="002C425E" w:rsidRPr="001D5EA0" w:rsidRDefault="004D3BB5" w:rsidP="00136936">
            <w:pPr>
              <w:jc w:val="right"/>
              <w:rPr>
                <w:b/>
              </w:rPr>
            </w:pPr>
            <w:r w:rsidRPr="001D5EA0">
              <w:rPr>
                <w:b/>
              </w:rPr>
              <w:t>3</w:t>
            </w:r>
            <w:r w:rsidR="00136936" w:rsidRPr="001D5EA0">
              <w:rPr>
                <w:b/>
              </w:rPr>
              <w:t xml:space="preserve"> </w:t>
            </w:r>
            <w:r w:rsidRPr="001D5EA0">
              <w:rPr>
                <w:b/>
              </w:rPr>
              <w:t>024</w:t>
            </w:r>
            <w:r w:rsidR="00136936" w:rsidRPr="001D5EA0">
              <w:rPr>
                <w:b/>
              </w:rPr>
              <w:t xml:space="preserve"> </w:t>
            </w:r>
            <w:r w:rsidRPr="001D5EA0">
              <w:rPr>
                <w:b/>
              </w:rPr>
              <w:t>84</w:t>
            </w:r>
            <w:r w:rsidRPr="001D5EA0">
              <w:rPr>
                <w:b/>
                <w:highlight w:val="yellow"/>
              </w:rPr>
              <w:t>3</w:t>
            </w:r>
          </w:p>
        </w:tc>
        <w:tc>
          <w:tcPr>
            <w:tcW w:w="814" w:type="dxa"/>
            <w:vAlign w:val="bottom"/>
          </w:tcPr>
          <w:p w14:paraId="42645092" w14:textId="77777777" w:rsidR="002C425E" w:rsidRPr="001D5EA0" w:rsidRDefault="002C425E" w:rsidP="006D7E37">
            <w:pPr>
              <w:jc w:val="right"/>
              <w:rPr>
                <w:b/>
                <w:i/>
              </w:rPr>
            </w:pPr>
            <w:r w:rsidRPr="001D5EA0">
              <w:rPr>
                <w:b/>
                <w:i/>
              </w:rPr>
              <w:t>100%</w:t>
            </w:r>
          </w:p>
        </w:tc>
      </w:tr>
      <w:tr w:rsidR="002C425E" w:rsidRPr="001D5EA0" w14:paraId="376CC354" w14:textId="77777777" w:rsidTr="005B40BD">
        <w:tc>
          <w:tcPr>
            <w:tcW w:w="1536" w:type="dxa"/>
          </w:tcPr>
          <w:p w14:paraId="7DC230D7" w14:textId="77777777" w:rsidR="002C425E" w:rsidRPr="001D5EA0" w:rsidRDefault="002C425E" w:rsidP="00F1317B">
            <w:pPr>
              <w:rPr>
                <w:i/>
              </w:rPr>
            </w:pPr>
          </w:p>
        </w:tc>
        <w:tc>
          <w:tcPr>
            <w:tcW w:w="1090" w:type="dxa"/>
            <w:vAlign w:val="bottom"/>
          </w:tcPr>
          <w:p w14:paraId="1DD89521" w14:textId="77777777" w:rsidR="002C425E" w:rsidRPr="001D5EA0" w:rsidRDefault="002C425E" w:rsidP="00FC1349">
            <w:pPr>
              <w:jc w:val="right"/>
              <w:rPr>
                <w:i/>
              </w:rPr>
            </w:pPr>
            <w:r w:rsidRPr="001D5EA0">
              <w:rPr>
                <w:i/>
              </w:rPr>
              <w:t>1</w:t>
            </w:r>
            <w:r w:rsidR="00FC1349" w:rsidRPr="001D5EA0">
              <w:rPr>
                <w:i/>
              </w:rPr>
              <w:t>3</w:t>
            </w:r>
            <w:r w:rsidRPr="001D5EA0">
              <w:rPr>
                <w:i/>
              </w:rPr>
              <w:t>%</w:t>
            </w:r>
          </w:p>
        </w:tc>
        <w:tc>
          <w:tcPr>
            <w:tcW w:w="1218" w:type="dxa"/>
            <w:vAlign w:val="bottom"/>
          </w:tcPr>
          <w:p w14:paraId="18DDD18E" w14:textId="77777777" w:rsidR="002C425E" w:rsidRPr="001D5EA0" w:rsidRDefault="00FC1349" w:rsidP="00FC1349">
            <w:pPr>
              <w:jc w:val="right"/>
              <w:rPr>
                <w:i/>
              </w:rPr>
            </w:pPr>
            <w:r w:rsidRPr="001D5EA0">
              <w:rPr>
                <w:i/>
              </w:rPr>
              <w:t>31</w:t>
            </w:r>
            <w:r w:rsidR="002C425E" w:rsidRPr="001D5EA0">
              <w:rPr>
                <w:i/>
              </w:rPr>
              <w:t>%</w:t>
            </w:r>
          </w:p>
        </w:tc>
        <w:tc>
          <w:tcPr>
            <w:tcW w:w="1259" w:type="dxa"/>
            <w:vAlign w:val="bottom"/>
          </w:tcPr>
          <w:p w14:paraId="10BD01C4" w14:textId="77777777" w:rsidR="002C425E" w:rsidRPr="001D5EA0" w:rsidRDefault="004D3BB5" w:rsidP="004D3BB5">
            <w:pPr>
              <w:jc w:val="right"/>
              <w:rPr>
                <w:i/>
              </w:rPr>
            </w:pPr>
            <w:r w:rsidRPr="001D5EA0">
              <w:rPr>
                <w:i/>
              </w:rPr>
              <w:t>35</w:t>
            </w:r>
            <w:r w:rsidR="002C425E" w:rsidRPr="001D5EA0">
              <w:rPr>
                <w:i/>
              </w:rPr>
              <w:t>%</w:t>
            </w:r>
          </w:p>
        </w:tc>
        <w:tc>
          <w:tcPr>
            <w:tcW w:w="1048" w:type="dxa"/>
            <w:vAlign w:val="bottom"/>
          </w:tcPr>
          <w:p w14:paraId="3DF97320" w14:textId="77777777" w:rsidR="002C425E" w:rsidRPr="001D5EA0" w:rsidRDefault="004D3BB5" w:rsidP="004D3BB5">
            <w:pPr>
              <w:jc w:val="right"/>
              <w:rPr>
                <w:i/>
              </w:rPr>
            </w:pPr>
            <w:r w:rsidRPr="001D5EA0">
              <w:rPr>
                <w:i/>
              </w:rPr>
              <w:t>2</w:t>
            </w:r>
            <w:r w:rsidR="002C425E" w:rsidRPr="001D5EA0">
              <w:rPr>
                <w:i/>
              </w:rPr>
              <w:t>1%</w:t>
            </w:r>
          </w:p>
        </w:tc>
        <w:tc>
          <w:tcPr>
            <w:tcW w:w="1172" w:type="dxa"/>
            <w:vAlign w:val="bottom"/>
          </w:tcPr>
          <w:p w14:paraId="25C271F0" w14:textId="77777777" w:rsidR="002C425E" w:rsidRPr="001D5EA0" w:rsidRDefault="002C425E" w:rsidP="006D7E37">
            <w:pPr>
              <w:jc w:val="right"/>
              <w:rPr>
                <w:b/>
                <w:i/>
              </w:rPr>
            </w:pPr>
            <w:r w:rsidRPr="001D5EA0">
              <w:rPr>
                <w:b/>
                <w:i/>
              </w:rPr>
              <w:t>100%</w:t>
            </w:r>
          </w:p>
        </w:tc>
        <w:tc>
          <w:tcPr>
            <w:tcW w:w="814" w:type="dxa"/>
            <w:vAlign w:val="bottom"/>
          </w:tcPr>
          <w:p w14:paraId="2F99B976" w14:textId="77777777" w:rsidR="002C425E" w:rsidRPr="001D5EA0" w:rsidRDefault="002C425E" w:rsidP="006D7E37">
            <w:pPr>
              <w:jc w:val="right"/>
              <w:rPr>
                <w:i/>
              </w:rPr>
            </w:pPr>
          </w:p>
        </w:tc>
      </w:tr>
    </w:tbl>
    <w:bookmarkEnd w:id="94"/>
    <w:bookmarkEnd w:id="95"/>
    <w:bookmarkEnd w:id="96"/>
    <w:bookmarkEnd w:id="97"/>
    <w:p w14:paraId="628E30B9" w14:textId="77777777" w:rsidR="00C90760" w:rsidRPr="001D5EA0" w:rsidRDefault="0000345A" w:rsidP="00C90760">
      <w:pPr>
        <w:rPr>
          <w:i/>
        </w:rPr>
      </w:pPr>
      <w:r w:rsidRPr="001D5EA0">
        <w:rPr>
          <w:i/>
        </w:rPr>
        <w:t xml:space="preserve">Note: The total is </w:t>
      </w:r>
      <w:r w:rsidR="003628AB" w:rsidRPr="001D5EA0">
        <w:rPr>
          <w:i/>
        </w:rPr>
        <w:t>3</w:t>
      </w:r>
      <w:r w:rsidRPr="001D5EA0">
        <w:rPr>
          <w:i/>
        </w:rPr>
        <w:t xml:space="preserve"> USD higher than the actual budge</w:t>
      </w:r>
      <w:r w:rsidR="003628AB" w:rsidRPr="001D5EA0">
        <w:rPr>
          <w:i/>
        </w:rPr>
        <w:t>t (including numerical rounding)</w:t>
      </w:r>
      <w:r w:rsidRPr="001D5EA0">
        <w:rPr>
          <w:i/>
        </w:rPr>
        <w:t>. The mistake is in the budgeted P</w:t>
      </w:r>
      <w:r w:rsidR="009B4262" w:rsidRPr="001D5EA0">
        <w:rPr>
          <w:i/>
        </w:rPr>
        <w:t>I</w:t>
      </w:r>
      <w:r w:rsidRPr="001D5EA0">
        <w:rPr>
          <w:i/>
        </w:rPr>
        <w:t>U costs, budget line 71300 Local Consultants that is 2 USD higher than its total.</w:t>
      </w:r>
    </w:p>
    <w:bookmarkEnd w:id="98"/>
    <w:bookmarkEnd w:id="99"/>
    <w:p w14:paraId="03F026CA" w14:textId="77777777" w:rsidR="00967445" w:rsidRPr="001D5EA0" w:rsidRDefault="00E84D8C" w:rsidP="00740C89">
      <w:r w:rsidRPr="001D5EA0">
        <w:t xml:space="preserve">Each year a new </w:t>
      </w:r>
      <w:r w:rsidR="00E21AB3" w:rsidRPr="001D5EA0">
        <w:t xml:space="preserve">updated </w:t>
      </w:r>
      <w:r w:rsidRPr="001D5EA0">
        <w:t xml:space="preserve">annual budget has been prepared for the next year and submitted for approval to the Steering Committee in </w:t>
      </w:r>
      <w:r w:rsidR="00A83B67" w:rsidRPr="001D5EA0">
        <w:t xml:space="preserve">a </w:t>
      </w:r>
      <w:r w:rsidR="00967445" w:rsidRPr="001D5EA0">
        <w:t xml:space="preserve">form of </w:t>
      </w:r>
      <w:r w:rsidR="00A23959" w:rsidRPr="001D5EA0">
        <w:t xml:space="preserve">an </w:t>
      </w:r>
      <w:r w:rsidRPr="001D5EA0">
        <w:t>Annual Work Plan.</w:t>
      </w:r>
      <w:r w:rsidR="00967445" w:rsidRPr="001D5EA0">
        <w:t xml:space="preserve"> These annual budgets a</w:t>
      </w:r>
      <w:r w:rsidR="00A23959" w:rsidRPr="001D5EA0">
        <w:t>s</w:t>
      </w:r>
      <w:r w:rsidR="00967445" w:rsidRPr="001D5EA0">
        <w:t xml:space="preserve"> shown in </w:t>
      </w:r>
      <w:r w:rsidR="00A83B67" w:rsidRPr="001D5EA0">
        <w:t xml:space="preserve">first versions of </w:t>
      </w:r>
      <w:r w:rsidR="00967445" w:rsidRPr="001D5EA0">
        <w:t xml:space="preserve">AWPs </w:t>
      </w:r>
      <w:r w:rsidR="00A83B67" w:rsidRPr="001D5EA0">
        <w:t xml:space="preserve">(not updated during </w:t>
      </w:r>
      <w:r w:rsidR="00B50195" w:rsidRPr="001D5EA0">
        <w:t>current</w:t>
      </w:r>
      <w:r w:rsidR="00A83B67" w:rsidRPr="001D5EA0">
        <w:t xml:space="preserve"> year) </w:t>
      </w:r>
      <w:r w:rsidR="00C83F08" w:rsidRPr="001D5EA0">
        <w:t xml:space="preserve">are </w:t>
      </w:r>
      <w:r w:rsidR="00967445" w:rsidRPr="001D5EA0">
        <w:t>summarize</w:t>
      </w:r>
      <w:r w:rsidR="00C83F08" w:rsidRPr="001D5EA0">
        <w:t>d in</w:t>
      </w:r>
      <w:r w:rsidR="008D33A1" w:rsidRPr="001D5EA0">
        <w:t xml:space="preserve"> </w:t>
      </w:r>
      <w:r w:rsidR="00ED708C" w:rsidRPr="001D5EA0">
        <w:fldChar w:fldCharType="begin"/>
      </w:r>
      <w:r w:rsidR="008D33A1" w:rsidRPr="001D5EA0">
        <w:instrText xml:space="preserve"> REF _Ref358638035 \h </w:instrText>
      </w:r>
      <w:r w:rsidR="00ED708C" w:rsidRPr="001D5EA0">
        <w:fldChar w:fldCharType="separate"/>
      </w:r>
      <w:r w:rsidR="00497DE3" w:rsidRPr="001D5EA0">
        <w:t xml:space="preserve">Table </w:t>
      </w:r>
      <w:r w:rsidR="00497DE3" w:rsidRPr="001D5EA0">
        <w:rPr>
          <w:noProof/>
        </w:rPr>
        <w:t>5</w:t>
      </w:r>
      <w:r w:rsidR="00ED708C" w:rsidRPr="001D5EA0">
        <w:fldChar w:fldCharType="end"/>
      </w:r>
      <w:r w:rsidR="00967445" w:rsidRPr="001D5EA0">
        <w:t xml:space="preserve">. </w:t>
      </w:r>
    </w:p>
    <w:p w14:paraId="2F0CD758" w14:textId="77777777" w:rsidR="000F5D5B" w:rsidRPr="001D5EA0" w:rsidRDefault="0020395B" w:rsidP="0020395B">
      <w:pPr>
        <w:pStyle w:val="Caption"/>
      </w:pPr>
      <w:bookmarkStart w:id="100" w:name="_Ref358638035"/>
      <w:r w:rsidRPr="001D5EA0">
        <w:t xml:space="preserve">Table </w:t>
      </w:r>
      <w:r w:rsidR="00ED708C" w:rsidRPr="001D5EA0">
        <w:fldChar w:fldCharType="begin"/>
      </w:r>
      <w:r w:rsidR="00CA0FB9" w:rsidRPr="001D5EA0">
        <w:instrText xml:space="preserve"> SEQ Table \* ARABIC </w:instrText>
      </w:r>
      <w:r w:rsidR="00ED708C" w:rsidRPr="001D5EA0">
        <w:fldChar w:fldCharType="separate"/>
      </w:r>
      <w:r w:rsidR="00BC1B7B" w:rsidRPr="001D5EA0">
        <w:rPr>
          <w:noProof/>
        </w:rPr>
        <w:t>5</w:t>
      </w:r>
      <w:r w:rsidR="00ED708C" w:rsidRPr="001D5EA0">
        <w:fldChar w:fldCharType="end"/>
      </w:r>
      <w:bookmarkEnd w:id="100"/>
      <w:r w:rsidR="00C5631F" w:rsidRPr="001D5EA0">
        <w:t xml:space="preserve">: </w:t>
      </w:r>
      <w:r w:rsidR="000F5D5B" w:rsidRPr="001D5EA0">
        <w:t xml:space="preserve">Annual </w:t>
      </w:r>
      <w:r w:rsidR="00CA08C9" w:rsidRPr="001D5EA0">
        <w:t>P</w:t>
      </w:r>
      <w:r w:rsidR="000F5D5B" w:rsidRPr="001D5EA0">
        <w:t xml:space="preserve">roject </w:t>
      </w:r>
      <w:r w:rsidR="00CA08C9" w:rsidRPr="001D5EA0">
        <w:t>B</w:t>
      </w:r>
      <w:r w:rsidR="000F5D5B" w:rsidRPr="001D5EA0">
        <w:t>udgets</w:t>
      </w:r>
      <w:r w:rsidR="0057711E" w:rsidRPr="001D5EA0">
        <w:t xml:space="preserve"> </w:t>
      </w:r>
      <w:r w:rsidR="002165AE" w:rsidRPr="001D5EA0">
        <w:t>as of AWP</w:t>
      </w:r>
      <w:r w:rsidR="00A51981" w:rsidRPr="001D5EA0">
        <w:t>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134"/>
        <w:gridCol w:w="850"/>
        <w:gridCol w:w="1418"/>
        <w:gridCol w:w="850"/>
        <w:gridCol w:w="1418"/>
        <w:gridCol w:w="850"/>
      </w:tblGrid>
      <w:tr w:rsidR="00A51981" w:rsidRPr="001D5EA0" w14:paraId="032EF04F" w14:textId="77777777" w:rsidTr="00A51981">
        <w:tc>
          <w:tcPr>
            <w:tcW w:w="1843" w:type="dxa"/>
          </w:tcPr>
          <w:p w14:paraId="1AAE1B25" w14:textId="77777777" w:rsidR="00A51981" w:rsidRPr="001D5EA0" w:rsidRDefault="00A51981" w:rsidP="000D361F"/>
        </w:tc>
        <w:tc>
          <w:tcPr>
            <w:tcW w:w="1134" w:type="dxa"/>
          </w:tcPr>
          <w:p w14:paraId="24541B8E" w14:textId="77777777" w:rsidR="00A51981" w:rsidRPr="001D5EA0" w:rsidRDefault="00A51981" w:rsidP="00E05DFA">
            <w:pPr>
              <w:jc w:val="right"/>
            </w:pPr>
            <w:r w:rsidRPr="001D5EA0">
              <w:t>2011</w:t>
            </w:r>
          </w:p>
        </w:tc>
        <w:tc>
          <w:tcPr>
            <w:tcW w:w="850" w:type="dxa"/>
          </w:tcPr>
          <w:p w14:paraId="49B1EA81" w14:textId="77777777" w:rsidR="00A51981" w:rsidRPr="001D5EA0" w:rsidRDefault="00A51981" w:rsidP="00A51981">
            <w:pPr>
              <w:jc w:val="right"/>
              <w:rPr>
                <w:i/>
              </w:rPr>
            </w:pPr>
            <w:r w:rsidRPr="001D5EA0">
              <w:rPr>
                <w:i/>
              </w:rPr>
              <w:t>2011</w:t>
            </w:r>
          </w:p>
        </w:tc>
        <w:tc>
          <w:tcPr>
            <w:tcW w:w="1418" w:type="dxa"/>
          </w:tcPr>
          <w:p w14:paraId="497E417C" w14:textId="77777777" w:rsidR="00A51981" w:rsidRPr="001D5EA0" w:rsidRDefault="00A51981" w:rsidP="002C6E8C">
            <w:pPr>
              <w:jc w:val="right"/>
            </w:pPr>
            <w:r w:rsidRPr="001D5EA0">
              <w:t>2012</w:t>
            </w:r>
          </w:p>
        </w:tc>
        <w:tc>
          <w:tcPr>
            <w:tcW w:w="850" w:type="dxa"/>
          </w:tcPr>
          <w:p w14:paraId="0BA31E19" w14:textId="77777777" w:rsidR="00A51981" w:rsidRPr="001D5EA0" w:rsidRDefault="00A51981" w:rsidP="00E05DFA">
            <w:pPr>
              <w:jc w:val="right"/>
              <w:rPr>
                <w:i/>
              </w:rPr>
            </w:pPr>
            <w:r w:rsidRPr="001D5EA0">
              <w:rPr>
                <w:i/>
              </w:rPr>
              <w:t>2012</w:t>
            </w:r>
          </w:p>
        </w:tc>
        <w:tc>
          <w:tcPr>
            <w:tcW w:w="1418" w:type="dxa"/>
          </w:tcPr>
          <w:p w14:paraId="0BC655B7" w14:textId="77777777" w:rsidR="00A51981" w:rsidRPr="001D5EA0" w:rsidRDefault="00A51981" w:rsidP="002C6E8C">
            <w:pPr>
              <w:jc w:val="right"/>
            </w:pPr>
            <w:r w:rsidRPr="001D5EA0">
              <w:t>2013</w:t>
            </w:r>
          </w:p>
        </w:tc>
        <w:tc>
          <w:tcPr>
            <w:tcW w:w="850" w:type="dxa"/>
          </w:tcPr>
          <w:p w14:paraId="52D2FC89" w14:textId="77777777" w:rsidR="00A51981" w:rsidRPr="001D5EA0" w:rsidRDefault="00A51981" w:rsidP="006D7E37">
            <w:pPr>
              <w:jc w:val="right"/>
              <w:rPr>
                <w:i/>
              </w:rPr>
            </w:pPr>
            <w:r w:rsidRPr="001D5EA0">
              <w:rPr>
                <w:i/>
              </w:rPr>
              <w:t>2013</w:t>
            </w:r>
          </w:p>
        </w:tc>
      </w:tr>
      <w:tr w:rsidR="00A51981" w:rsidRPr="001D5EA0" w14:paraId="45F86088" w14:textId="77777777" w:rsidTr="00A51981">
        <w:tc>
          <w:tcPr>
            <w:tcW w:w="1843" w:type="dxa"/>
          </w:tcPr>
          <w:p w14:paraId="3AC5C6B0" w14:textId="77777777" w:rsidR="00A51981" w:rsidRPr="001D5EA0" w:rsidRDefault="00A51981" w:rsidP="000D361F">
            <w:r w:rsidRPr="001D5EA0">
              <w:t>Outcome 1</w:t>
            </w:r>
          </w:p>
        </w:tc>
        <w:tc>
          <w:tcPr>
            <w:tcW w:w="1134" w:type="dxa"/>
          </w:tcPr>
          <w:p w14:paraId="50642C6C" w14:textId="77777777" w:rsidR="00A51981" w:rsidRPr="001D5EA0" w:rsidRDefault="00A51981" w:rsidP="00A37B85">
            <w:pPr>
              <w:jc w:val="right"/>
            </w:pPr>
            <w:r w:rsidRPr="001D5EA0">
              <w:t>3 975</w:t>
            </w:r>
          </w:p>
        </w:tc>
        <w:tc>
          <w:tcPr>
            <w:tcW w:w="850" w:type="dxa"/>
          </w:tcPr>
          <w:p w14:paraId="2E091DF3" w14:textId="77777777" w:rsidR="00A51981" w:rsidRPr="001D5EA0" w:rsidRDefault="00A51981" w:rsidP="002C6E8C">
            <w:pPr>
              <w:jc w:val="right"/>
              <w:rPr>
                <w:i/>
              </w:rPr>
            </w:pPr>
            <w:r w:rsidRPr="001D5EA0">
              <w:rPr>
                <w:i/>
              </w:rPr>
              <w:t>4%</w:t>
            </w:r>
          </w:p>
        </w:tc>
        <w:tc>
          <w:tcPr>
            <w:tcW w:w="1418" w:type="dxa"/>
          </w:tcPr>
          <w:p w14:paraId="2ECED0A4" w14:textId="77777777" w:rsidR="00A51981" w:rsidRPr="001D5EA0" w:rsidRDefault="00A51981" w:rsidP="002C6E8C">
            <w:pPr>
              <w:jc w:val="right"/>
            </w:pPr>
            <w:r w:rsidRPr="001D5EA0">
              <w:t>29 805</w:t>
            </w:r>
          </w:p>
        </w:tc>
        <w:tc>
          <w:tcPr>
            <w:tcW w:w="850" w:type="dxa"/>
          </w:tcPr>
          <w:p w14:paraId="4F26E37E" w14:textId="77777777" w:rsidR="00A51981" w:rsidRPr="001D5EA0" w:rsidRDefault="00A51981" w:rsidP="002F31A6">
            <w:pPr>
              <w:jc w:val="right"/>
              <w:rPr>
                <w:i/>
              </w:rPr>
            </w:pPr>
            <w:r w:rsidRPr="001D5EA0">
              <w:rPr>
                <w:i/>
              </w:rPr>
              <w:t>3%</w:t>
            </w:r>
          </w:p>
        </w:tc>
        <w:tc>
          <w:tcPr>
            <w:tcW w:w="1418" w:type="dxa"/>
          </w:tcPr>
          <w:p w14:paraId="21F2304B" w14:textId="77777777" w:rsidR="00A51981" w:rsidRPr="001D5EA0" w:rsidRDefault="00A51981" w:rsidP="002C6E8C">
            <w:pPr>
              <w:jc w:val="right"/>
            </w:pPr>
            <w:r w:rsidRPr="001D5EA0">
              <w:t>49 135</w:t>
            </w:r>
          </w:p>
        </w:tc>
        <w:tc>
          <w:tcPr>
            <w:tcW w:w="850" w:type="dxa"/>
          </w:tcPr>
          <w:p w14:paraId="633366B7" w14:textId="77777777" w:rsidR="00A51981" w:rsidRPr="001D5EA0" w:rsidRDefault="00A51981" w:rsidP="00B11EDC">
            <w:pPr>
              <w:jc w:val="right"/>
              <w:rPr>
                <w:i/>
              </w:rPr>
            </w:pPr>
            <w:r w:rsidRPr="001D5EA0">
              <w:rPr>
                <w:i/>
              </w:rPr>
              <w:t>4%</w:t>
            </w:r>
          </w:p>
        </w:tc>
      </w:tr>
      <w:tr w:rsidR="00A51981" w:rsidRPr="001D5EA0" w14:paraId="38054D0B" w14:textId="77777777" w:rsidTr="00A51981">
        <w:tc>
          <w:tcPr>
            <w:tcW w:w="1843" w:type="dxa"/>
          </w:tcPr>
          <w:p w14:paraId="649C2A61" w14:textId="77777777" w:rsidR="00A51981" w:rsidRPr="001D5EA0" w:rsidRDefault="00A51981" w:rsidP="00E5653D">
            <w:r w:rsidRPr="001D5EA0">
              <w:t>Outcome 2</w:t>
            </w:r>
          </w:p>
        </w:tc>
        <w:tc>
          <w:tcPr>
            <w:tcW w:w="1134" w:type="dxa"/>
          </w:tcPr>
          <w:p w14:paraId="5612B76F" w14:textId="77777777" w:rsidR="00A51981" w:rsidRPr="001D5EA0" w:rsidRDefault="00A51981" w:rsidP="006D7E37">
            <w:pPr>
              <w:jc w:val="right"/>
            </w:pPr>
            <w:r w:rsidRPr="001D5EA0">
              <w:t>41 690</w:t>
            </w:r>
          </w:p>
        </w:tc>
        <w:tc>
          <w:tcPr>
            <w:tcW w:w="850" w:type="dxa"/>
          </w:tcPr>
          <w:p w14:paraId="27140241" w14:textId="77777777" w:rsidR="00A51981" w:rsidRPr="001D5EA0" w:rsidRDefault="00A51981" w:rsidP="002C6E8C">
            <w:pPr>
              <w:jc w:val="right"/>
              <w:rPr>
                <w:i/>
              </w:rPr>
            </w:pPr>
            <w:r w:rsidRPr="001D5EA0">
              <w:rPr>
                <w:i/>
              </w:rPr>
              <w:t>43%</w:t>
            </w:r>
          </w:p>
        </w:tc>
        <w:tc>
          <w:tcPr>
            <w:tcW w:w="1418" w:type="dxa"/>
          </w:tcPr>
          <w:p w14:paraId="45A744CA" w14:textId="77777777" w:rsidR="00A51981" w:rsidRPr="001D5EA0" w:rsidRDefault="00A51981" w:rsidP="002C6E8C">
            <w:pPr>
              <w:jc w:val="right"/>
            </w:pPr>
            <w:r w:rsidRPr="001D5EA0">
              <w:t>223 920</w:t>
            </w:r>
          </w:p>
        </w:tc>
        <w:tc>
          <w:tcPr>
            <w:tcW w:w="850" w:type="dxa"/>
          </w:tcPr>
          <w:p w14:paraId="3D06D6AB" w14:textId="77777777" w:rsidR="00A51981" w:rsidRPr="001D5EA0" w:rsidRDefault="00A51981" w:rsidP="002F31A6">
            <w:pPr>
              <w:jc w:val="right"/>
              <w:rPr>
                <w:i/>
              </w:rPr>
            </w:pPr>
            <w:r w:rsidRPr="001D5EA0">
              <w:rPr>
                <w:i/>
              </w:rPr>
              <w:t>24%</w:t>
            </w:r>
          </w:p>
        </w:tc>
        <w:tc>
          <w:tcPr>
            <w:tcW w:w="1418" w:type="dxa"/>
          </w:tcPr>
          <w:p w14:paraId="4A663D6E" w14:textId="77777777" w:rsidR="00A51981" w:rsidRPr="001D5EA0" w:rsidRDefault="00A51981" w:rsidP="002C6E8C">
            <w:pPr>
              <w:jc w:val="right"/>
            </w:pPr>
            <w:r w:rsidRPr="001D5EA0">
              <w:t>231 204</w:t>
            </w:r>
          </w:p>
        </w:tc>
        <w:tc>
          <w:tcPr>
            <w:tcW w:w="850" w:type="dxa"/>
          </w:tcPr>
          <w:p w14:paraId="4F4F8099" w14:textId="77777777" w:rsidR="00A51981" w:rsidRPr="001D5EA0" w:rsidRDefault="00A51981" w:rsidP="006D7E37">
            <w:pPr>
              <w:jc w:val="right"/>
              <w:rPr>
                <w:i/>
              </w:rPr>
            </w:pPr>
            <w:r w:rsidRPr="001D5EA0">
              <w:rPr>
                <w:i/>
              </w:rPr>
              <w:t>17%</w:t>
            </w:r>
          </w:p>
        </w:tc>
      </w:tr>
      <w:tr w:rsidR="00A51981" w:rsidRPr="001D5EA0" w14:paraId="335049C2" w14:textId="77777777" w:rsidTr="00A51981">
        <w:tc>
          <w:tcPr>
            <w:tcW w:w="1843" w:type="dxa"/>
          </w:tcPr>
          <w:p w14:paraId="3E696235" w14:textId="77777777" w:rsidR="00A51981" w:rsidRPr="001D5EA0" w:rsidRDefault="00A51981" w:rsidP="00515A14">
            <w:r w:rsidRPr="001D5EA0">
              <w:t>Outcome 3</w:t>
            </w:r>
          </w:p>
        </w:tc>
        <w:tc>
          <w:tcPr>
            <w:tcW w:w="1134" w:type="dxa"/>
          </w:tcPr>
          <w:p w14:paraId="6BE96278" w14:textId="77777777" w:rsidR="00A51981" w:rsidRPr="001D5EA0" w:rsidRDefault="00A51981" w:rsidP="00515A14">
            <w:pPr>
              <w:jc w:val="right"/>
            </w:pPr>
            <w:r w:rsidRPr="001D5EA0">
              <w:t>17 150</w:t>
            </w:r>
          </w:p>
        </w:tc>
        <w:tc>
          <w:tcPr>
            <w:tcW w:w="850" w:type="dxa"/>
          </w:tcPr>
          <w:p w14:paraId="73737FEA" w14:textId="77777777" w:rsidR="00A51981" w:rsidRPr="001D5EA0" w:rsidRDefault="00A51981" w:rsidP="002C6E8C">
            <w:pPr>
              <w:jc w:val="right"/>
              <w:rPr>
                <w:i/>
              </w:rPr>
            </w:pPr>
            <w:r w:rsidRPr="001D5EA0">
              <w:rPr>
                <w:i/>
              </w:rPr>
              <w:t>18%</w:t>
            </w:r>
          </w:p>
        </w:tc>
        <w:tc>
          <w:tcPr>
            <w:tcW w:w="1418" w:type="dxa"/>
          </w:tcPr>
          <w:p w14:paraId="30FF2A9F" w14:textId="77777777" w:rsidR="00A51981" w:rsidRPr="001D5EA0" w:rsidRDefault="00A51981" w:rsidP="002C6E8C">
            <w:pPr>
              <w:jc w:val="right"/>
            </w:pPr>
            <w:r w:rsidRPr="001D5EA0">
              <w:t>581 600</w:t>
            </w:r>
          </w:p>
        </w:tc>
        <w:tc>
          <w:tcPr>
            <w:tcW w:w="850" w:type="dxa"/>
          </w:tcPr>
          <w:p w14:paraId="4812DDEB" w14:textId="77777777" w:rsidR="00A51981" w:rsidRPr="001D5EA0" w:rsidRDefault="00A51981" w:rsidP="00515A14">
            <w:pPr>
              <w:jc w:val="right"/>
              <w:rPr>
                <w:i/>
              </w:rPr>
            </w:pPr>
            <w:r w:rsidRPr="001D5EA0">
              <w:rPr>
                <w:i/>
              </w:rPr>
              <w:t>62%</w:t>
            </w:r>
          </w:p>
        </w:tc>
        <w:tc>
          <w:tcPr>
            <w:tcW w:w="1418" w:type="dxa"/>
          </w:tcPr>
          <w:p w14:paraId="16D85724" w14:textId="77777777" w:rsidR="00A51981" w:rsidRPr="001D5EA0" w:rsidRDefault="00A51981" w:rsidP="002C6E8C">
            <w:pPr>
              <w:jc w:val="right"/>
            </w:pPr>
            <w:r w:rsidRPr="001D5EA0">
              <w:t>938 900</w:t>
            </w:r>
          </w:p>
        </w:tc>
        <w:tc>
          <w:tcPr>
            <w:tcW w:w="850" w:type="dxa"/>
          </w:tcPr>
          <w:p w14:paraId="0493C098" w14:textId="77777777" w:rsidR="00A51981" w:rsidRPr="001D5EA0" w:rsidRDefault="00A51981" w:rsidP="00515A14">
            <w:pPr>
              <w:jc w:val="right"/>
              <w:rPr>
                <w:i/>
              </w:rPr>
            </w:pPr>
            <w:r w:rsidRPr="001D5EA0">
              <w:rPr>
                <w:i/>
              </w:rPr>
              <w:t>68%</w:t>
            </w:r>
          </w:p>
        </w:tc>
      </w:tr>
      <w:tr w:rsidR="00A51981" w:rsidRPr="001D5EA0" w14:paraId="7BD84BBB" w14:textId="77777777" w:rsidTr="00A51981">
        <w:tc>
          <w:tcPr>
            <w:tcW w:w="1843" w:type="dxa"/>
          </w:tcPr>
          <w:p w14:paraId="2A2A5658" w14:textId="77777777" w:rsidR="00A51981" w:rsidRPr="001D5EA0" w:rsidRDefault="00A51981" w:rsidP="007750F7">
            <w:r w:rsidRPr="001D5EA0">
              <w:t>Outcome 4</w:t>
            </w:r>
          </w:p>
        </w:tc>
        <w:tc>
          <w:tcPr>
            <w:tcW w:w="1134" w:type="dxa"/>
          </w:tcPr>
          <w:p w14:paraId="353F30A8" w14:textId="77777777" w:rsidR="00A51981" w:rsidRPr="001D5EA0" w:rsidRDefault="00A51981" w:rsidP="006D7E37">
            <w:pPr>
              <w:jc w:val="right"/>
            </w:pPr>
            <w:r w:rsidRPr="001D5EA0">
              <w:t>14 050</w:t>
            </w:r>
          </w:p>
        </w:tc>
        <w:tc>
          <w:tcPr>
            <w:tcW w:w="850" w:type="dxa"/>
          </w:tcPr>
          <w:p w14:paraId="543A69D5" w14:textId="77777777" w:rsidR="00A51981" w:rsidRPr="001D5EA0" w:rsidRDefault="00A51981" w:rsidP="002C6E8C">
            <w:pPr>
              <w:jc w:val="right"/>
              <w:rPr>
                <w:i/>
              </w:rPr>
            </w:pPr>
            <w:r w:rsidRPr="001D5EA0">
              <w:rPr>
                <w:i/>
              </w:rPr>
              <w:t>15%</w:t>
            </w:r>
          </w:p>
        </w:tc>
        <w:tc>
          <w:tcPr>
            <w:tcW w:w="1418" w:type="dxa"/>
          </w:tcPr>
          <w:p w14:paraId="5FFAF12F" w14:textId="77777777" w:rsidR="00A51981" w:rsidRPr="001D5EA0" w:rsidRDefault="00A51981" w:rsidP="002C6E8C">
            <w:pPr>
              <w:jc w:val="right"/>
            </w:pPr>
            <w:r w:rsidRPr="001D5EA0">
              <w:t>24 400</w:t>
            </w:r>
          </w:p>
        </w:tc>
        <w:tc>
          <w:tcPr>
            <w:tcW w:w="850" w:type="dxa"/>
          </w:tcPr>
          <w:p w14:paraId="39038BFD" w14:textId="77777777" w:rsidR="00A51981" w:rsidRPr="001D5EA0" w:rsidRDefault="00A51981" w:rsidP="002F31A6">
            <w:pPr>
              <w:jc w:val="right"/>
              <w:rPr>
                <w:i/>
              </w:rPr>
            </w:pPr>
            <w:r w:rsidRPr="001D5EA0">
              <w:rPr>
                <w:i/>
              </w:rPr>
              <w:t>3%</w:t>
            </w:r>
          </w:p>
        </w:tc>
        <w:tc>
          <w:tcPr>
            <w:tcW w:w="1418" w:type="dxa"/>
          </w:tcPr>
          <w:p w14:paraId="581E42AC" w14:textId="77777777" w:rsidR="00A51981" w:rsidRPr="001D5EA0" w:rsidRDefault="00A51981" w:rsidP="002C6E8C">
            <w:pPr>
              <w:jc w:val="right"/>
            </w:pPr>
            <w:r w:rsidRPr="001D5EA0">
              <w:t>68 085</w:t>
            </w:r>
          </w:p>
        </w:tc>
        <w:tc>
          <w:tcPr>
            <w:tcW w:w="850" w:type="dxa"/>
          </w:tcPr>
          <w:p w14:paraId="1BF0B18E" w14:textId="77777777" w:rsidR="00A51981" w:rsidRPr="001D5EA0" w:rsidRDefault="00A51981" w:rsidP="0064001E">
            <w:pPr>
              <w:jc w:val="right"/>
              <w:rPr>
                <w:i/>
              </w:rPr>
            </w:pPr>
            <w:r w:rsidRPr="001D5EA0">
              <w:rPr>
                <w:i/>
              </w:rPr>
              <w:t>5%</w:t>
            </w:r>
          </w:p>
        </w:tc>
      </w:tr>
      <w:tr w:rsidR="00A51981" w:rsidRPr="001D5EA0" w14:paraId="53E7B4A2" w14:textId="77777777" w:rsidTr="00A51981">
        <w:tc>
          <w:tcPr>
            <w:tcW w:w="1843" w:type="dxa"/>
          </w:tcPr>
          <w:p w14:paraId="33DE3926" w14:textId="77777777" w:rsidR="00A51981" w:rsidRPr="001D5EA0" w:rsidRDefault="00A51981" w:rsidP="00F740EE">
            <w:bookmarkStart w:id="101" w:name="OLE_LINK13"/>
            <w:bookmarkStart w:id="102" w:name="OLE_LINK14"/>
            <w:r w:rsidRPr="001D5EA0">
              <w:t>M&amp;Evaluation</w:t>
            </w:r>
            <w:bookmarkEnd w:id="101"/>
            <w:bookmarkEnd w:id="102"/>
          </w:p>
        </w:tc>
        <w:tc>
          <w:tcPr>
            <w:tcW w:w="1134" w:type="dxa"/>
          </w:tcPr>
          <w:p w14:paraId="6F433627" w14:textId="77777777" w:rsidR="00A51981" w:rsidRPr="001D5EA0" w:rsidRDefault="00A51981" w:rsidP="006D7E37">
            <w:pPr>
              <w:jc w:val="right"/>
            </w:pPr>
            <w:r w:rsidRPr="001D5EA0">
              <w:t>0</w:t>
            </w:r>
          </w:p>
        </w:tc>
        <w:tc>
          <w:tcPr>
            <w:tcW w:w="850" w:type="dxa"/>
          </w:tcPr>
          <w:p w14:paraId="00815DB9" w14:textId="77777777" w:rsidR="00A51981" w:rsidRPr="001D5EA0" w:rsidRDefault="00A51981" w:rsidP="002C6E8C">
            <w:pPr>
              <w:jc w:val="right"/>
              <w:rPr>
                <w:i/>
              </w:rPr>
            </w:pPr>
            <w:r w:rsidRPr="001D5EA0">
              <w:rPr>
                <w:i/>
              </w:rPr>
              <w:t>0%</w:t>
            </w:r>
          </w:p>
        </w:tc>
        <w:tc>
          <w:tcPr>
            <w:tcW w:w="1418" w:type="dxa"/>
          </w:tcPr>
          <w:p w14:paraId="7DF536E1" w14:textId="77777777" w:rsidR="00A51981" w:rsidRPr="001D5EA0" w:rsidRDefault="00A51981" w:rsidP="002C6E8C">
            <w:pPr>
              <w:jc w:val="right"/>
            </w:pPr>
            <w:r w:rsidRPr="001D5EA0">
              <w:t>32 380</w:t>
            </w:r>
          </w:p>
        </w:tc>
        <w:tc>
          <w:tcPr>
            <w:tcW w:w="850" w:type="dxa"/>
          </w:tcPr>
          <w:p w14:paraId="43474A2E" w14:textId="77777777" w:rsidR="00A51981" w:rsidRPr="001D5EA0" w:rsidRDefault="00A51981" w:rsidP="002F31A6">
            <w:pPr>
              <w:jc w:val="right"/>
              <w:rPr>
                <w:i/>
              </w:rPr>
            </w:pPr>
            <w:r w:rsidRPr="001D5EA0">
              <w:rPr>
                <w:i/>
              </w:rPr>
              <w:t>3%</w:t>
            </w:r>
          </w:p>
        </w:tc>
        <w:tc>
          <w:tcPr>
            <w:tcW w:w="1418" w:type="dxa"/>
          </w:tcPr>
          <w:p w14:paraId="20F59011" w14:textId="77777777" w:rsidR="00A51981" w:rsidRPr="001D5EA0" w:rsidRDefault="00A51981" w:rsidP="002C6E8C">
            <w:pPr>
              <w:jc w:val="right"/>
            </w:pPr>
            <w:r w:rsidRPr="001D5EA0">
              <w:t>56 500</w:t>
            </w:r>
          </w:p>
        </w:tc>
        <w:tc>
          <w:tcPr>
            <w:tcW w:w="850" w:type="dxa"/>
          </w:tcPr>
          <w:p w14:paraId="07A4AF5A" w14:textId="77777777" w:rsidR="00A51981" w:rsidRPr="001D5EA0" w:rsidRDefault="00A51981" w:rsidP="006D7E37">
            <w:pPr>
              <w:jc w:val="right"/>
              <w:rPr>
                <w:i/>
              </w:rPr>
            </w:pPr>
            <w:r w:rsidRPr="001D5EA0">
              <w:rPr>
                <w:i/>
              </w:rPr>
              <w:t>4%</w:t>
            </w:r>
          </w:p>
        </w:tc>
      </w:tr>
      <w:tr w:rsidR="00A51981" w:rsidRPr="001D5EA0" w14:paraId="34A4CB85" w14:textId="77777777" w:rsidTr="00A51981">
        <w:tc>
          <w:tcPr>
            <w:tcW w:w="1843" w:type="dxa"/>
          </w:tcPr>
          <w:p w14:paraId="7B0999BE" w14:textId="77777777" w:rsidR="00A51981" w:rsidRPr="001D5EA0" w:rsidRDefault="00A51981" w:rsidP="009B4262">
            <w:r w:rsidRPr="001D5EA0">
              <w:t>P</w:t>
            </w:r>
            <w:r w:rsidR="009B4262" w:rsidRPr="001D5EA0">
              <w:t>I</w:t>
            </w:r>
            <w:r w:rsidRPr="001D5EA0">
              <w:t>U</w:t>
            </w:r>
          </w:p>
        </w:tc>
        <w:tc>
          <w:tcPr>
            <w:tcW w:w="1134" w:type="dxa"/>
          </w:tcPr>
          <w:p w14:paraId="3A5C07A2" w14:textId="77777777" w:rsidR="00A51981" w:rsidRPr="001D5EA0" w:rsidRDefault="00A51981" w:rsidP="006D7E37">
            <w:pPr>
              <w:jc w:val="right"/>
            </w:pPr>
            <w:r w:rsidRPr="001D5EA0">
              <w:t>19 475</w:t>
            </w:r>
          </w:p>
        </w:tc>
        <w:tc>
          <w:tcPr>
            <w:tcW w:w="850" w:type="dxa"/>
          </w:tcPr>
          <w:p w14:paraId="779DA432" w14:textId="77777777" w:rsidR="00A51981" w:rsidRPr="001D5EA0" w:rsidRDefault="00A51981" w:rsidP="002C6E8C">
            <w:pPr>
              <w:jc w:val="right"/>
              <w:rPr>
                <w:i/>
              </w:rPr>
            </w:pPr>
            <w:r w:rsidRPr="001D5EA0">
              <w:rPr>
                <w:i/>
              </w:rPr>
              <w:t>20%</w:t>
            </w:r>
          </w:p>
        </w:tc>
        <w:tc>
          <w:tcPr>
            <w:tcW w:w="1418" w:type="dxa"/>
          </w:tcPr>
          <w:p w14:paraId="75B103E7" w14:textId="77777777" w:rsidR="00A51981" w:rsidRPr="001D5EA0" w:rsidRDefault="00A51981" w:rsidP="002C6E8C">
            <w:pPr>
              <w:jc w:val="right"/>
            </w:pPr>
            <w:r w:rsidRPr="001D5EA0">
              <w:t>47 421</w:t>
            </w:r>
          </w:p>
        </w:tc>
        <w:tc>
          <w:tcPr>
            <w:tcW w:w="850" w:type="dxa"/>
          </w:tcPr>
          <w:p w14:paraId="22EFAAEF" w14:textId="77777777" w:rsidR="00A51981" w:rsidRPr="001D5EA0" w:rsidRDefault="00A51981" w:rsidP="002F31A6">
            <w:pPr>
              <w:jc w:val="right"/>
              <w:rPr>
                <w:i/>
              </w:rPr>
            </w:pPr>
            <w:r w:rsidRPr="001D5EA0">
              <w:rPr>
                <w:i/>
              </w:rPr>
              <w:t>5%</w:t>
            </w:r>
          </w:p>
        </w:tc>
        <w:tc>
          <w:tcPr>
            <w:tcW w:w="1418" w:type="dxa"/>
          </w:tcPr>
          <w:p w14:paraId="5F7D4998" w14:textId="77777777" w:rsidR="00A51981" w:rsidRPr="001D5EA0" w:rsidRDefault="00A51981" w:rsidP="002C6E8C">
            <w:pPr>
              <w:jc w:val="right"/>
            </w:pPr>
            <w:r w:rsidRPr="001D5EA0">
              <w:t>31 363</w:t>
            </w:r>
          </w:p>
        </w:tc>
        <w:tc>
          <w:tcPr>
            <w:tcW w:w="850" w:type="dxa"/>
          </w:tcPr>
          <w:p w14:paraId="647D43F4" w14:textId="77777777" w:rsidR="00A51981" w:rsidRPr="001D5EA0" w:rsidRDefault="00A51981" w:rsidP="00B11EDC">
            <w:pPr>
              <w:jc w:val="right"/>
              <w:rPr>
                <w:i/>
              </w:rPr>
            </w:pPr>
            <w:r w:rsidRPr="001D5EA0">
              <w:rPr>
                <w:i/>
              </w:rPr>
              <w:t>2%</w:t>
            </w:r>
          </w:p>
        </w:tc>
      </w:tr>
      <w:tr w:rsidR="00A51981" w:rsidRPr="001D5EA0" w14:paraId="764B83B0" w14:textId="77777777" w:rsidTr="00A51981">
        <w:tc>
          <w:tcPr>
            <w:tcW w:w="1843" w:type="dxa"/>
          </w:tcPr>
          <w:p w14:paraId="31208C07" w14:textId="77777777" w:rsidR="00A51981" w:rsidRPr="001D5EA0" w:rsidRDefault="00A51981" w:rsidP="006D7E37">
            <w:pPr>
              <w:rPr>
                <w:b/>
              </w:rPr>
            </w:pPr>
            <w:r w:rsidRPr="001D5EA0">
              <w:rPr>
                <w:b/>
              </w:rPr>
              <w:t>Total</w:t>
            </w:r>
          </w:p>
        </w:tc>
        <w:tc>
          <w:tcPr>
            <w:tcW w:w="1134" w:type="dxa"/>
          </w:tcPr>
          <w:p w14:paraId="48A8B2CC" w14:textId="77777777" w:rsidR="00A51981" w:rsidRPr="001D5EA0" w:rsidRDefault="00A51981" w:rsidP="006D7E37">
            <w:pPr>
              <w:jc w:val="right"/>
              <w:rPr>
                <w:b/>
              </w:rPr>
            </w:pPr>
            <w:r w:rsidRPr="001D5EA0">
              <w:rPr>
                <w:b/>
              </w:rPr>
              <w:t>96 340</w:t>
            </w:r>
          </w:p>
        </w:tc>
        <w:tc>
          <w:tcPr>
            <w:tcW w:w="850" w:type="dxa"/>
          </w:tcPr>
          <w:p w14:paraId="0AE0162D" w14:textId="77777777" w:rsidR="00A51981" w:rsidRPr="001D5EA0" w:rsidRDefault="00A51981" w:rsidP="002C6E8C">
            <w:pPr>
              <w:jc w:val="right"/>
              <w:rPr>
                <w:b/>
                <w:i/>
              </w:rPr>
            </w:pPr>
            <w:r w:rsidRPr="001D5EA0">
              <w:rPr>
                <w:b/>
                <w:i/>
              </w:rPr>
              <w:t>100%</w:t>
            </w:r>
          </w:p>
        </w:tc>
        <w:tc>
          <w:tcPr>
            <w:tcW w:w="1418" w:type="dxa"/>
          </w:tcPr>
          <w:p w14:paraId="51BF7C8F" w14:textId="77777777" w:rsidR="00A51981" w:rsidRPr="001D5EA0" w:rsidRDefault="00A51981" w:rsidP="002C6E8C">
            <w:pPr>
              <w:jc w:val="right"/>
              <w:rPr>
                <w:b/>
              </w:rPr>
            </w:pPr>
            <w:r w:rsidRPr="001D5EA0">
              <w:rPr>
                <w:b/>
              </w:rPr>
              <w:t>939 526</w:t>
            </w:r>
          </w:p>
        </w:tc>
        <w:tc>
          <w:tcPr>
            <w:tcW w:w="850" w:type="dxa"/>
          </w:tcPr>
          <w:p w14:paraId="3A1A6D57" w14:textId="77777777" w:rsidR="00A51981" w:rsidRPr="001D5EA0" w:rsidRDefault="00A51981" w:rsidP="006D7E37">
            <w:pPr>
              <w:jc w:val="right"/>
              <w:rPr>
                <w:b/>
                <w:i/>
              </w:rPr>
            </w:pPr>
            <w:r w:rsidRPr="001D5EA0">
              <w:rPr>
                <w:b/>
                <w:i/>
              </w:rPr>
              <w:t>100%</w:t>
            </w:r>
          </w:p>
        </w:tc>
        <w:tc>
          <w:tcPr>
            <w:tcW w:w="1418" w:type="dxa"/>
          </w:tcPr>
          <w:p w14:paraId="22E171F5" w14:textId="77777777" w:rsidR="00A51981" w:rsidRPr="001D5EA0" w:rsidRDefault="00A51981" w:rsidP="002C6E8C">
            <w:pPr>
              <w:jc w:val="right"/>
              <w:rPr>
                <w:b/>
              </w:rPr>
            </w:pPr>
            <w:r w:rsidRPr="001D5EA0">
              <w:rPr>
                <w:b/>
              </w:rPr>
              <w:t>1 375 187</w:t>
            </w:r>
          </w:p>
        </w:tc>
        <w:tc>
          <w:tcPr>
            <w:tcW w:w="850" w:type="dxa"/>
          </w:tcPr>
          <w:p w14:paraId="3DDD8531" w14:textId="77777777" w:rsidR="00A51981" w:rsidRPr="001D5EA0" w:rsidRDefault="00A51981" w:rsidP="006D7E37">
            <w:pPr>
              <w:jc w:val="right"/>
              <w:rPr>
                <w:b/>
                <w:i/>
              </w:rPr>
            </w:pPr>
            <w:r w:rsidRPr="001D5EA0">
              <w:rPr>
                <w:b/>
                <w:i/>
              </w:rPr>
              <w:t>100%</w:t>
            </w:r>
          </w:p>
        </w:tc>
      </w:tr>
    </w:tbl>
    <w:p w14:paraId="4A07DD70" w14:textId="77777777" w:rsidR="00967445" w:rsidRPr="001D5EA0" w:rsidRDefault="00967445" w:rsidP="00967445"/>
    <w:p w14:paraId="2AC6FE1C" w14:textId="77777777" w:rsidR="00967445" w:rsidRPr="001D5EA0" w:rsidRDefault="00ED708C" w:rsidP="00967445">
      <w:r w:rsidRPr="001D5EA0">
        <w:fldChar w:fldCharType="begin"/>
      </w:r>
      <w:r w:rsidR="00AD43EF" w:rsidRPr="001D5EA0">
        <w:instrText xml:space="preserve"> REF _Ref330665503 \h </w:instrText>
      </w:r>
      <w:r w:rsidRPr="001D5EA0">
        <w:fldChar w:fldCharType="separate"/>
      </w:r>
      <w:r w:rsidR="00497DE3" w:rsidRPr="001D5EA0">
        <w:t xml:space="preserve">Table </w:t>
      </w:r>
      <w:r w:rsidR="00497DE3" w:rsidRPr="001D5EA0">
        <w:rPr>
          <w:noProof/>
        </w:rPr>
        <w:t>6</w:t>
      </w:r>
      <w:r w:rsidRPr="001D5EA0">
        <w:fldChar w:fldCharType="end"/>
      </w:r>
      <w:r w:rsidR="00AD43EF" w:rsidRPr="001D5EA0">
        <w:t xml:space="preserve"> </w:t>
      </w:r>
      <w:r w:rsidR="00967445" w:rsidRPr="001D5EA0">
        <w:t xml:space="preserve">shows annual project expenditures by project outcome for each year of project implementation period. </w:t>
      </w:r>
    </w:p>
    <w:p w14:paraId="2F0F4BA5" w14:textId="77777777" w:rsidR="00C83F08" w:rsidRPr="001D5EA0" w:rsidRDefault="00C83F08" w:rsidP="00C83F08">
      <w:bookmarkStart w:id="103" w:name="OLE_LINK17"/>
      <w:bookmarkStart w:id="104" w:name="OLE_LINK18"/>
      <w:r w:rsidRPr="001D5EA0">
        <w:t xml:space="preserve">Total project expenditures over the whole project implementation period </w:t>
      </w:r>
      <w:r w:rsidR="00A23959" w:rsidRPr="001D5EA0">
        <w:t xml:space="preserve">from </w:t>
      </w:r>
      <w:r w:rsidR="00E05DFA" w:rsidRPr="001D5EA0">
        <w:t>July</w:t>
      </w:r>
      <w:r w:rsidR="00A23959" w:rsidRPr="001D5EA0">
        <w:t xml:space="preserve"> 201</w:t>
      </w:r>
      <w:r w:rsidR="00E05DFA" w:rsidRPr="001D5EA0">
        <w:t>1</w:t>
      </w:r>
      <w:r w:rsidR="00A23959" w:rsidRPr="001D5EA0">
        <w:t xml:space="preserve"> </w:t>
      </w:r>
      <w:r w:rsidRPr="001D5EA0">
        <w:t xml:space="preserve">till </w:t>
      </w:r>
      <w:r w:rsidR="00652E01" w:rsidRPr="001D5EA0">
        <w:t xml:space="preserve">December 31, </w:t>
      </w:r>
      <w:r w:rsidRPr="001D5EA0">
        <w:t>201</w:t>
      </w:r>
      <w:r w:rsidR="00F963C7" w:rsidRPr="001D5EA0">
        <w:t>3</w:t>
      </w:r>
      <w:r w:rsidR="00A4452A" w:rsidRPr="001D5EA0">
        <w:t xml:space="preserve"> are </w:t>
      </w:r>
      <w:r w:rsidR="00652E01" w:rsidRPr="001D5EA0">
        <w:t xml:space="preserve">861 647 </w:t>
      </w:r>
      <w:r w:rsidR="00F963C7" w:rsidRPr="001D5EA0">
        <w:t>USD</w:t>
      </w:r>
      <w:r w:rsidR="00E21AB3" w:rsidRPr="001D5EA0">
        <w:t xml:space="preserve">, i.e. </w:t>
      </w:r>
      <w:r w:rsidR="00136936" w:rsidRPr="001D5EA0">
        <w:t>2</w:t>
      </w:r>
      <w:r w:rsidR="00652E01" w:rsidRPr="001D5EA0">
        <w:t>8</w:t>
      </w:r>
      <w:r w:rsidR="00E21AB3" w:rsidRPr="001D5EA0">
        <w:t>% of total project budget</w:t>
      </w:r>
      <w:r w:rsidRPr="001D5EA0">
        <w:t>.</w:t>
      </w:r>
      <w:r w:rsidR="00AD43EF" w:rsidRPr="001D5EA0">
        <w:t xml:space="preserve"> </w:t>
      </w:r>
      <w:r w:rsidRPr="001D5EA0">
        <w:t xml:space="preserve">The remaining unspent resources are </w:t>
      </w:r>
      <w:r w:rsidR="00652E01" w:rsidRPr="001D5EA0">
        <w:t xml:space="preserve">2 163 195 </w:t>
      </w:r>
      <w:r w:rsidR="00136936" w:rsidRPr="001D5EA0">
        <w:t>USD</w:t>
      </w:r>
      <w:r w:rsidR="00E05DFA" w:rsidRPr="001D5EA0">
        <w:t xml:space="preserve"> </w:t>
      </w:r>
      <w:r w:rsidRPr="001D5EA0">
        <w:t xml:space="preserve">as of </w:t>
      </w:r>
      <w:r w:rsidR="00652E01" w:rsidRPr="001D5EA0">
        <w:t>end of</w:t>
      </w:r>
      <w:r w:rsidR="00136936" w:rsidRPr="001D5EA0">
        <w:t xml:space="preserve"> </w:t>
      </w:r>
      <w:r w:rsidRPr="001D5EA0">
        <w:t>201</w:t>
      </w:r>
      <w:r w:rsidR="005431EA" w:rsidRPr="001D5EA0">
        <w:t>3</w:t>
      </w:r>
      <w:r w:rsidRPr="001D5EA0">
        <w:t>.</w:t>
      </w:r>
    </w:p>
    <w:p w14:paraId="78D5B9C0" w14:textId="77777777" w:rsidR="00CA08C9" w:rsidRPr="001D5EA0" w:rsidRDefault="00C5631F" w:rsidP="00C5631F">
      <w:pPr>
        <w:pStyle w:val="Caption"/>
      </w:pPr>
      <w:bookmarkStart w:id="105" w:name="_Ref330665503"/>
      <w:bookmarkStart w:id="106" w:name="_Ref368861834"/>
      <w:bookmarkStart w:id="107" w:name="OLE_LINK11"/>
      <w:bookmarkStart w:id="108" w:name="OLE_LINK12"/>
      <w:bookmarkEnd w:id="103"/>
      <w:bookmarkEnd w:id="104"/>
      <w:r w:rsidRPr="001D5EA0">
        <w:t xml:space="preserve">Table </w:t>
      </w:r>
      <w:r w:rsidR="00ED708C" w:rsidRPr="001D5EA0">
        <w:fldChar w:fldCharType="begin"/>
      </w:r>
      <w:r w:rsidR="00CA0FB9" w:rsidRPr="001D5EA0">
        <w:instrText xml:space="preserve"> SEQ Table \* ARABIC </w:instrText>
      </w:r>
      <w:r w:rsidR="00ED708C" w:rsidRPr="001D5EA0">
        <w:fldChar w:fldCharType="separate"/>
      </w:r>
      <w:r w:rsidR="00BC1B7B" w:rsidRPr="001D5EA0">
        <w:rPr>
          <w:noProof/>
        </w:rPr>
        <w:t>6</w:t>
      </w:r>
      <w:r w:rsidR="00ED708C" w:rsidRPr="001D5EA0">
        <w:fldChar w:fldCharType="end"/>
      </w:r>
      <w:bookmarkEnd w:id="105"/>
      <w:r w:rsidRPr="001D5EA0">
        <w:t xml:space="preserve">: </w:t>
      </w:r>
      <w:r w:rsidR="00CA08C9" w:rsidRPr="001D5EA0">
        <w:t xml:space="preserve">Annual </w:t>
      </w:r>
      <w:r w:rsidR="005F7319" w:rsidRPr="001D5EA0">
        <w:t>e</w:t>
      </w:r>
      <w:r w:rsidR="00CA08C9" w:rsidRPr="001D5EA0">
        <w:t>xpenditures</w:t>
      </w:r>
      <w:r w:rsidR="0057711E" w:rsidRPr="001D5EA0">
        <w:t xml:space="preserve"> </w:t>
      </w:r>
      <w:r w:rsidR="005F7319" w:rsidRPr="001D5EA0">
        <w:t>by project outcomes and years</w:t>
      </w:r>
      <w:bookmarkEnd w:id="106"/>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34"/>
        <w:gridCol w:w="1276"/>
        <w:gridCol w:w="1134"/>
        <w:gridCol w:w="1133"/>
        <w:gridCol w:w="993"/>
        <w:gridCol w:w="1276"/>
      </w:tblGrid>
      <w:tr w:rsidR="007B4951" w:rsidRPr="001D5EA0" w14:paraId="0CB143BC" w14:textId="77777777" w:rsidTr="00136936">
        <w:tc>
          <w:tcPr>
            <w:tcW w:w="1276" w:type="dxa"/>
          </w:tcPr>
          <w:p w14:paraId="3A43FF86" w14:textId="77777777" w:rsidR="007B4951" w:rsidRPr="001D5EA0" w:rsidRDefault="007B4951" w:rsidP="00E63C81"/>
        </w:tc>
        <w:tc>
          <w:tcPr>
            <w:tcW w:w="1134" w:type="dxa"/>
          </w:tcPr>
          <w:p w14:paraId="5DAE8C6C" w14:textId="77777777" w:rsidR="007B4951" w:rsidRPr="001D5EA0" w:rsidRDefault="007B4951" w:rsidP="00E05DFA">
            <w:pPr>
              <w:jc w:val="center"/>
            </w:pPr>
            <w:r w:rsidRPr="001D5EA0">
              <w:t>2011</w:t>
            </w:r>
          </w:p>
        </w:tc>
        <w:tc>
          <w:tcPr>
            <w:tcW w:w="1276" w:type="dxa"/>
          </w:tcPr>
          <w:p w14:paraId="0C4DF5C9" w14:textId="77777777" w:rsidR="007B4951" w:rsidRPr="001D5EA0" w:rsidRDefault="007B4951" w:rsidP="00E05DFA">
            <w:pPr>
              <w:jc w:val="center"/>
            </w:pPr>
            <w:r w:rsidRPr="001D5EA0">
              <w:t>2012</w:t>
            </w:r>
          </w:p>
        </w:tc>
        <w:tc>
          <w:tcPr>
            <w:tcW w:w="1134" w:type="dxa"/>
          </w:tcPr>
          <w:p w14:paraId="25DADEBD" w14:textId="77777777" w:rsidR="007B4951" w:rsidRPr="001D5EA0" w:rsidRDefault="007B4951" w:rsidP="00E05DFA">
            <w:pPr>
              <w:jc w:val="center"/>
            </w:pPr>
            <w:r w:rsidRPr="001D5EA0">
              <w:t>2013</w:t>
            </w:r>
          </w:p>
        </w:tc>
        <w:tc>
          <w:tcPr>
            <w:tcW w:w="1133" w:type="dxa"/>
          </w:tcPr>
          <w:p w14:paraId="589FAD69" w14:textId="77777777" w:rsidR="007B4951" w:rsidRPr="001D5EA0" w:rsidRDefault="007B4951" w:rsidP="00225589">
            <w:pPr>
              <w:jc w:val="center"/>
              <w:rPr>
                <w:b/>
              </w:rPr>
            </w:pPr>
            <w:r w:rsidRPr="001D5EA0">
              <w:rPr>
                <w:b/>
              </w:rPr>
              <w:t>Total</w:t>
            </w:r>
          </w:p>
        </w:tc>
        <w:tc>
          <w:tcPr>
            <w:tcW w:w="993" w:type="dxa"/>
          </w:tcPr>
          <w:p w14:paraId="00CC6A31" w14:textId="77777777" w:rsidR="007B4951" w:rsidRPr="001D5EA0" w:rsidRDefault="007B4951" w:rsidP="007B4951">
            <w:pPr>
              <w:jc w:val="center"/>
            </w:pPr>
            <w:r w:rsidRPr="001D5EA0">
              <w:t>% of Total</w:t>
            </w:r>
          </w:p>
        </w:tc>
        <w:tc>
          <w:tcPr>
            <w:tcW w:w="1276" w:type="dxa"/>
          </w:tcPr>
          <w:p w14:paraId="3D12937F" w14:textId="77777777" w:rsidR="007B4951" w:rsidRPr="001D5EA0" w:rsidRDefault="007B4951" w:rsidP="00136936">
            <w:pPr>
              <w:jc w:val="center"/>
            </w:pPr>
            <w:r w:rsidRPr="001D5EA0">
              <w:t>% of ProDoc budget</w:t>
            </w:r>
            <w:r w:rsidR="0010082F" w:rsidRPr="001D5EA0">
              <w:t xml:space="preserve"> </w:t>
            </w:r>
            <w:r w:rsidR="00136936" w:rsidRPr="001D5EA0">
              <w:t>line</w:t>
            </w:r>
          </w:p>
        </w:tc>
      </w:tr>
      <w:tr w:rsidR="007B4951" w:rsidRPr="001D5EA0" w14:paraId="5D96BD71" w14:textId="77777777" w:rsidTr="00136936">
        <w:tc>
          <w:tcPr>
            <w:tcW w:w="1276" w:type="dxa"/>
          </w:tcPr>
          <w:p w14:paraId="07804503" w14:textId="77777777" w:rsidR="007B4951" w:rsidRPr="001D5EA0" w:rsidRDefault="007B4951" w:rsidP="00E5653D">
            <w:r w:rsidRPr="001D5EA0">
              <w:t>Outcome 1</w:t>
            </w:r>
          </w:p>
        </w:tc>
        <w:tc>
          <w:tcPr>
            <w:tcW w:w="1134" w:type="dxa"/>
          </w:tcPr>
          <w:p w14:paraId="5EE44307" w14:textId="77777777" w:rsidR="007B4951" w:rsidRPr="001D5EA0" w:rsidRDefault="007B4951" w:rsidP="006D7E37">
            <w:pPr>
              <w:jc w:val="right"/>
              <w:rPr>
                <w:color w:val="000000"/>
              </w:rPr>
            </w:pPr>
            <w:r w:rsidRPr="001D5EA0">
              <w:rPr>
                <w:color w:val="000000"/>
              </w:rPr>
              <w:t>0</w:t>
            </w:r>
          </w:p>
        </w:tc>
        <w:tc>
          <w:tcPr>
            <w:tcW w:w="1276" w:type="dxa"/>
          </w:tcPr>
          <w:p w14:paraId="75EC538F" w14:textId="77777777" w:rsidR="007B4951" w:rsidRPr="001D5EA0" w:rsidRDefault="007B4951">
            <w:pPr>
              <w:jc w:val="right"/>
              <w:rPr>
                <w:color w:val="000000"/>
              </w:rPr>
            </w:pPr>
            <w:r w:rsidRPr="001D5EA0">
              <w:rPr>
                <w:color w:val="000000"/>
              </w:rPr>
              <w:t>39 850</w:t>
            </w:r>
          </w:p>
        </w:tc>
        <w:tc>
          <w:tcPr>
            <w:tcW w:w="1134" w:type="dxa"/>
          </w:tcPr>
          <w:p w14:paraId="064E83FF" w14:textId="77777777" w:rsidR="007B4951" w:rsidRPr="001D5EA0" w:rsidRDefault="00652E01" w:rsidP="00652E01">
            <w:pPr>
              <w:jc w:val="right"/>
              <w:rPr>
                <w:bCs/>
                <w:color w:val="000000"/>
              </w:rPr>
            </w:pPr>
            <w:r w:rsidRPr="001D5EA0">
              <w:rPr>
                <w:bCs/>
                <w:color w:val="000000"/>
              </w:rPr>
              <w:t>75 119</w:t>
            </w:r>
          </w:p>
        </w:tc>
        <w:tc>
          <w:tcPr>
            <w:tcW w:w="1133" w:type="dxa"/>
          </w:tcPr>
          <w:p w14:paraId="0D2A889C" w14:textId="77777777" w:rsidR="007B4951" w:rsidRPr="001D5EA0" w:rsidRDefault="007B4951" w:rsidP="00652E01">
            <w:pPr>
              <w:jc w:val="right"/>
              <w:rPr>
                <w:b/>
                <w:bCs/>
                <w:color w:val="000000"/>
              </w:rPr>
            </w:pPr>
            <w:r w:rsidRPr="001D5EA0">
              <w:rPr>
                <w:b/>
                <w:bCs/>
                <w:color w:val="000000"/>
              </w:rPr>
              <w:t>1</w:t>
            </w:r>
            <w:r w:rsidR="00652E01" w:rsidRPr="001D5EA0">
              <w:rPr>
                <w:b/>
                <w:bCs/>
                <w:color w:val="000000"/>
              </w:rPr>
              <w:t>14 969</w:t>
            </w:r>
          </w:p>
        </w:tc>
        <w:tc>
          <w:tcPr>
            <w:tcW w:w="993" w:type="dxa"/>
          </w:tcPr>
          <w:p w14:paraId="33C77A47" w14:textId="77777777" w:rsidR="007B4951" w:rsidRPr="001D5EA0" w:rsidRDefault="007B4951" w:rsidP="00652E01">
            <w:pPr>
              <w:jc w:val="right"/>
              <w:rPr>
                <w:bCs/>
                <w:color w:val="000000"/>
              </w:rPr>
            </w:pPr>
            <w:r w:rsidRPr="001D5EA0">
              <w:rPr>
                <w:bCs/>
                <w:color w:val="000000"/>
              </w:rPr>
              <w:t>1</w:t>
            </w:r>
            <w:r w:rsidR="00652E01" w:rsidRPr="001D5EA0">
              <w:rPr>
                <w:bCs/>
                <w:color w:val="000000"/>
              </w:rPr>
              <w:t>3</w:t>
            </w:r>
            <w:r w:rsidRPr="001D5EA0">
              <w:rPr>
                <w:bCs/>
                <w:color w:val="000000"/>
              </w:rPr>
              <w:t>%</w:t>
            </w:r>
          </w:p>
        </w:tc>
        <w:tc>
          <w:tcPr>
            <w:tcW w:w="1276" w:type="dxa"/>
          </w:tcPr>
          <w:p w14:paraId="06AAB2B7" w14:textId="77777777" w:rsidR="007B4951" w:rsidRPr="001D5EA0" w:rsidRDefault="00652E01">
            <w:pPr>
              <w:jc w:val="right"/>
              <w:rPr>
                <w:bCs/>
                <w:color w:val="000000"/>
              </w:rPr>
            </w:pPr>
            <w:r w:rsidRPr="001D5EA0">
              <w:rPr>
                <w:bCs/>
                <w:color w:val="000000"/>
              </w:rPr>
              <w:t>80</w:t>
            </w:r>
            <w:r w:rsidR="007B4951" w:rsidRPr="001D5EA0">
              <w:rPr>
                <w:bCs/>
                <w:color w:val="000000"/>
              </w:rPr>
              <w:t>%</w:t>
            </w:r>
          </w:p>
        </w:tc>
      </w:tr>
      <w:tr w:rsidR="007B4951" w:rsidRPr="001D5EA0" w14:paraId="11A61D16" w14:textId="77777777" w:rsidTr="00136936">
        <w:tc>
          <w:tcPr>
            <w:tcW w:w="1276" w:type="dxa"/>
          </w:tcPr>
          <w:p w14:paraId="7AEE8345" w14:textId="77777777" w:rsidR="007B4951" w:rsidRPr="001D5EA0" w:rsidRDefault="007B4951" w:rsidP="00E5653D">
            <w:r w:rsidRPr="001D5EA0">
              <w:t>Outcome 2</w:t>
            </w:r>
          </w:p>
        </w:tc>
        <w:tc>
          <w:tcPr>
            <w:tcW w:w="1134" w:type="dxa"/>
          </w:tcPr>
          <w:p w14:paraId="2B2EEB7F" w14:textId="77777777" w:rsidR="007B4951" w:rsidRPr="001D5EA0" w:rsidRDefault="007B4951" w:rsidP="006D7E37">
            <w:pPr>
              <w:jc w:val="right"/>
              <w:rPr>
                <w:color w:val="000000"/>
              </w:rPr>
            </w:pPr>
            <w:r w:rsidRPr="001D5EA0">
              <w:rPr>
                <w:color w:val="000000"/>
              </w:rPr>
              <w:t>13 445</w:t>
            </w:r>
          </w:p>
        </w:tc>
        <w:tc>
          <w:tcPr>
            <w:tcW w:w="1276" w:type="dxa"/>
          </w:tcPr>
          <w:p w14:paraId="420D43AC" w14:textId="77777777" w:rsidR="007B4951" w:rsidRPr="001D5EA0" w:rsidRDefault="007B4951">
            <w:pPr>
              <w:jc w:val="right"/>
              <w:rPr>
                <w:color w:val="000000"/>
              </w:rPr>
            </w:pPr>
            <w:r w:rsidRPr="001D5EA0">
              <w:rPr>
                <w:color w:val="000000"/>
              </w:rPr>
              <w:t>90 067</w:t>
            </w:r>
          </w:p>
        </w:tc>
        <w:tc>
          <w:tcPr>
            <w:tcW w:w="1134" w:type="dxa"/>
          </w:tcPr>
          <w:p w14:paraId="11EA03D7" w14:textId="77777777" w:rsidR="007B4951" w:rsidRPr="001D5EA0" w:rsidRDefault="00652E01" w:rsidP="00652E01">
            <w:pPr>
              <w:jc w:val="right"/>
              <w:rPr>
                <w:bCs/>
                <w:color w:val="000000"/>
              </w:rPr>
            </w:pPr>
            <w:r w:rsidRPr="001D5EA0">
              <w:rPr>
                <w:bCs/>
                <w:color w:val="000000"/>
              </w:rPr>
              <w:t>67 782</w:t>
            </w:r>
          </w:p>
        </w:tc>
        <w:tc>
          <w:tcPr>
            <w:tcW w:w="1133" w:type="dxa"/>
          </w:tcPr>
          <w:p w14:paraId="59A2073A" w14:textId="77777777" w:rsidR="007B4951" w:rsidRPr="001D5EA0" w:rsidRDefault="00652E01" w:rsidP="00652E01">
            <w:pPr>
              <w:jc w:val="right"/>
              <w:rPr>
                <w:b/>
                <w:bCs/>
                <w:color w:val="000000"/>
              </w:rPr>
            </w:pPr>
            <w:r w:rsidRPr="001D5EA0">
              <w:rPr>
                <w:b/>
                <w:bCs/>
                <w:color w:val="000000"/>
              </w:rPr>
              <w:t>171 294</w:t>
            </w:r>
          </w:p>
        </w:tc>
        <w:tc>
          <w:tcPr>
            <w:tcW w:w="993" w:type="dxa"/>
          </w:tcPr>
          <w:p w14:paraId="37FC17C9" w14:textId="77777777" w:rsidR="007B4951" w:rsidRPr="001D5EA0" w:rsidRDefault="00652E01" w:rsidP="002C6E8C">
            <w:pPr>
              <w:jc w:val="right"/>
              <w:rPr>
                <w:bCs/>
                <w:color w:val="000000"/>
              </w:rPr>
            </w:pPr>
            <w:r w:rsidRPr="001D5EA0">
              <w:rPr>
                <w:bCs/>
                <w:color w:val="000000"/>
              </w:rPr>
              <w:t>20</w:t>
            </w:r>
            <w:r w:rsidR="007B4951" w:rsidRPr="001D5EA0">
              <w:rPr>
                <w:bCs/>
                <w:color w:val="000000"/>
              </w:rPr>
              <w:t>%</w:t>
            </w:r>
          </w:p>
        </w:tc>
        <w:tc>
          <w:tcPr>
            <w:tcW w:w="1276" w:type="dxa"/>
          </w:tcPr>
          <w:p w14:paraId="5D293A15" w14:textId="77777777" w:rsidR="007B4951" w:rsidRPr="001D5EA0" w:rsidRDefault="00652E01">
            <w:pPr>
              <w:jc w:val="right"/>
              <w:rPr>
                <w:bCs/>
                <w:color w:val="000000"/>
              </w:rPr>
            </w:pPr>
            <w:r w:rsidRPr="001D5EA0">
              <w:rPr>
                <w:bCs/>
                <w:color w:val="000000"/>
              </w:rPr>
              <w:t>38</w:t>
            </w:r>
            <w:r w:rsidR="007B4951" w:rsidRPr="001D5EA0">
              <w:rPr>
                <w:bCs/>
                <w:color w:val="000000"/>
              </w:rPr>
              <w:t>%</w:t>
            </w:r>
          </w:p>
        </w:tc>
      </w:tr>
      <w:tr w:rsidR="007B4951" w:rsidRPr="001D5EA0" w14:paraId="0B1D4B35" w14:textId="77777777" w:rsidTr="00136936">
        <w:tc>
          <w:tcPr>
            <w:tcW w:w="1276" w:type="dxa"/>
          </w:tcPr>
          <w:p w14:paraId="2CB68639" w14:textId="77777777" w:rsidR="007B4951" w:rsidRPr="001D5EA0" w:rsidRDefault="007B4951" w:rsidP="00E5653D">
            <w:r w:rsidRPr="001D5EA0">
              <w:t>Outcome 3</w:t>
            </w:r>
          </w:p>
        </w:tc>
        <w:tc>
          <w:tcPr>
            <w:tcW w:w="1134" w:type="dxa"/>
          </w:tcPr>
          <w:p w14:paraId="7147F925" w14:textId="77777777" w:rsidR="007B4951" w:rsidRPr="001D5EA0" w:rsidRDefault="007B4951" w:rsidP="006D7E37">
            <w:pPr>
              <w:jc w:val="right"/>
              <w:rPr>
                <w:color w:val="000000"/>
              </w:rPr>
            </w:pPr>
            <w:r w:rsidRPr="001D5EA0">
              <w:rPr>
                <w:color w:val="000000"/>
              </w:rPr>
              <w:t>48 519</w:t>
            </w:r>
          </w:p>
        </w:tc>
        <w:tc>
          <w:tcPr>
            <w:tcW w:w="1276" w:type="dxa"/>
          </w:tcPr>
          <w:p w14:paraId="712DE25F" w14:textId="77777777" w:rsidR="007B4951" w:rsidRPr="001D5EA0" w:rsidRDefault="007B4951">
            <w:pPr>
              <w:jc w:val="right"/>
              <w:rPr>
                <w:color w:val="000000"/>
              </w:rPr>
            </w:pPr>
            <w:r w:rsidRPr="001D5EA0">
              <w:rPr>
                <w:color w:val="000000"/>
              </w:rPr>
              <w:t>135 166</w:t>
            </w:r>
          </w:p>
        </w:tc>
        <w:tc>
          <w:tcPr>
            <w:tcW w:w="1134" w:type="dxa"/>
          </w:tcPr>
          <w:p w14:paraId="08523FF1" w14:textId="77777777" w:rsidR="007B4951" w:rsidRPr="001D5EA0" w:rsidRDefault="00652E01" w:rsidP="00652E01">
            <w:pPr>
              <w:jc w:val="right"/>
              <w:rPr>
                <w:bCs/>
                <w:color w:val="000000"/>
              </w:rPr>
            </w:pPr>
            <w:r w:rsidRPr="001D5EA0">
              <w:rPr>
                <w:bCs/>
                <w:color w:val="000000"/>
              </w:rPr>
              <w:t>233 305</w:t>
            </w:r>
          </w:p>
        </w:tc>
        <w:tc>
          <w:tcPr>
            <w:tcW w:w="1133" w:type="dxa"/>
          </w:tcPr>
          <w:p w14:paraId="566BA38B" w14:textId="77777777" w:rsidR="007B4951" w:rsidRPr="001D5EA0" w:rsidRDefault="00652E01" w:rsidP="00652E01">
            <w:pPr>
              <w:jc w:val="right"/>
              <w:rPr>
                <w:b/>
                <w:bCs/>
                <w:color w:val="000000"/>
              </w:rPr>
            </w:pPr>
            <w:r w:rsidRPr="001D5EA0">
              <w:rPr>
                <w:b/>
                <w:bCs/>
                <w:color w:val="000000"/>
              </w:rPr>
              <w:t>416 990</w:t>
            </w:r>
          </w:p>
        </w:tc>
        <w:tc>
          <w:tcPr>
            <w:tcW w:w="993" w:type="dxa"/>
          </w:tcPr>
          <w:p w14:paraId="7A6DDEAA" w14:textId="77777777" w:rsidR="007B4951" w:rsidRPr="001D5EA0" w:rsidRDefault="00652E01" w:rsidP="002C6E8C">
            <w:pPr>
              <w:jc w:val="right"/>
              <w:rPr>
                <w:bCs/>
                <w:color w:val="000000"/>
              </w:rPr>
            </w:pPr>
            <w:r w:rsidRPr="001D5EA0">
              <w:rPr>
                <w:bCs/>
                <w:color w:val="000000"/>
              </w:rPr>
              <w:t>48</w:t>
            </w:r>
            <w:r w:rsidR="007B4951" w:rsidRPr="001D5EA0">
              <w:rPr>
                <w:bCs/>
                <w:color w:val="000000"/>
              </w:rPr>
              <w:t>%</w:t>
            </w:r>
          </w:p>
        </w:tc>
        <w:tc>
          <w:tcPr>
            <w:tcW w:w="1276" w:type="dxa"/>
          </w:tcPr>
          <w:p w14:paraId="6404116C" w14:textId="77777777" w:rsidR="007B4951" w:rsidRPr="001D5EA0" w:rsidRDefault="00652E01">
            <w:pPr>
              <w:jc w:val="right"/>
              <w:rPr>
                <w:bCs/>
                <w:color w:val="000000"/>
              </w:rPr>
            </w:pPr>
            <w:r w:rsidRPr="001D5EA0">
              <w:rPr>
                <w:bCs/>
                <w:color w:val="000000"/>
              </w:rPr>
              <w:t>21</w:t>
            </w:r>
            <w:r w:rsidR="007B4951" w:rsidRPr="001D5EA0">
              <w:rPr>
                <w:bCs/>
                <w:color w:val="000000"/>
              </w:rPr>
              <w:t>%</w:t>
            </w:r>
          </w:p>
        </w:tc>
      </w:tr>
      <w:tr w:rsidR="007B4951" w:rsidRPr="001D5EA0" w14:paraId="4FF8D4AC" w14:textId="77777777" w:rsidTr="00136936">
        <w:tc>
          <w:tcPr>
            <w:tcW w:w="1276" w:type="dxa"/>
          </w:tcPr>
          <w:p w14:paraId="7DDAE41A" w14:textId="77777777" w:rsidR="007B4951" w:rsidRPr="001D5EA0" w:rsidRDefault="007B4951" w:rsidP="00763048">
            <w:r w:rsidRPr="001D5EA0">
              <w:t>Outcome 4</w:t>
            </w:r>
          </w:p>
        </w:tc>
        <w:tc>
          <w:tcPr>
            <w:tcW w:w="1134" w:type="dxa"/>
          </w:tcPr>
          <w:p w14:paraId="516DADF5" w14:textId="77777777" w:rsidR="007B4951" w:rsidRPr="001D5EA0" w:rsidRDefault="007B4951" w:rsidP="00763048">
            <w:pPr>
              <w:jc w:val="right"/>
              <w:rPr>
                <w:color w:val="000000"/>
              </w:rPr>
            </w:pPr>
            <w:r w:rsidRPr="001D5EA0">
              <w:rPr>
                <w:color w:val="000000"/>
              </w:rPr>
              <w:t>0</w:t>
            </w:r>
          </w:p>
        </w:tc>
        <w:tc>
          <w:tcPr>
            <w:tcW w:w="1276" w:type="dxa"/>
          </w:tcPr>
          <w:p w14:paraId="77B77B39" w14:textId="77777777" w:rsidR="007B4951" w:rsidRPr="001D5EA0" w:rsidRDefault="007B4951" w:rsidP="00763048">
            <w:pPr>
              <w:jc w:val="right"/>
              <w:rPr>
                <w:color w:val="000000"/>
              </w:rPr>
            </w:pPr>
          </w:p>
        </w:tc>
        <w:tc>
          <w:tcPr>
            <w:tcW w:w="1134" w:type="dxa"/>
          </w:tcPr>
          <w:p w14:paraId="54FF3723" w14:textId="77777777" w:rsidR="007B4951" w:rsidRPr="001D5EA0" w:rsidRDefault="00652E01" w:rsidP="00652E01">
            <w:pPr>
              <w:jc w:val="right"/>
              <w:rPr>
                <w:bCs/>
                <w:color w:val="000000"/>
              </w:rPr>
            </w:pPr>
            <w:r w:rsidRPr="001D5EA0">
              <w:rPr>
                <w:bCs/>
                <w:color w:val="000000"/>
              </w:rPr>
              <w:t>27 906</w:t>
            </w:r>
          </w:p>
        </w:tc>
        <w:tc>
          <w:tcPr>
            <w:tcW w:w="1133" w:type="dxa"/>
          </w:tcPr>
          <w:p w14:paraId="5DF31640" w14:textId="77777777" w:rsidR="007B4951" w:rsidRPr="001D5EA0" w:rsidRDefault="00652E01" w:rsidP="00652E01">
            <w:pPr>
              <w:jc w:val="right"/>
              <w:rPr>
                <w:b/>
                <w:bCs/>
                <w:color w:val="000000"/>
              </w:rPr>
            </w:pPr>
            <w:r w:rsidRPr="001D5EA0">
              <w:rPr>
                <w:b/>
                <w:bCs/>
                <w:color w:val="000000"/>
              </w:rPr>
              <w:t>27 906</w:t>
            </w:r>
          </w:p>
        </w:tc>
        <w:tc>
          <w:tcPr>
            <w:tcW w:w="993" w:type="dxa"/>
          </w:tcPr>
          <w:p w14:paraId="51A97B9A" w14:textId="77777777" w:rsidR="007B4951" w:rsidRPr="001D5EA0" w:rsidRDefault="007B4951" w:rsidP="002C6E8C">
            <w:pPr>
              <w:jc w:val="right"/>
              <w:rPr>
                <w:bCs/>
                <w:color w:val="000000"/>
              </w:rPr>
            </w:pPr>
            <w:r w:rsidRPr="001D5EA0">
              <w:rPr>
                <w:bCs/>
                <w:color w:val="000000"/>
              </w:rPr>
              <w:t>3%</w:t>
            </w:r>
          </w:p>
        </w:tc>
        <w:tc>
          <w:tcPr>
            <w:tcW w:w="1276" w:type="dxa"/>
          </w:tcPr>
          <w:p w14:paraId="6DF7A16D" w14:textId="77777777" w:rsidR="007B4951" w:rsidRPr="001D5EA0" w:rsidRDefault="00652E01" w:rsidP="00763048">
            <w:pPr>
              <w:jc w:val="right"/>
              <w:rPr>
                <w:bCs/>
                <w:color w:val="000000"/>
              </w:rPr>
            </w:pPr>
            <w:r w:rsidRPr="001D5EA0">
              <w:rPr>
                <w:bCs/>
                <w:color w:val="000000"/>
              </w:rPr>
              <w:t>16</w:t>
            </w:r>
            <w:r w:rsidR="007B4951" w:rsidRPr="001D5EA0">
              <w:rPr>
                <w:bCs/>
                <w:color w:val="000000"/>
              </w:rPr>
              <w:t>%</w:t>
            </w:r>
          </w:p>
        </w:tc>
      </w:tr>
      <w:tr w:rsidR="007B4951" w:rsidRPr="001D5EA0" w14:paraId="28BBC04C" w14:textId="77777777" w:rsidTr="00136936">
        <w:tc>
          <w:tcPr>
            <w:tcW w:w="1276" w:type="dxa"/>
          </w:tcPr>
          <w:p w14:paraId="1803B0EA" w14:textId="77777777" w:rsidR="007B4951" w:rsidRPr="001D5EA0" w:rsidRDefault="007B4951" w:rsidP="00E05DFA">
            <w:r w:rsidRPr="001D5EA0">
              <w:t>Monitoring, Learning, Evaluation</w:t>
            </w:r>
          </w:p>
        </w:tc>
        <w:tc>
          <w:tcPr>
            <w:tcW w:w="1134" w:type="dxa"/>
          </w:tcPr>
          <w:p w14:paraId="60A6C019" w14:textId="77777777" w:rsidR="007B4951" w:rsidRPr="001D5EA0" w:rsidRDefault="007B4951" w:rsidP="006D7E37">
            <w:pPr>
              <w:jc w:val="right"/>
              <w:rPr>
                <w:color w:val="000000"/>
              </w:rPr>
            </w:pPr>
            <w:r w:rsidRPr="001D5EA0">
              <w:rPr>
                <w:color w:val="000000"/>
              </w:rPr>
              <w:t>0</w:t>
            </w:r>
          </w:p>
        </w:tc>
        <w:tc>
          <w:tcPr>
            <w:tcW w:w="1276" w:type="dxa"/>
          </w:tcPr>
          <w:p w14:paraId="782456AC" w14:textId="77777777" w:rsidR="007B4951" w:rsidRPr="001D5EA0" w:rsidRDefault="007B4951">
            <w:pPr>
              <w:jc w:val="right"/>
              <w:rPr>
                <w:color w:val="000000"/>
              </w:rPr>
            </w:pPr>
            <w:r w:rsidRPr="001D5EA0">
              <w:rPr>
                <w:color w:val="000000"/>
              </w:rPr>
              <w:t>7 506</w:t>
            </w:r>
          </w:p>
        </w:tc>
        <w:tc>
          <w:tcPr>
            <w:tcW w:w="1134" w:type="dxa"/>
          </w:tcPr>
          <w:p w14:paraId="251DEB4A" w14:textId="77777777" w:rsidR="007B4951" w:rsidRPr="001D5EA0" w:rsidRDefault="00652E01" w:rsidP="00652E01">
            <w:pPr>
              <w:jc w:val="right"/>
              <w:rPr>
                <w:bCs/>
                <w:color w:val="000000"/>
              </w:rPr>
            </w:pPr>
            <w:r w:rsidRPr="001D5EA0">
              <w:rPr>
                <w:bCs/>
                <w:color w:val="000000"/>
              </w:rPr>
              <w:t>15 354</w:t>
            </w:r>
          </w:p>
        </w:tc>
        <w:tc>
          <w:tcPr>
            <w:tcW w:w="1133" w:type="dxa"/>
          </w:tcPr>
          <w:p w14:paraId="07D83174" w14:textId="77777777" w:rsidR="007B4951" w:rsidRPr="001D5EA0" w:rsidRDefault="00652E01" w:rsidP="00652E01">
            <w:pPr>
              <w:jc w:val="right"/>
              <w:rPr>
                <w:b/>
                <w:bCs/>
                <w:color w:val="000000"/>
              </w:rPr>
            </w:pPr>
            <w:r w:rsidRPr="001D5EA0">
              <w:rPr>
                <w:b/>
                <w:bCs/>
                <w:color w:val="000000"/>
              </w:rPr>
              <w:t>22 860</w:t>
            </w:r>
          </w:p>
        </w:tc>
        <w:tc>
          <w:tcPr>
            <w:tcW w:w="993" w:type="dxa"/>
          </w:tcPr>
          <w:p w14:paraId="0BEDF221" w14:textId="77777777" w:rsidR="007B4951" w:rsidRPr="001D5EA0" w:rsidRDefault="007B4951" w:rsidP="002C6E8C">
            <w:pPr>
              <w:jc w:val="right"/>
              <w:rPr>
                <w:bCs/>
                <w:color w:val="000000"/>
              </w:rPr>
            </w:pPr>
            <w:r w:rsidRPr="001D5EA0">
              <w:rPr>
                <w:bCs/>
                <w:color w:val="000000"/>
              </w:rPr>
              <w:t>3%</w:t>
            </w:r>
          </w:p>
        </w:tc>
        <w:tc>
          <w:tcPr>
            <w:tcW w:w="1276" w:type="dxa"/>
          </w:tcPr>
          <w:p w14:paraId="426E9E4D" w14:textId="77777777" w:rsidR="007B4951" w:rsidRPr="001D5EA0" w:rsidRDefault="00652E01">
            <w:pPr>
              <w:jc w:val="right"/>
              <w:rPr>
                <w:bCs/>
                <w:color w:val="000000"/>
              </w:rPr>
            </w:pPr>
            <w:r w:rsidRPr="001D5EA0">
              <w:rPr>
                <w:bCs/>
                <w:color w:val="000000"/>
              </w:rPr>
              <w:t>24</w:t>
            </w:r>
            <w:r w:rsidR="007B4951" w:rsidRPr="001D5EA0">
              <w:rPr>
                <w:bCs/>
                <w:color w:val="000000"/>
              </w:rPr>
              <w:t>%</w:t>
            </w:r>
          </w:p>
        </w:tc>
      </w:tr>
      <w:tr w:rsidR="007B4951" w:rsidRPr="001D5EA0" w14:paraId="41A62FEA" w14:textId="77777777" w:rsidTr="00136936">
        <w:tc>
          <w:tcPr>
            <w:tcW w:w="1276" w:type="dxa"/>
          </w:tcPr>
          <w:p w14:paraId="45CCF2A9" w14:textId="77777777" w:rsidR="007B4951" w:rsidRPr="001D5EA0" w:rsidRDefault="007B4951" w:rsidP="009B4262">
            <w:r w:rsidRPr="001D5EA0">
              <w:t>P</w:t>
            </w:r>
            <w:r w:rsidR="009B4262" w:rsidRPr="001D5EA0">
              <w:t>I</w:t>
            </w:r>
            <w:r w:rsidRPr="001D5EA0">
              <w:t>U</w:t>
            </w:r>
          </w:p>
        </w:tc>
        <w:tc>
          <w:tcPr>
            <w:tcW w:w="1134" w:type="dxa"/>
          </w:tcPr>
          <w:p w14:paraId="62860912" w14:textId="77777777" w:rsidR="007B4951" w:rsidRPr="001D5EA0" w:rsidRDefault="007B4951" w:rsidP="00025FCB">
            <w:pPr>
              <w:jc w:val="right"/>
              <w:rPr>
                <w:color w:val="000000"/>
              </w:rPr>
            </w:pPr>
            <w:r w:rsidRPr="001D5EA0">
              <w:rPr>
                <w:color w:val="000000"/>
              </w:rPr>
              <w:t>14 237</w:t>
            </w:r>
          </w:p>
        </w:tc>
        <w:tc>
          <w:tcPr>
            <w:tcW w:w="1276" w:type="dxa"/>
          </w:tcPr>
          <w:p w14:paraId="4B16E2E9" w14:textId="77777777" w:rsidR="007B4951" w:rsidRPr="001D5EA0" w:rsidRDefault="007B4951" w:rsidP="002C6E8C">
            <w:pPr>
              <w:jc w:val="right"/>
              <w:rPr>
                <w:color w:val="000000"/>
              </w:rPr>
            </w:pPr>
            <w:r w:rsidRPr="001D5EA0">
              <w:rPr>
                <w:color w:val="000000"/>
              </w:rPr>
              <w:t>5</w:t>
            </w:r>
            <w:r w:rsidR="002C6E8C" w:rsidRPr="001D5EA0">
              <w:rPr>
                <w:color w:val="000000"/>
              </w:rPr>
              <w:t>9 426</w:t>
            </w:r>
          </w:p>
        </w:tc>
        <w:tc>
          <w:tcPr>
            <w:tcW w:w="1134" w:type="dxa"/>
          </w:tcPr>
          <w:p w14:paraId="480BE9A6" w14:textId="77777777" w:rsidR="007B4951" w:rsidRPr="001D5EA0" w:rsidRDefault="00652E01" w:rsidP="00652E01">
            <w:pPr>
              <w:jc w:val="right"/>
              <w:rPr>
                <w:bCs/>
                <w:color w:val="000000"/>
              </w:rPr>
            </w:pPr>
            <w:r w:rsidRPr="001D5EA0">
              <w:rPr>
                <w:bCs/>
                <w:color w:val="000000"/>
              </w:rPr>
              <w:t>33 965</w:t>
            </w:r>
          </w:p>
        </w:tc>
        <w:tc>
          <w:tcPr>
            <w:tcW w:w="1133" w:type="dxa"/>
          </w:tcPr>
          <w:p w14:paraId="0C0F5974" w14:textId="77777777" w:rsidR="007B4951" w:rsidRPr="001D5EA0" w:rsidRDefault="0093542F" w:rsidP="00652E01">
            <w:pPr>
              <w:jc w:val="right"/>
              <w:rPr>
                <w:b/>
                <w:bCs/>
                <w:color w:val="000000"/>
              </w:rPr>
            </w:pPr>
            <w:r w:rsidRPr="001D5EA0">
              <w:rPr>
                <w:b/>
                <w:bCs/>
                <w:color w:val="000000"/>
              </w:rPr>
              <w:t>10</w:t>
            </w:r>
            <w:r w:rsidR="007B4951" w:rsidRPr="001D5EA0">
              <w:rPr>
                <w:b/>
                <w:bCs/>
                <w:color w:val="000000"/>
              </w:rPr>
              <w:t>7</w:t>
            </w:r>
            <w:r w:rsidR="00652E01" w:rsidRPr="001D5EA0">
              <w:rPr>
                <w:b/>
                <w:bCs/>
                <w:color w:val="000000"/>
              </w:rPr>
              <w:t xml:space="preserve"> 628</w:t>
            </w:r>
          </w:p>
        </w:tc>
        <w:tc>
          <w:tcPr>
            <w:tcW w:w="993" w:type="dxa"/>
          </w:tcPr>
          <w:p w14:paraId="43E769F1" w14:textId="77777777" w:rsidR="007B4951" w:rsidRPr="001D5EA0" w:rsidRDefault="00652E01" w:rsidP="002C6E8C">
            <w:pPr>
              <w:jc w:val="right"/>
              <w:rPr>
                <w:bCs/>
                <w:color w:val="000000"/>
              </w:rPr>
            </w:pPr>
            <w:r w:rsidRPr="001D5EA0">
              <w:rPr>
                <w:bCs/>
                <w:color w:val="000000"/>
              </w:rPr>
              <w:t>12</w:t>
            </w:r>
            <w:r w:rsidR="007B4951" w:rsidRPr="001D5EA0">
              <w:rPr>
                <w:bCs/>
                <w:color w:val="000000"/>
              </w:rPr>
              <w:t>%</w:t>
            </w:r>
          </w:p>
        </w:tc>
        <w:tc>
          <w:tcPr>
            <w:tcW w:w="1276" w:type="dxa"/>
          </w:tcPr>
          <w:p w14:paraId="1FD8223D" w14:textId="77777777" w:rsidR="007B4951" w:rsidRPr="001D5EA0" w:rsidRDefault="00652E01" w:rsidP="004B7647">
            <w:pPr>
              <w:jc w:val="right"/>
              <w:rPr>
                <w:bCs/>
                <w:color w:val="000000"/>
              </w:rPr>
            </w:pPr>
            <w:r w:rsidRPr="001D5EA0">
              <w:rPr>
                <w:bCs/>
                <w:color w:val="000000"/>
              </w:rPr>
              <w:t>80</w:t>
            </w:r>
            <w:r w:rsidR="007B4951" w:rsidRPr="001D5EA0">
              <w:rPr>
                <w:bCs/>
                <w:color w:val="000000"/>
              </w:rPr>
              <w:t>%</w:t>
            </w:r>
          </w:p>
        </w:tc>
      </w:tr>
      <w:tr w:rsidR="007B4951" w:rsidRPr="001D5EA0" w14:paraId="3FC3DE96" w14:textId="77777777" w:rsidTr="00136936">
        <w:tc>
          <w:tcPr>
            <w:tcW w:w="1276" w:type="dxa"/>
          </w:tcPr>
          <w:p w14:paraId="1F88EEDD" w14:textId="77777777" w:rsidR="007B4951" w:rsidRPr="001D5EA0" w:rsidRDefault="007B4951" w:rsidP="00225589">
            <w:pPr>
              <w:rPr>
                <w:b/>
              </w:rPr>
            </w:pPr>
            <w:r w:rsidRPr="001D5EA0">
              <w:rPr>
                <w:b/>
              </w:rPr>
              <w:t>Total</w:t>
            </w:r>
          </w:p>
        </w:tc>
        <w:tc>
          <w:tcPr>
            <w:tcW w:w="1134" w:type="dxa"/>
            <w:vAlign w:val="center"/>
          </w:tcPr>
          <w:p w14:paraId="6340595E" w14:textId="77777777" w:rsidR="007B4951" w:rsidRPr="001D5EA0" w:rsidRDefault="007B4951" w:rsidP="00225589">
            <w:pPr>
              <w:jc w:val="right"/>
              <w:rPr>
                <w:b/>
                <w:bCs/>
                <w:color w:val="000000"/>
              </w:rPr>
            </w:pPr>
            <w:r w:rsidRPr="001D5EA0">
              <w:rPr>
                <w:b/>
                <w:bCs/>
                <w:color w:val="000000"/>
              </w:rPr>
              <w:t>76 201</w:t>
            </w:r>
          </w:p>
        </w:tc>
        <w:tc>
          <w:tcPr>
            <w:tcW w:w="1276" w:type="dxa"/>
            <w:vAlign w:val="center"/>
          </w:tcPr>
          <w:p w14:paraId="36B1571F" w14:textId="77777777" w:rsidR="007B4951" w:rsidRPr="001D5EA0" w:rsidRDefault="007B4951" w:rsidP="00225589">
            <w:pPr>
              <w:jc w:val="right"/>
              <w:rPr>
                <w:b/>
                <w:bCs/>
                <w:color w:val="000000"/>
              </w:rPr>
            </w:pPr>
            <w:r w:rsidRPr="001D5EA0">
              <w:rPr>
                <w:b/>
                <w:bCs/>
                <w:color w:val="000000"/>
              </w:rPr>
              <w:t>332 015</w:t>
            </w:r>
          </w:p>
        </w:tc>
        <w:tc>
          <w:tcPr>
            <w:tcW w:w="1134" w:type="dxa"/>
            <w:vAlign w:val="center"/>
          </w:tcPr>
          <w:p w14:paraId="4C681049" w14:textId="77777777" w:rsidR="007B4951" w:rsidRPr="001D5EA0" w:rsidRDefault="00652E01" w:rsidP="00652E01">
            <w:pPr>
              <w:jc w:val="right"/>
              <w:rPr>
                <w:b/>
                <w:bCs/>
                <w:color w:val="000000"/>
              </w:rPr>
            </w:pPr>
            <w:r w:rsidRPr="001D5EA0">
              <w:rPr>
                <w:b/>
                <w:bCs/>
                <w:color w:val="000000"/>
              </w:rPr>
              <w:t>453 431</w:t>
            </w:r>
          </w:p>
        </w:tc>
        <w:tc>
          <w:tcPr>
            <w:tcW w:w="1133" w:type="dxa"/>
            <w:vAlign w:val="center"/>
          </w:tcPr>
          <w:p w14:paraId="4F459A0F" w14:textId="77777777" w:rsidR="007B4951" w:rsidRPr="001D5EA0" w:rsidRDefault="00652E01" w:rsidP="00652E01">
            <w:pPr>
              <w:jc w:val="right"/>
              <w:rPr>
                <w:b/>
                <w:bCs/>
                <w:color w:val="000000"/>
              </w:rPr>
            </w:pPr>
            <w:r w:rsidRPr="001D5EA0">
              <w:rPr>
                <w:b/>
                <w:bCs/>
                <w:color w:val="000000"/>
              </w:rPr>
              <w:t>861 647</w:t>
            </w:r>
          </w:p>
        </w:tc>
        <w:tc>
          <w:tcPr>
            <w:tcW w:w="993" w:type="dxa"/>
            <w:vAlign w:val="center"/>
          </w:tcPr>
          <w:p w14:paraId="3C340D9D" w14:textId="77777777" w:rsidR="007B4951" w:rsidRPr="001D5EA0" w:rsidRDefault="007B4951" w:rsidP="002C6E8C">
            <w:pPr>
              <w:jc w:val="right"/>
              <w:rPr>
                <w:bCs/>
                <w:color w:val="000000"/>
              </w:rPr>
            </w:pPr>
            <w:r w:rsidRPr="001D5EA0">
              <w:rPr>
                <w:bCs/>
                <w:color w:val="000000"/>
              </w:rPr>
              <w:t>100%</w:t>
            </w:r>
          </w:p>
        </w:tc>
        <w:tc>
          <w:tcPr>
            <w:tcW w:w="1276" w:type="dxa"/>
            <w:vAlign w:val="center"/>
          </w:tcPr>
          <w:p w14:paraId="33FB038C" w14:textId="77777777" w:rsidR="007B4951" w:rsidRPr="001D5EA0" w:rsidRDefault="00652E01" w:rsidP="00225589">
            <w:pPr>
              <w:jc w:val="right"/>
              <w:rPr>
                <w:b/>
                <w:bCs/>
                <w:color w:val="000000"/>
              </w:rPr>
            </w:pPr>
            <w:r w:rsidRPr="001D5EA0">
              <w:rPr>
                <w:b/>
                <w:bCs/>
                <w:color w:val="000000"/>
              </w:rPr>
              <w:t>28</w:t>
            </w:r>
            <w:r w:rsidR="007B4951" w:rsidRPr="001D5EA0">
              <w:rPr>
                <w:b/>
                <w:bCs/>
                <w:color w:val="000000"/>
              </w:rPr>
              <w:t>%</w:t>
            </w:r>
          </w:p>
        </w:tc>
      </w:tr>
      <w:tr w:rsidR="007B4951" w:rsidRPr="001D5EA0" w14:paraId="7FBFD2C5" w14:textId="77777777" w:rsidTr="00136936">
        <w:tc>
          <w:tcPr>
            <w:tcW w:w="1276" w:type="dxa"/>
          </w:tcPr>
          <w:p w14:paraId="583EFA54" w14:textId="77777777" w:rsidR="007B4951" w:rsidRPr="001D5EA0" w:rsidRDefault="007B4951" w:rsidP="00E63C81">
            <w:r w:rsidRPr="001D5EA0">
              <w:t>% of AWP</w:t>
            </w:r>
          </w:p>
        </w:tc>
        <w:tc>
          <w:tcPr>
            <w:tcW w:w="1134" w:type="dxa"/>
            <w:vAlign w:val="center"/>
          </w:tcPr>
          <w:p w14:paraId="0316608E" w14:textId="77777777" w:rsidR="007B4951" w:rsidRPr="001D5EA0" w:rsidRDefault="007B4951" w:rsidP="006D7E37">
            <w:pPr>
              <w:jc w:val="right"/>
              <w:rPr>
                <w:bCs/>
                <w:color w:val="000000"/>
              </w:rPr>
            </w:pPr>
            <w:r w:rsidRPr="001D5EA0">
              <w:rPr>
                <w:bCs/>
                <w:color w:val="000000"/>
              </w:rPr>
              <w:t>79%</w:t>
            </w:r>
          </w:p>
        </w:tc>
        <w:tc>
          <w:tcPr>
            <w:tcW w:w="1276" w:type="dxa"/>
            <w:vAlign w:val="center"/>
          </w:tcPr>
          <w:p w14:paraId="0C82DA9E" w14:textId="77777777" w:rsidR="007B4951" w:rsidRPr="001D5EA0" w:rsidRDefault="007B4951">
            <w:pPr>
              <w:jc w:val="right"/>
              <w:rPr>
                <w:bCs/>
                <w:color w:val="000000"/>
              </w:rPr>
            </w:pPr>
            <w:r w:rsidRPr="001D5EA0">
              <w:rPr>
                <w:bCs/>
                <w:color w:val="000000"/>
              </w:rPr>
              <w:t>35%</w:t>
            </w:r>
          </w:p>
        </w:tc>
        <w:tc>
          <w:tcPr>
            <w:tcW w:w="1134" w:type="dxa"/>
            <w:vAlign w:val="center"/>
          </w:tcPr>
          <w:p w14:paraId="13098744" w14:textId="77777777" w:rsidR="007B4951" w:rsidRPr="001D5EA0" w:rsidRDefault="00652E01" w:rsidP="00652E01">
            <w:pPr>
              <w:jc w:val="right"/>
              <w:rPr>
                <w:bCs/>
                <w:color w:val="000000"/>
              </w:rPr>
            </w:pPr>
            <w:r w:rsidRPr="001D5EA0">
              <w:rPr>
                <w:bCs/>
                <w:color w:val="000000"/>
              </w:rPr>
              <w:t>33</w:t>
            </w:r>
            <w:r w:rsidR="007B4951" w:rsidRPr="001D5EA0">
              <w:rPr>
                <w:bCs/>
                <w:color w:val="000000"/>
              </w:rPr>
              <w:t>%</w:t>
            </w:r>
          </w:p>
        </w:tc>
        <w:tc>
          <w:tcPr>
            <w:tcW w:w="1133" w:type="dxa"/>
            <w:vAlign w:val="center"/>
          </w:tcPr>
          <w:p w14:paraId="6F96F815" w14:textId="77777777" w:rsidR="007B4951" w:rsidRPr="001D5EA0" w:rsidRDefault="007B4951" w:rsidP="00225589">
            <w:pPr>
              <w:jc w:val="right"/>
              <w:rPr>
                <w:bCs/>
                <w:color w:val="000000"/>
              </w:rPr>
            </w:pPr>
          </w:p>
        </w:tc>
        <w:tc>
          <w:tcPr>
            <w:tcW w:w="993" w:type="dxa"/>
            <w:vAlign w:val="center"/>
          </w:tcPr>
          <w:p w14:paraId="0DB83E06" w14:textId="77777777" w:rsidR="007B4951" w:rsidRPr="001D5EA0" w:rsidRDefault="007B4951" w:rsidP="002C6E8C">
            <w:pPr>
              <w:jc w:val="right"/>
              <w:rPr>
                <w:bCs/>
                <w:color w:val="000000"/>
              </w:rPr>
            </w:pPr>
          </w:p>
        </w:tc>
        <w:tc>
          <w:tcPr>
            <w:tcW w:w="1276" w:type="dxa"/>
            <w:vAlign w:val="center"/>
          </w:tcPr>
          <w:p w14:paraId="703015C3" w14:textId="77777777" w:rsidR="007B4951" w:rsidRPr="001D5EA0" w:rsidRDefault="007B4951">
            <w:pPr>
              <w:jc w:val="right"/>
              <w:rPr>
                <w:bCs/>
                <w:color w:val="000000"/>
              </w:rPr>
            </w:pPr>
          </w:p>
        </w:tc>
      </w:tr>
    </w:tbl>
    <w:p w14:paraId="7D05D65C" w14:textId="77777777" w:rsidR="00E14737" w:rsidRPr="001D5EA0" w:rsidRDefault="00E14737" w:rsidP="000D361F"/>
    <w:bookmarkEnd w:id="107"/>
    <w:bookmarkEnd w:id="108"/>
    <w:p w14:paraId="63FD7EEE" w14:textId="77777777" w:rsidR="004B7647" w:rsidRPr="001D5EA0" w:rsidRDefault="004B7647" w:rsidP="000D361F"/>
    <w:p w14:paraId="0EFB65E0" w14:textId="77777777" w:rsidR="004B7647" w:rsidRPr="001D5EA0" w:rsidRDefault="00ED708C" w:rsidP="000D361F">
      <w:r w:rsidRPr="001D5EA0">
        <w:fldChar w:fldCharType="begin"/>
      </w:r>
      <w:r w:rsidR="004B7647" w:rsidRPr="001D5EA0">
        <w:instrText xml:space="preserve"> REF _Ref368861834 \h </w:instrText>
      </w:r>
      <w:r w:rsidRPr="001D5EA0">
        <w:fldChar w:fldCharType="separate"/>
      </w:r>
      <w:r w:rsidR="004B7647" w:rsidRPr="001D5EA0">
        <w:t xml:space="preserve">Table </w:t>
      </w:r>
      <w:r w:rsidR="004B7647" w:rsidRPr="001D5EA0">
        <w:rPr>
          <w:noProof/>
        </w:rPr>
        <w:t>6</w:t>
      </w:r>
      <w:r w:rsidR="004B7647" w:rsidRPr="001D5EA0">
        <w:t>: Annual expenditures by project outcomes and years</w:t>
      </w:r>
      <w:r w:rsidRPr="001D5EA0">
        <w:fldChar w:fldCharType="end"/>
      </w:r>
      <w:r w:rsidR="004B7647" w:rsidRPr="001D5EA0">
        <w:t xml:space="preserve"> and its last line [% of AWP] illustrates the delayed delivery of project results and lower budget spending as a percentage of original AWPs for each year </w:t>
      </w:r>
      <w:r w:rsidR="005B40BD" w:rsidRPr="001D5EA0">
        <w:t>(</w:t>
      </w:r>
      <w:r w:rsidR="004B7647" w:rsidRPr="001D5EA0">
        <w:t xml:space="preserve">before </w:t>
      </w:r>
      <w:r w:rsidR="005B40BD" w:rsidRPr="001D5EA0">
        <w:t xml:space="preserve">annual </w:t>
      </w:r>
      <w:r w:rsidR="004B7647" w:rsidRPr="001D5EA0">
        <w:t>AWP budget updates</w:t>
      </w:r>
      <w:r w:rsidR="005B40BD" w:rsidRPr="001D5EA0">
        <w:t>)</w:t>
      </w:r>
      <w:r w:rsidR="004B7647" w:rsidRPr="001D5EA0">
        <w:t>.</w:t>
      </w:r>
    </w:p>
    <w:p w14:paraId="5D800E0D" w14:textId="77777777" w:rsidR="004B7647" w:rsidRPr="001D5EA0" w:rsidRDefault="004B7647" w:rsidP="000D361F">
      <w:r w:rsidRPr="001D5EA0">
        <w:t xml:space="preserve">As of </w:t>
      </w:r>
      <w:r w:rsidR="00652E01" w:rsidRPr="001D5EA0">
        <w:t>end of 2013</w:t>
      </w:r>
      <w:r w:rsidRPr="001D5EA0">
        <w:t xml:space="preserve"> </w:t>
      </w:r>
      <w:r w:rsidR="00652E01" w:rsidRPr="001D5EA0">
        <w:t xml:space="preserve">28% </w:t>
      </w:r>
      <w:r w:rsidRPr="001D5EA0">
        <w:t xml:space="preserve">of the total project budget has been spent. Most of the budget is reserved for demonstration projects </w:t>
      </w:r>
      <w:r w:rsidR="00D579EC" w:rsidRPr="001D5EA0">
        <w:t>(with a total Outcome 3 budget of 2 mil</w:t>
      </w:r>
      <w:r w:rsidR="007B043A" w:rsidRPr="001D5EA0">
        <w:t>lion</w:t>
      </w:r>
      <w:r w:rsidR="00D579EC" w:rsidRPr="001D5EA0">
        <w:t xml:space="preserve"> USD) that have been postponed and are </w:t>
      </w:r>
      <w:r w:rsidRPr="001D5EA0">
        <w:t xml:space="preserve">planned to be implemented in </w:t>
      </w:r>
      <w:r w:rsidR="00D579EC" w:rsidRPr="001D5EA0">
        <w:t>2014</w:t>
      </w:r>
      <w:r w:rsidRPr="001D5EA0">
        <w:t>.</w:t>
      </w:r>
    </w:p>
    <w:p w14:paraId="14A7F419" w14:textId="77777777" w:rsidR="004B7647" w:rsidRPr="001D5EA0" w:rsidRDefault="005B40BD" w:rsidP="000D361F">
      <w:r w:rsidRPr="001D5EA0">
        <w:t>P</w:t>
      </w:r>
      <w:r w:rsidR="004B7647" w:rsidRPr="001D5EA0">
        <w:t xml:space="preserve">roject financial planning provides a good overview of </w:t>
      </w:r>
      <w:r w:rsidR="00E56EF1" w:rsidRPr="001D5EA0">
        <w:t xml:space="preserve">financial funds budgeted and </w:t>
      </w:r>
      <w:r w:rsidRPr="001D5EA0">
        <w:t xml:space="preserve">actually </w:t>
      </w:r>
      <w:r w:rsidR="00E56EF1" w:rsidRPr="001D5EA0">
        <w:t xml:space="preserve">spent, and the project management has a regular and also ad hoc access to </w:t>
      </w:r>
      <w:r w:rsidR="00B4285A" w:rsidRPr="001D5EA0">
        <w:t>updated</w:t>
      </w:r>
      <w:r w:rsidR="00E56EF1" w:rsidRPr="001D5EA0">
        <w:t xml:space="preserve"> information. </w:t>
      </w:r>
    </w:p>
    <w:p w14:paraId="0A4C21BA" w14:textId="77777777" w:rsidR="0032197F" w:rsidRPr="001D5EA0" w:rsidRDefault="0032197F" w:rsidP="000D361F">
      <w:r w:rsidRPr="001D5EA0">
        <w:t>The low rate of budget expenditures spent by the MTE (2</w:t>
      </w:r>
      <w:r w:rsidR="00EE5B3B" w:rsidRPr="001D5EA0">
        <w:t>8</w:t>
      </w:r>
      <w:r w:rsidRPr="001D5EA0">
        <w:t>%</w:t>
      </w:r>
      <w:r w:rsidR="003A1E90" w:rsidRPr="001D5EA0">
        <w:t xml:space="preserve"> or 0.</w:t>
      </w:r>
      <w:r w:rsidR="00EE5B3B" w:rsidRPr="001D5EA0">
        <w:t>86</w:t>
      </w:r>
      <w:r w:rsidR="003A1E90" w:rsidRPr="001D5EA0">
        <w:t xml:space="preserve"> </w:t>
      </w:r>
      <w:r w:rsidR="00EF79E6" w:rsidRPr="001D5EA0">
        <w:t xml:space="preserve">million </w:t>
      </w:r>
      <w:r w:rsidR="003A1E90" w:rsidRPr="001D5EA0">
        <w:t>USD</w:t>
      </w:r>
      <w:r w:rsidRPr="001D5EA0">
        <w:t>) illustrate</w:t>
      </w:r>
      <w:r w:rsidR="0079645E" w:rsidRPr="001D5EA0">
        <w:t>s</w:t>
      </w:r>
      <w:r w:rsidRPr="001D5EA0">
        <w:t xml:space="preserve"> the significant delay the project is facing</w:t>
      </w:r>
      <w:r w:rsidR="003A1E90" w:rsidRPr="001D5EA0">
        <w:t xml:space="preserve">, and represents only about </w:t>
      </w:r>
      <w:r w:rsidR="00EE5B3B" w:rsidRPr="001D5EA0">
        <w:t>63%</w:t>
      </w:r>
      <w:r w:rsidR="003A1E90" w:rsidRPr="001D5EA0">
        <w:t xml:space="preserve"> of what </w:t>
      </w:r>
      <w:r w:rsidRPr="001D5EA0">
        <w:t>ProDoc estimated to be spent by the middle of the project implementation period</w:t>
      </w:r>
      <w:r w:rsidR="003A1E90" w:rsidRPr="001D5EA0">
        <w:t xml:space="preserve"> (44% of the budget)</w:t>
      </w:r>
      <w:r w:rsidRPr="001D5EA0">
        <w:t>. The remaining unspent budget of 7</w:t>
      </w:r>
      <w:r w:rsidR="00EE5B3B" w:rsidRPr="001D5EA0">
        <w:t>2</w:t>
      </w:r>
      <w:r w:rsidRPr="001D5EA0">
        <w:t>% represents 2.</w:t>
      </w:r>
      <w:r w:rsidR="00EE5B3B" w:rsidRPr="001D5EA0">
        <w:t>2</w:t>
      </w:r>
      <w:r w:rsidRPr="001D5EA0">
        <w:t xml:space="preserve"> </w:t>
      </w:r>
      <w:r w:rsidR="00EF79E6" w:rsidRPr="001D5EA0">
        <w:t xml:space="preserve">million </w:t>
      </w:r>
      <w:r w:rsidRPr="001D5EA0">
        <w:t xml:space="preserve">USD that should be spent over a period of </w:t>
      </w:r>
      <w:r w:rsidR="00EE5B3B" w:rsidRPr="001D5EA0">
        <w:t>18</w:t>
      </w:r>
      <w:r w:rsidRPr="001D5EA0">
        <w:t xml:space="preserve"> months</w:t>
      </w:r>
      <w:r w:rsidR="003A1E90" w:rsidRPr="001D5EA0">
        <w:t xml:space="preserve"> by the end of the project. This is on average 1.</w:t>
      </w:r>
      <w:r w:rsidR="00EE5B3B" w:rsidRPr="001D5EA0">
        <w:t>5</w:t>
      </w:r>
      <w:r w:rsidR="003A1E90" w:rsidRPr="001D5EA0">
        <w:t xml:space="preserve"> </w:t>
      </w:r>
      <w:r w:rsidR="00EF79E6" w:rsidRPr="001D5EA0">
        <w:t xml:space="preserve">million </w:t>
      </w:r>
      <w:r w:rsidR="003A1E90" w:rsidRPr="001D5EA0">
        <w:t>USD annually</w:t>
      </w:r>
      <w:r w:rsidRPr="001D5EA0">
        <w:t xml:space="preserve">. </w:t>
      </w:r>
      <w:r w:rsidR="0079645E" w:rsidRPr="001D5EA0">
        <w:t>This creates additional challenge for the project implementation, and it is feasible only if the project will be implemented in a very effective way without any further delays.</w:t>
      </w:r>
      <w:r w:rsidR="00D579EC" w:rsidRPr="001D5EA0">
        <w:t xml:space="preserve"> </w:t>
      </w:r>
    </w:p>
    <w:p w14:paraId="25B68A5A" w14:textId="77777777" w:rsidR="00D579EC" w:rsidRPr="001D5EA0" w:rsidRDefault="00D579EC" w:rsidP="000D361F">
      <w:r w:rsidRPr="001D5EA0">
        <w:t xml:space="preserve">Implementation of energy efficiency demonstration projects within Outcome 3 is scheduled for 2014, </w:t>
      </w:r>
      <w:r w:rsidR="00485A77" w:rsidRPr="001D5EA0">
        <w:t xml:space="preserve">with </w:t>
      </w:r>
      <w:r w:rsidRPr="001D5EA0">
        <w:t xml:space="preserve">estimated budget </w:t>
      </w:r>
      <w:r w:rsidR="00485A77" w:rsidRPr="001D5EA0">
        <w:t xml:space="preserve">of </w:t>
      </w:r>
      <w:r w:rsidR="00311D4A" w:rsidRPr="001D5EA0">
        <w:t xml:space="preserve">almost </w:t>
      </w:r>
      <w:r w:rsidR="00485A77" w:rsidRPr="001D5EA0">
        <w:t xml:space="preserve">1.5 </w:t>
      </w:r>
      <w:r w:rsidR="00EF79E6" w:rsidRPr="001D5EA0">
        <w:t xml:space="preserve">million </w:t>
      </w:r>
      <w:r w:rsidR="00485A77" w:rsidRPr="001D5EA0">
        <w:t>USD</w:t>
      </w:r>
      <w:r w:rsidRPr="001D5EA0">
        <w:t>.</w:t>
      </w:r>
      <w:r w:rsidR="00311D4A" w:rsidRPr="001D5EA0">
        <w:t xml:space="preserve"> If demonstration projects will be implemented on time in 2014, the accumulated project spending will become very proportional to the period of implementation.</w:t>
      </w:r>
    </w:p>
    <w:p w14:paraId="66E677DC" w14:textId="77777777" w:rsidR="000F5D5B" w:rsidRPr="001D5EA0" w:rsidRDefault="0079645E" w:rsidP="000D361F">
      <w:r w:rsidRPr="001D5EA0">
        <w:t>D</w:t>
      </w:r>
      <w:r w:rsidR="005B40BD" w:rsidRPr="001D5EA0">
        <w:t xml:space="preserve">ue to delays in project implementation and delayed </w:t>
      </w:r>
      <w:r w:rsidRPr="001D5EA0">
        <w:t>spending,</w:t>
      </w:r>
      <w:r w:rsidR="005B40BD" w:rsidRPr="001D5EA0">
        <w:t xml:space="preserve"> f</w:t>
      </w:r>
      <w:r w:rsidR="00860CA2" w:rsidRPr="001D5EA0">
        <w:t xml:space="preserve">inancial planning </w:t>
      </w:r>
      <w:r w:rsidR="005B40BD" w:rsidRPr="001D5EA0">
        <w:t xml:space="preserve">and management </w:t>
      </w:r>
      <w:r w:rsidR="00860CA2" w:rsidRPr="001D5EA0">
        <w:t>is rated</w:t>
      </w:r>
      <w:r w:rsidR="00E05DFA" w:rsidRPr="001D5EA0">
        <w:t xml:space="preserve"> </w:t>
      </w:r>
      <w:r w:rsidR="004400AB" w:rsidRPr="001D5EA0">
        <w:rPr>
          <w:b/>
          <w:i/>
          <w:highlight w:val="yellow"/>
        </w:rPr>
        <w:t>Moderately Uns</w:t>
      </w:r>
      <w:r w:rsidR="00E56EF1" w:rsidRPr="001D5EA0">
        <w:rPr>
          <w:b/>
          <w:i/>
          <w:highlight w:val="yellow"/>
        </w:rPr>
        <w:t>atisfactory</w:t>
      </w:r>
      <w:r w:rsidR="00F64716" w:rsidRPr="001D5EA0">
        <w:t>.</w:t>
      </w:r>
      <w:r w:rsidR="00F64716" w:rsidRPr="001D5EA0">
        <w:rPr>
          <w:b/>
          <w:i/>
        </w:rPr>
        <w:t xml:space="preserve"> </w:t>
      </w:r>
      <w:r w:rsidR="00F16B1C" w:rsidRPr="001D5EA0">
        <w:t>Administration of financial planning is highly satisfactory.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0"/>
        <w:gridCol w:w="1591"/>
        <w:gridCol w:w="1591"/>
        <w:gridCol w:w="1625"/>
        <w:gridCol w:w="1616"/>
        <w:gridCol w:w="1616"/>
      </w:tblGrid>
      <w:tr w:rsidR="00E209CA" w:rsidRPr="001D5EA0" w14:paraId="3A6E3FC5" w14:textId="77777777" w:rsidTr="004400AB">
        <w:tc>
          <w:tcPr>
            <w:tcW w:w="1629" w:type="dxa"/>
          </w:tcPr>
          <w:p w14:paraId="3291129B" w14:textId="77777777" w:rsidR="00E209CA" w:rsidRPr="001D5EA0" w:rsidRDefault="00E209CA" w:rsidP="000D011E">
            <w:pPr>
              <w:spacing w:after="0"/>
              <w:jc w:val="center"/>
            </w:pPr>
            <w:r w:rsidRPr="001D5EA0">
              <w:t>Highly Satisfactory</w:t>
            </w:r>
          </w:p>
        </w:tc>
        <w:tc>
          <w:tcPr>
            <w:tcW w:w="1630" w:type="dxa"/>
            <w:shd w:val="clear" w:color="auto" w:fill="auto"/>
          </w:tcPr>
          <w:p w14:paraId="02839C6E" w14:textId="77777777" w:rsidR="00E209CA" w:rsidRPr="001D5EA0" w:rsidRDefault="00E209CA" w:rsidP="000D011E">
            <w:pPr>
              <w:spacing w:after="0"/>
              <w:jc w:val="center"/>
            </w:pPr>
            <w:r w:rsidRPr="001D5EA0">
              <w:t>Satisfactory</w:t>
            </w:r>
          </w:p>
        </w:tc>
        <w:tc>
          <w:tcPr>
            <w:tcW w:w="1630" w:type="dxa"/>
            <w:shd w:val="clear" w:color="auto" w:fill="auto"/>
          </w:tcPr>
          <w:p w14:paraId="0E14CC74" w14:textId="77777777" w:rsidR="00E209CA" w:rsidRPr="001D5EA0" w:rsidRDefault="00E209CA" w:rsidP="000D011E">
            <w:pPr>
              <w:spacing w:after="0"/>
              <w:jc w:val="center"/>
            </w:pPr>
            <w:r w:rsidRPr="001D5EA0">
              <w:t>Moderately Satisfactory</w:t>
            </w:r>
          </w:p>
        </w:tc>
        <w:tc>
          <w:tcPr>
            <w:tcW w:w="1630" w:type="dxa"/>
            <w:shd w:val="clear" w:color="auto" w:fill="FFFF00"/>
          </w:tcPr>
          <w:p w14:paraId="4EF4433A" w14:textId="77777777" w:rsidR="00E209CA" w:rsidRPr="001D5EA0" w:rsidRDefault="00E209CA" w:rsidP="000D011E">
            <w:pPr>
              <w:spacing w:after="0"/>
              <w:jc w:val="center"/>
              <w:rPr>
                <w:b/>
              </w:rPr>
            </w:pPr>
            <w:r w:rsidRPr="001D5EA0">
              <w:rPr>
                <w:b/>
              </w:rPr>
              <w:t>Moderately Unsatisfactory</w:t>
            </w:r>
          </w:p>
        </w:tc>
        <w:tc>
          <w:tcPr>
            <w:tcW w:w="1630" w:type="dxa"/>
          </w:tcPr>
          <w:p w14:paraId="0BC3E4AF" w14:textId="77777777" w:rsidR="00E209CA" w:rsidRPr="001D5EA0" w:rsidRDefault="00E209CA" w:rsidP="000D011E">
            <w:pPr>
              <w:spacing w:after="0"/>
              <w:jc w:val="center"/>
            </w:pPr>
            <w:r w:rsidRPr="001D5EA0">
              <w:t>Unsatisfactory</w:t>
            </w:r>
          </w:p>
        </w:tc>
        <w:tc>
          <w:tcPr>
            <w:tcW w:w="1630" w:type="dxa"/>
          </w:tcPr>
          <w:p w14:paraId="7528D487" w14:textId="77777777" w:rsidR="00E209CA" w:rsidRPr="001D5EA0" w:rsidRDefault="00E209CA" w:rsidP="000D011E">
            <w:pPr>
              <w:spacing w:after="0"/>
              <w:jc w:val="center"/>
            </w:pPr>
            <w:r w:rsidRPr="001D5EA0">
              <w:t>Highly Unsatisfactory</w:t>
            </w:r>
          </w:p>
        </w:tc>
      </w:tr>
      <w:tr w:rsidR="00E209CA" w:rsidRPr="001D5EA0" w14:paraId="6497097E" w14:textId="77777777" w:rsidTr="004400AB">
        <w:tc>
          <w:tcPr>
            <w:tcW w:w="1629" w:type="dxa"/>
          </w:tcPr>
          <w:p w14:paraId="329144CE" w14:textId="77777777" w:rsidR="00E209CA" w:rsidRPr="001D5EA0" w:rsidRDefault="00E209CA" w:rsidP="000D011E">
            <w:pPr>
              <w:spacing w:after="0"/>
              <w:jc w:val="center"/>
              <w:rPr>
                <w:b/>
              </w:rPr>
            </w:pPr>
          </w:p>
        </w:tc>
        <w:tc>
          <w:tcPr>
            <w:tcW w:w="1630" w:type="dxa"/>
            <w:shd w:val="clear" w:color="auto" w:fill="auto"/>
          </w:tcPr>
          <w:p w14:paraId="0A095D51" w14:textId="77777777" w:rsidR="00E209CA" w:rsidRPr="001D5EA0" w:rsidRDefault="00E209CA" w:rsidP="000D011E">
            <w:pPr>
              <w:spacing w:after="0"/>
              <w:jc w:val="center"/>
            </w:pPr>
          </w:p>
        </w:tc>
        <w:tc>
          <w:tcPr>
            <w:tcW w:w="1630" w:type="dxa"/>
            <w:shd w:val="clear" w:color="auto" w:fill="auto"/>
          </w:tcPr>
          <w:p w14:paraId="244DB509" w14:textId="77777777" w:rsidR="00E209CA" w:rsidRPr="001D5EA0" w:rsidRDefault="00E209CA" w:rsidP="000D011E">
            <w:pPr>
              <w:spacing w:after="0"/>
              <w:jc w:val="center"/>
            </w:pPr>
          </w:p>
        </w:tc>
        <w:tc>
          <w:tcPr>
            <w:tcW w:w="1630" w:type="dxa"/>
            <w:shd w:val="clear" w:color="auto" w:fill="FFFF00"/>
          </w:tcPr>
          <w:p w14:paraId="5426CE1E" w14:textId="77777777" w:rsidR="00E209CA" w:rsidRPr="001D5EA0" w:rsidRDefault="004400AB" w:rsidP="000D011E">
            <w:pPr>
              <w:spacing w:after="0"/>
              <w:jc w:val="center"/>
              <w:rPr>
                <w:b/>
              </w:rPr>
            </w:pPr>
            <w:r w:rsidRPr="001D5EA0">
              <w:rPr>
                <w:b/>
              </w:rPr>
              <w:t>MU</w:t>
            </w:r>
          </w:p>
        </w:tc>
        <w:tc>
          <w:tcPr>
            <w:tcW w:w="1630" w:type="dxa"/>
          </w:tcPr>
          <w:p w14:paraId="6FBE4969" w14:textId="77777777" w:rsidR="00E209CA" w:rsidRPr="001D5EA0" w:rsidRDefault="00E209CA" w:rsidP="000D011E">
            <w:pPr>
              <w:spacing w:after="0"/>
              <w:jc w:val="center"/>
            </w:pPr>
          </w:p>
        </w:tc>
        <w:tc>
          <w:tcPr>
            <w:tcW w:w="1630" w:type="dxa"/>
          </w:tcPr>
          <w:p w14:paraId="72132C4A" w14:textId="77777777" w:rsidR="00E209CA" w:rsidRPr="001D5EA0" w:rsidRDefault="00E209CA" w:rsidP="000D011E">
            <w:pPr>
              <w:spacing w:after="0"/>
              <w:jc w:val="center"/>
            </w:pPr>
          </w:p>
        </w:tc>
      </w:tr>
    </w:tbl>
    <w:p w14:paraId="1154154C" w14:textId="77777777" w:rsidR="00E209CA" w:rsidRPr="001D5EA0" w:rsidRDefault="00E209CA" w:rsidP="00E209CA">
      <w:pPr>
        <w:pStyle w:val="Heading3"/>
        <w:numPr>
          <w:ilvl w:val="0"/>
          <w:numId w:val="0"/>
        </w:numPr>
      </w:pPr>
    </w:p>
    <w:p w14:paraId="61C1B503" w14:textId="77777777" w:rsidR="00F26A73" w:rsidRPr="001D5EA0" w:rsidRDefault="00F26A73" w:rsidP="00F26A73">
      <w:pPr>
        <w:pStyle w:val="ListParagraph"/>
        <w:keepNext/>
        <w:keepLines/>
        <w:numPr>
          <w:ilvl w:val="2"/>
          <w:numId w:val="9"/>
        </w:numPr>
        <w:spacing w:before="200" w:after="240"/>
        <w:contextualSpacing w:val="0"/>
        <w:outlineLvl w:val="2"/>
        <w:rPr>
          <w:rFonts w:eastAsia="Times New Roman"/>
          <w:b/>
          <w:bCs/>
          <w:vanish/>
        </w:rPr>
      </w:pPr>
      <w:bookmarkStart w:id="109" w:name="_Toc331007911"/>
      <w:bookmarkStart w:id="110" w:name="_Toc331007970"/>
      <w:bookmarkStart w:id="111" w:name="_Toc331008031"/>
      <w:bookmarkStart w:id="112" w:name="_Toc331008189"/>
      <w:bookmarkStart w:id="113" w:name="_Toc358741457"/>
      <w:bookmarkStart w:id="114" w:name="_Toc358741537"/>
      <w:bookmarkStart w:id="115" w:name="_Toc360473578"/>
      <w:bookmarkStart w:id="116" w:name="_Toc360473645"/>
      <w:bookmarkStart w:id="117" w:name="_Toc360473709"/>
      <w:bookmarkStart w:id="118" w:name="_Toc362212329"/>
      <w:bookmarkStart w:id="119" w:name="_Toc371917275"/>
      <w:bookmarkStart w:id="120" w:name="_Toc371917470"/>
      <w:bookmarkStart w:id="121" w:name="_Toc371921328"/>
      <w:bookmarkStart w:id="122" w:name="_Toc371921420"/>
      <w:bookmarkStart w:id="123" w:name="_Toc374392572"/>
      <w:bookmarkStart w:id="124" w:name="_Toc374711437"/>
      <w:bookmarkStart w:id="125" w:name="_Toc374711499"/>
      <w:bookmarkStart w:id="126" w:name="_Toc375232404"/>
      <w:bookmarkStart w:id="127" w:name="_Toc375232466"/>
      <w:bookmarkStart w:id="128" w:name="_Toc375233945"/>
      <w:bookmarkStart w:id="129" w:name="_Toc377603565"/>
      <w:bookmarkStart w:id="130" w:name="_Toc377603627"/>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5F4A1AF7" w14:textId="77777777" w:rsidR="00F26A73" w:rsidRPr="001D5EA0" w:rsidRDefault="00F26A73" w:rsidP="00F26A73">
      <w:pPr>
        <w:pStyle w:val="ListParagraph"/>
        <w:keepNext/>
        <w:keepLines/>
        <w:numPr>
          <w:ilvl w:val="2"/>
          <w:numId w:val="9"/>
        </w:numPr>
        <w:spacing w:before="200" w:after="240"/>
        <w:contextualSpacing w:val="0"/>
        <w:outlineLvl w:val="2"/>
        <w:rPr>
          <w:rFonts w:eastAsia="Times New Roman"/>
          <w:b/>
          <w:bCs/>
          <w:vanish/>
        </w:rPr>
      </w:pPr>
      <w:bookmarkStart w:id="131" w:name="_Toc331007912"/>
      <w:bookmarkStart w:id="132" w:name="_Toc331007971"/>
      <w:bookmarkStart w:id="133" w:name="_Toc331008032"/>
      <w:bookmarkStart w:id="134" w:name="_Toc331008190"/>
      <w:bookmarkStart w:id="135" w:name="_Toc358741458"/>
      <w:bookmarkStart w:id="136" w:name="_Toc358741538"/>
      <w:bookmarkStart w:id="137" w:name="_Toc360473579"/>
      <w:bookmarkStart w:id="138" w:name="_Toc360473646"/>
      <w:bookmarkStart w:id="139" w:name="_Toc360473710"/>
      <w:bookmarkStart w:id="140" w:name="_Toc362212330"/>
      <w:bookmarkStart w:id="141" w:name="_Toc371917276"/>
      <w:bookmarkStart w:id="142" w:name="_Toc371917471"/>
      <w:bookmarkStart w:id="143" w:name="_Toc371921329"/>
      <w:bookmarkStart w:id="144" w:name="_Toc371921421"/>
      <w:bookmarkStart w:id="145" w:name="_Toc374392573"/>
      <w:bookmarkStart w:id="146" w:name="_Toc374711438"/>
      <w:bookmarkStart w:id="147" w:name="_Toc374711500"/>
      <w:bookmarkStart w:id="148" w:name="_Toc375232405"/>
      <w:bookmarkStart w:id="149" w:name="_Toc375232467"/>
      <w:bookmarkStart w:id="150" w:name="_Toc375233946"/>
      <w:bookmarkStart w:id="151" w:name="_Toc377603566"/>
      <w:bookmarkStart w:id="152" w:name="_Toc377603628"/>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38F95EA1" w14:textId="77777777" w:rsidR="00F26A73" w:rsidRPr="001D5EA0" w:rsidRDefault="00F26A73" w:rsidP="00F26A73">
      <w:pPr>
        <w:pStyle w:val="ListParagraph"/>
        <w:keepNext/>
        <w:keepLines/>
        <w:numPr>
          <w:ilvl w:val="2"/>
          <w:numId w:val="9"/>
        </w:numPr>
        <w:spacing w:before="200" w:after="240"/>
        <w:contextualSpacing w:val="0"/>
        <w:outlineLvl w:val="2"/>
        <w:rPr>
          <w:rFonts w:eastAsia="Times New Roman"/>
          <w:b/>
          <w:bCs/>
          <w:vanish/>
        </w:rPr>
      </w:pPr>
      <w:bookmarkStart w:id="153" w:name="_Toc331007913"/>
      <w:bookmarkStart w:id="154" w:name="_Toc331007972"/>
      <w:bookmarkStart w:id="155" w:name="_Toc331008033"/>
      <w:bookmarkStart w:id="156" w:name="_Toc331008191"/>
      <w:bookmarkStart w:id="157" w:name="_Toc358741459"/>
      <w:bookmarkStart w:id="158" w:name="_Toc358741539"/>
      <w:bookmarkStart w:id="159" w:name="_Toc360473580"/>
      <w:bookmarkStart w:id="160" w:name="_Toc360473647"/>
      <w:bookmarkStart w:id="161" w:name="_Toc360473711"/>
      <w:bookmarkStart w:id="162" w:name="_Toc362212331"/>
      <w:bookmarkStart w:id="163" w:name="_Toc371917277"/>
      <w:bookmarkStart w:id="164" w:name="_Toc371917472"/>
      <w:bookmarkStart w:id="165" w:name="_Toc371921330"/>
      <w:bookmarkStart w:id="166" w:name="_Toc371921422"/>
      <w:bookmarkStart w:id="167" w:name="_Toc374392574"/>
      <w:bookmarkStart w:id="168" w:name="_Toc374711439"/>
      <w:bookmarkStart w:id="169" w:name="_Toc374711501"/>
      <w:bookmarkStart w:id="170" w:name="_Toc375232406"/>
      <w:bookmarkStart w:id="171" w:name="_Toc375232468"/>
      <w:bookmarkStart w:id="172" w:name="_Toc375233947"/>
      <w:bookmarkStart w:id="173" w:name="_Toc377603567"/>
      <w:bookmarkStart w:id="174" w:name="_Toc377603629"/>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51B02BB7" w14:textId="77777777" w:rsidR="00F26A73" w:rsidRPr="001D5EA0" w:rsidRDefault="00F26A73" w:rsidP="00F26A73">
      <w:pPr>
        <w:pStyle w:val="ListParagraph"/>
        <w:keepNext/>
        <w:keepLines/>
        <w:numPr>
          <w:ilvl w:val="2"/>
          <w:numId w:val="9"/>
        </w:numPr>
        <w:spacing w:before="200" w:after="240"/>
        <w:contextualSpacing w:val="0"/>
        <w:outlineLvl w:val="2"/>
        <w:rPr>
          <w:rFonts w:eastAsia="Times New Roman"/>
          <w:b/>
          <w:bCs/>
          <w:vanish/>
        </w:rPr>
      </w:pPr>
      <w:bookmarkStart w:id="175" w:name="_Toc331007914"/>
      <w:bookmarkStart w:id="176" w:name="_Toc331007973"/>
      <w:bookmarkStart w:id="177" w:name="_Toc331008034"/>
      <w:bookmarkStart w:id="178" w:name="_Toc331008192"/>
      <w:bookmarkStart w:id="179" w:name="_Toc358741460"/>
      <w:bookmarkStart w:id="180" w:name="_Toc358741540"/>
      <w:bookmarkStart w:id="181" w:name="_Toc360473581"/>
      <w:bookmarkStart w:id="182" w:name="_Toc360473648"/>
      <w:bookmarkStart w:id="183" w:name="_Toc360473712"/>
      <w:bookmarkStart w:id="184" w:name="_Toc362212332"/>
      <w:bookmarkStart w:id="185" w:name="_Toc371917278"/>
      <w:bookmarkStart w:id="186" w:name="_Toc371917473"/>
      <w:bookmarkStart w:id="187" w:name="_Toc371921331"/>
      <w:bookmarkStart w:id="188" w:name="_Toc371921423"/>
      <w:bookmarkStart w:id="189" w:name="_Toc374392575"/>
      <w:bookmarkStart w:id="190" w:name="_Toc374711440"/>
      <w:bookmarkStart w:id="191" w:name="_Toc374711502"/>
      <w:bookmarkStart w:id="192" w:name="_Toc375232407"/>
      <w:bookmarkStart w:id="193" w:name="_Toc375232469"/>
      <w:bookmarkStart w:id="194" w:name="_Toc375233948"/>
      <w:bookmarkStart w:id="195" w:name="_Toc377603568"/>
      <w:bookmarkStart w:id="196" w:name="_Toc377603630"/>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6E89F487" w14:textId="77777777" w:rsidR="00F26A73" w:rsidRPr="001D5EA0" w:rsidRDefault="00F26A73" w:rsidP="00F26A73">
      <w:pPr>
        <w:pStyle w:val="ListParagraph"/>
        <w:keepNext/>
        <w:keepLines/>
        <w:numPr>
          <w:ilvl w:val="2"/>
          <w:numId w:val="9"/>
        </w:numPr>
        <w:spacing w:before="200" w:after="240"/>
        <w:contextualSpacing w:val="0"/>
        <w:outlineLvl w:val="2"/>
        <w:rPr>
          <w:rFonts w:eastAsia="Times New Roman"/>
          <w:b/>
          <w:bCs/>
          <w:vanish/>
        </w:rPr>
      </w:pPr>
      <w:bookmarkStart w:id="197" w:name="_Toc331007915"/>
      <w:bookmarkStart w:id="198" w:name="_Toc331007974"/>
      <w:bookmarkStart w:id="199" w:name="_Toc331008035"/>
      <w:bookmarkStart w:id="200" w:name="_Toc331008193"/>
      <w:bookmarkStart w:id="201" w:name="_Toc358741461"/>
      <w:bookmarkStart w:id="202" w:name="_Toc358741541"/>
      <w:bookmarkStart w:id="203" w:name="_Toc360473582"/>
      <w:bookmarkStart w:id="204" w:name="_Toc360473649"/>
      <w:bookmarkStart w:id="205" w:name="_Toc360473713"/>
      <w:bookmarkStart w:id="206" w:name="_Toc362212333"/>
      <w:bookmarkStart w:id="207" w:name="_Toc371917279"/>
      <w:bookmarkStart w:id="208" w:name="_Toc371917474"/>
      <w:bookmarkStart w:id="209" w:name="_Toc371921332"/>
      <w:bookmarkStart w:id="210" w:name="_Toc371921424"/>
      <w:bookmarkStart w:id="211" w:name="_Toc374392576"/>
      <w:bookmarkStart w:id="212" w:name="_Toc374711441"/>
      <w:bookmarkStart w:id="213" w:name="_Toc374711503"/>
      <w:bookmarkStart w:id="214" w:name="_Toc375232408"/>
      <w:bookmarkStart w:id="215" w:name="_Toc375232470"/>
      <w:bookmarkStart w:id="216" w:name="_Toc375233949"/>
      <w:bookmarkStart w:id="217" w:name="_Toc377603569"/>
      <w:bookmarkStart w:id="218" w:name="_Toc377603631"/>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3D76D235" w14:textId="77777777" w:rsidR="00F26A73" w:rsidRPr="001D5EA0" w:rsidRDefault="00F26A73" w:rsidP="00F26A73">
      <w:pPr>
        <w:pStyle w:val="ListParagraph"/>
        <w:keepNext/>
        <w:keepLines/>
        <w:numPr>
          <w:ilvl w:val="2"/>
          <w:numId w:val="9"/>
        </w:numPr>
        <w:spacing w:before="200" w:after="240"/>
        <w:contextualSpacing w:val="0"/>
        <w:outlineLvl w:val="2"/>
        <w:rPr>
          <w:rFonts w:eastAsia="Times New Roman"/>
          <w:b/>
          <w:bCs/>
          <w:vanish/>
        </w:rPr>
      </w:pPr>
      <w:bookmarkStart w:id="219" w:name="_Toc331007916"/>
      <w:bookmarkStart w:id="220" w:name="_Toc331007975"/>
      <w:bookmarkStart w:id="221" w:name="_Toc331008036"/>
      <w:bookmarkStart w:id="222" w:name="_Toc331008194"/>
      <w:bookmarkStart w:id="223" w:name="_Toc358741462"/>
      <w:bookmarkStart w:id="224" w:name="_Toc358741542"/>
      <w:bookmarkStart w:id="225" w:name="_Toc360473583"/>
      <w:bookmarkStart w:id="226" w:name="_Toc360473650"/>
      <w:bookmarkStart w:id="227" w:name="_Toc360473714"/>
      <w:bookmarkStart w:id="228" w:name="_Toc362212334"/>
      <w:bookmarkStart w:id="229" w:name="_Toc371917280"/>
      <w:bookmarkStart w:id="230" w:name="_Toc371917475"/>
      <w:bookmarkStart w:id="231" w:name="_Toc371921333"/>
      <w:bookmarkStart w:id="232" w:name="_Toc371921425"/>
      <w:bookmarkStart w:id="233" w:name="_Toc374392577"/>
      <w:bookmarkStart w:id="234" w:name="_Toc374711442"/>
      <w:bookmarkStart w:id="235" w:name="_Toc374711504"/>
      <w:bookmarkStart w:id="236" w:name="_Toc375232409"/>
      <w:bookmarkStart w:id="237" w:name="_Toc375232471"/>
      <w:bookmarkStart w:id="238" w:name="_Toc375233950"/>
      <w:bookmarkStart w:id="239" w:name="_Toc377603570"/>
      <w:bookmarkStart w:id="240" w:name="_Toc377603632"/>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126B1C24" w14:textId="77777777" w:rsidR="00624573" w:rsidRPr="001D5EA0" w:rsidRDefault="00624573" w:rsidP="00F26A73">
      <w:pPr>
        <w:pStyle w:val="Heading3"/>
        <w:numPr>
          <w:ilvl w:val="2"/>
          <w:numId w:val="9"/>
        </w:numPr>
      </w:pPr>
      <w:bookmarkStart w:id="241" w:name="_Toc377603633"/>
      <w:r w:rsidRPr="001D5EA0">
        <w:t>Management by the UNDP country office</w:t>
      </w:r>
      <w:bookmarkEnd w:id="241"/>
    </w:p>
    <w:p w14:paraId="32233F3C" w14:textId="77777777" w:rsidR="00E56EF1" w:rsidRPr="001D5EA0" w:rsidRDefault="00905740" w:rsidP="000D361F">
      <w:r w:rsidRPr="001D5EA0">
        <w:t xml:space="preserve">The project is implemented with the “NEX/NIM modality with advances” and with PIU established at the Ministry of Regional Development and Public Administration (former MDRT) which serves as the local implementing partner. Under this </w:t>
      </w:r>
      <w:r w:rsidR="002D0C5B" w:rsidRPr="001D5EA0">
        <w:t xml:space="preserve">implementation agreement the primary </w:t>
      </w:r>
      <w:r w:rsidR="0079645E" w:rsidRPr="001D5EA0">
        <w:t xml:space="preserve">formal </w:t>
      </w:r>
      <w:r w:rsidR="002D0C5B" w:rsidRPr="001D5EA0">
        <w:t>responsibility for proper project implementation lies with the PIU</w:t>
      </w:r>
      <w:r w:rsidR="00510A38" w:rsidRPr="001D5EA0">
        <w:t xml:space="preserve"> and the Project Manager</w:t>
      </w:r>
      <w:r w:rsidR="00E83455" w:rsidRPr="001D5EA0">
        <w:t>.</w:t>
      </w:r>
    </w:p>
    <w:p w14:paraId="0D3DB671" w14:textId="77777777" w:rsidR="00510A38" w:rsidRPr="001D5EA0" w:rsidRDefault="002D0C5B" w:rsidP="000D361F">
      <w:r w:rsidRPr="001D5EA0">
        <w:t xml:space="preserve">Due to political instability and frequent changes in political positions of </w:t>
      </w:r>
      <w:r w:rsidR="00987A04" w:rsidRPr="001D5EA0">
        <w:t xml:space="preserve">a </w:t>
      </w:r>
      <w:r w:rsidRPr="001D5EA0">
        <w:t xml:space="preserve">minister and </w:t>
      </w:r>
      <w:r w:rsidR="00987A04" w:rsidRPr="001D5EA0">
        <w:t xml:space="preserve">a </w:t>
      </w:r>
      <w:r w:rsidRPr="001D5EA0">
        <w:t>secretary of state</w:t>
      </w:r>
      <w:r w:rsidR="00E83455" w:rsidRPr="001D5EA0">
        <w:t>,</w:t>
      </w:r>
      <w:r w:rsidRPr="001D5EA0">
        <w:t xml:space="preserve"> accompanied with changes at top management positions at MRDAP</w:t>
      </w:r>
      <w:r w:rsidR="00987A04" w:rsidRPr="001D5EA0">
        <w:t xml:space="preserve">, the </w:t>
      </w:r>
      <w:r w:rsidR="008E6CB1" w:rsidRPr="001D5EA0">
        <w:t>project face</w:t>
      </w:r>
      <w:r w:rsidR="00E83455" w:rsidRPr="001D5EA0">
        <w:t>d</w:t>
      </w:r>
      <w:r w:rsidR="008E6CB1" w:rsidRPr="001D5EA0">
        <w:t xml:space="preserve"> weak political ownership and </w:t>
      </w:r>
      <w:r w:rsidR="00510A38" w:rsidRPr="001D5EA0">
        <w:t xml:space="preserve">especially in the early phase of project implementation period </w:t>
      </w:r>
      <w:r w:rsidR="008E6CB1" w:rsidRPr="001D5EA0">
        <w:t>there were significant administrative delays with procurement of services</w:t>
      </w:r>
      <w:r w:rsidR="00510A38" w:rsidRPr="001D5EA0">
        <w:t xml:space="preserve"> and delivery of expected results</w:t>
      </w:r>
      <w:r w:rsidR="008E6CB1" w:rsidRPr="001D5EA0">
        <w:t xml:space="preserve">. </w:t>
      </w:r>
    </w:p>
    <w:p w14:paraId="138CD822" w14:textId="77777777" w:rsidR="004B0516" w:rsidRPr="001D5EA0" w:rsidRDefault="00510A38" w:rsidP="000D361F">
      <w:r w:rsidRPr="001D5EA0">
        <w:t>UNDP CO responsib</w:t>
      </w:r>
      <w:r w:rsidR="000A6C59" w:rsidRPr="001D5EA0">
        <w:t xml:space="preserve">le to GEF </w:t>
      </w:r>
      <w:r w:rsidRPr="001D5EA0">
        <w:t>for deliver</w:t>
      </w:r>
      <w:r w:rsidR="000A6C59" w:rsidRPr="001D5EA0">
        <w:t>y</w:t>
      </w:r>
      <w:r w:rsidRPr="001D5EA0">
        <w:t xml:space="preserve"> </w:t>
      </w:r>
      <w:r w:rsidR="000A6C59" w:rsidRPr="001D5EA0">
        <w:t xml:space="preserve">of planned </w:t>
      </w:r>
      <w:r w:rsidRPr="001D5EA0">
        <w:t xml:space="preserve">project </w:t>
      </w:r>
      <w:r w:rsidR="000A6C59" w:rsidRPr="001D5EA0">
        <w:t>achievements</w:t>
      </w:r>
      <w:r w:rsidRPr="001D5EA0">
        <w:t xml:space="preserve"> has </w:t>
      </w:r>
      <w:r w:rsidR="008E6CB1" w:rsidRPr="001D5EA0">
        <w:t>decided to implement adaptive management and to circumvent bureaucratic delays associated with working through the Implementing Partner</w:t>
      </w:r>
      <w:r w:rsidR="00E83455" w:rsidRPr="001D5EA0">
        <w:t xml:space="preserve">. UNDP signed two Micro Capital Grant Agreements, ISS letter with the Ministry, and </w:t>
      </w:r>
      <w:r w:rsidR="008E6CB1" w:rsidRPr="001D5EA0">
        <w:t>Letters of Agreement with partner municipalities to speed up implementation of the first 7 demonstration projects.</w:t>
      </w:r>
      <w:r w:rsidRPr="001D5EA0">
        <w:t xml:space="preserve"> </w:t>
      </w:r>
      <w:r w:rsidR="00E83455" w:rsidRPr="001D5EA0">
        <w:t>The government has declined the UNDP offer to change the implementation modality to NIM with UNDP Country Office support.</w:t>
      </w:r>
    </w:p>
    <w:p w14:paraId="1D4C43FB" w14:textId="77777777" w:rsidR="00510A38" w:rsidRPr="001D5EA0" w:rsidRDefault="006F53C4" w:rsidP="000D361F">
      <w:r w:rsidRPr="001D5EA0">
        <w:t xml:space="preserve">UNDP CO has faced also </w:t>
      </w:r>
      <w:r w:rsidR="000A6C59" w:rsidRPr="001D5EA0">
        <w:t>two</w:t>
      </w:r>
      <w:r w:rsidRPr="001D5EA0">
        <w:t xml:space="preserve"> changes in a position of a Task Leader </w:t>
      </w:r>
      <w:r w:rsidR="00B4638A" w:rsidRPr="001D5EA0">
        <w:t xml:space="preserve">due to personal/health reasons </w:t>
      </w:r>
      <w:r w:rsidRPr="001D5EA0">
        <w:t xml:space="preserve">(third Task Leader has been nominated within less than two years). During the periods when the position of </w:t>
      </w:r>
      <w:r w:rsidR="009F3165" w:rsidRPr="001D5EA0">
        <w:t xml:space="preserve">a </w:t>
      </w:r>
      <w:r w:rsidRPr="001D5EA0">
        <w:t xml:space="preserve">Task Leader </w:t>
      </w:r>
      <w:r w:rsidR="00726B03" w:rsidRPr="001D5EA0">
        <w:t xml:space="preserve">has been changed or </w:t>
      </w:r>
      <w:r w:rsidRPr="001D5EA0">
        <w:t xml:space="preserve">remained unoccupied, </w:t>
      </w:r>
      <w:r w:rsidR="00274414" w:rsidRPr="001D5EA0">
        <w:t xml:space="preserve">the UNDP </w:t>
      </w:r>
      <w:r w:rsidR="000A6C59" w:rsidRPr="001D5EA0">
        <w:t>programme manager</w:t>
      </w:r>
      <w:r w:rsidR="00E83455" w:rsidRPr="001D5EA0">
        <w:t xml:space="preserve"> and </w:t>
      </w:r>
      <w:r w:rsidR="000A6C59" w:rsidRPr="001D5EA0">
        <w:t>p</w:t>
      </w:r>
      <w:r w:rsidR="00274414" w:rsidRPr="001D5EA0">
        <w:t>rogram</w:t>
      </w:r>
      <w:r w:rsidR="00E83455" w:rsidRPr="001D5EA0">
        <w:t xml:space="preserve">me </w:t>
      </w:r>
      <w:r w:rsidR="000A6C59" w:rsidRPr="001D5EA0">
        <w:t>a</w:t>
      </w:r>
      <w:r w:rsidR="00E83455" w:rsidRPr="001D5EA0">
        <w:t xml:space="preserve">ssociate </w:t>
      </w:r>
      <w:r w:rsidR="000A6C59" w:rsidRPr="001D5EA0">
        <w:t xml:space="preserve">implemented project assurance and </w:t>
      </w:r>
      <w:r w:rsidR="00E83455" w:rsidRPr="001D5EA0">
        <w:t xml:space="preserve">guaranteed through their involvement </w:t>
      </w:r>
      <w:r w:rsidR="000A694B" w:rsidRPr="001D5EA0">
        <w:t xml:space="preserve">proper implementation on an </w:t>
      </w:r>
      <w:r w:rsidR="00726B03" w:rsidRPr="001D5EA0">
        <w:t xml:space="preserve">operational </w:t>
      </w:r>
      <w:r w:rsidR="000A694B" w:rsidRPr="001D5EA0">
        <w:t>level</w:t>
      </w:r>
      <w:r w:rsidR="00274414" w:rsidRPr="001D5EA0">
        <w:t>.</w:t>
      </w:r>
    </w:p>
    <w:p w14:paraId="11D8AD6F" w14:textId="77777777" w:rsidR="002D0C5B" w:rsidRPr="001D5EA0" w:rsidRDefault="00274414" w:rsidP="000D361F">
      <w:r w:rsidRPr="001D5EA0">
        <w:t xml:space="preserve">There are </w:t>
      </w:r>
      <w:r w:rsidR="000A6C59" w:rsidRPr="001D5EA0">
        <w:t>two</w:t>
      </w:r>
      <w:r w:rsidRPr="001D5EA0">
        <w:t xml:space="preserve"> key positions responsible for project </w:t>
      </w:r>
      <w:r w:rsidR="000A6C59" w:rsidRPr="001D5EA0">
        <w:t>management/</w:t>
      </w:r>
      <w:r w:rsidRPr="001D5EA0">
        <w:t>implementation: the Project Manager at PIU</w:t>
      </w:r>
      <w:r w:rsidR="00473762" w:rsidRPr="001D5EA0">
        <w:t xml:space="preserve"> who has the full formal responsibility for project management</w:t>
      </w:r>
      <w:r w:rsidRPr="001D5EA0">
        <w:t xml:space="preserve"> and the </w:t>
      </w:r>
      <w:r w:rsidR="00967D87" w:rsidRPr="001D5EA0">
        <w:t xml:space="preserve">UNDP </w:t>
      </w:r>
      <w:r w:rsidRPr="001D5EA0">
        <w:t>Task Leader</w:t>
      </w:r>
      <w:r w:rsidR="00473762" w:rsidRPr="001D5EA0">
        <w:t xml:space="preserve"> who is </w:t>
      </w:r>
      <w:r w:rsidR="00C43C7F" w:rsidRPr="001D5EA0">
        <w:t xml:space="preserve">assigned to support the project manager and PIU with the delivery of the tasks identified under the </w:t>
      </w:r>
      <w:r w:rsidR="00473762" w:rsidRPr="001D5EA0">
        <w:t>ISS letter (</w:t>
      </w:r>
      <w:r w:rsidR="00C43C7F" w:rsidRPr="001D5EA0">
        <w:t xml:space="preserve">project </w:t>
      </w:r>
      <w:r w:rsidR="00473762" w:rsidRPr="001D5EA0">
        <w:t>components 2-4)</w:t>
      </w:r>
      <w:r w:rsidRPr="001D5EA0">
        <w:t xml:space="preserve">. </w:t>
      </w:r>
      <w:r w:rsidR="00040165" w:rsidRPr="001D5EA0">
        <w:t xml:space="preserve"> T</w:t>
      </w:r>
      <w:r w:rsidR="00C43C7F" w:rsidRPr="001D5EA0">
        <w:t>he Head of Program</w:t>
      </w:r>
      <w:r w:rsidR="00040165" w:rsidRPr="001D5EA0">
        <w:t>me overs</w:t>
      </w:r>
      <w:r w:rsidR="00206695" w:rsidRPr="001D5EA0">
        <w:t>sees</w:t>
      </w:r>
      <w:r w:rsidR="00040165" w:rsidRPr="001D5EA0">
        <w:t xml:space="preserve"> project implementation and provides project assurance. </w:t>
      </w:r>
      <w:r w:rsidRPr="001D5EA0">
        <w:t xml:space="preserve">The ability of the Project Manager to effectively manage project implementation </w:t>
      </w:r>
      <w:r w:rsidR="005E0C53" w:rsidRPr="001D5EA0">
        <w:t xml:space="preserve">on an operational level </w:t>
      </w:r>
      <w:r w:rsidRPr="001D5EA0">
        <w:t xml:space="preserve">is weakened due to lengthy bureaucratic procedures of the implementing partner.  </w:t>
      </w:r>
      <w:r w:rsidR="005E0C53" w:rsidRPr="001D5EA0">
        <w:t xml:space="preserve">The UNDP team has proved to be more effective and flexible in </w:t>
      </w:r>
      <w:r w:rsidR="00BA3C4F" w:rsidRPr="001D5EA0">
        <w:t xml:space="preserve">a </w:t>
      </w:r>
      <w:r w:rsidR="005E0C53" w:rsidRPr="001D5EA0">
        <w:t>daily operational management</w:t>
      </w:r>
      <w:r w:rsidR="00473762" w:rsidRPr="001D5EA0">
        <w:t xml:space="preserve"> </w:t>
      </w:r>
      <w:r w:rsidR="005E0C53" w:rsidRPr="001D5EA0">
        <w:t xml:space="preserve">of project implementation. </w:t>
      </w:r>
    </w:p>
    <w:p w14:paraId="4082261C" w14:textId="77777777" w:rsidR="00BA3C4F" w:rsidRPr="001D5EA0" w:rsidRDefault="00BC12D6" w:rsidP="000D361F">
      <w:r w:rsidRPr="001D5EA0">
        <w:t>T</w:t>
      </w:r>
      <w:r w:rsidR="005B2C63" w:rsidRPr="001D5EA0">
        <w:t xml:space="preserve">he </w:t>
      </w:r>
      <w:r w:rsidR="00BA3C4F" w:rsidRPr="001D5EA0">
        <w:t xml:space="preserve">UNDP project team </w:t>
      </w:r>
      <w:r w:rsidR="005B2C63" w:rsidRPr="001D5EA0">
        <w:t>is well organized and fully staffed. UNDP internal staff provides project administration support, procurement services, accounting services and public relations support.</w:t>
      </w:r>
      <w:r w:rsidR="004B0516" w:rsidRPr="001D5EA0">
        <w:t xml:space="preserve"> </w:t>
      </w:r>
      <w:r w:rsidR="00A044D3" w:rsidRPr="001D5EA0">
        <w:t>T</w:t>
      </w:r>
      <w:r w:rsidR="004B0516" w:rsidRPr="001D5EA0">
        <w:t xml:space="preserve">he project </w:t>
      </w:r>
      <w:r w:rsidR="00A044D3" w:rsidRPr="001D5EA0">
        <w:t>contracted</w:t>
      </w:r>
      <w:r w:rsidR="004B0516" w:rsidRPr="001D5EA0">
        <w:t xml:space="preserve"> 7 consultants </w:t>
      </w:r>
      <w:r w:rsidR="00473765" w:rsidRPr="001D5EA0">
        <w:t xml:space="preserve">and </w:t>
      </w:r>
      <w:r w:rsidR="004B0516" w:rsidRPr="001D5EA0">
        <w:t>one international consultant (except for the international evaluator).</w:t>
      </w:r>
    </w:p>
    <w:p w14:paraId="5BFCCF25" w14:textId="77777777" w:rsidR="00BC1B7B" w:rsidRPr="001D5EA0" w:rsidRDefault="00BC1B7B" w:rsidP="00BC1B7B">
      <w:pPr>
        <w:pStyle w:val="Caption"/>
      </w:pPr>
      <w:r w:rsidRPr="001D5EA0">
        <w:t xml:space="preserve">Table </w:t>
      </w:r>
      <w:r w:rsidR="00874DBD">
        <w:fldChar w:fldCharType="begin"/>
      </w:r>
      <w:r w:rsidR="00874DBD">
        <w:instrText xml:space="preserve"> SEQ Table \* ARABIC </w:instrText>
      </w:r>
      <w:r w:rsidR="00874DBD">
        <w:fldChar w:fldCharType="separate"/>
      </w:r>
      <w:r w:rsidRPr="001D5EA0">
        <w:rPr>
          <w:noProof/>
        </w:rPr>
        <w:t>7</w:t>
      </w:r>
      <w:r w:rsidR="00874DBD">
        <w:rPr>
          <w:noProof/>
        </w:rPr>
        <w:fldChar w:fldCharType="end"/>
      </w:r>
      <w:r w:rsidRPr="001D5EA0">
        <w:t>: Overview of project external consultants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842"/>
        <w:gridCol w:w="6379"/>
      </w:tblGrid>
      <w:tr w:rsidR="009E321C" w:rsidRPr="001D5EA0" w14:paraId="3E3F83B8" w14:textId="77777777" w:rsidTr="009E321C">
        <w:tc>
          <w:tcPr>
            <w:tcW w:w="1668" w:type="dxa"/>
          </w:tcPr>
          <w:p w14:paraId="0CA3A984" w14:textId="77777777" w:rsidR="00A044D3" w:rsidRPr="001D5EA0" w:rsidRDefault="00A044D3" w:rsidP="000D361F">
            <w:r w:rsidRPr="001D5EA0">
              <w:t>Name</w:t>
            </w:r>
          </w:p>
        </w:tc>
        <w:tc>
          <w:tcPr>
            <w:tcW w:w="1842" w:type="dxa"/>
          </w:tcPr>
          <w:p w14:paraId="7DAAF614" w14:textId="77777777" w:rsidR="00A044D3" w:rsidRPr="001D5EA0" w:rsidRDefault="00A044D3" w:rsidP="000D361F">
            <w:r w:rsidRPr="001D5EA0">
              <w:t>Period</w:t>
            </w:r>
          </w:p>
        </w:tc>
        <w:tc>
          <w:tcPr>
            <w:tcW w:w="6379" w:type="dxa"/>
          </w:tcPr>
          <w:p w14:paraId="22AF6842" w14:textId="77777777" w:rsidR="00A044D3" w:rsidRPr="001D5EA0" w:rsidRDefault="00BC1B7B" w:rsidP="00BC1B7B">
            <w:r w:rsidRPr="001D5EA0">
              <w:t>Deliverables</w:t>
            </w:r>
          </w:p>
        </w:tc>
      </w:tr>
      <w:tr w:rsidR="009E321C" w:rsidRPr="001D5EA0" w14:paraId="3E4F021D" w14:textId="77777777" w:rsidTr="009E321C">
        <w:tc>
          <w:tcPr>
            <w:tcW w:w="1668" w:type="dxa"/>
          </w:tcPr>
          <w:p w14:paraId="25ACF838" w14:textId="77777777" w:rsidR="00A044D3" w:rsidRPr="001D5EA0" w:rsidRDefault="00A044D3" w:rsidP="00BC1B7B">
            <w:pPr>
              <w:rPr>
                <w:sz w:val="18"/>
              </w:rPr>
            </w:pPr>
            <w:r w:rsidRPr="001D5EA0">
              <w:rPr>
                <w:sz w:val="18"/>
              </w:rPr>
              <w:t>Ian Househam</w:t>
            </w:r>
            <w:r w:rsidR="00BC1B7B" w:rsidRPr="001D5EA0">
              <w:rPr>
                <w:sz w:val="18"/>
              </w:rPr>
              <w:t xml:space="preserve">, </w:t>
            </w:r>
            <w:r w:rsidRPr="001D5EA0">
              <w:rPr>
                <w:sz w:val="18"/>
              </w:rPr>
              <w:t>Fuel Poverty Expert</w:t>
            </w:r>
            <w:r w:rsidR="00473765" w:rsidRPr="001D5EA0">
              <w:rPr>
                <w:sz w:val="18"/>
              </w:rPr>
              <w:t>, Int.  Consultant</w:t>
            </w:r>
          </w:p>
        </w:tc>
        <w:tc>
          <w:tcPr>
            <w:tcW w:w="1842" w:type="dxa"/>
          </w:tcPr>
          <w:p w14:paraId="77BB5608" w14:textId="77777777" w:rsidR="00A044D3" w:rsidRPr="001D5EA0" w:rsidRDefault="00A044D3" w:rsidP="000D361F">
            <w:pPr>
              <w:rPr>
                <w:sz w:val="18"/>
              </w:rPr>
            </w:pPr>
            <w:r w:rsidRPr="001D5EA0">
              <w:rPr>
                <w:sz w:val="18"/>
              </w:rPr>
              <w:t>February 2012 – February 2013</w:t>
            </w:r>
          </w:p>
        </w:tc>
        <w:tc>
          <w:tcPr>
            <w:tcW w:w="6379" w:type="dxa"/>
          </w:tcPr>
          <w:p w14:paraId="68E05B01" w14:textId="77777777" w:rsidR="00A044D3" w:rsidRPr="001D5EA0" w:rsidRDefault="00A044D3" w:rsidP="00A044D3">
            <w:pPr>
              <w:rPr>
                <w:sz w:val="18"/>
              </w:rPr>
            </w:pPr>
            <w:r w:rsidRPr="001D5EA0">
              <w:rPr>
                <w:sz w:val="18"/>
              </w:rPr>
              <w:t>Policies addressing fuel poverty and energy efficiency, international experience and proposal for Romania</w:t>
            </w:r>
          </w:p>
          <w:p w14:paraId="02101700" w14:textId="77777777" w:rsidR="00A044D3" w:rsidRPr="001D5EA0" w:rsidRDefault="00A044D3" w:rsidP="000D361F">
            <w:pPr>
              <w:rPr>
                <w:sz w:val="18"/>
              </w:rPr>
            </w:pPr>
          </w:p>
        </w:tc>
      </w:tr>
      <w:tr w:rsidR="009E321C" w:rsidRPr="001D5EA0" w14:paraId="42BB42B8" w14:textId="77777777" w:rsidTr="009E321C">
        <w:tc>
          <w:tcPr>
            <w:tcW w:w="1668" w:type="dxa"/>
          </w:tcPr>
          <w:p w14:paraId="7810E555" w14:textId="77777777" w:rsidR="00A044D3" w:rsidRPr="001D5EA0" w:rsidRDefault="00A044D3" w:rsidP="000D361F">
            <w:pPr>
              <w:rPr>
                <w:sz w:val="18"/>
              </w:rPr>
            </w:pPr>
            <w:r w:rsidRPr="001D5EA0">
              <w:rPr>
                <w:sz w:val="18"/>
              </w:rPr>
              <w:t xml:space="preserve">Virgil Musatescu, Energy </w:t>
            </w:r>
            <w:r w:rsidR="00473765" w:rsidRPr="001D5EA0">
              <w:rPr>
                <w:sz w:val="18"/>
              </w:rPr>
              <w:t xml:space="preserve">Efficiency Policy </w:t>
            </w:r>
            <w:r w:rsidRPr="001D5EA0">
              <w:rPr>
                <w:sz w:val="18"/>
              </w:rPr>
              <w:t>Expert</w:t>
            </w:r>
          </w:p>
        </w:tc>
        <w:tc>
          <w:tcPr>
            <w:tcW w:w="1842" w:type="dxa"/>
          </w:tcPr>
          <w:p w14:paraId="3B3AD3B5" w14:textId="77777777" w:rsidR="00A044D3" w:rsidRPr="001D5EA0" w:rsidRDefault="00A044D3" w:rsidP="000D361F">
            <w:pPr>
              <w:rPr>
                <w:sz w:val="18"/>
              </w:rPr>
            </w:pPr>
            <w:r w:rsidRPr="001D5EA0">
              <w:rPr>
                <w:sz w:val="18"/>
              </w:rPr>
              <w:t>May 2012 – December 2013</w:t>
            </w:r>
          </w:p>
        </w:tc>
        <w:tc>
          <w:tcPr>
            <w:tcW w:w="6379" w:type="dxa"/>
          </w:tcPr>
          <w:p w14:paraId="5AD89AE6" w14:textId="77777777" w:rsidR="00A044D3" w:rsidRPr="001D5EA0" w:rsidRDefault="00A044D3" w:rsidP="000D361F">
            <w:pPr>
              <w:rPr>
                <w:sz w:val="18"/>
              </w:rPr>
            </w:pPr>
            <w:r w:rsidRPr="001D5EA0">
              <w:rPr>
                <w:sz w:val="18"/>
              </w:rPr>
              <w:t>Legal framework and financing of energy efficiency and fuel poverty programs</w:t>
            </w:r>
          </w:p>
        </w:tc>
      </w:tr>
      <w:tr w:rsidR="009E321C" w:rsidRPr="001D5EA0" w14:paraId="4ECC64D5" w14:textId="77777777" w:rsidTr="009E321C">
        <w:tc>
          <w:tcPr>
            <w:tcW w:w="1668" w:type="dxa"/>
          </w:tcPr>
          <w:p w14:paraId="24FB6C87" w14:textId="77777777" w:rsidR="00BC1B7B" w:rsidRPr="001D5EA0" w:rsidRDefault="00BC1B7B" w:rsidP="00AF1FF6">
            <w:pPr>
              <w:rPr>
                <w:sz w:val="18"/>
              </w:rPr>
            </w:pPr>
            <w:r w:rsidRPr="001D5EA0">
              <w:rPr>
                <w:sz w:val="18"/>
              </w:rPr>
              <w:t>Radu Roman, Procurement Expert</w:t>
            </w:r>
          </w:p>
        </w:tc>
        <w:tc>
          <w:tcPr>
            <w:tcW w:w="1842" w:type="dxa"/>
          </w:tcPr>
          <w:p w14:paraId="5C7F4F28" w14:textId="77777777" w:rsidR="00BC1B7B" w:rsidRPr="001D5EA0" w:rsidRDefault="00BC1B7B" w:rsidP="00AF1FF6">
            <w:pPr>
              <w:rPr>
                <w:sz w:val="18"/>
              </w:rPr>
            </w:pPr>
            <w:r w:rsidRPr="001D5EA0">
              <w:rPr>
                <w:sz w:val="18"/>
              </w:rPr>
              <w:t>May 2012 – April 2013</w:t>
            </w:r>
          </w:p>
        </w:tc>
        <w:tc>
          <w:tcPr>
            <w:tcW w:w="6379" w:type="dxa"/>
          </w:tcPr>
          <w:p w14:paraId="1B0CA2C0" w14:textId="77777777" w:rsidR="00BC1B7B" w:rsidRPr="001D5EA0" w:rsidRDefault="00BC1B7B" w:rsidP="00AF1FF6">
            <w:pPr>
              <w:rPr>
                <w:sz w:val="18"/>
              </w:rPr>
            </w:pPr>
            <w:r w:rsidRPr="001D5EA0">
              <w:rPr>
                <w:sz w:val="18"/>
              </w:rPr>
              <w:t>Tendering package for contractual services on energy audits, technical expertise and design</w:t>
            </w:r>
          </w:p>
        </w:tc>
      </w:tr>
      <w:tr w:rsidR="009E321C" w:rsidRPr="001D5EA0" w14:paraId="34864AC4" w14:textId="77777777" w:rsidTr="009E321C">
        <w:tc>
          <w:tcPr>
            <w:tcW w:w="1668" w:type="dxa"/>
          </w:tcPr>
          <w:p w14:paraId="12452B5B" w14:textId="77777777" w:rsidR="00A044D3" w:rsidRPr="001D5EA0" w:rsidRDefault="00A044D3" w:rsidP="00A044D3">
            <w:pPr>
              <w:rPr>
                <w:sz w:val="18"/>
              </w:rPr>
            </w:pPr>
            <w:r w:rsidRPr="001D5EA0">
              <w:rPr>
                <w:sz w:val="18"/>
              </w:rPr>
              <w:t>Sorin Axinte, PR Procurement Expert</w:t>
            </w:r>
          </w:p>
        </w:tc>
        <w:tc>
          <w:tcPr>
            <w:tcW w:w="1842" w:type="dxa"/>
          </w:tcPr>
          <w:p w14:paraId="029CEBB9" w14:textId="77777777" w:rsidR="00A044D3" w:rsidRPr="001D5EA0" w:rsidRDefault="00A044D3" w:rsidP="000D361F">
            <w:pPr>
              <w:rPr>
                <w:sz w:val="18"/>
              </w:rPr>
            </w:pPr>
            <w:r w:rsidRPr="001D5EA0">
              <w:rPr>
                <w:sz w:val="18"/>
              </w:rPr>
              <w:t>September 2012 – January 2013</w:t>
            </w:r>
          </w:p>
        </w:tc>
        <w:tc>
          <w:tcPr>
            <w:tcW w:w="6379" w:type="dxa"/>
          </w:tcPr>
          <w:p w14:paraId="590BCB62" w14:textId="77777777" w:rsidR="00A044D3" w:rsidRPr="001D5EA0" w:rsidRDefault="00A044D3" w:rsidP="000D361F">
            <w:pPr>
              <w:rPr>
                <w:sz w:val="18"/>
              </w:rPr>
            </w:pPr>
            <w:r w:rsidRPr="001D5EA0">
              <w:rPr>
                <w:sz w:val="18"/>
              </w:rPr>
              <w:t>PR/Media procurement package</w:t>
            </w:r>
          </w:p>
        </w:tc>
      </w:tr>
      <w:tr w:rsidR="009E321C" w:rsidRPr="001D5EA0" w14:paraId="29B92CA4" w14:textId="77777777" w:rsidTr="009E321C">
        <w:tc>
          <w:tcPr>
            <w:tcW w:w="1668" w:type="dxa"/>
          </w:tcPr>
          <w:p w14:paraId="1EEF1BB8" w14:textId="77777777" w:rsidR="00A044D3" w:rsidRPr="001D5EA0" w:rsidRDefault="00BC1B7B" w:rsidP="00473765">
            <w:pPr>
              <w:rPr>
                <w:sz w:val="18"/>
              </w:rPr>
            </w:pPr>
            <w:r w:rsidRPr="001D5EA0">
              <w:rPr>
                <w:sz w:val="18"/>
              </w:rPr>
              <w:t xml:space="preserve">Diana Poputoaia, </w:t>
            </w:r>
            <w:r w:rsidR="00473765" w:rsidRPr="001D5EA0">
              <w:rPr>
                <w:sz w:val="18"/>
              </w:rPr>
              <w:t>Expert on Romanian Policy and Legislation</w:t>
            </w:r>
          </w:p>
        </w:tc>
        <w:tc>
          <w:tcPr>
            <w:tcW w:w="1842" w:type="dxa"/>
          </w:tcPr>
          <w:p w14:paraId="56072581" w14:textId="77777777" w:rsidR="00A044D3" w:rsidRPr="001D5EA0" w:rsidRDefault="00BC1B7B" w:rsidP="000D361F">
            <w:pPr>
              <w:rPr>
                <w:sz w:val="18"/>
              </w:rPr>
            </w:pPr>
            <w:r w:rsidRPr="001D5EA0">
              <w:rPr>
                <w:sz w:val="18"/>
              </w:rPr>
              <w:t>November 2012 – June 2013</w:t>
            </w:r>
          </w:p>
        </w:tc>
        <w:tc>
          <w:tcPr>
            <w:tcW w:w="6379" w:type="dxa"/>
          </w:tcPr>
          <w:p w14:paraId="6B36A086" w14:textId="77777777" w:rsidR="00A044D3" w:rsidRPr="001D5EA0" w:rsidRDefault="00BC1B7B" w:rsidP="000D361F">
            <w:pPr>
              <w:rPr>
                <w:sz w:val="18"/>
              </w:rPr>
            </w:pPr>
            <w:r w:rsidRPr="001D5EA0">
              <w:rPr>
                <w:sz w:val="18"/>
              </w:rPr>
              <w:t>Analysis of legal framework, development of legal concept and necessary legislation to integrate fuel poverty, implement energy efficiency obligation scheme for utilities, greening AAUs (part of revenues to be invested into energy efficiency), and implementation of energy tariffs to protect vulnerable consumers.</w:t>
            </w:r>
          </w:p>
        </w:tc>
      </w:tr>
      <w:tr w:rsidR="009E321C" w:rsidRPr="001D5EA0" w14:paraId="1C3F2ED2" w14:textId="77777777" w:rsidTr="009E321C">
        <w:tc>
          <w:tcPr>
            <w:tcW w:w="1668" w:type="dxa"/>
          </w:tcPr>
          <w:p w14:paraId="3FF26213" w14:textId="77777777" w:rsidR="00A044D3" w:rsidRPr="001D5EA0" w:rsidRDefault="00BC1B7B" w:rsidP="00473765">
            <w:pPr>
              <w:rPr>
                <w:sz w:val="18"/>
              </w:rPr>
            </w:pPr>
            <w:r w:rsidRPr="001D5EA0">
              <w:rPr>
                <w:sz w:val="18"/>
              </w:rPr>
              <w:t xml:space="preserve">Dumitra Mereuta, </w:t>
            </w:r>
            <w:r w:rsidR="00473765" w:rsidRPr="001D5EA0">
              <w:rPr>
                <w:sz w:val="18"/>
              </w:rPr>
              <w:t xml:space="preserve">Expert on Energy Efficiency </w:t>
            </w:r>
            <w:r w:rsidRPr="001D5EA0">
              <w:rPr>
                <w:sz w:val="18"/>
              </w:rPr>
              <w:t>Financi</w:t>
            </w:r>
            <w:r w:rsidR="00473765" w:rsidRPr="001D5EA0">
              <w:rPr>
                <w:sz w:val="18"/>
              </w:rPr>
              <w:t>ng</w:t>
            </w:r>
          </w:p>
        </w:tc>
        <w:tc>
          <w:tcPr>
            <w:tcW w:w="1842" w:type="dxa"/>
          </w:tcPr>
          <w:p w14:paraId="50A94C37" w14:textId="77777777" w:rsidR="00A044D3" w:rsidRPr="001D5EA0" w:rsidRDefault="00BC1B7B" w:rsidP="000D361F">
            <w:pPr>
              <w:rPr>
                <w:sz w:val="18"/>
              </w:rPr>
            </w:pPr>
            <w:r w:rsidRPr="001D5EA0">
              <w:rPr>
                <w:sz w:val="18"/>
              </w:rPr>
              <w:t>April – December 2013</w:t>
            </w:r>
          </w:p>
        </w:tc>
        <w:tc>
          <w:tcPr>
            <w:tcW w:w="6379" w:type="dxa"/>
          </w:tcPr>
          <w:p w14:paraId="09DDC79B" w14:textId="77777777" w:rsidR="00A044D3" w:rsidRPr="001D5EA0" w:rsidRDefault="00BC1B7B" w:rsidP="000D361F">
            <w:pPr>
              <w:rPr>
                <w:sz w:val="18"/>
              </w:rPr>
            </w:pPr>
            <w:r w:rsidRPr="001D5EA0">
              <w:rPr>
                <w:sz w:val="18"/>
              </w:rPr>
              <w:t>Financial impact of action plan on fuel poverty, assessment of existing funding opportunities, lobbying among MPs and government for integration of fuel poverty</w:t>
            </w:r>
          </w:p>
        </w:tc>
      </w:tr>
      <w:tr w:rsidR="00473765" w:rsidRPr="001D5EA0" w14:paraId="03DAA5B9" w14:textId="77777777" w:rsidTr="00997992">
        <w:tc>
          <w:tcPr>
            <w:tcW w:w="1668" w:type="dxa"/>
          </w:tcPr>
          <w:p w14:paraId="3EF3F9E4" w14:textId="77777777" w:rsidR="00473765" w:rsidRPr="001D5EA0" w:rsidRDefault="00473765" w:rsidP="00997992">
            <w:pPr>
              <w:rPr>
                <w:sz w:val="18"/>
              </w:rPr>
            </w:pPr>
            <w:r w:rsidRPr="001D5EA0">
              <w:rPr>
                <w:sz w:val="18"/>
              </w:rPr>
              <w:t>Constantin Miron, Market Research - Sustainable Materials Expert</w:t>
            </w:r>
          </w:p>
        </w:tc>
        <w:tc>
          <w:tcPr>
            <w:tcW w:w="1842" w:type="dxa"/>
          </w:tcPr>
          <w:p w14:paraId="30C6843C" w14:textId="77777777" w:rsidR="00473765" w:rsidRPr="001D5EA0" w:rsidRDefault="00473765" w:rsidP="00997992">
            <w:pPr>
              <w:rPr>
                <w:sz w:val="18"/>
              </w:rPr>
            </w:pPr>
            <w:r w:rsidRPr="001D5EA0">
              <w:rPr>
                <w:sz w:val="18"/>
              </w:rPr>
              <w:t>May-December 2013</w:t>
            </w:r>
          </w:p>
        </w:tc>
        <w:tc>
          <w:tcPr>
            <w:tcW w:w="6379" w:type="dxa"/>
          </w:tcPr>
          <w:p w14:paraId="4ACBB48F" w14:textId="77777777" w:rsidR="00473765" w:rsidRPr="001D5EA0" w:rsidRDefault="00473765" w:rsidP="00997992">
            <w:pPr>
              <w:rPr>
                <w:sz w:val="18"/>
              </w:rPr>
            </w:pPr>
            <w:r w:rsidRPr="001D5EA0">
              <w:rPr>
                <w:sz w:val="18"/>
              </w:rPr>
              <w:t>Report on available and potential sustainable building materials and their producers, life-cycle analysis, and handbook on appropriate use and construction techniques</w:t>
            </w:r>
          </w:p>
        </w:tc>
      </w:tr>
      <w:tr w:rsidR="009E321C" w:rsidRPr="001D5EA0" w14:paraId="7654AFB8" w14:textId="77777777" w:rsidTr="009E321C">
        <w:tc>
          <w:tcPr>
            <w:tcW w:w="1668" w:type="dxa"/>
          </w:tcPr>
          <w:p w14:paraId="76146087" w14:textId="77777777" w:rsidR="00A044D3" w:rsidRPr="001D5EA0" w:rsidRDefault="00473765" w:rsidP="00473765">
            <w:pPr>
              <w:rPr>
                <w:sz w:val="18"/>
              </w:rPr>
            </w:pPr>
            <w:r w:rsidRPr="001D5EA0">
              <w:rPr>
                <w:sz w:val="18"/>
              </w:rPr>
              <w:t>Lavinia Andrei, Technical Coordinator</w:t>
            </w:r>
          </w:p>
        </w:tc>
        <w:tc>
          <w:tcPr>
            <w:tcW w:w="1842" w:type="dxa"/>
          </w:tcPr>
          <w:p w14:paraId="06C80F56" w14:textId="77777777" w:rsidR="00A044D3" w:rsidRPr="001D5EA0" w:rsidRDefault="00BC1B7B" w:rsidP="000D361F">
            <w:pPr>
              <w:rPr>
                <w:sz w:val="18"/>
              </w:rPr>
            </w:pPr>
            <w:r w:rsidRPr="001D5EA0">
              <w:rPr>
                <w:sz w:val="18"/>
              </w:rPr>
              <w:t>2013</w:t>
            </w:r>
          </w:p>
        </w:tc>
        <w:tc>
          <w:tcPr>
            <w:tcW w:w="6379" w:type="dxa"/>
          </w:tcPr>
          <w:p w14:paraId="4401061F" w14:textId="77777777" w:rsidR="00A044D3" w:rsidRPr="001D5EA0" w:rsidRDefault="00A044D3" w:rsidP="000D361F">
            <w:pPr>
              <w:rPr>
                <w:sz w:val="18"/>
              </w:rPr>
            </w:pPr>
          </w:p>
        </w:tc>
      </w:tr>
    </w:tbl>
    <w:p w14:paraId="29E62B98" w14:textId="77777777" w:rsidR="00A044D3" w:rsidRPr="001D5EA0" w:rsidRDefault="00A044D3" w:rsidP="00A044D3"/>
    <w:p w14:paraId="7E232288" w14:textId="77777777" w:rsidR="00DB3C93" w:rsidRPr="001D5EA0" w:rsidRDefault="00DB3C93" w:rsidP="000D361F">
      <w:r w:rsidRPr="001D5EA0">
        <w:t xml:space="preserve">The organizational and management set up </w:t>
      </w:r>
      <w:r w:rsidR="004631F7" w:rsidRPr="001D5EA0">
        <w:t xml:space="preserve">based on NEX/NIM modality with advances </w:t>
      </w:r>
      <w:r w:rsidR="00140D56" w:rsidRPr="001D5EA0">
        <w:t xml:space="preserve">assumes, in line with the UNDP CPD 2010-2012, that the national implementing partner is fully capable to effectively manage the project and deliver projects results in time, and thus it leaves </w:t>
      </w:r>
      <w:r w:rsidRPr="001D5EA0">
        <w:t>little direct control for UNDP CO over project management.</w:t>
      </w:r>
    </w:p>
    <w:p w14:paraId="24F0C414" w14:textId="77777777" w:rsidR="0079645E" w:rsidRPr="001D5EA0" w:rsidRDefault="00DB3C93" w:rsidP="000D361F">
      <w:r w:rsidRPr="001D5EA0">
        <w:t>Despite the delays</w:t>
      </w:r>
      <w:r w:rsidR="00F16B1C" w:rsidRPr="001D5EA0">
        <w:t xml:space="preserve"> occurred at MDRAP</w:t>
      </w:r>
      <w:r w:rsidRPr="001D5EA0">
        <w:t>, m</w:t>
      </w:r>
      <w:r w:rsidR="00860CA2" w:rsidRPr="001D5EA0">
        <w:t>anagement by the UNDP country office is rated</w:t>
      </w:r>
      <w:r w:rsidR="00456475" w:rsidRPr="001D5EA0">
        <w:t xml:space="preserve"> </w:t>
      </w:r>
      <w:r w:rsidR="000B2927" w:rsidRPr="001D5EA0">
        <w:rPr>
          <w:b/>
          <w:i/>
          <w:highlight w:val="yellow"/>
        </w:rPr>
        <w:t>Satisfactory</w:t>
      </w:r>
      <w:r w:rsidR="00967D87" w:rsidRPr="001D5EA0">
        <w:t xml:space="preserve"> </w:t>
      </w:r>
      <w:r w:rsidRPr="001D5EA0">
        <w:t xml:space="preserve">due to its </w:t>
      </w:r>
      <w:r w:rsidR="002F54DD" w:rsidRPr="001D5EA0">
        <w:t xml:space="preserve">pro-active </w:t>
      </w:r>
      <w:r w:rsidRPr="001D5EA0">
        <w:t>involvement described above.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599"/>
        <w:gridCol w:w="1591"/>
        <w:gridCol w:w="1616"/>
        <w:gridCol w:w="1616"/>
        <w:gridCol w:w="1616"/>
      </w:tblGrid>
      <w:tr w:rsidR="00E209CA" w:rsidRPr="001D5EA0" w14:paraId="1782E976" w14:textId="77777777" w:rsidTr="004105E8">
        <w:tc>
          <w:tcPr>
            <w:tcW w:w="1629" w:type="dxa"/>
            <w:shd w:val="clear" w:color="auto" w:fill="auto"/>
          </w:tcPr>
          <w:p w14:paraId="439EF2BB" w14:textId="77777777" w:rsidR="00E209CA" w:rsidRPr="001D5EA0" w:rsidRDefault="00E209CA" w:rsidP="000D011E">
            <w:pPr>
              <w:spacing w:after="0"/>
              <w:jc w:val="center"/>
            </w:pPr>
            <w:r w:rsidRPr="001D5EA0">
              <w:t>Highly Satisfactory</w:t>
            </w:r>
          </w:p>
        </w:tc>
        <w:tc>
          <w:tcPr>
            <w:tcW w:w="1630" w:type="dxa"/>
            <w:shd w:val="clear" w:color="auto" w:fill="FFFF00"/>
          </w:tcPr>
          <w:p w14:paraId="43D2C401" w14:textId="77777777" w:rsidR="00E209CA" w:rsidRPr="001D5EA0" w:rsidRDefault="00E209CA" w:rsidP="000D011E">
            <w:pPr>
              <w:spacing w:after="0"/>
              <w:jc w:val="center"/>
              <w:rPr>
                <w:b/>
              </w:rPr>
            </w:pPr>
            <w:r w:rsidRPr="001D5EA0">
              <w:rPr>
                <w:b/>
              </w:rPr>
              <w:t>Satisfactory</w:t>
            </w:r>
          </w:p>
        </w:tc>
        <w:tc>
          <w:tcPr>
            <w:tcW w:w="1630" w:type="dxa"/>
          </w:tcPr>
          <w:p w14:paraId="07B62C90" w14:textId="77777777" w:rsidR="00E209CA" w:rsidRPr="001D5EA0" w:rsidRDefault="00E209CA" w:rsidP="000D011E">
            <w:pPr>
              <w:spacing w:after="0"/>
              <w:jc w:val="center"/>
            </w:pPr>
            <w:r w:rsidRPr="001D5EA0">
              <w:t>Moderately Satisfactory</w:t>
            </w:r>
          </w:p>
        </w:tc>
        <w:tc>
          <w:tcPr>
            <w:tcW w:w="1630" w:type="dxa"/>
          </w:tcPr>
          <w:p w14:paraId="72D84DC0" w14:textId="77777777" w:rsidR="00E209CA" w:rsidRPr="001D5EA0" w:rsidRDefault="00E209CA" w:rsidP="000D011E">
            <w:pPr>
              <w:spacing w:after="0"/>
              <w:jc w:val="center"/>
            </w:pPr>
            <w:r w:rsidRPr="001D5EA0">
              <w:t>Moderately Unsatisfactory</w:t>
            </w:r>
          </w:p>
        </w:tc>
        <w:tc>
          <w:tcPr>
            <w:tcW w:w="1630" w:type="dxa"/>
          </w:tcPr>
          <w:p w14:paraId="6F2BBCDA" w14:textId="77777777" w:rsidR="00E209CA" w:rsidRPr="001D5EA0" w:rsidRDefault="00E209CA" w:rsidP="000D011E">
            <w:pPr>
              <w:spacing w:after="0"/>
              <w:jc w:val="center"/>
            </w:pPr>
            <w:r w:rsidRPr="001D5EA0">
              <w:t>Unsatisfactory</w:t>
            </w:r>
          </w:p>
        </w:tc>
        <w:tc>
          <w:tcPr>
            <w:tcW w:w="1630" w:type="dxa"/>
          </w:tcPr>
          <w:p w14:paraId="7BF8EC01" w14:textId="77777777" w:rsidR="00E209CA" w:rsidRPr="001D5EA0" w:rsidRDefault="00E209CA" w:rsidP="000D011E">
            <w:pPr>
              <w:spacing w:after="0"/>
              <w:jc w:val="center"/>
            </w:pPr>
            <w:r w:rsidRPr="001D5EA0">
              <w:t>Highly Unsatisfactory</w:t>
            </w:r>
          </w:p>
        </w:tc>
      </w:tr>
      <w:tr w:rsidR="00E209CA" w:rsidRPr="001D5EA0" w14:paraId="251AB796" w14:textId="77777777" w:rsidTr="004105E8">
        <w:tc>
          <w:tcPr>
            <w:tcW w:w="1629" w:type="dxa"/>
            <w:shd w:val="clear" w:color="auto" w:fill="auto"/>
          </w:tcPr>
          <w:p w14:paraId="14431A87" w14:textId="77777777" w:rsidR="00E209CA" w:rsidRPr="001D5EA0" w:rsidRDefault="00E209CA" w:rsidP="000D011E">
            <w:pPr>
              <w:spacing w:after="0"/>
              <w:jc w:val="center"/>
            </w:pPr>
          </w:p>
        </w:tc>
        <w:tc>
          <w:tcPr>
            <w:tcW w:w="1630" w:type="dxa"/>
            <w:shd w:val="clear" w:color="auto" w:fill="FFFF00"/>
          </w:tcPr>
          <w:p w14:paraId="6D5D6B88" w14:textId="77777777" w:rsidR="00E209CA" w:rsidRPr="001D5EA0" w:rsidRDefault="004105E8" w:rsidP="000D011E">
            <w:pPr>
              <w:spacing w:after="0"/>
              <w:jc w:val="center"/>
              <w:rPr>
                <w:b/>
              </w:rPr>
            </w:pPr>
            <w:r w:rsidRPr="001D5EA0">
              <w:rPr>
                <w:b/>
              </w:rPr>
              <w:t>S</w:t>
            </w:r>
          </w:p>
        </w:tc>
        <w:tc>
          <w:tcPr>
            <w:tcW w:w="1630" w:type="dxa"/>
          </w:tcPr>
          <w:p w14:paraId="33F32CFA" w14:textId="77777777" w:rsidR="00E209CA" w:rsidRPr="001D5EA0" w:rsidRDefault="00E209CA" w:rsidP="000D011E">
            <w:pPr>
              <w:spacing w:after="0"/>
              <w:jc w:val="center"/>
              <w:rPr>
                <w:b/>
              </w:rPr>
            </w:pPr>
          </w:p>
        </w:tc>
        <w:tc>
          <w:tcPr>
            <w:tcW w:w="1630" w:type="dxa"/>
          </w:tcPr>
          <w:p w14:paraId="1311544E" w14:textId="77777777" w:rsidR="00E209CA" w:rsidRPr="001D5EA0" w:rsidRDefault="00E209CA" w:rsidP="000D011E">
            <w:pPr>
              <w:spacing w:after="0"/>
              <w:jc w:val="center"/>
            </w:pPr>
          </w:p>
        </w:tc>
        <w:tc>
          <w:tcPr>
            <w:tcW w:w="1630" w:type="dxa"/>
          </w:tcPr>
          <w:p w14:paraId="1ADBF3E1" w14:textId="77777777" w:rsidR="00E209CA" w:rsidRPr="001D5EA0" w:rsidRDefault="00E209CA" w:rsidP="000D011E">
            <w:pPr>
              <w:spacing w:after="0"/>
              <w:jc w:val="center"/>
            </w:pPr>
          </w:p>
        </w:tc>
        <w:tc>
          <w:tcPr>
            <w:tcW w:w="1630" w:type="dxa"/>
          </w:tcPr>
          <w:p w14:paraId="0327B36B" w14:textId="77777777" w:rsidR="00E209CA" w:rsidRPr="001D5EA0" w:rsidRDefault="00E209CA" w:rsidP="000D011E">
            <w:pPr>
              <w:spacing w:after="0"/>
              <w:jc w:val="center"/>
            </w:pPr>
          </w:p>
        </w:tc>
      </w:tr>
    </w:tbl>
    <w:p w14:paraId="0D01B350" w14:textId="77777777" w:rsidR="00567D0A" w:rsidRPr="001D5EA0" w:rsidRDefault="00567D0A" w:rsidP="000D361F"/>
    <w:p w14:paraId="1548C8ED" w14:textId="77777777" w:rsidR="009906EC" w:rsidRPr="001D5EA0" w:rsidRDefault="009906EC" w:rsidP="009906EC">
      <w:r w:rsidRPr="001D5EA0">
        <w:t>Rating of the management performance of the PIU/MDRT due to delivery delays</w:t>
      </w:r>
      <w:r w:rsidR="00206695" w:rsidRPr="001D5EA0">
        <w:t>,</w:t>
      </w:r>
      <w:r w:rsidRPr="001D5EA0">
        <w:t xml:space="preserve"> lengthy bureaucratic procedures </w:t>
      </w:r>
      <w:r w:rsidR="00206695" w:rsidRPr="001D5EA0">
        <w:t xml:space="preserve">and weak political ownership </w:t>
      </w:r>
      <w:r w:rsidRPr="001D5EA0">
        <w:t xml:space="preserve">is </w:t>
      </w:r>
      <w:r w:rsidRPr="001D5EA0">
        <w:rPr>
          <w:b/>
          <w:i/>
          <w:highlight w:val="yellow"/>
        </w:rPr>
        <w:t>Unsatisfactory</w:t>
      </w:r>
      <w:r w:rsidRPr="001D5EA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0"/>
        <w:gridCol w:w="1591"/>
        <w:gridCol w:w="1591"/>
        <w:gridCol w:w="1616"/>
        <w:gridCol w:w="1625"/>
        <w:gridCol w:w="1616"/>
      </w:tblGrid>
      <w:tr w:rsidR="009906EC" w:rsidRPr="001D5EA0" w14:paraId="6EBF87E2" w14:textId="77777777" w:rsidTr="009906EC">
        <w:tc>
          <w:tcPr>
            <w:tcW w:w="1629" w:type="dxa"/>
            <w:shd w:val="clear" w:color="auto" w:fill="auto"/>
          </w:tcPr>
          <w:p w14:paraId="2450DCCE" w14:textId="77777777" w:rsidR="009906EC" w:rsidRPr="001D5EA0" w:rsidRDefault="009906EC" w:rsidP="00D03C64">
            <w:pPr>
              <w:spacing w:after="0"/>
              <w:jc w:val="center"/>
            </w:pPr>
            <w:r w:rsidRPr="001D5EA0">
              <w:t>Highly Satisfactory</w:t>
            </w:r>
          </w:p>
        </w:tc>
        <w:tc>
          <w:tcPr>
            <w:tcW w:w="1630" w:type="dxa"/>
            <w:shd w:val="clear" w:color="auto" w:fill="auto"/>
          </w:tcPr>
          <w:p w14:paraId="4D3380DC" w14:textId="77777777" w:rsidR="009906EC" w:rsidRPr="001D5EA0" w:rsidRDefault="009906EC" w:rsidP="00D03C64">
            <w:pPr>
              <w:spacing w:after="0"/>
              <w:jc w:val="center"/>
            </w:pPr>
            <w:r w:rsidRPr="001D5EA0">
              <w:t>Satisfactory</w:t>
            </w:r>
          </w:p>
        </w:tc>
        <w:tc>
          <w:tcPr>
            <w:tcW w:w="1630" w:type="dxa"/>
          </w:tcPr>
          <w:p w14:paraId="4BE35056" w14:textId="77777777" w:rsidR="009906EC" w:rsidRPr="001D5EA0" w:rsidRDefault="009906EC" w:rsidP="00D03C64">
            <w:pPr>
              <w:spacing w:after="0"/>
              <w:jc w:val="center"/>
            </w:pPr>
            <w:r w:rsidRPr="001D5EA0">
              <w:t>Moderately Satisfactory</w:t>
            </w:r>
          </w:p>
        </w:tc>
        <w:tc>
          <w:tcPr>
            <w:tcW w:w="1630" w:type="dxa"/>
          </w:tcPr>
          <w:p w14:paraId="6A8DD9F7" w14:textId="77777777" w:rsidR="009906EC" w:rsidRPr="001D5EA0" w:rsidRDefault="009906EC" w:rsidP="00D03C64">
            <w:pPr>
              <w:spacing w:after="0"/>
              <w:jc w:val="center"/>
            </w:pPr>
            <w:r w:rsidRPr="001D5EA0">
              <w:t>Moderately Unsatisfactory</w:t>
            </w:r>
          </w:p>
        </w:tc>
        <w:tc>
          <w:tcPr>
            <w:tcW w:w="1630" w:type="dxa"/>
            <w:shd w:val="clear" w:color="auto" w:fill="FFFF00"/>
          </w:tcPr>
          <w:p w14:paraId="5EEFDA0E" w14:textId="77777777" w:rsidR="009906EC" w:rsidRPr="001D5EA0" w:rsidRDefault="009906EC" w:rsidP="00D03C64">
            <w:pPr>
              <w:spacing w:after="0"/>
              <w:jc w:val="center"/>
              <w:rPr>
                <w:b/>
              </w:rPr>
            </w:pPr>
            <w:r w:rsidRPr="001D5EA0">
              <w:rPr>
                <w:b/>
              </w:rPr>
              <w:t>Unsatisfactory</w:t>
            </w:r>
          </w:p>
        </w:tc>
        <w:tc>
          <w:tcPr>
            <w:tcW w:w="1630" w:type="dxa"/>
          </w:tcPr>
          <w:p w14:paraId="328D388F" w14:textId="77777777" w:rsidR="009906EC" w:rsidRPr="001D5EA0" w:rsidRDefault="009906EC" w:rsidP="00D03C64">
            <w:pPr>
              <w:spacing w:after="0"/>
              <w:jc w:val="center"/>
            </w:pPr>
            <w:r w:rsidRPr="001D5EA0">
              <w:t>Highly Unsatisfactory</w:t>
            </w:r>
          </w:p>
        </w:tc>
      </w:tr>
      <w:tr w:rsidR="009906EC" w:rsidRPr="001D5EA0" w14:paraId="4F4663D8" w14:textId="77777777" w:rsidTr="009906EC">
        <w:tc>
          <w:tcPr>
            <w:tcW w:w="1629" w:type="dxa"/>
            <w:shd w:val="clear" w:color="auto" w:fill="auto"/>
          </w:tcPr>
          <w:p w14:paraId="44CCE34F" w14:textId="77777777" w:rsidR="009906EC" w:rsidRPr="001D5EA0" w:rsidRDefault="009906EC" w:rsidP="00D03C64">
            <w:pPr>
              <w:spacing w:after="0"/>
              <w:jc w:val="center"/>
            </w:pPr>
          </w:p>
        </w:tc>
        <w:tc>
          <w:tcPr>
            <w:tcW w:w="1630" w:type="dxa"/>
            <w:shd w:val="clear" w:color="auto" w:fill="auto"/>
          </w:tcPr>
          <w:p w14:paraId="0339316F" w14:textId="77777777" w:rsidR="009906EC" w:rsidRPr="001D5EA0" w:rsidRDefault="009906EC" w:rsidP="00D03C64">
            <w:pPr>
              <w:spacing w:after="0"/>
              <w:jc w:val="center"/>
            </w:pPr>
          </w:p>
        </w:tc>
        <w:tc>
          <w:tcPr>
            <w:tcW w:w="1630" w:type="dxa"/>
          </w:tcPr>
          <w:p w14:paraId="442A19BC" w14:textId="77777777" w:rsidR="009906EC" w:rsidRPr="001D5EA0" w:rsidRDefault="009906EC" w:rsidP="00D03C64">
            <w:pPr>
              <w:spacing w:after="0"/>
              <w:jc w:val="center"/>
              <w:rPr>
                <w:b/>
              </w:rPr>
            </w:pPr>
          </w:p>
        </w:tc>
        <w:tc>
          <w:tcPr>
            <w:tcW w:w="1630" w:type="dxa"/>
          </w:tcPr>
          <w:p w14:paraId="1E2A13CC" w14:textId="77777777" w:rsidR="009906EC" w:rsidRPr="001D5EA0" w:rsidRDefault="009906EC" w:rsidP="00D03C64">
            <w:pPr>
              <w:spacing w:after="0"/>
              <w:jc w:val="center"/>
            </w:pPr>
          </w:p>
        </w:tc>
        <w:tc>
          <w:tcPr>
            <w:tcW w:w="1630" w:type="dxa"/>
            <w:shd w:val="clear" w:color="auto" w:fill="FFFF00"/>
          </w:tcPr>
          <w:p w14:paraId="4F464310" w14:textId="77777777" w:rsidR="009906EC" w:rsidRPr="001D5EA0" w:rsidRDefault="009906EC" w:rsidP="00D03C64">
            <w:pPr>
              <w:spacing w:after="0"/>
              <w:jc w:val="center"/>
              <w:rPr>
                <w:b/>
              </w:rPr>
            </w:pPr>
            <w:r w:rsidRPr="001D5EA0">
              <w:rPr>
                <w:b/>
              </w:rPr>
              <w:t>U</w:t>
            </w:r>
          </w:p>
        </w:tc>
        <w:tc>
          <w:tcPr>
            <w:tcW w:w="1630" w:type="dxa"/>
          </w:tcPr>
          <w:p w14:paraId="5587A15E" w14:textId="77777777" w:rsidR="009906EC" w:rsidRPr="001D5EA0" w:rsidRDefault="009906EC" w:rsidP="00D03C64">
            <w:pPr>
              <w:spacing w:after="0"/>
              <w:jc w:val="center"/>
            </w:pPr>
          </w:p>
        </w:tc>
      </w:tr>
    </w:tbl>
    <w:p w14:paraId="5A71475C" w14:textId="77777777" w:rsidR="009906EC" w:rsidRPr="001D5EA0" w:rsidRDefault="009906EC" w:rsidP="009906EC"/>
    <w:p w14:paraId="46CB71DB" w14:textId="77777777" w:rsidR="009906EC" w:rsidRPr="001D5EA0" w:rsidRDefault="009906EC" w:rsidP="000D361F"/>
    <w:p w14:paraId="05DBCBCF" w14:textId="77777777" w:rsidR="0079645E" w:rsidRPr="001D5EA0" w:rsidRDefault="0079645E" w:rsidP="000D361F"/>
    <w:p w14:paraId="5C26713B" w14:textId="77777777" w:rsidR="00D94317" w:rsidRPr="001D5EA0" w:rsidRDefault="00D94317" w:rsidP="00DB23E7">
      <w:pPr>
        <w:pStyle w:val="Heading3"/>
        <w:numPr>
          <w:ilvl w:val="2"/>
          <w:numId w:val="9"/>
        </w:numPr>
      </w:pPr>
      <w:bookmarkStart w:id="242" w:name="_Toc311298145"/>
      <w:bookmarkStart w:id="243" w:name="_Toc377603634"/>
      <w:r w:rsidRPr="001D5EA0">
        <w:t>Co-financing and in-kind contributions</w:t>
      </w:r>
      <w:bookmarkEnd w:id="242"/>
      <w:bookmarkEnd w:id="243"/>
    </w:p>
    <w:p w14:paraId="49D2C4A4" w14:textId="77777777" w:rsidR="00A243D2" w:rsidRPr="001D5EA0" w:rsidRDefault="00A243D2" w:rsidP="00C07AE0">
      <w:pPr>
        <w:jc w:val="left"/>
      </w:pPr>
    </w:p>
    <w:p w14:paraId="35CEAA1C" w14:textId="77777777" w:rsidR="00363B0C" w:rsidRPr="001D5EA0" w:rsidRDefault="00363B0C" w:rsidP="00363B0C">
      <w:pPr>
        <w:spacing w:after="0"/>
      </w:pPr>
      <w:r w:rsidRPr="001D5EA0">
        <w:t xml:space="preserve">Total </w:t>
      </w:r>
      <w:r w:rsidR="002E58B1" w:rsidRPr="001D5EA0">
        <w:t xml:space="preserve">planned </w:t>
      </w:r>
      <w:r w:rsidRPr="001D5EA0">
        <w:t>co-financing of 119 202 000 USD consists of:</w:t>
      </w:r>
    </w:p>
    <w:p w14:paraId="5460C88A" w14:textId="77777777" w:rsidR="00363B0C" w:rsidRPr="001D5EA0" w:rsidRDefault="00363B0C" w:rsidP="00363B0C">
      <w:pPr>
        <w:spacing w:after="0"/>
      </w:pPr>
    </w:p>
    <w:p w14:paraId="1FFA4434" w14:textId="77777777" w:rsidR="00363B0C" w:rsidRPr="001D5EA0" w:rsidRDefault="00363B0C" w:rsidP="00CA1864">
      <w:pPr>
        <w:numPr>
          <w:ilvl w:val="0"/>
          <w:numId w:val="14"/>
        </w:numPr>
        <w:spacing w:after="0"/>
        <w:ind w:left="714" w:hanging="357"/>
      </w:pPr>
      <w:r w:rsidRPr="001D5EA0">
        <w:t>UNDP cash grant of 50</w:t>
      </w:r>
      <w:r w:rsidR="002E58B1" w:rsidRPr="001D5EA0">
        <w:t xml:space="preserve"> </w:t>
      </w:r>
      <w:r w:rsidRPr="001D5EA0">
        <w:t>000 USD</w:t>
      </w:r>
    </w:p>
    <w:p w14:paraId="5F175236" w14:textId="77777777" w:rsidR="00363B0C" w:rsidRPr="001D5EA0" w:rsidRDefault="00363B0C" w:rsidP="00CA1864">
      <w:pPr>
        <w:numPr>
          <w:ilvl w:val="0"/>
          <w:numId w:val="14"/>
        </w:numPr>
        <w:spacing w:after="0"/>
        <w:ind w:left="714" w:hanging="357"/>
      </w:pPr>
      <w:r w:rsidRPr="001D5EA0">
        <w:t>Ministry of Environment and Forests cash co-financing 82</w:t>
      </w:r>
      <w:r w:rsidR="002E58B1" w:rsidRPr="001D5EA0">
        <w:t> </w:t>
      </w:r>
      <w:r w:rsidRPr="001D5EA0">
        <w:t>000</w:t>
      </w:r>
      <w:r w:rsidR="002E58B1" w:rsidRPr="001D5EA0">
        <w:t xml:space="preserve"> </w:t>
      </w:r>
      <w:r w:rsidRPr="001D5EA0">
        <w:t>000 USD</w:t>
      </w:r>
    </w:p>
    <w:p w14:paraId="1CB9BADC" w14:textId="77777777" w:rsidR="00363B0C" w:rsidRPr="001D5EA0" w:rsidRDefault="00363B0C" w:rsidP="00CA1864">
      <w:pPr>
        <w:numPr>
          <w:ilvl w:val="0"/>
          <w:numId w:val="14"/>
        </w:numPr>
        <w:spacing w:after="0"/>
        <w:ind w:left="714" w:hanging="357"/>
      </w:pPr>
      <w:r w:rsidRPr="001D5EA0">
        <w:t>Ministry of Regional Development and Tourism cash co-financing 36</w:t>
      </w:r>
      <w:r w:rsidR="002E58B1" w:rsidRPr="001D5EA0">
        <w:t> </w:t>
      </w:r>
      <w:r w:rsidRPr="001D5EA0">
        <w:t>500</w:t>
      </w:r>
      <w:r w:rsidR="002E58B1" w:rsidRPr="001D5EA0">
        <w:t xml:space="preserve"> </w:t>
      </w:r>
      <w:r w:rsidRPr="001D5EA0">
        <w:t>000 USD</w:t>
      </w:r>
    </w:p>
    <w:p w14:paraId="1C424A36" w14:textId="77777777" w:rsidR="00363B0C" w:rsidRPr="001D5EA0" w:rsidRDefault="00363B0C" w:rsidP="00CA1864">
      <w:pPr>
        <w:numPr>
          <w:ilvl w:val="0"/>
          <w:numId w:val="14"/>
        </w:numPr>
        <w:spacing w:after="0"/>
        <w:ind w:left="714" w:hanging="357"/>
      </w:pPr>
      <w:r w:rsidRPr="001D5EA0">
        <w:t>Ministry of Regional Development and T</w:t>
      </w:r>
      <w:r w:rsidR="002E58B1" w:rsidRPr="001D5EA0">
        <w:t xml:space="preserve">ourism in-kind co-financing 500 </w:t>
      </w:r>
      <w:r w:rsidRPr="001D5EA0">
        <w:t>000 USD</w:t>
      </w:r>
    </w:p>
    <w:p w14:paraId="3625CD9D" w14:textId="77777777" w:rsidR="00363B0C" w:rsidRPr="001D5EA0" w:rsidRDefault="00363B0C" w:rsidP="00CA1864">
      <w:pPr>
        <w:numPr>
          <w:ilvl w:val="0"/>
          <w:numId w:val="14"/>
        </w:numPr>
        <w:spacing w:after="0"/>
        <w:ind w:left="714" w:hanging="357"/>
      </w:pPr>
      <w:r w:rsidRPr="001D5EA0">
        <w:t xml:space="preserve">Romanian Green Building </w:t>
      </w:r>
      <w:r w:rsidR="002E58B1" w:rsidRPr="001D5EA0">
        <w:t xml:space="preserve">Council in-kind co-financing 71 </w:t>
      </w:r>
      <w:r w:rsidRPr="001D5EA0">
        <w:t>000 USD</w:t>
      </w:r>
    </w:p>
    <w:p w14:paraId="634DCB43" w14:textId="77777777" w:rsidR="00363B0C" w:rsidRPr="001D5EA0" w:rsidRDefault="002E58B1" w:rsidP="00CA1864">
      <w:pPr>
        <w:numPr>
          <w:ilvl w:val="0"/>
          <w:numId w:val="14"/>
        </w:numPr>
        <w:spacing w:after="0"/>
        <w:ind w:left="714" w:hanging="357"/>
      </w:pPr>
      <w:r w:rsidRPr="001D5EA0">
        <w:t xml:space="preserve">AAEC in-kind co-financing 81 </w:t>
      </w:r>
      <w:r w:rsidR="00363B0C" w:rsidRPr="001D5EA0">
        <w:t>000 USD</w:t>
      </w:r>
    </w:p>
    <w:p w14:paraId="3A7BB144" w14:textId="77777777" w:rsidR="002E58B1" w:rsidRPr="001D5EA0" w:rsidRDefault="002E58B1" w:rsidP="002E58B1">
      <w:pPr>
        <w:spacing w:after="0"/>
      </w:pPr>
    </w:p>
    <w:p w14:paraId="364C5512" w14:textId="77777777" w:rsidR="002E58B1" w:rsidRPr="001D5EA0" w:rsidRDefault="002E58B1" w:rsidP="002E58B1">
      <w:pPr>
        <w:spacing w:after="0"/>
      </w:pPr>
    </w:p>
    <w:p w14:paraId="29686570" w14:textId="77777777" w:rsidR="002E58B1" w:rsidRPr="001D5EA0" w:rsidRDefault="002E58B1" w:rsidP="002E58B1">
      <w:pPr>
        <w:spacing w:after="0"/>
      </w:pPr>
      <w:r w:rsidRPr="001D5EA0">
        <w:t>Actual co-financing provided includes:</w:t>
      </w:r>
    </w:p>
    <w:p w14:paraId="2508419F" w14:textId="77777777" w:rsidR="002E58B1" w:rsidRPr="001D5EA0" w:rsidRDefault="002E58B1" w:rsidP="00CA1864">
      <w:pPr>
        <w:numPr>
          <w:ilvl w:val="0"/>
          <w:numId w:val="31"/>
        </w:numPr>
        <w:spacing w:after="0"/>
      </w:pPr>
      <w:r w:rsidRPr="001D5EA0">
        <w:t>UNDP cash 50 000 USD provided in 2011</w:t>
      </w:r>
    </w:p>
    <w:p w14:paraId="48CA32A0" w14:textId="77777777" w:rsidR="002E58B1" w:rsidRPr="001D5EA0" w:rsidRDefault="002E58B1" w:rsidP="00CA1864">
      <w:pPr>
        <w:numPr>
          <w:ilvl w:val="0"/>
          <w:numId w:val="31"/>
        </w:numPr>
        <w:spacing w:after="0"/>
      </w:pPr>
      <w:r w:rsidRPr="001D5EA0">
        <w:t>MRDT/MDRAP: 21 074 151 USD cash spen</w:t>
      </w:r>
      <w:r w:rsidR="00206695" w:rsidRPr="001D5EA0">
        <w:t>t</w:t>
      </w:r>
      <w:r w:rsidR="00AF61CB" w:rsidRPr="001D5EA0">
        <w:t xml:space="preserve"> for</w:t>
      </w:r>
      <w:r w:rsidRPr="001D5EA0">
        <w:t xml:space="preserve"> Thermal Rehabilitation </w:t>
      </w:r>
      <w:r w:rsidR="00DE61A1" w:rsidRPr="001D5EA0">
        <w:t xml:space="preserve">Programme </w:t>
      </w:r>
      <w:r w:rsidRPr="001D5EA0">
        <w:t>(Ordinance 18/2009 and Ordinance 69/2010) since July 2011 till June 2013</w:t>
      </w:r>
    </w:p>
    <w:p w14:paraId="1004F101" w14:textId="77777777" w:rsidR="002E58B1" w:rsidRPr="001D5EA0" w:rsidRDefault="002E58B1" w:rsidP="00CA1864">
      <w:pPr>
        <w:numPr>
          <w:ilvl w:val="0"/>
          <w:numId w:val="31"/>
        </w:numPr>
        <w:spacing w:after="0"/>
      </w:pPr>
      <w:r w:rsidRPr="001D5EA0">
        <w:t>MEF/MECC: 48 003 953 USD cash spen</w:t>
      </w:r>
      <w:r w:rsidR="00206695" w:rsidRPr="001D5EA0">
        <w:t>t</w:t>
      </w:r>
      <w:r w:rsidR="00AF61CB" w:rsidRPr="001D5EA0">
        <w:t xml:space="preserve"> for</w:t>
      </w:r>
      <w:r w:rsidRPr="001D5EA0">
        <w:t xml:space="preserve"> Casa Verde </w:t>
      </w:r>
      <w:r w:rsidR="00DE61A1" w:rsidRPr="001D5EA0">
        <w:t xml:space="preserve">programme </w:t>
      </w:r>
      <w:r w:rsidRPr="001D5EA0">
        <w:t>since July 2011 till June 2013</w:t>
      </w:r>
    </w:p>
    <w:p w14:paraId="289E74C7" w14:textId="77777777" w:rsidR="002E58B1" w:rsidRPr="001D5EA0" w:rsidRDefault="00C23DBD" w:rsidP="00CA1864">
      <w:pPr>
        <w:numPr>
          <w:ilvl w:val="0"/>
          <w:numId w:val="31"/>
        </w:numPr>
        <w:spacing w:after="0"/>
      </w:pPr>
      <w:r w:rsidRPr="001D5EA0">
        <w:t>MDRAP in-kind co-financing: 250 000 USD</w:t>
      </w:r>
    </w:p>
    <w:p w14:paraId="61F2BFB9" w14:textId="77777777" w:rsidR="00C23DBD" w:rsidRPr="001D5EA0" w:rsidRDefault="00C23DBD" w:rsidP="00CA1864">
      <w:pPr>
        <w:numPr>
          <w:ilvl w:val="0"/>
          <w:numId w:val="31"/>
        </w:numPr>
        <w:spacing w:after="0"/>
      </w:pPr>
      <w:r w:rsidRPr="001D5EA0">
        <w:t>RoGBC: 0 USD</w:t>
      </w:r>
      <w:r w:rsidR="00DD3313" w:rsidRPr="001D5EA0">
        <w:t xml:space="preserve"> (cooperation with RoGBC has been terminated in 2012)</w:t>
      </w:r>
    </w:p>
    <w:p w14:paraId="38B1F659" w14:textId="77777777" w:rsidR="00C23DBD" w:rsidRPr="001D5EA0" w:rsidRDefault="00C23DBD" w:rsidP="00CA1864">
      <w:pPr>
        <w:numPr>
          <w:ilvl w:val="0"/>
          <w:numId w:val="31"/>
        </w:numPr>
        <w:spacing w:after="0"/>
      </w:pPr>
      <w:r w:rsidRPr="001D5EA0">
        <w:t>AAEC in-kind co-financing 41 000 USD</w:t>
      </w:r>
    </w:p>
    <w:p w14:paraId="1E447B84" w14:textId="77777777" w:rsidR="00A243D2" w:rsidRPr="001D5EA0" w:rsidRDefault="00A243D2" w:rsidP="00C07AE0">
      <w:pPr>
        <w:jc w:val="left"/>
      </w:pPr>
    </w:p>
    <w:p w14:paraId="44433FDC" w14:textId="77777777" w:rsidR="002E58B1" w:rsidRPr="001D5EA0" w:rsidRDefault="002E58B1" w:rsidP="00C07AE0">
      <w:pPr>
        <w:jc w:val="left"/>
        <w:sectPr w:rsidR="002E58B1" w:rsidRPr="001D5EA0" w:rsidSect="002515A3">
          <w:footerReference w:type="even" r:id="rId19"/>
          <w:footerReference w:type="default" r:id="rId20"/>
          <w:pgSz w:w="11907" w:h="16840" w:code="9"/>
          <w:pgMar w:top="1134" w:right="1134" w:bottom="1134" w:left="1134" w:header="709" w:footer="1009" w:gutter="0"/>
          <w:cols w:space="708"/>
          <w:docGrid w:linePitch="360"/>
        </w:sectPr>
      </w:pPr>
    </w:p>
    <w:p w14:paraId="62F5AAA5" w14:textId="77777777" w:rsidR="00C23DBD" w:rsidRPr="001D5EA0" w:rsidRDefault="007E264F" w:rsidP="00C23DBD">
      <w:pPr>
        <w:pStyle w:val="Caption"/>
        <w:rPr>
          <w:sz w:val="22"/>
          <w:szCs w:val="22"/>
        </w:rPr>
      </w:pPr>
      <w:bookmarkStart w:id="244" w:name="_Ref320030906"/>
      <w:r w:rsidRPr="001D5EA0">
        <w:t xml:space="preserve">Table </w:t>
      </w:r>
      <w:r w:rsidR="00874DBD">
        <w:fldChar w:fldCharType="begin"/>
      </w:r>
      <w:r w:rsidR="00874DBD">
        <w:instrText xml:space="preserve"> SEQ Table \* ARABIC </w:instrText>
      </w:r>
      <w:r w:rsidR="00874DBD">
        <w:fldChar w:fldCharType="separate"/>
      </w:r>
      <w:r w:rsidR="00BC1B7B" w:rsidRPr="001D5EA0">
        <w:rPr>
          <w:noProof/>
        </w:rPr>
        <w:t>8</w:t>
      </w:r>
      <w:r w:rsidR="00874DBD">
        <w:rPr>
          <w:noProof/>
        </w:rPr>
        <w:fldChar w:fldCharType="end"/>
      </w:r>
      <w:r w:rsidRPr="001D5EA0">
        <w:t xml:space="preserve">: </w:t>
      </w:r>
      <w:r w:rsidRPr="001D5EA0">
        <w:rPr>
          <w:sz w:val="22"/>
          <w:szCs w:val="22"/>
        </w:rPr>
        <w:t>Financial Planning Co-financing</w:t>
      </w:r>
      <w:bookmarkEnd w:id="244"/>
    </w:p>
    <w:p w14:paraId="05A05FF9" w14:textId="77777777" w:rsidR="007E264F" w:rsidRPr="001D5EA0" w:rsidRDefault="007E264F" w:rsidP="007E264F"/>
    <w:p w14:paraId="748E99BD" w14:textId="77777777" w:rsidR="00DE523D" w:rsidRPr="001D5EA0" w:rsidRDefault="00DE523D" w:rsidP="00DE523D">
      <w:pPr>
        <w:pStyle w:val="Footer"/>
      </w:pPr>
    </w:p>
    <w:tbl>
      <w:tblPr>
        <w:tblpPr w:leftFromText="180" w:rightFromText="180" w:vertAnchor="page" w:horzAnchor="margin" w:tblpY="1805"/>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80"/>
        <w:gridCol w:w="900"/>
        <w:gridCol w:w="1080"/>
        <w:gridCol w:w="900"/>
        <w:gridCol w:w="1080"/>
        <w:gridCol w:w="900"/>
        <w:gridCol w:w="1080"/>
        <w:gridCol w:w="900"/>
        <w:gridCol w:w="1260"/>
        <w:gridCol w:w="1314"/>
      </w:tblGrid>
      <w:tr w:rsidR="00DE523D" w:rsidRPr="001D5EA0" w14:paraId="73CAAA33" w14:textId="77777777" w:rsidTr="00C23DBD">
        <w:trPr>
          <w:cantSplit/>
        </w:trPr>
        <w:tc>
          <w:tcPr>
            <w:tcW w:w="2088" w:type="dxa"/>
            <w:vMerge w:val="restart"/>
            <w:shd w:val="pct10" w:color="auto" w:fill="auto"/>
            <w:vAlign w:val="center"/>
          </w:tcPr>
          <w:p w14:paraId="1DACD00A" w14:textId="77777777" w:rsidR="00DE523D" w:rsidRPr="001D5EA0" w:rsidRDefault="00206695" w:rsidP="00194B23">
            <w:pPr>
              <w:jc w:val="center"/>
              <w:rPr>
                <w:rFonts w:eastAsiaTheme="minorHAnsi" w:cstheme="minorBidi"/>
                <w:b/>
                <w:bCs/>
              </w:rPr>
            </w:pPr>
            <w:r w:rsidRPr="001D5EA0">
              <w:rPr>
                <w:rFonts w:eastAsiaTheme="minorHAnsi" w:cstheme="minorBidi"/>
                <w:b/>
                <w:bCs/>
              </w:rPr>
              <w:t>Co-</w:t>
            </w:r>
            <w:r w:rsidR="00DE523D" w:rsidRPr="001D5EA0">
              <w:rPr>
                <w:rFonts w:eastAsiaTheme="minorHAnsi" w:cstheme="minorBidi"/>
                <w:b/>
                <w:bCs/>
              </w:rPr>
              <w:t>financing</w:t>
            </w:r>
            <w:r w:rsidR="00DE523D" w:rsidRPr="001D5EA0">
              <w:rPr>
                <w:rFonts w:eastAsiaTheme="minorHAnsi" w:cstheme="minorBidi"/>
                <w:b/>
                <w:bCs/>
              </w:rPr>
              <w:br/>
              <w:t>(Type/Source)</w:t>
            </w:r>
          </w:p>
        </w:tc>
        <w:tc>
          <w:tcPr>
            <w:tcW w:w="1980" w:type="dxa"/>
            <w:gridSpan w:val="2"/>
            <w:tcBorders>
              <w:bottom w:val="single" w:sz="4" w:space="0" w:color="auto"/>
            </w:tcBorders>
            <w:shd w:val="pct10" w:color="auto" w:fill="auto"/>
          </w:tcPr>
          <w:p w14:paraId="09B5C429" w14:textId="77777777" w:rsidR="00DE523D" w:rsidRPr="001D5EA0" w:rsidRDefault="00DE523D" w:rsidP="00F54780">
            <w:pPr>
              <w:jc w:val="center"/>
              <w:rPr>
                <w:rFonts w:eastAsiaTheme="minorHAnsi" w:cstheme="minorBidi"/>
                <w:b/>
                <w:bCs/>
              </w:rPr>
            </w:pPr>
            <w:r w:rsidRPr="001D5EA0">
              <w:rPr>
                <w:rFonts w:eastAsiaTheme="minorHAnsi" w:cstheme="minorBidi"/>
                <w:b/>
                <w:bCs/>
              </w:rPr>
              <w:t>IA own</w:t>
            </w:r>
            <w:r w:rsidRPr="001D5EA0">
              <w:rPr>
                <w:rFonts w:eastAsiaTheme="minorHAnsi" w:cstheme="minorBidi"/>
                <w:b/>
                <w:bCs/>
              </w:rPr>
              <w:br/>
              <w:t xml:space="preserve"> Financing</w:t>
            </w:r>
            <w:r w:rsidR="007E44E7" w:rsidRPr="001D5EA0">
              <w:rPr>
                <w:rFonts w:eastAsiaTheme="minorHAnsi" w:cstheme="minorBidi"/>
                <w:b/>
                <w:bCs/>
              </w:rPr>
              <w:t xml:space="preserve"> – UNDP regular</w:t>
            </w:r>
            <w:r w:rsidRPr="001D5EA0">
              <w:rPr>
                <w:rFonts w:eastAsiaTheme="minorHAnsi" w:cstheme="minorBidi"/>
                <w:b/>
                <w:bCs/>
              </w:rPr>
              <w:br/>
              <w:t>(m</w:t>
            </w:r>
            <w:r w:rsidR="00F54780" w:rsidRPr="001D5EA0">
              <w:rPr>
                <w:rFonts w:eastAsiaTheme="minorHAnsi" w:cstheme="minorBidi"/>
                <w:b/>
                <w:bCs/>
              </w:rPr>
              <w:t>illion</w:t>
            </w:r>
            <w:r w:rsidRPr="001D5EA0">
              <w:rPr>
                <w:rFonts w:eastAsiaTheme="minorHAnsi" w:cstheme="minorBidi"/>
                <w:b/>
                <w:bCs/>
              </w:rPr>
              <w:t xml:space="preserve"> US</w:t>
            </w:r>
            <w:r w:rsidR="003E44E0" w:rsidRPr="001D5EA0">
              <w:rPr>
                <w:rFonts w:eastAsiaTheme="minorHAnsi" w:cstheme="minorBidi"/>
                <w:b/>
                <w:bCs/>
              </w:rPr>
              <w:t>D</w:t>
            </w:r>
            <w:r w:rsidRPr="001D5EA0">
              <w:rPr>
                <w:rFonts w:eastAsiaTheme="minorHAnsi" w:cstheme="minorBidi"/>
                <w:b/>
                <w:bCs/>
              </w:rPr>
              <w:t>)</w:t>
            </w:r>
          </w:p>
        </w:tc>
        <w:tc>
          <w:tcPr>
            <w:tcW w:w="1980" w:type="dxa"/>
            <w:gridSpan w:val="2"/>
            <w:tcBorders>
              <w:bottom w:val="single" w:sz="4" w:space="0" w:color="auto"/>
            </w:tcBorders>
            <w:shd w:val="pct10" w:color="auto" w:fill="auto"/>
          </w:tcPr>
          <w:p w14:paraId="1D331909" w14:textId="77777777" w:rsidR="00DE523D" w:rsidRPr="001D5EA0" w:rsidRDefault="00DE523D" w:rsidP="00194B23">
            <w:pPr>
              <w:jc w:val="center"/>
              <w:rPr>
                <w:rFonts w:eastAsiaTheme="minorHAnsi" w:cstheme="minorBidi"/>
                <w:b/>
                <w:bCs/>
              </w:rPr>
            </w:pPr>
            <w:r w:rsidRPr="001D5EA0">
              <w:rPr>
                <w:rFonts w:eastAsiaTheme="minorHAnsi" w:cstheme="minorBidi"/>
                <w:b/>
                <w:bCs/>
              </w:rPr>
              <w:t>Government</w:t>
            </w:r>
            <w:r w:rsidRPr="001D5EA0">
              <w:rPr>
                <w:rFonts w:eastAsiaTheme="minorHAnsi" w:cstheme="minorBidi"/>
                <w:b/>
                <w:bCs/>
              </w:rPr>
              <w:br/>
            </w:r>
            <w:r w:rsidR="00F54780" w:rsidRPr="001D5EA0">
              <w:rPr>
                <w:rFonts w:eastAsiaTheme="minorHAnsi" w:cstheme="minorBidi"/>
                <w:b/>
                <w:bCs/>
              </w:rPr>
              <w:t>MDRAP, MECC</w:t>
            </w:r>
          </w:p>
          <w:p w14:paraId="4C543454" w14:textId="77777777" w:rsidR="00DE523D" w:rsidRPr="001D5EA0" w:rsidRDefault="00DE523D" w:rsidP="00F54780">
            <w:pPr>
              <w:jc w:val="center"/>
              <w:rPr>
                <w:rFonts w:eastAsiaTheme="minorHAnsi" w:cstheme="minorBidi"/>
                <w:b/>
                <w:bCs/>
              </w:rPr>
            </w:pPr>
            <w:r w:rsidRPr="001D5EA0">
              <w:rPr>
                <w:rFonts w:eastAsiaTheme="minorHAnsi" w:cstheme="minorBidi"/>
                <w:b/>
                <w:bCs/>
              </w:rPr>
              <w:t>(m</w:t>
            </w:r>
            <w:r w:rsidR="00F54780" w:rsidRPr="001D5EA0">
              <w:rPr>
                <w:rFonts w:eastAsiaTheme="minorHAnsi" w:cstheme="minorBidi"/>
                <w:b/>
                <w:bCs/>
              </w:rPr>
              <w:t>illion</w:t>
            </w:r>
            <w:r w:rsidRPr="001D5EA0">
              <w:rPr>
                <w:rFonts w:eastAsiaTheme="minorHAnsi" w:cstheme="minorBidi"/>
                <w:b/>
                <w:bCs/>
              </w:rPr>
              <w:t xml:space="preserve"> US</w:t>
            </w:r>
            <w:r w:rsidR="003E44E0" w:rsidRPr="001D5EA0">
              <w:rPr>
                <w:rFonts w:eastAsiaTheme="minorHAnsi" w:cstheme="minorBidi"/>
                <w:b/>
                <w:bCs/>
              </w:rPr>
              <w:t>D</w:t>
            </w:r>
            <w:r w:rsidRPr="001D5EA0">
              <w:rPr>
                <w:rFonts w:eastAsiaTheme="minorHAnsi" w:cstheme="minorBidi"/>
                <w:b/>
                <w:bCs/>
              </w:rPr>
              <w:t>)</w:t>
            </w:r>
          </w:p>
        </w:tc>
        <w:tc>
          <w:tcPr>
            <w:tcW w:w="1980" w:type="dxa"/>
            <w:gridSpan w:val="2"/>
            <w:tcBorders>
              <w:bottom w:val="single" w:sz="4" w:space="0" w:color="auto"/>
            </w:tcBorders>
            <w:shd w:val="pct10" w:color="auto" w:fill="auto"/>
          </w:tcPr>
          <w:p w14:paraId="55684DFC" w14:textId="77777777" w:rsidR="00DE523D" w:rsidRPr="001D5EA0" w:rsidRDefault="00F54780" w:rsidP="00194B23">
            <w:pPr>
              <w:jc w:val="center"/>
              <w:rPr>
                <w:rFonts w:eastAsiaTheme="minorHAnsi" w:cstheme="minorBidi"/>
                <w:b/>
                <w:bCs/>
              </w:rPr>
            </w:pPr>
            <w:r w:rsidRPr="001D5EA0">
              <w:rPr>
                <w:rFonts w:eastAsiaTheme="minorHAnsi" w:cstheme="minorBidi"/>
                <w:b/>
                <w:bCs/>
              </w:rPr>
              <w:t>Other</w:t>
            </w:r>
            <w:r w:rsidR="00DE523D" w:rsidRPr="001D5EA0">
              <w:rPr>
                <w:rFonts w:eastAsiaTheme="minorHAnsi" w:cstheme="minorBidi"/>
                <w:b/>
                <w:bCs/>
              </w:rPr>
              <w:br/>
            </w:r>
            <w:r w:rsidRPr="001D5EA0">
              <w:rPr>
                <w:rFonts w:eastAsiaTheme="minorHAnsi" w:cstheme="minorBidi"/>
                <w:b/>
                <w:bCs/>
              </w:rPr>
              <w:t>RoGBC, AAEC</w:t>
            </w:r>
          </w:p>
          <w:p w14:paraId="1D84A3BA" w14:textId="77777777" w:rsidR="00DE523D" w:rsidRPr="001D5EA0" w:rsidRDefault="00DE523D" w:rsidP="00F54780">
            <w:pPr>
              <w:jc w:val="center"/>
              <w:rPr>
                <w:rFonts w:eastAsiaTheme="minorHAnsi" w:cstheme="minorBidi"/>
                <w:b/>
                <w:bCs/>
              </w:rPr>
            </w:pPr>
            <w:r w:rsidRPr="001D5EA0">
              <w:rPr>
                <w:rFonts w:eastAsiaTheme="minorHAnsi" w:cstheme="minorBidi"/>
                <w:b/>
                <w:bCs/>
              </w:rPr>
              <w:t>(m</w:t>
            </w:r>
            <w:r w:rsidR="00F54780" w:rsidRPr="001D5EA0">
              <w:rPr>
                <w:rFonts w:eastAsiaTheme="minorHAnsi" w:cstheme="minorBidi"/>
                <w:b/>
                <w:bCs/>
              </w:rPr>
              <w:t>illion</w:t>
            </w:r>
            <w:r w:rsidRPr="001D5EA0">
              <w:rPr>
                <w:rFonts w:eastAsiaTheme="minorHAnsi" w:cstheme="minorBidi"/>
                <w:b/>
                <w:bCs/>
              </w:rPr>
              <w:t xml:space="preserve"> US</w:t>
            </w:r>
            <w:r w:rsidR="003E44E0" w:rsidRPr="001D5EA0">
              <w:rPr>
                <w:rFonts w:eastAsiaTheme="minorHAnsi" w:cstheme="minorBidi"/>
                <w:b/>
                <w:bCs/>
              </w:rPr>
              <w:t>D</w:t>
            </w:r>
            <w:r w:rsidRPr="001D5EA0">
              <w:rPr>
                <w:rFonts w:eastAsiaTheme="minorHAnsi" w:cstheme="minorBidi"/>
                <w:b/>
                <w:bCs/>
              </w:rPr>
              <w:t>)</w:t>
            </w:r>
          </w:p>
        </w:tc>
        <w:tc>
          <w:tcPr>
            <w:tcW w:w="1980" w:type="dxa"/>
            <w:gridSpan w:val="2"/>
            <w:tcBorders>
              <w:bottom w:val="single" w:sz="4" w:space="0" w:color="auto"/>
            </w:tcBorders>
            <w:shd w:val="pct10" w:color="auto" w:fill="auto"/>
          </w:tcPr>
          <w:p w14:paraId="0489CE9F" w14:textId="77777777" w:rsidR="00DE523D" w:rsidRPr="001D5EA0" w:rsidRDefault="00DE523D" w:rsidP="00F54780">
            <w:pPr>
              <w:jc w:val="center"/>
              <w:rPr>
                <w:rFonts w:eastAsiaTheme="minorHAnsi" w:cstheme="minorBidi"/>
                <w:b/>
                <w:bCs/>
              </w:rPr>
            </w:pPr>
            <w:r w:rsidRPr="001D5EA0">
              <w:rPr>
                <w:rFonts w:eastAsiaTheme="minorHAnsi" w:cstheme="minorBidi"/>
                <w:b/>
                <w:bCs/>
              </w:rPr>
              <w:t>Total</w:t>
            </w:r>
            <w:r w:rsidRPr="001D5EA0">
              <w:rPr>
                <w:rFonts w:eastAsiaTheme="minorHAnsi" w:cstheme="minorBidi"/>
                <w:b/>
                <w:bCs/>
              </w:rPr>
              <w:br/>
            </w:r>
            <w:r w:rsidRPr="001D5EA0">
              <w:rPr>
                <w:rFonts w:eastAsiaTheme="minorHAnsi" w:cstheme="minorBidi"/>
                <w:b/>
                <w:bCs/>
              </w:rPr>
              <w:br/>
              <w:t>(m</w:t>
            </w:r>
            <w:r w:rsidR="00F54780" w:rsidRPr="001D5EA0">
              <w:rPr>
                <w:rFonts w:eastAsiaTheme="minorHAnsi" w:cstheme="minorBidi"/>
                <w:b/>
                <w:bCs/>
              </w:rPr>
              <w:t>illion</w:t>
            </w:r>
            <w:r w:rsidRPr="001D5EA0">
              <w:rPr>
                <w:rFonts w:eastAsiaTheme="minorHAnsi" w:cstheme="minorBidi"/>
                <w:b/>
                <w:bCs/>
              </w:rPr>
              <w:t xml:space="preserve"> US</w:t>
            </w:r>
            <w:r w:rsidR="003E44E0" w:rsidRPr="001D5EA0">
              <w:rPr>
                <w:rFonts w:eastAsiaTheme="minorHAnsi" w:cstheme="minorBidi"/>
                <w:b/>
                <w:bCs/>
              </w:rPr>
              <w:t>D</w:t>
            </w:r>
            <w:r w:rsidRPr="001D5EA0">
              <w:rPr>
                <w:rFonts w:eastAsiaTheme="minorHAnsi" w:cstheme="minorBidi"/>
                <w:b/>
                <w:bCs/>
              </w:rPr>
              <w:t>)</w:t>
            </w:r>
          </w:p>
        </w:tc>
        <w:tc>
          <w:tcPr>
            <w:tcW w:w="2574" w:type="dxa"/>
            <w:gridSpan w:val="2"/>
            <w:tcBorders>
              <w:bottom w:val="single" w:sz="4" w:space="0" w:color="auto"/>
            </w:tcBorders>
            <w:shd w:val="pct10" w:color="auto" w:fill="auto"/>
          </w:tcPr>
          <w:p w14:paraId="35C85825" w14:textId="77777777" w:rsidR="00DE523D" w:rsidRPr="001D5EA0" w:rsidRDefault="00DE523D" w:rsidP="00194B23">
            <w:pPr>
              <w:jc w:val="center"/>
              <w:rPr>
                <w:rFonts w:eastAsiaTheme="minorHAnsi" w:cstheme="minorBidi"/>
                <w:b/>
                <w:bCs/>
              </w:rPr>
            </w:pPr>
            <w:r w:rsidRPr="001D5EA0">
              <w:rPr>
                <w:rFonts w:eastAsiaTheme="minorHAnsi" w:cstheme="minorBidi"/>
                <w:b/>
                <w:bCs/>
              </w:rPr>
              <w:t>Total</w:t>
            </w:r>
          </w:p>
          <w:p w14:paraId="61EA47A0" w14:textId="77777777" w:rsidR="00DE523D" w:rsidRPr="001D5EA0" w:rsidRDefault="00DE523D" w:rsidP="00F54780">
            <w:pPr>
              <w:jc w:val="center"/>
              <w:rPr>
                <w:rFonts w:eastAsiaTheme="minorHAnsi" w:cstheme="minorBidi"/>
                <w:b/>
                <w:bCs/>
              </w:rPr>
            </w:pPr>
            <w:r w:rsidRPr="001D5EA0">
              <w:rPr>
                <w:rFonts w:eastAsiaTheme="minorHAnsi" w:cstheme="minorBidi"/>
                <w:b/>
                <w:bCs/>
              </w:rPr>
              <w:t>Disbursement</w:t>
            </w:r>
            <w:r w:rsidRPr="001D5EA0">
              <w:rPr>
                <w:rFonts w:eastAsiaTheme="minorHAnsi" w:cstheme="minorBidi"/>
                <w:b/>
                <w:bCs/>
              </w:rPr>
              <w:br/>
              <w:t>(m</w:t>
            </w:r>
            <w:r w:rsidR="00F54780" w:rsidRPr="001D5EA0">
              <w:rPr>
                <w:rFonts w:eastAsiaTheme="minorHAnsi" w:cstheme="minorBidi"/>
                <w:b/>
                <w:bCs/>
              </w:rPr>
              <w:t>illion</w:t>
            </w:r>
            <w:r w:rsidRPr="001D5EA0">
              <w:rPr>
                <w:rFonts w:eastAsiaTheme="minorHAnsi" w:cstheme="minorBidi"/>
                <w:b/>
                <w:bCs/>
              </w:rPr>
              <w:t xml:space="preserve"> US</w:t>
            </w:r>
            <w:r w:rsidR="003E44E0" w:rsidRPr="001D5EA0">
              <w:rPr>
                <w:rFonts w:eastAsiaTheme="minorHAnsi" w:cstheme="minorBidi"/>
                <w:b/>
                <w:bCs/>
              </w:rPr>
              <w:t>D</w:t>
            </w:r>
            <w:r w:rsidRPr="001D5EA0">
              <w:rPr>
                <w:rFonts w:eastAsiaTheme="minorHAnsi" w:cstheme="minorBidi"/>
                <w:b/>
                <w:bCs/>
              </w:rPr>
              <w:t>)</w:t>
            </w:r>
          </w:p>
        </w:tc>
      </w:tr>
      <w:tr w:rsidR="00DE523D" w:rsidRPr="001D5EA0" w14:paraId="193A30B3" w14:textId="77777777" w:rsidTr="00C23DBD">
        <w:trPr>
          <w:cantSplit/>
        </w:trPr>
        <w:tc>
          <w:tcPr>
            <w:tcW w:w="2088" w:type="dxa"/>
            <w:vMerge/>
          </w:tcPr>
          <w:p w14:paraId="40F06801" w14:textId="77777777" w:rsidR="00DE523D" w:rsidRPr="001D5EA0" w:rsidRDefault="00DE523D" w:rsidP="00194B23">
            <w:pPr>
              <w:rPr>
                <w:rFonts w:eastAsiaTheme="minorHAnsi" w:cstheme="minorBidi"/>
              </w:rPr>
            </w:pPr>
          </w:p>
        </w:tc>
        <w:tc>
          <w:tcPr>
            <w:tcW w:w="1080" w:type="dxa"/>
            <w:shd w:val="pct12" w:color="auto" w:fill="auto"/>
          </w:tcPr>
          <w:p w14:paraId="61D2C368" w14:textId="77777777" w:rsidR="00DE523D" w:rsidRPr="001D5EA0" w:rsidRDefault="00257261" w:rsidP="00257261">
            <w:pPr>
              <w:rPr>
                <w:rFonts w:asciiTheme="majorHAnsi" w:eastAsiaTheme="majorEastAsia" w:hAnsiTheme="majorHAnsi" w:cstheme="majorBidi"/>
              </w:rPr>
            </w:pPr>
            <w:r w:rsidRPr="001D5EA0">
              <w:rPr>
                <w:rFonts w:eastAsiaTheme="minorHAnsi" w:cstheme="minorBidi"/>
                <w:b/>
                <w:bCs/>
              </w:rPr>
              <w:t>Planned</w:t>
            </w:r>
          </w:p>
        </w:tc>
        <w:tc>
          <w:tcPr>
            <w:tcW w:w="900" w:type="dxa"/>
            <w:shd w:val="pct12" w:color="auto" w:fill="auto"/>
          </w:tcPr>
          <w:p w14:paraId="6D9F4CD6" w14:textId="77777777" w:rsidR="00DE523D" w:rsidRPr="001D5EA0" w:rsidRDefault="00DE523D" w:rsidP="00194B23">
            <w:pPr>
              <w:rPr>
                <w:rFonts w:eastAsiaTheme="minorHAnsi" w:cstheme="minorBidi"/>
                <w:b/>
                <w:bCs/>
              </w:rPr>
            </w:pPr>
            <w:r w:rsidRPr="001D5EA0">
              <w:rPr>
                <w:rFonts w:eastAsiaTheme="minorHAnsi" w:cstheme="minorBidi"/>
                <w:b/>
                <w:bCs/>
              </w:rPr>
              <w:t>Actual</w:t>
            </w:r>
          </w:p>
        </w:tc>
        <w:tc>
          <w:tcPr>
            <w:tcW w:w="1080" w:type="dxa"/>
            <w:shd w:val="pct12" w:color="auto" w:fill="auto"/>
          </w:tcPr>
          <w:p w14:paraId="1353A8B4" w14:textId="77777777" w:rsidR="00DE523D" w:rsidRPr="001D5EA0" w:rsidRDefault="00DE523D" w:rsidP="00194B23">
            <w:pPr>
              <w:rPr>
                <w:rFonts w:eastAsiaTheme="minorHAnsi" w:cstheme="minorBidi"/>
                <w:b/>
                <w:bCs/>
              </w:rPr>
            </w:pPr>
            <w:r w:rsidRPr="001D5EA0">
              <w:rPr>
                <w:rFonts w:eastAsiaTheme="minorHAnsi" w:cstheme="minorBidi"/>
                <w:b/>
                <w:bCs/>
              </w:rPr>
              <w:t>Planned</w:t>
            </w:r>
          </w:p>
        </w:tc>
        <w:tc>
          <w:tcPr>
            <w:tcW w:w="900" w:type="dxa"/>
            <w:shd w:val="pct12" w:color="auto" w:fill="auto"/>
          </w:tcPr>
          <w:p w14:paraId="0B7BB7B8" w14:textId="77777777" w:rsidR="00DE523D" w:rsidRPr="001D5EA0" w:rsidRDefault="00DE523D" w:rsidP="00194B23">
            <w:pPr>
              <w:rPr>
                <w:rFonts w:eastAsiaTheme="minorHAnsi" w:cstheme="minorBidi"/>
                <w:b/>
                <w:bCs/>
              </w:rPr>
            </w:pPr>
            <w:r w:rsidRPr="001D5EA0">
              <w:rPr>
                <w:rFonts w:eastAsiaTheme="minorHAnsi" w:cstheme="minorBidi"/>
                <w:b/>
                <w:bCs/>
              </w:rPr>
              <w:t>Actual</w:t>
            </w:r>
          </w:p>
        </w:tc>
        <w:tc>
          <w:tcPr>
            <w:tcW w:w="1080" w:type="dxa"/>
            <w:shd w:val="pct12" w:color="auto" w:fill="auto"/>
          </w:tcPr>
          <w:p w14:paraId="2443B568" w14:textId="77777777" w:rsidR="00DE523D" w:rsidRPr="001D5EA0" w:rsidRDefault="00DE523D" w:rsidP="00194B23">
            <w:pPr>
              <w:rPr>
                <w:rFonts w:eastAsiaTheme="minorHAnsi" w:cstheme="minorBidi"/>
                <w:b/>
                <w:bCs/>
              </w:rPr>
            </w:pPr>
            <w:r w:rsidRPr="001D5EA0">
              <w:rPr>
                <w:rFonts w:eastAsiaTheme="minorHAnsi" w:cstheme="minorBidi"/>
                <w:b/>
                <w:bCs/>
              </w:rPr>
              <w:t>Planned</w:t>
            </w:r>
          </w:p>
        </w:tc>
        <w:tc>
          <w:tcPr>
            <w:tcW w:w="900" w:type="dxa"/>
            <w:shd w:val="pct12" w:color="auto" w:fill="auto"/>
          </w:tcPr>
          <w:p w14:paraId="54932D06" w14:textId="77777777" w:rsidR="00DE523D" w:rsidRPr="001D5EA0" w:rsidRDefault="00DE523D" w:rsidP="00194B23">
            <w:pPr>
              <w:rPr>
                <w:rFonts w:eastAsiaTheme="minorHAnsi" w:cstheme="minorBidi"/>
                <w:b/>
                <w:bCs/>
              </w:rPr>
            </w:pPr>
            <w:r w:rsidRPr="001D5EA0">
              <w:rPr>
                <w:rFonts w:eastAsiaTheme="minorHAnsi" w:cstheme="minorBidi"/>
                <w:b/>
                <w:bCs/>
              </w:rPr>
              <w:t>Actual</w:t>
            </w:r>
          </w:p>
        </w:tc>
        <w:tc>
          <w:tcPr>
            <w:tcW w:w="1080" w:type="dxa"/>
            <w:shd w:val="pct12" w:color="auto" w:fill="auto"/>
          </w:tcPr>
          <w:p w14:paraId="2D331BA5" w14:textId="77777777" w:rsidR="00DE523D" w:rsidRPr="001D5EA0" w:rsidRDefault="00DE523D" w:rsidP="00194B23">
            <w:pPr>
              <w:rPr>
                <w:rFonts w:eastAsiaTheme="minorHAnsi" w:cstheme="minorBidi"/>
                <w:b/>
                <w:bCs/>
              </w:rPr>
            </w:pPr>
            <w:r w:rsidRPr="001D5EA0">
              <w:rPr>
                <w:rFonts w:eastAsiaTheme="minorHAnsi" w:cstheme="minorBidi"/>
                <w:b/>
                <w:bCs/>
              </w:rPr>
              <w:t>Planned</w:t>
            </w:r>
          </w:p>
        </w:tc>
        <w:tc>
          <w:tcPr>
            <w:tcW w:w="900" w:type="dxa"/>
            <w:shd w:val="pct12" w:color="auto" w:fill="auto"/>
          </w:tcPr>
          <w:p w14:paraId="1CB841F7" w14:textId="77777777" w:rsidR="00DE523D" w:rsidRPr="001D5EA0" w:rsidRDefault="00DE523D" w:rsidP="00194B23">
            <w:pPr>
              <w:rPr>
                <w:rFonts w:eastAsiaTheme="minorHAnsi" w:cstheme="minorBidi"/>
                <w:b/>
                <w:bCs/>
              </w:rPr>
            </w:pPr>
            <w:r w:rsidRPr="001D5EA0">
              <w:rPr>
                <w:rFonts w:eastAsiaTheme="minorHAnsi" w:cstheme="minorBidi"/>
                <w:b/>
                <w:bCs/>
              </w:rPr>
              <w:t>Actual</w:t>
            </w:r>
          </w:p>
        </w:tc>
        <w:tc>
          <w:tcPr>
            <w:tcW w:w="1260" w:type="dxa"/>
            <w:shd w:val="pct12" w:color="auto" w:fill="auto"/>
          </w:tcPr>
          <w:p w14:paraId="63C75CF9" w14:textId="77777777" w:rsidR="00DE523D" w:rsidRPr="001D5EA0" w:rsidRDefault="00DE523D" w:rsidP="00194B23">
            <w:pPr>
              <w:rPr>
                <w:rFonts w:eastAsiaTheme="minorHAnsi" w:cstheme="minorBidi"/>
                <w:b/>
                <w:bCs/>
              </w:rPr>
            </w:pPr>
            <w:r w:rsidRPr="001D5EA0">
              <w:rPr>
                <w:rFonts w:eastAsiaTheme="minorHAnsi" w:cstheme="minorBidi"/>
                <w:b/>
                <w:bCs/>
              </w:rPr>
              <w:t>Planned</w:t>
            </w:r>
          </w:p>
        </w:tc>
        <w:tc>
          <w:tcPr>
            <w:tcW w:w="1314" w:type="dxa"/>
            <w:shd w:val="pct12" w:color="auto" w:fill="auto"/>
          </w:tcPr>
          <w:p w14:paraId="724697CB" w14:textId="77777777" w:rsidR="00DE523D" w:rsidRPr="001D5EA0" w:rsidRDefault="00DE523D" w:rsidP="005F0F14">
            <w:pPr>
              <w:rPr>
                <w:rFonts w:asciiTheme="majorHAnsi" w:eastAsiaTheme="majorEastAsia" w:hAnsiTheme="majorHAnsi" w:cstheme="majorBidi"/>
                <w:color w:val="404040" w:themeColor="text1" w:themeTint="BF"/>
              </w:rPr>
            </w:pPr>
            <w:r w:rsidRPr="001D5EA0">
              <w:rPr>
                <w:rFonts w:eastAsiaTheme="minorHAnsi" w:cstheme="minorBidi"/>
                <w:b/>
                <w:bCs/>
              </w:rPr>
              <w:t>Actual</w:t>
            </w:r>
          </w:p>
        </w:tc>
      </w:tr>
      <w:tr w:rsidR="00EE6A04" w:rsidRPr="001D5EA0" w14:paraId="2F15136E" w14:textId="77777777" w:rsidTr="00C23DBD">
        <w:trPr>
          <w:cantSplit/>
        </w:trPr>
        <w:tc>
          <w:tcPr>
            <w:tcW w:w="2088" w:type="dxa"/>
          </w:tcPr>
          <w:p w14:paraId="686AF082" w14:textId="77777777" w:rsidR="00EE6A04" w:rsidRPr="001D5EA0" w:rsidRDefault="00EE6A04" w:rsidP="00EE6A04">
            <w:pPr>
              <w:numPr>
                <w:ilvl w:val="0"/>
                <w:numId w:val="5"/>
              </w:numPr>
              <w:spacing w:after="0" w:line="240" w:lineRule="auto"/>
              <w:jc w:val="left"/>
              <w:rPr>
                <w:rFonts w:eastAsiaTheme="minorHAnsi" w:cstheme="minorBidi"/>
              </w:rPr>
            </w:pPr>
            <w:r w:rsidRPr="001D5EA0">
              <w:rPr>
                <w:rFonts w:eastAsiaTheme="minorHAnsi" w:cstheme="minorBidi"/>
              </w:rPr>
              <w:t>Grants</w:t>
            </w:r>
          </w:p>
        </w:tc>
        <w:tc>
          <w:tcPr>
            <w:tcW w:w="1080" w:type="dxa"/>
          </w:tcPr>
          <w:p w14:paraId="69998EE1" w14:textId="77777777" w:rsidR="00EE6A04" w:rsidRPr="001D5EA0" w:rsidRDefault="007E44E7" w:rsidP="007E44E7">
            <w:pPr>
              <w:rPr>
                <w:rFonts w:eastAsiaTheme="minorHAnsi" w:cstheme="minorBidi"/>
              </w:rPr>
            </w:pPr>
            <w:r w:rsidRPr="001D5EA0">
              <w:rPr>
                <w:rFonts w:eastAsiaTheme="minorHAnsi" w:cstheme="minorBidi"/>
              </w:rPr>
              <w:t>0.05</w:t>
            </w:r>
          </w:p>
        </w:tc>
        <w:tc>
          <w:tcPr>
            <w:tcW w:w="900" w:type="dxa"/>
          </w:tcPr>
          <w:p w14:paraId="430B3DE8" w14:textId="77777777" w:rsidR="00EE6A04" w:rsidRPr="001D5EA0" w:rsidRDefault="007E44E7" w:rsidP="007E44E7">
            <w:pPr>
              <w:rPr>
                <w:rFonts w:eastAsiaTheme="minorHAnsi" w:cstheme="minorBidi"/>
              </w:rPr>
            </w:pPr>
            <w:r w:rsidRPr="001D5EA0">
              <w:rPr>
                <w:rFonts w:eastAsiaTheme="minorHAnsi" w:cstheme="minorBidi"/>
              </w:rPr>
              <w:t>0.05</w:t>
            </w:r>
          </w:p>
        </w:tc>
        <w:tc>
          <w:tcPr>
            <w:tcW w:w="1080" w:type="dxa"/>
          </w:tcPr>
          <w:p w14:paraId="2152C3E7" w14:textId="77777777" w:rsidR="00EE6A04" w:rsidRPr="001D5EA0" w:rsidRDefault="007E44E7" w:rsidP="007473C9">
            <w:pPr>
              <w:rPr>
                <w:rFonts w:eastAsiaTheme="minorHAnsi" w:cstheme="minorBidi"/>
              </w:rPr>
            </w:pPr>
            <w:r w:rsidRPr="001D5EA0">
              <w:rPr>
                <w:rFonts w:eastAsiaTheme="minorHAnsi" w:cstheme="minorBidi"/>
              </w:rPr>
              <w:t>11</w:t>
            </w:r>
            <w:r w:rsidR="007473C9" w:rsidRPr="001D5EA0">
              <w:rPr>
                <w:rFonts w:eastAsiaTheme="minorHAnsi" w:cstheme="minorBidi"/>
              </w:rPr>
              <w:t>8.5</w:t>
            </w:r>
          </w:p>
        </w:tc>
        <w:tc>
          <w:tcPr>
            <w:tcW w:w="900" w:type="dxa"/>
          </w:tcPr>
          <w:p w14:paraId="7F32277E" w14:textId="77777777" w:rsidR="00EE6A04" w:rsidRPr="001D5EA0" w:rsidRDefault="007E44E7" w:rsidP="007E44E7">
            <w:pPr>
              <w:rPr>
                <w:rFonts w:eastAsiaTheme="minorHAnsi" w:cstheme="minorBidi"/>
              </w:rPr>
            </w:pPr>
            <w:r w:rsidRPr="001D5EA0">
              <w:rPr>
                <w:rFonts w:eastAsiaTheme="minorHAnsi" w:cstheme="minorBidi"/>
              </w:rPr>
              <w:t>69.</w:t>
            </w:r>
            <w:r w:rsidR="00EB61C3" w:rsidRPr="001D5EA0">
              <w:rPr>
                <w:rFonts w:eastAsiaTheme="minorHAnsi" w:cstheme="minorBidi"/>
              </w:rPr>
              <w:t>078</w:t>
            </w:r>
          </w:p>
        </w:tc>
        <w:tc>
          <w:tcPr>
            <w:tcW w:w="1080" w:type="dxa"/>
          </w:tcPr>
          <w:p w14:paraId="4221FDEA" w14:textId="77777777" w:rsidR="00EE6A04" w:rsidRPr="001D5EA0" w:rsidRDefault="00EE6A04" w:rsidP="00EE6A04">
            <w:pPr>
              <w:rPr>
                <w:rFonts w:eastAsiaTheme="minorHAnsi" w:cstheme="minorBidi"/>
              </w:rPr>
            </w:pPr>
          </w:p>
        </w:tc>
        <w:tc>
          <w:tcPr>
            <w:tcW w:w="900" w:type="dxa"/>
          </w:tcPr>
          <w:p w14:paraId="2D16DEA3" w14:textId="77777777" w:rsidR="00EE6A04" w:rsidRPr="001D5EA0" w:rsidRDefault="00EE6A04" w:rsidP="00EE6A04">
            <w:pPr>
              <w:rPr>
                <w:rFonts w:eastAsiaTheme="minorHAnsi" w:cstheme="minorBidi"/>
              </w:rPr>
            </w:pPr>
          </w:p>
        </w:tc>
        <w:tc>
          <w:tcPr>
            <w:tcW w:w="1080" w:type="dxa"/>
          </w:tcPr>
          <w:p w14:paraId="6167EAE1" w14:textId="77777777" w:rsidR="00EE6A04" w:rsidRPr="001D5EA0" w:rsidRDefault="007E44E7" w:rsidP="007473C9">
            <w:pPr>
              <w:rPr>
                <w:rFonts w:eastAsiaTheme="minorHAnsi" w:cstheme="minorBidi"/>
              </w:rPr>
            </w:pPr>
            <w:r w:rsidRPr="001D5EA0">
              <w:rPr>
                <w:rFonts w:eastAsiaTheme="minorHAnsi" w:cstheme="minorBidi"/>
              </w:rPr>
              <w:t>11</w:t>
            </w:r>
            <w:r w:rsidR="007473C9" w:rsidRPr="001D5EA0">
              <w:rPr>
                <w:rFonts w:eastAsiaTheme="minorHAnsi" w:cstheme="minorBidi"/>
              </w:rPr>
              <w:t>8</w:t>
            </w:r>
            <w:r w:rsidRPr="001D5EA0">
              <w:rPr>
                <w:rFonts w:eastAsiaTheme="minorHAnsi" w:cstheme="minorBidi"/>
              </w:rPr>
              <w:t>.</w:t>
            </w:r>
            <w:r w:rsidR="007473C9" w:rsidRPr="001D5EA0">
              <w:rPr>
                <w:rFonts w:eastAsiaTheme="minorHAnsi" w:cstheme="minorBidi"/>
              </w:rPr>
              <w:t>5</w:t>
            </w:r>
            <w:r w:rsidRPr="001D5EA0">
              <w:rPr>
                <w:rFonts w:eastAsiaTheme="minorHAnsi" w:cstheme="minorBidi"/>
              </w:rPr>
              <w:t>5</w:t>
            </w:r>
          </w:p>
        </w:tc>
        <w:tc>
          <w:tcPr>
            <w:tcW w:w="900" w:type="dxa"/>
          </w:tcPr>
          <w:p w14:paraId="6AAAA782" w14:textId="77777777" w:rsidR="00EE6A04" w:rsidRPr="001D5EA0" w:rsidRDefault="007E44E7" w:rsidP="00EB61C3">
            <w:pPr>
              <w:rPr>
                <w:rFonts w:eastAsiaTheme="minorHAnsi" w:cstheme="minorBidi"/>
              </w:rPr>
            </w:pPr>
            <w:r w:rsidRPr="001D5EA0">
              <w:rPr>
                <w:rFonts w:eastAsiaTheme="minorHAnsi" w:cstheme="minorBidi"/>
              </w:rPr>
              <w:t>69.1</w:t>
            </w:r>
            <w:r w:rsidR="00EB61C3" w:rsidRPr="001D5EA0">
              <w:rPr>
                <w:rFonts w:eastAsiaTheme="minorHAnsi" w:cstheme="minorBidi"/>
              </w:rPr>
              <w:t>2</w:t>
            </w:r>
            <w:r w:rsidRPr="001D5EA0">
              <w:rPr>
                <w:rFonts w:eastAsiaTheme="minorHAnsi" w:cstheme="minorBidi"/>
              </w:rPr>
              <w:t>8</w:t>
            </w:r>
          </w:p>
        </w:tc>
        <w:tc>
          <w:tcPr>
            <w:tcW w:w="1260" w:type="dxa"/>
          </w:tcPr>
          <w:p w14:paraId="2FE9040A" w14:textId="77777777" w:rsidR="00EE6A04" w:rsidRPr="001D5EA0" w:rsidRDefault="00043F35" w:rsidP="00EE6A04">
            <w:pPr>
              <w:rPr>
                <w:rFonts w:eastAsiaTheme="minorHAnsi" w:cstheme="minorBidi"/>
              </w:rPr>
            </w:pPr>
            <w:r w:rsidRPr="001D5EA0">
              <w:rPr>
                <w:rFonts w:eastAsiaTheme="minorHAnsi" w:cstheme="minorBidi"/>
              </w:rPr>
              <w:t>118.55</w:t>
            </w:r>
          </w:p>
        </w:tc>
        <w:tc>
          <w:tcPr>
            <w:tcW w:w="1314" w:type="dxa"/>
          </w:tcPr>
          <w:p w14:paraId="194CB6FF" w14:textId="77777777" w:rsidR="00EE6A04" w:rsidRPr="001D5EA0" w:rsidRDefault="004F375D" w:rsidP="00336A41">
            <w:pPr>
              <w:rPr>
                <w:rFonts w:eastAsiaTheme="minorHAnsi" w:cstheme="minorBidi"/>
              </w:rPr>
            </w:pPr>
            <w:r w:rsidRPr="001D5EA0">
              <w:rPr>
                <w:rFonts w:eastAsiaTheme="minorHAnsi" w:cstheme="minorBidi"/>
              </w:rPr>
              <w:t>69.12</w:t>
            </w:r>
            <w:r w:rsidR="007E44E7" w:rsidRPr="001D5EA0">
              <w:rPr>
                <w:rFonts w:eastAsiaTheme="minorHAnsi" w:cstheme="minorBidi"/>
              </w:rPr>
              <w:t>8</w:t>
            </w:r>
            <w:r w:rsidR="00C23DBD" w:rsidRPr="001D5EA0">
              <w:rPr>
                <w:rFonts w:eastAsiaTheme="minorHAnsi" w:cstheme="minorBidi"/>
              </w:rPr>
              <w:t xml:space="preserve"> (58.3%)</w:t>
            </w:r>
          </w:p>
        </w:tc>
      </w:tr>
      <w:tr w:rsidR="00EE6A04" w:rsidRPr="001D5EA0" w14:paraId="4A6BFB24" w14:textId="77777777" w:rsidTr="00C23DBD">
        <w:trPr>
          <w:cantSplit/>
        </w:trPr>
        <w:tc>
          <w:tcPr>
            <w:tcW w:w="2088" w:type="dxa"/>
          </w:tcPr>
          <w:p w14:paraId="56971EAE" w14:textId="77777777" w:rsidR="00EE6A04" w:rsidRPr="001D5EA0" w:rsidRDefault="00EE6A04" w:rsidP="00EE6A04">
            <w:pPr>
              <w:numPr>
                <w:ilvl w:val="0"/>
                <w:numId w:val="5"/>
              </w:numPr>
              <w:spacing w:after="0" w:line="240" w:lineRule="auto"/>
              <w:jc w:val="left"/>
              <w:rPr>
                <w:rFonts w:eastAsiaTheme="minorHAnsi" w:cstheme="minorBidi"/>
              </w:rPr>
            </w:pPr>
            <w:r w:rsidRPr="001D5EA0">
              <w:rPr>
                <w:rFonts w:eastAsiaTheme="minorHAnsi" w:cstheme="minorBidi"/>
              </w:rPr>
              <w:t xml:space="preserve">Loans/Concessional (compared to market rate) </w:t>
            </w:r>
          </w:p>
        </w:tc>
        <w:tc>
          <w:tcPr>
            <w:tcW w:w="1080" w:type="dxa"/>
          </w:tcPr>
          <w:p w14:paraId="7E80CA21" w14:textId="77777777" w:rsidR="00EE6A04" w:rsidRPr="001D5EA0" w:rsidRDefault="00EE6A04" w:rsidP="00EE6A04">
            <w:pPr>
              <w:rPr>
                <w:rFonts w:eastAsiaTheme="minorHAnsi" w:cstheme="minorBidi"/>
              </w:rPr>
            </w:pPr>
          </w:p>
        </w:tc>
        <w:tc>
          <w:tcPr>
            <w:tcW w:w="900" w:type="dxa"/>
          </w:tcPr>
          <w:p w14:paraId="2DD75AC9" w14:textId="77777777" w:rsidR="00EE6A04" w:rsidRPr="001D5EA0" w:rsidRDefault="00EE6A04" w:rsidP="00EE6A04">
            <w:pPr>
              <w:rPr>
                <w:rFonts w:eastAsiaTheme="minorHAnsi" w:cstheme="minorBidi"/>
              </w:rPr>
            </w:pPr>
          </w:p>
        </w:tc>
        <w:tc>
          <w:tcPr>
            <w:tcW w:w="1080" w:type="dxa"/>
          </w:tcPr>
          <w:p w14:paraId="39C2A22B" w14:textId="77777777" w:rsidR="00EE6A04" w:rsidRPr="001D5EA0" w:rsidRDefault="00EE6A04" w:rsidP="00EE6A04">
            <w:pPr>
              <w:rPr>
                <w:rFonts w:eastAsiaTheme="minorHAnsi" w:cstheme="minorBidi"/>
              </w:rPr>
            </w:pPr>
          </w:p>
        </w:tc>
        <w:tc>
          <w:tcPr>
            <w:tcW w:w="900" w:type="dxa"/>
          </w:tcPr>
          <w:p w14:paraId="7AD41A98" w14:textId="77777777" w:rsidR="00EE6A04" w:rsidRPr="001D5EA0" w:rsidRDefault="00EE6A04" w:rsidP="00EE6A04">
            <w:pPr>
              <w:rPr>
                <w:rFonts w:eastAsiaTheme="minorHAnsi" w:cstheme="minorBidi"/>
              </w:rPr>
            </w:pPr>
          </w:p>
        </w:tc>
        <w:tc>
          <w:tcPr>
            <w:tcW w:w="1080" w:type="dxa"/>
          </w:tcPr>
          <w:p w14:paraId="360D244B" w14:textId="77777777" w:rsidR="00EE6A04" w:rsidRPr="001D5EA0" w:rsidRDefault="00EE6A04" w:rsidP="00EE6A04">
            <w:pPr>
              <w:rPr>
                <w:rFonts w:eastAsiaTheme="minorHAnsi" w:cstheme="minorBidi"/>
              </w:rPr>
            </w:pPr>
          </w:p>
        </w:tc>
        <w:tc>
          <w:tcPr>
            <w:tcW w:w="900" w:type="dxa"/>
          </w:tcPr>
          <w:p w14:paraId="31361A74" w14:textId="77777777" w:rsidR="00EE6A04" w:rsidRPr="001D5EA0" w:rsidRDefault="00EE6A04" w:rsidP="00EE6A04">
            <w:pPr>
              <w:rPr>
                <w:rFonts w:eastAsiaTheme="minorHAnsi" w:cstheme="minorBidi"/>
              </w:rPr>
            </w:pPr>
          </w:p>
        </w:tc>
        <w:tc>
          <w:tcPr>
            <w:tcW w:w="1080" w:type="dxa"/>
          </w:tcPr>
          <w:p w14:paraId="03A19961" w14:textId="77777777" w:rsidR="00EE6A04" w:rsidRPr="001D5EA0" w:rsidRDefault="00EE6A04" w:rsidP="00EE6A04">
            <w:pPr>
              <w:rPr>
                <w:rFonts w:eastAsiaTheme="minorHAnsi" w:cstheme="minorBidi"/>
              </w:rPr>
            </w:pPr>
          </w:p>
        </w:tc>
        <w:tc>
          <w:tcPr>
            <w:tcW w:w="900" w:type="dxa"/>
          </w:tcPr>
          <w:p w14:paraId="6985CB6B" w14:textId="77777777" w:rsidR="00EE6A04" w:rsidRPr="001D5EA0" w:rsidRDefault="00EE6A04" w:rsidP="00EE6A04">
            <w:pPr>
              <w:rPr>
                <w:rFonts w:eastAsiaTheme="minorHAnsi" w:cstheme="minorBidi"/>
              </w:rPr>
            </w:pPr>
          </w:p>
        </w:tc>
        <w:tc>
          <w:tcPr>
            <w:tcW w:w="1260" w:type="dxa"/>
          </w:tcPr>
          <w:p w14:paraId="4CD9B604" w14:textId="77777777" w:rsidR="00EE6A04" w:rsidRPr="001D5EA0" w:rsidRDefault="00EE6A04" w:rsidP="00EE6A04">
            <w:pPr>
              <w:rPr>
                <w:rFonts w:eastAsiaTheme="minorHAnsi" w:cstheme="minorBidi"/>
              </w:rPr>
            </w:pPr>
          </w:p>
        </w:tc>
        <w:tc>
          <w:tcPr>
            <w:tcW w:w="1314" w:type="dxa"/>
          </w:tcPr>
          <w:p w14:paraId="572891BE" w14:textId="77777777" w:rsidR="00EE6A04" w:rsidRPr="001D5EA0" w:rsidRDefault="00EE6A04" w:rsidP="00EE6A04">
            <w:pPr>
              <w:rPr>
                <w:rFonts w:eastAsiaTheme="minorHAnsi" w:cstheme="minorBidi"/>
              </w:rPr>
            </w:pPr>
          </w:p>
        </w:tc>
      </w:tr>
      <w:tr w:rsidR="00EE6A04" w:rsidRPr="001D5EA0" w14:paraId="64B81664" w14:textId="77777777" w:rsidTr="00C23DBD">
        <w:trPr>
          <w:cantSplit/>
        </w:trPr>
        <w:tc>
          <w:tcPr>
            <w:tcW w:w="2088" w:type="dxa"/>
          </w:tcPr>
          <w:p w14:paraId="2B8E7B1B" w14:textId="77777777" w:rsidR="00EE6A04" w:rsidRPr="001D5EA0" w:rsidRDefault="00EE6A04" w:rsidP="00EE6A04">
            <w:pPr>
              <w:numPr>
                <w:ilvl w:val="0"/>
                <w:numId w:val="5"/>
              </w:numPr>
              <w:spacing w:after="0" w:line="240" w:lineRule="auto"/>
              <w:jc w:val="left"/>
              <w:rPr>
                <w:rFonts w:eastAsiaTheme="minorHAnsi" w:cstheme="minorBidi"/>
              </w:rPr>
            </w:pPr>
            <w:r w:rsidRPr="001D5EA0">
              <w:rPr>
                <w:rFonts w:eastAsiaTheme="minorHAnsi" w:cstheme="minorBidi"/>
              </w:rPr>
              <w:t>Credits</w:t>
            </w:r>
          </w:p>
        </w:tc>
        <w:tc>
          <w:tcPr>
            <w:tcW w:w="1080" w:type="dxa"/>
          </w:tcPr>
          <w:p w14:paraId="14158B49" w14:textId="77777777" w:rsidR="00EE6A04" w:rsidRPr="001D5EA0" w:rsidRDefault="00EE6A04" w:rsidP="00EE6A04">
            <w:pPr>
              <w:rPr>
                <w:rFonts w:eastAsiaTheme="minorHAnsi" w:cstheme="minorBidi"/>
              </w:rPr>
            </w:pPr>
          </w:p>
        </w:tc>
        <w:tc>
          <w:tcPr>
            <w:tcW w:w="900" w:type="dxa"/>
          </w:tcPr>
          <w:p w14:paraId="198D2625" w14:textId="77777777" w:rsidR="00EE6A04" w:rsidRPr="001D5EA0" w:rsidRDefault="00EE6A04" w:rsidP="00EE6A04">
            <w:pPr>
              <w:rPr>
                <w:rFonts w:eastAsiaTheme="minorHAnsi" w:cstheme="minorBidi"/>
              </w:rPr>
            </w:pPr>
          </w:p>
        </w:tc>
        <w:tc>
          <w:tcPr>
            <w:tcW w:w="1080" w:type="dxa"/>
          </w:tcPr>
          <w:p w14:paraId="56FD1CE0" w14:textId="77777777" w:rsidR="00EE6A04" w:rsidRPr="001D5EA0" w:rsidRDefault="00EE6A04" w:rsidP="00EE6A04">
            <w:pPr>
              <w:rPr>
                <w:rFonts w:eastAsiaTheme="minorHAnsi" w:cstheme="minorBidi"/>
              </w:rPr>
            </w:pPr>
          </w:p>
        </w:tc>
        <w:tc>
          <w:tcPr>
            <w:tcW w:w="900" w:type="dxa"/>
          </w:tcPr>
          <w:p w14:paraId="4749A97F" w14:textId="77777777" w:rsidR="00EE6A04" w:rsidRPr="001D5EA0" w:rsidRDefault="00EE6A04" w:rsidP="00EE6A04">
            <w:pPr>
              <w:rPr>
                <w:rFonts w:eastAsiaTheme="minorHAnsi" w:cstheme="minorBidi"/>
              </w:rPr>
            </w:pPr>
          </w:p>
        </w:tc>
        <w:tc>
          <w:tcPr>
            <w:tcW w:w="1080" w:type="dxa"/>
          </w:tcPr>
          <w:p w14:paraId="6FF84B18" w14:textId="77777777" w:rsidR="00EE6A04" w:rsidRPr="001D5EA0" w:rsidRDefault="00EE6A04" w:rsidP="00EE6A04">
            <w:pPr>
              <w:rPr>
                <w:rFonts w:eastAsiaTheme="minorHAnsi" w:cstheme="minorBidi"/>
              </w:rPr>
            </w:pPr>
          </w:p>
        </w:tc>
        <w:tc>
          <w:tcPr>
            <w:tcW w:w="900" w:type="dxa"/>
          </w:tcPr>
          <w:p w14:paraId="2365CF62" w14:textId="77777777" w:rsidR="00EE6A04" w:rsidRPr="001D5EA0" w:rsidRDefault="00EE6A04" w:rsidP="00EE6A04">
            <w:pPr>
              <w:rPr>
                <w:rFonts w:eastAsiaTheme="minorHAnsi" w:cstheme="minorBidi"/>
              </w:rPr>
            </w:pPr>
          </w:p>
        </w:tc>
        <w:tc>
          <w:tcPr>
            <w:tcW w:w="1080" w:type="dxa"/>
          </w:tcPr>
          <w:p w14:paraId="13D1993A" w14:textId="77777777" w:rsidR="00EE6A04" w:rsidRPr="001D5EA0" w:rsidRDefault="00EE6A04" w:rsidP="00EE6A04">
            <w:pPr>
              <w:rPr>
                <w:rFonts w:eastAsiaTheme="minorHAnsi" w:cstheme="minorBidi"/>
              </w:rPr>
            </w:pPr>
          </w:p>
        </w:tc>
        <w:tc>
          <w:tcPr>
            <w:tcW w:w="900" w:type="dxa"/>
          </w:tcPr>
          <w:p w14:paraId="6AF00981" w14:textId="77777777" w:rsidR="00EE6A04" w:rsidRPr="001D5EA0" w:rsidRDefault="00EE6A04" w:rsidP="00EE6A04">
            <w:pPr>
              <w:rPr>
                <w:rFonts w:eastAsiaTheme="minorHAnsi" w:cstheme="minorBidi"/>
              </w:rPr>
            </w:pPr>
          </w:p>
        </w:tc>
        <w:tc>
          <w:tcPr>
            <w:tcW w:w="1260" w:type="dxa"/>
          </w:tcPr>
          <w:p w14:paraId="15A985FD" w14:textId="77777777" w:rsidR="00EE6A04" w:rsidRPr="001D5EA0" w:rsidRDefault="00EE6A04" w:rsidP="00EE6A04">
            <w:pPr>
              <w:rPr>
                <w:rFonts w:eastAsiaTheme="minorHAnsi" w:cstheme="minorBidi"/>
              </w:rPr>
            </w:pPr>
          </w:p>
        </w:tc>
        <w:tc>
          <w:tcPr>
            <w:tcW w:w="1314" w:type="dxa"/>
          </w:tcPr>
          <w:p w14:paraId="2385F295" w14:textId="77777777" w:rsidR="00EE6A04" w:rsidRPr="001D5EA0" w:rsidRDefault="00EE6A04" w:rsidP="00EE6A04">
            <w:pPr>
              <w:rPr>
                <w:rFonts w:eastAsiaTheme="minorHAnsi" w:cstheme="minorBidi"/>
              </w:rPr>
            </w:pPr>
          </w:p>
        </w:tc>
      </w:tr>
      <w:tr w:rsidR="00EE6A04" w:rsidRPr="001D5EA0" w14:paraId="53E80DF5" w14:textId="77777777" w:rsidTr="00C23DBD">
        <w:trPr>
          <w:cantSplit/>
        </w:trPr>
        <w:tc>
          <w:tcPr>
            <w:tcW w:w="2088" w:type="dxa"/>
          </w:tcPr>
          <w:p w14:paraId="053FF97C" w14:textId="77777777" w:rsidR="00EE6A04" w:rsidRPr="001D5EA0" w:rsidRDefault="00EE6A04" w:rsidP="00EE6A04">
            <w:pPr>
              <w:numPr>
                <w:ilvl w:val="0"/>
                <w:numId w:val="5"/>
              </w:numPr>
              <w:spacing w:after="0" w:line="240" w:lineRule="auto"/>
              <w:jc w:val="left"/>
              <w:rPr>
                <w:rFonts w:eastAsiaTheme="minorHAnsi" w:cstheme="minorBidi"/>
              </w:rPr>
            </w:pPr>
            <w:r w:rsidRPr="001D5EA0">
              <w:rPr>
                <w:rFonts w:eastAsiaTheme="minorHAnsi" w:cstheme="minorBidi"/>
              </w:rPr>
              <w:t>Equity investments</w:t>
            </w:r>
          </w:p>
        </w:tc>
        <w:tc>
          <w:tcPr>
            <w:tcW w:w="1080" w:type="dxa"/>
          </w:tcPr>
          <w:p w14:paraId="0252C6E5" w14:textId="77777777" w:rsidR="00EE6A04" w:rsidRPr="001D5EA0" w:rsidRDefault="00EE6A04" w:rsidP="00EE6A04">
            <w:pPr>
              <w:rPr>
                <w:rFonts w:eastAsiaTheme="minorHAnsi" w:cstheme="minorBidi"/>
              </w:rPr>
            </w:pPr>
          </w:p>
        </w:tc>
        <w:tc>
          <w:tcPr>
            <w:tcW w:w="900" w:type="dxa"/>
          </w:tcPr>
          <w:p w14:paraId="3CA4DF30" w14:textId="77777777" w:rsidR="00EE6A04" w:rsidRPr="001D5EA0" w:rsidRDefault="00EE6A04" w:rsidP="00EE6A04">
            <w:pPr>
              <w:rPr>
                <w:rFonts w:eastAsiaTheme="minorHAnsi" w:cstheme="minorBidi"/>
              </w:rPr>
            </w:pPr>
          </w:p>
        </w:tc>
        <w:tc>
          <w:tcPr>
            <w:tcW w:w="1080" w:type="dxa"/>
          </w:tcPr>
          <w:p w14:paraId="1C12FD6C" w14:textId="77777777" w:rsidR="00EE6A04" w:rsidRPr="001D5EA0" w:rsidRDefault="00EE6A04" w:rsidP="00EE6A04">
            <w:pPr>
              <w:rPr>
                <w:rFonts w:eastAsiaTheme="minorHAnsi" w:cstheme="minorBidi"/>
              </w:rPr>
            </w:pPr>
          </w:p>
        </w:tc>
        <w:tc>
          <w:tcPr>
            <w:tcW w:w="900" w:type="dxa"/>
          </w:tcPr>
          <w:p w14:paraId="1F90DF92" w14:textId="77777777" w:rsidR="00EE6A04" w:rsidRPr="001D5EA0" w:rsidRDefault="00EE6A04" w:rsidP="00EE6A04">
            <w:pPr>
              <w:rPr>
                <w:rFonts w:eastAsiaTheme="minorHAnsi" w:cstheme="minorBidi"/>
              </w:rPr>
            </w:pPr>
          </w:p>
        </w:tc>
        <w:tc>
          <w:tcPr>
            <w:tcW w:w="1080" w:type="dxa"/>
          </w:tcPr>
          <w:p w14:paraId="13DD9485" w14:textId="77777777" w:rsidR="00EE6A04" w:rsidRPr="001D5EA0" w:rsidRDefault="00EE6A04" w:rsidP="00EE6A04">
            <w:pPr>
              <w:rPr>
                <w:rFonts w:eastAsiaTheme="minorHAnsi" w:cstheme="minorBidi"/>
              </w:rPr>
            </w:pPr>
          </w:p>
        </w:tc>
        <w:tc>
          <w:tcPr>
            <w:tcW w:w="900" w:type="dxa"/>
          </w:tcPr>
          <w:p w14:paraId="369779CD" w14:textId="77777777" w:rsidR="00EE6A04" w:rsidRPr="001D5EA0" w:rsidRDefault="00EE6A04" w:rsidP="00EE6A04">
            <w:pPr>
              <w:rPr>
                <w:rFonts w:eastAsiaTheme="minorHAnsi" w:cstheme="minorBidi"/>
              </w:rPr>
            </w:pPr>
          </w:p>
        </w:tc>
        <w:tc>
          <w:tcPr>
            <w:tcW w:w="1080" w:type="dxa"/>
          </w:tcPr>
          <w:p w14:paraId="6C286BE3" w14:textId="77777777" w:rsidR="00EE6A04" w:rsidRPr="001D5EA0" w:rsidRDefault="00EE6A04" w:rsidP="00EE6A04">
            <w:pPr>
              <w:rPr>
                <w:rFonts w:eastAsiaTheme="minorHAnsi" w:cstheme="minorBidi"/>
              </w:rPr>
            </w:pPr>
          </w:p>
        </w:tc>
        <w:tc>
          <w:tcPr>
            <w:tcW w:w="900" w:type="dxa"/>
          </w:tcPr>
          <w:p w14:paraId="65BFC911" w14:textId="77777777" w:rsidR="00EE6A04" w:rsidRPr="001D5EA0" w:rsidRDefault="00EE6A04" w:rsidP="00A243D2">
            <w:pPr>
              <w:rPr>
                <w:rFonts w:eastAsiaTheme="minorHAnsi" w:cstheme="minorBidi"/>
              </w:rPr>
            </w:pPr>
          </w:p>
        </w:tc>
        <w:tc>
          <w:tcPr>
            <w:tcW w:w="1260" w:type="dxa"/>
          </w:tcPr>
          <w:p w14:paraId="099176B5" w14:textId="77777777" w:rsidR="00EE6A04" w:rsidRPr="001D5EA0" w:rsidRDefault="00EE6A04" w:rsidP="00EE6A04">
            <w:pPr>
              <w:rPr>
                <w:rFonts w:eastAsiaTheme="minorHAnsi" w:cstheme="minorBidi"/>
              </w:rPr>
            </w:pPr>
          </w:p>
        </w:tc>
        <w:tc>
          <w:tcPr>
            <w:tcW w:w="1314" w:type="dxa"/>
          </w:tcPr>
          <w:p w14:paraId="2C83B5F4" w14:textId="77777777" w:rsidR="00EE6A04" w:rsidRPr="001D5EA0" w:rsidRDefault="00EE6A04" w:rsidP="00EE6A04">
            <w:pPr>
              <w:rPr>
                <w:rFonts w:eastAsiaTheme="minorHAnsi" w:cstheme="minorBidi"/>
              </w:rPr>
            </w:pPr>
          </w:p>
        </w:tc>
      </w:tr>
      <w:tr w:rsidR="00EE6A04" w:rsidRPr="001D5EA0" w14:paraId="61FC2C6B" w14:textId="77777777" w:rsidTr="00C23DBD">
        <w:trPr>
          <w:cantSplit/>
        </w:trPr>
        <w:tc>
          <w:tcPr>
            <w:tcW w:w="2088" w:type="dxa"/>
          </w:tcPr>
          <w:p w14:paraId="086C5250" w14:textId="77777777" w:rsidR="00EE6A04" w:rsidRPr="001D5EA0" w:rsidRDefault="00EE6A04" w:rsidP="00EE6A04">
            <w:pPr>
              <w:numPr>
                <w:ilvl w:val="0"/>
                <w:numId w:val="5"/>
              </w:numPr>
              <w:spacing w:after="0" w:line="240" w:lineRule="auto"/>
              <w:jc w:val="left"/>
              <w:rPr>
                <w:rFonts w:eastAsiaTheme="minorHAnsi" w:cstheme="minorBidi"/>
              </w:rPr>
            </w:pPr>
            <w:r w:rsidRPr="001D5EA0">
              <w:rPr>
                <w:rFonts w:eastAsiaTheme="minorHAnsi" w:cstheme="minorBidi"/>
              </w:rPr>
              <w:t>In-kind support</w:t>
            </w:r>
          </w:p>
        </w:tc>
        <w:tc>
          <w:tcPr>
            <w:tcW w:w="1080" w:type="dxa"/>
          </w:tcPr>
          <w:p w14:paraId="3E9E8687" w14:textId="77777777" w:rsidR="00EE6A04" w:rsidRPr="001D5EA0" w:rsidRDefault="00EE6A04" w:rsidP="00EE6A04">
            <w:pPr>
              <w:rPr>
                <w:rFonts w:eastAsiaTheme="minorHAnsi" w:cstheme="minorBidi"/>
              </w:rPr>
            </w:pPr>
          </w:p>
        </w:tc>
        <w:tc>
          <w:tcPr>
            <w:tcW w:w="900" w:type="dxa"/>
          </w:tcPr>
          <w:p w14:paraId="629BBD1C" w14:textId="77777777" w:rsidR="00EE6A04" w:rsidRPr="001D5EA0" w:rsidRDefault="00EE6A04" w:rsidP="00EE6A04">
            <w:pPr>
              <w:rPr>
                <w:rFonts w:eastAsiaTheme="minorHAnsi" w:cstheme="minorBidi"/>
              </w:rPr>
            </w:pPr>
          </w:p>
        </w:tc>
        <w:tc>
          <w:tcPr>
            <w:tcW w:w="1080" w:type="dxa"/>
          </w:tcPr>
          <w:p w14:paraId="0BB2D3BC" w14:textId="77777777" w:rsidR="00EE6A04" w:rsidRPr="001D5EA0" w:rsidRDefault="007473C9" w:rsidP="00EE6A04">
            <w:pPr>
              <w:rPr>
                <w:rFonts w:eastAsiaTheme="minorHAnsi" w:cstheme="minorBidi"/>
              </w:rPr>
            </w:pPr>
            <w:r w:rsidRPr="001D5EA0">
              <w:rPr>
                <w:rFonts w:eastAsiaTheme="minorHAnsi" w:cstheme="minorBidi"/>
              </w:rPr>
              <w:t>0.5</w:t>
            </w:r>
          </w:p>
        </w:tc>
        <w:tc>
          <w:tcPr>
            <w:tcW w:w="900" w:type="dxa"/>
          </w:tcPr>
          <w:p w14:paraId="667190BC" w14:textId="77777777" w:rsidR="00EE6A04" w:rsidRPr="001D5EA0" w:rsidRDefault="007473C9" w:rsidP="00EE6A04">
            <w:pPr>
              <w:rPr>
                <w:rFonts w:eastAsiaTheme="minorHAnsi" w:cstheme="minorBidi"/>
              </w:rPr>
            </w:pPr>
            <w:r w:rsidRPr="001D5EA0">
              <w:rPr>
                <w:rFonts w:eastAsiaTheme="minorHAnsi" w:cstheme="minorBidi"/>
              </w:rPr>
              <w:t>0.25</w:t>
            </w:r>
          </w:p>
        </w:tc>
        <w:tc>
          <w:tcPr>
            <w:tcW w:w="1080" w:type="dxa"/>
          </w:tcPr>
          <w:p w14:paraId="2DCA7A67" w14:textId="77777777" w:rsidR="00EE6A04" w:rsidRPr="001D5EA0" w:rsidRDefault="007E44E7" w:rsidP="00EE6A04">
            <w:pPr>
              <w:rPr>
                <w:rFonts w:eastAsiaTheme="minorHAnsi" w:cstheme="minorBidi"/>
              </w:rPr>
            </w:pPr>
            <w:r w:rsidRPr="001D5EA0">
              <w:rPr>
                <w:rFonts w:eastAsiaTheme="minorHAnsi" w:cstheme="minorBidi"/>
              </w:rPr>
              <w:t>0.152</w:t>
            </w:r>
          </w:p>
        </w:tc>
        <w:tc>
          <w:tcPr>
            <w:tcW w:w="900" w:type="dxa"/>
          </w:tcPr>
          <w:p w14:paraId="4BC68FCB" w14:textId="77777777" w:rsidR="00EE6A04" w:rsidRPr="001D5EA0" w:rsidRDefault="007E44E7" w:rsidP="00EE6A04">
            <w:pPr>
              <w:rPr>
                <w:rFonts w:eastAsiaTheme="minorHAnsi" w:cstheme="minorBidi"/>
              </w:rPr>
            </w:pPr>
            <w:r w:rsidRPr="001D5EA0">
              <w:rPr>
                <w:rFonts w:eastAsiaTheme="minorHAnsi" w:cstheme="minorBidi"/>
              </w:rPr>
              <w:t>0.041</w:t>
            </w:r>
          </w:p>
        </w:tc>
        <w:tc>
          <w:tcPr>
            <w:tcW w:w="1080" w:type="dxa"/>
          </w:tcPr>
          <w:p w14:paraId="1B873870" w14:textId="77777777" w:rsidR="00EE6A04" w:rsidRPr="001D5EA0" w:rsidRDefault="007E44E7" w:rsidP="007473C9">
            <w:pPr>
              <w:rPr>
                <w:rFonts w:eastAsiaTheme="minorHAnsi" w:cstheme="minorBidi"/>
              </w:rPr>
            </w:pPr>
            <w:r w:rsidRPr="001D5EA0">
              <w:rPr>
                <w:rFonts w:eastAsiaTheme="minorHAnsi" w:cstheme="minorBidi"/>
              </w:rPr>
              <w:t xml:space="preserve">   0.</w:t>
            </w:r>
            <w:r w:rsidR="007473C9" w:rsidRPr="001D5EA0">
              <w:rPr>
                <w:rFonts w:eastAsiaTheme="minorHAnsi" w:cstheme="minorBidi"/>
              </w:rPr>
              <w:t>6</w:t>
            </w:r>
            <w:r w:rsidRPr="001D5EA0">
              <w:rPr>
                <w:rFonts w:eastAsiaTheme="minorHAnsi" w:cstheme="minorBidi"/>
              </w:rPr>
              <w:t>52</w:t>
            </w:r>
          </w:p>
        </w:tc>
        <w:tc>
          <w:tcPr>
            <w:tcW w:w="900" w:type="dxa"/>
          </w:tcPr>
          <w:p w14:paraId="2D8CE46D" w14:textId="77777777" w:rsidR="00EE6A04" w:rsidRPr="001D5EA0" w:rsidRDefault="007E44E7" w:rsidP="007473C9">
            <w:pPr>
              <w:rPr>
                <w:rFonts w:eastAsiaTheme="minorHAnsi" w:cstheme="minorBidi"/>
              </w:rPr>
            </w:pPr>
            <w:r w:rsidRPr="001D5EA0">
              <w:rPr>
                <w:rFonts w:eastAsiaTheme="minorHAnsi" w:cstheme="minorBidi"/>
              </w:rPr>
              <w:t xml:space="preserve">  0.</w:t>
            </w:r>
            <w:r w:rsidR="007473C9" w:rsidRPr="001D5EA0">
              <w:rPr>
                <w:rFonts w:eastAsiaTheme="minorHAnsi" w:cstheme="minorBidi"/>
              </w:rPr>
              <w:t>29</w:t>
            </w:r>
            <w:r w:rsidRPr="001D5EA0">
              <w:rPr>
                <w:rFonts w:eastAsiaTheme="minorHAnsi" w:cstheme="minorBidi"/>
              </w:rPr>
              <w:t>1</w:t>
            </w:r>
          </w:p>
        </w:tc>
        <w:tc>
          <w:tcPr>
            <w:tcW w:w="1260" w:type="dxa"/>
          </w:tcPr>
          <w:p w14:paraId="1123E4DE" w14:textId="77777777" w:rsidR="00EE6A04" w:rsidRPr="001D5EA0" w:rsidRDefault="00043F35" w:rsidP="00EE6A04">
            <w:pPr>
              <w:rPr>
                <w:rFonts w:eastAsiaTheme="minorHAnsi" w:cstheme="minorBidi"/>
              </w:rPr>
            </w:pPr>
            <w:r w:rsidRPr="001D5EA0">
              <w:rPr>
                <w:rFonts w:eastAsiaTheme="minorHAnsi" w:cstheme="minorBidi"/>
              </w:rPr>
              <w:t>0.652</w:t>
            </w:r>
          </w:p>
        </w:tc>
        <w:tc>
          <w:tcPr>
            <w:tcW w:w="1314" w:type="dxa"/>
          </w:tcPr>
          <w:p w14:paraId="290FE620" w14:textId="77777777" w:rsidR="00EE6A04" w:rsidRPr="001D5EA0" w:rsidRDefault="007E44E7" w:rsidP="007473C9">
            <w:pPr>
              <w:rPr>
                <w:rFonts w:eastAsiaTheme="minorHAnsi" w:cstheme="minorBidi"/>
              </w:rPr>
            </w:pPr>
            <w:r w:rsidRPr="001D5EA0">
              <w:rPr>
                <w:rFonts w:eastAsiaTheme="minorHAnsi" w:cstheme="minorBidi"/>
              </w:rPr>
              <w:t xml:space="preserve">  0.</w:t>
            </w:r>
            <w:r w:rsidR="007473C9" w:rsidRPr="001D5EA0">
              <w:rPr>
                <w:rFonts w:eastAsiaTheme="minorHAnsi" w:cstheme="minorBidi"/>
              </w:rPr>
              <w:t>291</w:t>
            </w:r>
            <w:r w:rsidR="00C23DBD" w:rsidRPr="001D5EA0">
              <w:rPr>
                <w:rFonts w:eastAsiaTheme="minorHAnsi" w:cstheme="minorBidi"/>
              </w:rPr>
              <w:t xml:space="preserve"> (44.6%)</w:t>
            </w:r>
          </w:p>
        </w:tc>
      </w:tr>
      <w:tr w:rsidR="00EE6A04" w:rsidRPr="001D5EA0" w14:paraId="7F37A6A8" w14:textId="77777777" w:rsidTr="00C23DBD">
        <w:trPr>
          <w:cantSplit/>
        </w:trPr>
        <w:tc>
          <w:tcPr>
            <w:tcW w:w="2088" w:type="dxa"/>
          </w:tcPr>
          <w:p w14:paraId="2240FA10" w14:textId="77777777" w:rsidR="00EE6A04" w:rsidRPr="001D5EA0" w:rsidRDefault="00EE6A04" w:rsidP="00EE6A04">
            <w:pPr>
              <w:numPr>
                <w:ilvl w:val="0"/>
                <w:numId w:val="5"/>
              </w:numPr>
              <w:spacing w:after="0" w:line="240" w:lineRule="auto"/>
              <w:jc w:val="left"/>
              <w:rPr>
                <w:rFonts w:eastAsiaTheme="minorHAnsi" w:cstheme="minorBidi"/>
              </w:rPr>
            </w:pPr>
            <w:r w:rsidRPr="001D5EA0">
              <w:rPr>
                <w:rFonts w:eastAsiaTheme="minorHAnsi" w:cstheme="minorBidi"/>
              </w:rPr>
              <w:t xml:space="preserve">Other </w:t>
            </w:r>
          </w:p>
        </w:tc>
        <w:tc>
          <w:tcPr>
            <w:tcW w:w="1080" w:type="dxa"/>
          </w:tcPr>
          <w:p w14:paraId="31C5EE96" w14:textId="77777777" w:rsidR="00EE6A04" w:rsidRPr="001D5EA0" w:rsidRDefault="00EE6A04" w:rsidP="00EE6A04">
            <w:pPr>
              <w:rPr>
                <w:rFonts w:eastAsiaTheme="minorHAnsi" w:cstheme="minorBidi"/>
              </w:rPr>
            </w:pPr>
          </w:p>
        </w:tc>
        <w:tc>
          <w:tcPr>
            <w:tcW w:w="900" w:type="dxa"/>
          </w:tcPr>
          <w:p w14:paraId="115EC1DE" w14:textId="77777777" w:rsidR="00EE6A04" w:rsidRPr="001D5EA0" w:rsidRDefault="00EE6A04" w:rsidP="00EE6A04">
            <w:pPr>
              <w:rPr>
                <w:rFonts w:eastAsiaTheme="minorHAnsi" w:cstheme="minorBidi"/>
              </w:rPr>
            </w:pPr>
          </w:p>
        </w:tc>
        <w:tc>
          <w:tcPr>
            <w:tcW w:w="1080" w:type="dxa"/>
          </w:tcPr>
          <w:p w14:paraId="7B401F29" w14:textId="77777777" w:rsidR="00EE6A04" w:rsidRPr="001D5EA0" w:rsidRDefault="00EE6A04" w:rsidP="00EE6A04">
            <w:pPr>
              <w:rPr>
                <w:rFonts w:eastAsiaTheme="minorHAnsi" w:cstheme="minorBidi"/>
              </w:rPr>
            </w:pPr>
          </w:p>
        </w:tc>
        <w:tc>
          <w:tcPr>
            <w:tcW w:w="900" w:type="dxa"/>
          </w:tcPr>
          <w:p w14:paraId="65F86CF7" w14:textId="77777777" w:rsidR="00EE6A04" w:rsidRPr="001D5EA0" w:rsidRDefault="00EE6A04" w:rsidP="00EE6A04">
            <w:pPr>
              <w:rPr>
                <w:rFonts w:eastAsiaTheme="minorHAnsi" w:cstheme="minorBidi"/>
              </w:rPr>
            </w:pPr>
          </w:p>
        </w:tc>
        <w:tc>
          <w:tcPr>
            <w:tcW w:w="1080" w:type="dxa"/>
          </w:tcPr>
          <w:p w14:paraId="0679305A" w14:textId="77777777" w:rsidR="00EE6A04" w:rsidRPr="001D5EA0" w:rsidRDefault="00EE6A04" w:rsidP="00EE6A04">
            <w:pPr>
              <w:rPr>
                <w:rFonts w:eastAsiaTheme="minorHAnsi" w:cstheme="minorBidi"/>
              </w:rPr>
            </w:pPr>
          </w:p>
        </w:tc>
        <w:tc>
          <w:tcPr>
            <w:tcW w:w="900" w:type="dxa"/>
          </w:tcPr>
          <w:p w14:paraId="7240A065" w14:textId="77777777" w:rsidR="00EE6A04" w:rsidRPr="001D5EA0" w:rsidRDefault="00EE6A04" w:rsidP="00EE6A04">
            <w:pPr>
              <w:rPr>
                <w:rFonts w:eastAsiaTheme="minorHAnsi" w:cstheme="minorBidi"/>
              </w:rPr>
            </w:pPr>
          </w:p>
        </w:tc>
        <w:tc>
          <w:tcPr>
            <w:tcW w:w="1080" w:type="dxa"/>
          </w:tcPr>
          <w:p w14:paraId="34562945" w14:textId="77777777" w:rsidR="00EE6A04" w:rsidRPr="001D5EA0" w:rsidRDefault="00EE6A04" w:rsidP="00EE6A04">
            <w:pPr>
              <w:rPr>
                <w:rFonts w:eastAsiaTheme="minorHAnsi" w:cstheme="minorBidi"/>
              </w:rPr>
            </w:pPr>
          </w:p>
        </w:tc>
        <w:tc>
          <w:tcPr>
            <w:tcW w:w="900" w:type="dxa"/>
          </w:tcPr>
          <w:p w14:paraId="687A092A" w14:textId="77777777" w:rsidR="00EE6A04" w:rsidRPr="001D5EA0" w:rsidRDefault="00EE6A04" w:rsidP="00EE6A04">
            <w:pPr>
              <w:rPr>
                <w:rFonts w:eastAsiaTheme="minorHAnsi" w:cstheme="minorBidi"/>
              </w:rPr>
            </w:pPr>
          </w:p>
        </w:tc>
        <w:tc>
          <w:tcPr>
            <w:tcW w:w="1260" w:type="dxa"/>
          </w:tcPr>
          <w:p w14:paraId="2CBE8CF1" w14:textId="77777777" w:rsidR="00EE6A04" w:rsidRPr="001D5EA0" w:rsidRDefault="00EE6A04" w:rsidP="00EE6A04">
            <w:pPr>
              <w:rPr>
                <w:rFonts w:eastAsiaTheme="minorHAnsi" w:cstheme="minorBidi"/>
              </w:rPr>
            </w:pPr>
          </w:p>
        </w:tc>
        <w:tc>
          <w:tcPr>
            <w:tcW w:w="1314" w:type="dxa"/>
          </w:tcPr>
          <w:p w14:paraId="2531B69F" w14:textId="77777777" w:rsidR="00EE6A04" w:rsidRPr="001D5EA0" w:rsidRDefault="00EE6A04" w:rsidP="00EE6A04">
            <w:pPr>
              <w:rPr>
                <w:rFonts w:eastAsiaTheme="minorHAnsi" w:cstheme="minorBidi"/>
              </w:rPr>
            </w:pPr>
          </w:p>
        </w:tc>
      </w:tr>
      <w:tr w:rsidR="00EE6A04" w:rsidRPr="001D5EA0" w14:paraId="11186909" w14:textId="77777777" w:rsidTr="00C23DBD">
        <w:trPr>
          <w:cantSplit/>
        </w:trPr>
        <w:tc>
          <w:tcPr>
            <w:tcW w:w="2088" w:type="dxa"/>
          </w:tcPr>
          <w:p w14:paraId="15018461" w14:textId="77777777" w:rsidR="00EE6A04" w:rsidRPr="001D5EA0" w:rsidRDefault="00EE6A04" w:rsidP="00EE6A04">
            <w:pPr>
              <w:jc w:val="center"/>
              <w:rPr>
                <w:b/>
              </w:rPr>
            </w:pPr>
            <w:r w:rsidRPr="001D5EA0">
              <w:rPr>
                <w:b/>
              </w:rPr>
              <w:t>Totals</w:t>
            </w:r>
          </w:p>
        </w:tc>
        <w:tc>
          <w:tcPr>
            <w:tcW w:w="1080" w:type="dxa"/>
          </w:tcPr>
          <w:p w14:paraId="76402EC3" w14:textId="77777777" w:rsidR="00EE6A04" w:rsidRPr="001D5EA0" w:rsidRDefault="007E44E7" w:rsidP="00EE6A04">
            <w:pPr>
              <w:rPr>
                <w:rFonts w:eastAsiaTheme="minorHAnsi" w:cstheme="minorBidi"/>
              </w:rPr>
            </w:pPr>
            <w:r w:rsidRPr="001D5EA0">
              <w:rPr>
                <w:rFonts w:eastAsiaTheme="minorHAnsi" w:cstheme="minorBidi"/>
              </w:rPr>
              <w:t>0.05</w:t>
            </w:r>
          </w:p>
        </w:tc>
        <w:tc>
          <w:tcPr>
            <w:tcW w:w="900" w:type="dxa"/>
          </w:tcPr>
          <w:p w14:paraId="174EF185" w14:textId="77777777" w:rsidR="00EE6A04" w:rsidRPr="001D5EA0" w:rsidRDefault="007E44E7" w:rsidP="00EE6A04">
            <w:pPr>
              <w:rPr>
                <w:rFonts w:eastAsiaTheme="minorHAnsi" w:cstheme="minorBidi"/>
              </w:rPr>
            </w:pPr>
            <w:r w:rsidRPr="001D5EA0">
              <w:rPr>
                <w:rFonts w:eastAsiaTheme="minorHAnsi" w:cstheme="minorBidi"/>
              </w:rPr>
              <w:t>0.05</w:t>
            </w:r>
          </w:p>
        </w:tc>
        <w:tc>
          <w:tcPr>
            <w:tcW w:w="1080" w:type="dxa"/>
          </w:tcPr>
          <w:p w14:paraId="4A942666" w14:textId="77777777" w:rsidR="00EE6A04" w:rsidRPr="001D5EA0" w:rsidRDefault="007E44E7" w:rsidP="00EE6A04">
            <w:pPr>
              <w:rPr>
                <w:rFonts w:eastAsiaTheme="minorHAnsi" w:cstheme="minorBidi"/>
              </w:rPr>
            </w:pPr>
            <w:r w:rsidRPr="001D5EA0">
              <w:rPr>
                <w:rFonts w:eastAsiaTheme="minorHAnsi" w:cstheme="minorBidi"/>
              </w:rPr>
              <w:t>119</w:t>
            </w:r>
          </w:p>
        </w:tc>
        <w:tc>
          <w:tcPr>
            <w:tcW w:w="900" w:type="dxa"/>
          </w:tcPr>
          <w:p w14:paraId="309201E7" w14:textId="77777777" w:rsidR="00EE6A04" w:rsidRPr="001D5EA0" w:rsidRDefault="00EB61C3" w:rsidP="007473C9">
            <w:pPr>
              <w:rPr>
                <w:rFonts w:eastAsiaTheme="minorHAnsi" w:cstheme="minorBidi"/>
              </w:rPr>
            </w:pPr>
            <w:r w:rsidRPr="001D5EA0">
              <w:rPr>
                <w:rFonts w:eastAsiaTheme="minorHAnsi" w:cstheme="minorBidi"/>
              </w:rPr>
              <w:t>69.</w:t>
            </w:r>
            <w:r w:rsidR="007473C9" w:rsidRPr="001D5EA0">
              <w:rPr>
                <w:rFonts w:eastAsiaTheme="minorHAnsi" w:cstheme="minorBidi"/>
              </w:rPr>
              <w:t>32</w:t>
            </w:r>
            <w:r w:rsidR="007E44E7" w:rsidRPr="001D5EA0">
              <w:rPr>
                <w:rFonts w:eastAsiaTheme="minorHAnsi" w:cstheme="minorBidi"/>
              </w:rPr>
              <w:t>8</w:t>
            </w:r>
          </w:p>
        </w:tc>
        <w:tc>
          <w:tcPr>
            <w:tcW w:w="1080" w:type="dxa"/>
          </w:tcPr>
          <w:p w14:paraId="6C5FD581" w14:textId="77777777" w:rsidR="00EE6A04" w:rsidRPr="001D5EA0" w:rsidRDefault="007E44E7" w:rsidP="00EE6A04">
            <w:pPr>
              <w:rPr>
                <w:rFonts w:eastAsiaTheme="minorHAnsi" w:cstheme="minorBidi"/>
              </w:rPr>
            </w:pPr>
            <w:r w:rsidRPr="001D5EA0">
              <w:rPr>
                <w:rFonts w:eastAsiaTheme="minorHAnsi" w:cstheme="minorBidi"/>
              </w:rPr>
              <w:t>0.152</w:t>
            </w:r>
          </w:p>
        </w:tc>
        <w:tc>
          <w:tcPr>
            <w:tcW w:w="900" w:type="dxa"/>
          </w:tcPr>
          <w:p w14:paraId="338EA6DB" w14:textId="77777777" w:rsidR="00EE6A04" w:rsidRPr="001D5EA0" w:rsidRDefault="007E44E7" w:rsidP="00EE6A04">
            <w:pPr>
              <w:rPr>
                <w:rFonts w:eastAsiaTheme="minorHAnsi" w:cstheme="minorBidi"/>
              </w:rPr>
            </w:pPr>
            <w:r w:rsidRPr="001D5EA0">
              <w:rPr>
                <w:rFonts w:eastAsiaTheme="minorHAnsi" w:cstheme="minorBidi"/>
              </w:rPr>
              <w:t>0.041</w:t>
            </w:r>
          </w:p>
        </w:tc>
        <w:tc>
          <w:tcPr>
            <w:tcW w:w="1080" w:type="dxa"/>
          </w:tcPr>
          <w:p w14:paraId="02A3F61B" w14:textId="77777777" w:rsidR="00EE6A04" w:rsidRPr="001D5EA0" w:rsidRDefault="007E44E7" w:rsidP="00EE6A04">
            <w:pPr>
              <w:rPr>
                <w:rFonts w:eastAsiaTheme="minorHAnsi" w:cstheme="minorBidi"/>
              </w:rPr>
            </w:pPr>
            <w:r w:rsidRPr="001D5EA0">
              <w:rPr>
                <w:rFonts w:eastAsiaTheme="minorHAnsi" w:cstheme="minorBidi"/>
              </w:rPr>
              <w:t>119.202</w:t>
            </w:r>
          </w:p>
        </w:tc>
        <w:tc>
          <w:tcPr>
            <w:tcW w:w="900" w:type="dxa"/>
          </w:tcPr>
          <w:p w14:paraId="6725156A" w14:textId="77777777" w:rsidR="00EE6A04" w:rsidRPr="001D5EA0" w:rsidRDefault="007473C9" w:rsidP="007473C9">
            <w:pPr>
              <w:rPr>
                <w:rFonts w:eastAsiaTheme="minorHAnsi" w:cstheme="minorBidi"/>
              </w:rPr>
            </w:pPr>
            <w:r w:rsidRPr="001D5EA0">
              <w:rPr>
                <w:rFonts w:eastAsiaTheme="minorHAnsi" w:cstheme="minorBidi"/>
              </w:rPr>
              <w:t>69.41</w:t>
            </w:r>
            <w:r w:rsidR="007E44E7" w:rsidRPr="001D5EA0">
              <w:rPr>
                <w:rFonts w:eastAsiaTheme="minorHAnsi" w:cstheme="minorBidi"/>
              </w:rPr>
              <w:t>9</w:t>
            </w:r>
          </w:p>
        </w:tc>
        <w:tc>
          <w:tcPr>
            <w:tcW w:w="1260" w:type="dxa"/>
          </w:tcPr>
          <w:p w14:paraId="14B378C7" w14:textId="77777777" w:rsidR="00EE6A04" w:rsidRPr="001D5EA0" w:rsidRDefault="00043F35" w:rsidP="00EE6A04">
            <w:pPr>
              <w:rPr>
                <w:rFonts w:eastAsiaTheme="minorHAnsi" w:cstheme="minorBidi"/>
              </w:rPr>
            </w:pPr>
            <w:r w:rsidRPr="001D5EA0">
              <w:rPr>
                <w:rFonts w:eastAsiaTheme="minorHAnsi" w:cstheme="minorBidi"/>
              </w:rPr>
              <w:t>119.202</w:t>
            </w:r>
          </w:p>
        </w:tc>
        <w:tc>
          <w:tcPr>
            <w:tcW w:w="1314" w:type="dxa"/>
          </w:tcPr>
          <w:p w14:paraId="442D18AC" w14:textId="77777777" w:rsidR="00EE6A04" w:rsidRPr="001D5EA0" w:rsidRDefault="007E44E7" w:rsidP="007473C9">
            <w:pPr>
              <w:rPr>
                <w:rFonts w:eastAsiaTheme="minorHAnsi" w:cstheme="minorBidi"/>
              </w:rPr>
            </w:pPr>
            <w:r w:rsidRPr="001D5EA0">
              <w:rPr>
                <w:rFonts w:eastAsiaTheme="minorHAnsi" w:cstheme="minorBidi"/>
              </w:rPr>
              <w:t>69.</w:t>
            </w:r>
            <w:r w:rsidR="007473C9" w:rsidRPr="001D5EA0">
              <w:rPr>
                <w:rFonts w:eastAsiaTheme="minorHAnsi" w:cstheme="minorBidi"/>
              </w:rPr>
              <w:t>4</w:t>
            </w:r>
            <w:r w:rsidR="004F375D" w:rsidRPr="001D5EA0">
              <w:rPr>
                <w:rFonts w:eastAsiaTheme="minorHAnsi" w:cstheme="minorBidi"/>
              </w:rPr>
              <w:t>19</w:t>
            </w:r>
            <w:r w:rsidR="00C23DBD" w:rsidRPr="001D5EA0">
              <w:rPr>
                <w:rFonts w:eastAsiaTheme="minorHAnsi" w:cstheme="minorBidi"/>
              </w:rPr>
              <w:t xml:space="preserve"> (58.2%)</w:t>
            </w:r>
          </w:p>
        </w:tc>
      </w:tr>
    </w:tbl>
    <w:p w14:paraId="70823CFB" w14:textId="77777777" w:rsidR="00DE523D" w:rsidRPr="001D5EA0" w:rsidRDefault="00DE523D" w:rsidP="00DE523D">
      <w:pPr>
        <w:pStyle w:val="Footer"/>
      </w:pPr>
    </w:p>
    <w:p w14:paraId="4F6A6AA9" w14:textId="77777777" w:rsidR="00DE523D" w:rsidRPr="001D5EA0" w:rsidRDefault="00DE523D" w:rsidP="00DE523D"/>
    <w:p w14:paraId="408AAA70" w14:textId="77777777" w:rsidR="00DE523D" w:rsidRPr="001D5EA0" w:rsidRDefault="00DE523D" w:rsidP="00DE523D"/>
    <w:p w14:paraId="22B96ABF" w14:textId="77777777" w:rsidR="00DE523D" w:rsidRPr="001D5EA0" w:rsidRDefault="00DE523D" w:rsidP="00DE523D"/>
    <w:p w14:paraId="3E40F5FB" w14:textId="77777777" w:rsidR="00DE523D" w:rsidRPr="001D5EA0" w:rsidRDefault="00DE523D" w:rsidP="00DE523D"/>
    <w:p w14:paraId="5D297ACB" w14:textId="77777777" w:rsidR="00DE523D" w:rsidRPr="001D5EA0" w:rsidRDefault="00DE523D" w:rsidP="00DE523D"/>
    <w:p w14:paraId="1B58AB12" w14:textId="77777777" w:rsidR="00DE523D" w:rsidRPr="001D5EA0" w:rsidRDefault="00DE523D" w:rsidP="00DE523D"/>
    <w:p w14:paraId="33A7858A" w14:textId="77777777" w:rsidR="00DE523D" w:rsidRPr="001D5EA0" w:rsidRDefault="00DE523D" w:rsidP="00DE523D"/>
    <w:p w14:paraId="3CBADB38" w14:textId="77777777" w:rsidR="00DE523D" w:rsidRPr="001D5EA0" w:rsidRDefault="00DE523D" w:rsidP="00DE523D"/>
    <w:p w14:paraId="6778D63F" w14:textId="77777777" w:rsidR="00C23DBD" w:rsidRPr="001D5EA0" w:rsidRDefault="00C23DBD" w:rsidP="00DE523D"/>
    <w:p w14:paraId="21C0261A" w14:textId="77777777" w:rsidR="00C23DBD" w:rsidRPr="001D5EA0" w:rsidRDefault="00C23DBD" w:rsidP="00DE523D"/>
    <w:p w14:paraId="6382668B" w14:textId="77777777" w:rsidR="00EA2D70" w:rsidRPr="001D5EA0" w:rsidRDefault="00EA2D70" w:rsidP="00DE523D">
      <w:pPr>
        <w:rPr>
          <w:b/>
          <w:bCs/>
          <w:caps/>
          <w:snapToGrid w:val="0"/>
          <w:color w:val="000000"/>
        </w:rPr>
      </w:pPr>
    </w:p>
    <w:p w14:paraId="1CA4DE0E" w14:textId="77777777" w:rsidR="008A4E2C" w:rsidRPr="001D5EA0" w:rsidRDefault="008A4E2C" w:rsidP="00DE523D">
      <w:pPr>
        <w:rPr>
          <w:b/>
          <w:bCs/>
          <w:caps/>
          <w:snapToGrid w:val="0"/>
          <w:color w:val="000000"/>
        </w:rPr>
        <w:sectPr w:rsidR="008A4E2C" w:rsidRPr="001D5EA0" w:rsidSect="002515A3">
          <w:headerReference w:type="default" r:id="rId21"/>
          <w:footerReference w:type="even" r:id="rId22"/>
          <w:footerReference w:type="default" r:id="rId23"/>
          <w:pgSz w:w="16840" w:h="11907" w:orient="landscape" w:code="9"/>
          <w:pgMar w:top="1418" w:right="1418" w:bottom="1418" w:left="1418" w:header="720" w:footer="720" w:gutter="0"/>
          <w:cols w:space="720"/>
          <w:noEndnote/>
          <w:docGrid w:linePitch="299"/>
        </w:sectPr>
      </w:pPr>
    </w:p>
    <w:p w14:paraId="7BE786B7" w14:textId="77777777" w:rsidR="00F85167" w:rsidRPr="001D5EA0" w:rsidRDefault="00F85167" w:rsidP="00F85167">
      <w:pPr>
        <w:pStyle w:val="Heading2"/>
      </w:pPr>
      <w:bookmarkStart w:id="245" w:name="_Toc311298148"/>
      <w:bookmarkStart w:id="246" w:name="_Ref331005326"/>
      <w:bookmarkStart w:id="247" w:name="_Toc377603635"/>
      <w:bookmarkStart w:id="248" w:name="_Ref309232608"/>
      <w:bookmarkStart w:id="249" w:name="_Ref309232616"/>
      <w:bookmarkStart w:id="250" w:name="_Toc311298149"/>
      <w:bookmarkStart w:id="251" w:name="OLE_LINK4"/>
      <w:bookmarkStart w:id="252" w:name="OLE_LINK5"/>
      <w:bookmarkStart w:id="253" w:name="OLE_LINK3"/>
      <w:bookmarkStart w:id="254" w:name="OLE_LINK6"/>
      <w:r w:rsidRPr="001D5EA0">
        <w:t>Results</w:t>
      </w:r>
      <w:bookmarkEnd w:id="245"/>
      <w:bookmarkEnd w:id="246"/>
      <w:bookmarkEnd w:id="247"/>
      <w:r w:rsidRPr="001D5EA0">
        <w:t xml:space="preserve"> </w:t>
      </w:r>
    </w:p>
    <w:p w14:paraId="7C280D31" w14:textId="77777777" w:rsidR="002F6E1A" w:rsidRPr="001D5EA0" w:rsidRDefault="002F6E1A" w:rsidP="00F85167"/>
    <w:p w14:paraId="278F149A" w14:textId="77777777" w:rsidR="006024F3" w:rsidRPr="001D5EA0" w:rsidRDefault="004E7DFA" w:rsidP="00DB23E7">
      <w:pPr>
        <w:pStyle w:val="Heading3"/>
        <w:numPr>
          <w:ilvl w:val="2"/>
          <w:numId w:val="9"/>
        </w:numPr>
      </w:pPr>
      <w:bookmarkStart w:id="255" w:name="_Toc377603636"/>
      <w:r w:rsidRPr="001D5EA0">
        <w:t>Interim results and a</w:t>
      </w:r>
      <w:r w:rsidR="007E2E30" w:rsidRPr="001D5EA0">
        <w:t xml:space="preserve">ttainment of </w:t>
      </w:r>
      <w:r w:rsidR="00624573" w:rsidRPr="001D5EA0">
        <w:t>o</w:t>
      </w:r>
      <w:r w:rsidR="007E2E30" w:rsidRPr="001D5EA0">
        <w:t>bjectives</w:t>
      </w:r>
      <w:bookmarkEnd w:id="248"/>
      <w:bookmarkEnd w:id="249"/>
      <w:bookmarkEnd w:id="250"/>
      <w:bookmarkEnd w:id="255"/>
    </w:p>
    <w:p w14:paraId="37161EE7" w14:textId="77777777" w:rsidR="00640833" w:rsidRPr="001D5EA0" w:rsidRDefault="00640833" w:rsidP="00135B29"/>
    <w:p w14:paraId="66AC5E48" w14:textId="77777777" w:rsidR="002F6E1A" w:rsidRPr="001D5EA0" w:rsidRDefault="009431AC" w:rsidP="00135B29">
      <w:r w:rsidRPr="001D5EA0">
        <w:t xml:space="preserve">As of </w:t>
      </w:r>
      <w:r w:rsidR="00C76AB4" w:rsidRPr="001D5EA0">
        <w:t>MTE mission in Romania in September 2013 and updated at the end of 2013</w:t>
      </w:r>
      <w:r w:rsidR="006358A1" w:rsidRPr="001D5EA0">
        <w:t xml:space="preserve">, </w:t>
      </w:r>
      <w:r w:rsidRPr="001D5EA0">
        <w:t>the project has delivered following results</w:t>
      </w:r>
      <w:r w:rsidR="006D633B" w:rsidRPr="001D5EA0">
        <w:t xml:space="preserve"> in individual project components</w:t>
      </w:r>
      <w:r w:rsidRPr="001D5EA0">
        <w:t>:</w:t>
      </w:r>
    </w:p>
    <w:p w14:paraId="7DA9CC3D" w14:textId="77777777" w:rsidR="009431AC" w:rsidRPr="001D5EA0" w:rsidRDefault="009431AC" w:rsidP="009431AC">
      <w:pPr>
        <w:pStyle w:val="Default"/>
        <w:spacing w:after="200" w:line="276" w:lineRule="auto"/>
        <w:rPr>
          <w:b/>
          <w:color w:val="auto"/>
          <w:sz w:val="22"/>
          <w:szCs w:val="22"/>
          <w:lang w:val="en-US"/>
        </w:rPr>
      </w:pPr>
      <w:r w:rsidRPr="001D5EA0">
        <w:rPr>
          <w:b/>
          <w:color w:val="auto"/>
          <w:sz w:val="22"/>
          <w:szCs w:val="22"/>
          <w:lang w:val="en-US"/>
        </w:rPr>
        <w:t xml:space="preserve">Component 1: </w:t>
      </w:r>
      <w:r w:rsidRPr="001D5EA0">
        <w:rPr>
          <w:b/>
          <w:color w:val="auto"/>
          <w:sz w:val="22"/>
          <w:szCs w:val="22"/>
          <w:lang w:val="en-US"/>
        </w:rPr>
        <w:tab/>
        <w:t>Improved policies to support energy efficiency in low-income communities</w:t>
      </w:r>
    </w:p>
    <w:p w14:paraId="760D496D" w14:textId="77777777" w:rsidR="009431AC" w:rsidRPr="001D5EA0" w:rsidRDefault="00B4589F" w:rsidP="00B4589F">
      <w:pPr>
        <w:autoSpaceDE w:val="0"/>
        <w:autoSpaceDN w:val="0"/>
        <w:adjustRightInd w:val="0"/>
        <w:ind w:left="2124" w:hanging="2124"/>
        <w:jc w:val="left"/>
      </w:pPr>
      <w:r w:rsidRPr="001D5EA0">
        <w:t>Expected o</w:t>
      </w:r>
      <w:r w:rsidR="009431AC" w:rsidRPr="001D5EA0">
        <w:t xml:space="preserve">utcome 1: </w:t>
      </w:r>
      <w:r w:rsidR="009431AC" w:rsidRPr="001D5EA0">
        <w:tab/>
        <w:t>Romanian energy policy integrates fuel poverty issues and addresses energy efficiency needs in low-income communities</w:t>
      </w:r>
    </w:p>
    <w:p w14:paraId="76C6D1CE" w14:textId="77777777" w:rsidR="00E16792" w:rsidRPr="001D5EA0" w:rsidRDefault="00E16792" w:rsidP="002115A5">
      <w:pPr>
        <w:autoSpaceDE w:val="0"/>
        <w:autoSpaceDN w:val="0"/>
        <w:adjustRightInd w:val="0"/>
        <w:jc w:val="left"/>
      </w:pPr>
      <w:r w:rsidRPr="001D5EA0">
        <w:t>Delivered results:</w:t>
      </w:r>
    </w:p>
    <w:p w14:paraId="446BCBBD" w14:textId="77777777" w:rsidR="00FE1384" w:rsidRPr="001D5EA0" w:rsidRDefault="004C2D2C" w:rsidP="00CA1864">
      <w:pPr>
        <w:numPr>
          <w:ilvl w:val="0"/>
          <w:numId w:val="29"/>
        </w:numPr>
      </w:pPr>
      <w:r w:rsidRPr="001D5EA0">
        <w:t>Fuel p</w:t>
      </w:r>
      <w:r w:rsidR="00FE1384" w:rsidRPr="001D5EA0">
        <w:t xml:space="preserve">overty </w:t>
      </w:r>
      <w:r w:rsidRPr="001D5EA0">
        <w:t>a</w:t>
      </w:r>
      <w:r w:rsidR="00FE1384" w:rsidRPr="001D5EA0">
        <w:t xml:space="preserve">ssessment </w:t>
      </w:r>
      <w:r w:rsidRPr="001D5EA0">
        <w:t>r</w:t>
      </w:r>
      <w:r w:rsidR="00FE1384" w:rsidRPr="001D5EA0">
        <w:t xml:space="preserve">eport developed in 2012, including </w:t>
      </w:r>
      <w:r w:rsidR="00640833" w:rsidRPr="001D5EA0">
        <w:t xml:space="preserve">overview of international experience, </w:t>
      </w:r>
      <w:r w:rsidR="00FE1384" w:rsidRPr="001D5EA0">
        <w:t xml:space="preserve">policy recommendations, </w:t>
      </w:r>
      <w:r w:rsidR="00640833" w:rsidRPr="001D5EA0">
        <w:t xml:space="preserve">and </w:t>
      </w:r>
      <w:r w:rsidR="00FE1384" w:rsidRPr="001D5EA0">
        <w:t xml:space="preserve">fuel poverty definition </w:t>
      </w:r>
      <w:r w:rsidR="00640833" w:rsidRPr="001D5EA0">
        <w:t>(</w:t>
      </w:r>
      <w:r w:rsidR="00640833" w:rsidRPr="001D5EA0">
        <w:rPr>
          <w:i/>
          <w:iCs/>
        </w:rPr>
        <w:t>“existing in any households that simultaneously suffers low income and high energy costs, where high energy costs are not directly measured, but rather are indicated by either: (i) lack of access to reasonably priced energy sources, or (ii) a dwelling with poor thermal performance”)</w:t>
      </w:r>
      <w:r w:rsidR="00FE1384" w:rsidRPr="001D5EA0">
        <w:t>.</w:t>
      </w:r>
      <w:r w:rsidR="0072679F" w:rsidRPr="001D5EA0">
        <w:t xml:space="preserve"> The project has submitted the definition and new methodology for defining and evaluating fuel poverty to the Ministry of </w:t>
      </w:r>
      <w:r w:rsidR="00D0782A" w:rsidRPr="001D5EA0">
        <w:t>Labour</w:t>
      </w:r>
      <w:r w:rsidR="0072679F" w:rsidRPr="001D5EA0">
        <w:t xml:space="preserve"> and Social Protection for review and adoption.</w:t>
      </w:r>
    </w:p>
    <w:p w14:paraId="7673EDE5" w14:textId="77777777" w:rsidR="00640833" w:rsidRPr="001D5EA0" w:rsidRDefault="00640833" w:rsidP="00CA1864">
      <w:pPr>
        <w:numPr>
          <w:ilvl w:val="0"/>
          <w:numId w:val="29"/>
        </w:numPr>
      </w:pPr>
      <w:r w:rsidRPr="001D5EA0">
        <w:t xml:space="preserve">Overview of </w:t>
      </w:r>
      <w:r w:rsidR="004C2D2C" w:rsidRPr="001D5EA0">
        <w:t>e</w:t>
      </w:r>
      <w:r w:rsidRPr="001D5EA0">
        <w:t xml:space="preserve">nergy </w:t>
      </w:r>
      <w:r w:rsidR="004C2D2C" w:rsidRPr="001D5EA0">
        <w:t>e</w:t>
      </w:r>
      <w:r w:rsidRPr="001D5EA0">
        <w:t xml:space="preserve">fficiency </w:t>
      </w:r>
      <w:r w:rsidR="004C2D2C" w:rsidRPr="001D5EA0">
        <w:t>l</w:t>
      </w:r>
      <w:r w:rsidRPr="001D5EA0">
        <w:t xml:space="preserve">egislation developed in 2013. The report summarizes existing key </w:t>
      </w:r>
      <w:r w:rsidR="006D633B" w:rsidRPr="001D5EA0">
        <w:t xml:space="preserve">Romanian </w:t>
      </w:r>
      <w:r w:rsidRPr="001D5EA0">
        <w:t xml:space="preserve">regulations </w:t>
      </w:r>
      <w:r w:rsidR="006D633B" w:rsidRPr="001D5EA0">
        <w:t xml:space="preserve">related to improving energy efficiency in low-income households and communities </w:t>
      </w:r>
      <w:r w:rsidRPr="001D5EA0">
        <w:t>and specifi</w:t>
      </w:r>
      <w:r w:rsidR="006D633B" w:rsidRPr="001D5EA0">
        <w:t>es</w:t>
      </w:r>
      <w:r w:rsidRPr="001D5EA0">
        <w:t xml:space="preserve"> </w:t>
      </w:r>
      <w:r w:rsidR="006D633B" w:rsidRPr="001D5EA0">
        <w:t>required updates</w:t>
      </w:r>
      <w:r w:rsidRPr="001D5EA0">
        <w:t xml:space="preserve"> </w:t>
      </w:r>
      <w:r w:rsidR="006D633B" w:rsidRPr="001D5EA0">
        <w:t xml:space="preserve">to harmonize local legal norms with </w:t>
      </w:r>
      <w:r w:rsidRPr="001D5EA0">
        <w:t xml:space="preserve">the European Union </w:t>
      </w:r>
      <w:r w:rsidR="006D633B" w:rsidRPr="001D5EA0">
        <w:t>regulatory framework.</w:t>
      </w:r>
    </w:p>
    <w:p w14:paraId="587A5B08" w14:textId="77777777" w:rsidR="00030D1F" w:rsidRPr="001D5EA0" w:rsidRDefault="00030D1F" w:rsidP="00CA1864">
      <w:pPr>
        <w:numPr>
          <w:ilvl w:val="0"/>
          <w:numId w:val="29"/>
        </w:numPr>
      </w:pPr>
      <w:r w:rsidRPr="001D5EA0">
        <w:t>Survey on Romanian population perception regarding fuel poverty – June 2013, Isra Center</w:t>
      </w:r>
    </w:p>
    <w:p w14:paraId="69033106" w14:textId="77777777" w:rsidR="00B4589F" w:rsidRPr="001D5EA0" w:rsidRDefault="00B4589F" w:rsidP="00CA1864">
      <w:pPr>
        <w:numPr>
          <w:ilvl w:val="0"/>
          <w:numId w:val="29"/>
        </w:numPr>
      </w:pPr>
      <w:r w:rsidRPr="001D5EA0">
        <w:t xml:space="preserve">Action Plan for the integration of the fuel poverty mitigation measures into national and local policies/programs developed </w:t>
      </w:r>
      <w:r w:rsidR="00640833" w:rsidRPr="001D5EA0">
        <w:t xml:space="preserve">in 2013 </w:t>
      </w:r>
      <w:r w:rsidRPr="001D5EA0">
        <w:t xml:space="preserve">and submitted for review to national stakeholders </w:t>
      </w:r>
      <w:r w:rsidR="00FE1384" w:rsidRPr="001D5EA0">
        <w:t>–</w:t>
      </w:r>
      <w:r w:rsidRPr="001D5EA0">
        <w:t xml:space="preserve"> IOWG</w:t>
      </w:r>
      <w:r w:rsidR="00FE1384" w:rsidRPr="001D5EA0">
        <w:t xml:space="preserve"> members</w:t>
      </w:r>
      <w:r w:rsidRPr="001D5EA0">
        <w:t>.</w:t>
      </w:r>
    </w:p>
    <w:p w14:paraId="3A7C9B55" w14:textId="77777777" w:rsidR="00FE1384" w:rsidRPr="001D5EA0" w:rsidRDefault="004F4121" w:rsidP="00CA1864">
      <w:pPr>
        <w:numPr>
          <w:ilvl w:val="0"/>
          <w:numId w:val="29"/>
        </w:numPr>
      </w:pPr>
      <w:r w:rsidRPr="001D5EA0">
        <w:t>M</w:t>
      </w:r>
      <w:r w:rsidR="00B4589F" w:rsidRPr="001D5EA0">
        <w:t xml:space="preserve">ethodology </w:t>
      </w:r>
      <w:r w:rsidR="005233B0" w:rsidRPr="001D5EA0">
        <w:t xml:space="preserve">and guidelines </w:t>
      </w:r>
      <w:r w:rsidR="00B4589F" w:rsidRPr="001D5EA0">
        <w:t xml:space="preserve">for assessing and measuring fuel poverty in Romania </w:t>
      </w:r>
      <w:r w:rsidRPr="001D5EA0">
        <w:t>developed in 2013.</w:t>
      </w:r>
    </w:p>
    <w:p w14:paraId="595FD1C9" w14:textId="77777777" w:rsidR="00640833" w:rsidRPr="001D5EA0" w:rsidRDefault="00030D1F" w:rsidP="00CA1864">
      <w:pPr>
        <w:numPr>
          <w:ilvl w:val="0"/>
          <w:numId w:val="29"/>
        </w:numPr>
      </w:pPr>
      <w:r w:rsidRPr="001D5EA0">
        <w:t>Draft f</w:t>
      </w:r>
      <w:r w:rsidR="00B4589F" w:rsidRPr="001D5EA0">
        <w:t xml:space="preserve">inancial impact study for the implementation of the action plan on fuel poverty </w:t>
      </w:r>
      <w:r w:rsidRPr="001D5EA0">
        <w:t>in September 2013</w:t>
      </w:r>
      <w:r w:rsidR="00A95A45" w:rsidRPr="001D5EA0">
        <w:t>.</w:t>
      </w:r>
    </w:p>
    <w:p w14:paraId="4BFFF7EA" w14:textId="77777777" w:rsidR="00841DE7" w:rsidRPr="001D5EA0" w:rsidRDefault="00030D1F" w:rsidP="00CA1864">
      <w:pPr>
        <w:numPr>
          <w:ilvl w:val="0"/>
          <w:numId w:val="29"/>
        </w:numPr>
      </w:pPr>
      <w:r w:rsidRPr="001D5EA0">
        <w:t>Draft r</w:t>
      </w:r>
      <w:r w:rsidR="00B4589F" w:rsidRPr="001D5EA0">
        <w:t>eport on current funding opportunities for energy efficiency and fuel poverty in Romania</w:t>
      </w:r>
      <w:r w:rsidR="006D633B" w:rsidRPr="001D5EA0">
        <w:t xml:space="preserve"> </w:t>
      </w:r>
      <w:r w:rsidRPr="001D5EA0">
        <w:t>in April 2013</w:t>
      </w:r>
      <w:r w:rsidR="00A95A45" w:rsidRPr="001D5EA0">
        <w:t>.</w:t>
      </w:r>
    </w:p>
    <w:p w14:paraId="35D6BB6D" w14:textId="77777777" w:rsidR="00030D1F" w:rsidRPr="001D5EA0" w:rsidRDefault="00030D1F" w:rsidP="00CA1864">
      <w:pPr>
        <w:numPr>
          <w:ilvl w:val="0"/>
          <w:numId w:val="29"/>
        </w:numPr>
      </w:pPr>
      <w:r w:rsidRPr="001D5EA0">
        <w:t>Legislative proposal for transposing fuel poverty methodology into Romanian legislation – September 2013</w:t>
      </w:r>
      <w:r w:rsidR="00A95A45" w:rsidRPr="001D5EA0">
        <w:t>.</w:t>
      </w:r>
    </w:p>
    <w:p w14:paraId="09E12243" w14:textId="77777777" w:rsidR="0065497B" w:rsidRPr="001D5EA0" w:rsidRDefault="00841DE7" w:rsidP="00CA1864">
      <w:pPr>
        <w:numPr>
          <w:ilvl w:val="0"/>
          <w:numId w:val="29"/>
        </w:numPr>
        <w:ind w:left="714" w:hanging="357"/>
      </w:pPr>
      <w:r w:rsidRPr="001D5EA0">
        <w:t>Amendments to govern</w:t>
      </w:r>
      <w:r w:rsidR="00F07EA2" w:rsidRPr="001D5EA0">
        <w:t xml:space="preserve">mental decisions integrating fuel poverty and addressing energy efficiency needs in low-income communities have been </w:t>
      </w:r>
      <w:r w:rsidR="00F21BBC" w:rsidRPr="001D5EA0">
        <w:t>approved</w:t>
      </w:r>
      <w:r w:rsidR="00F07EA2" w:rsidRPr="001D5EA0">
        <w:t xml:space="preserve">. </w:t>
      </w:r>
      <w:r w:rsidRPr="001D5EA0">
        <w:t>Governmental Decision 780/2006</w:t>
      </w:r>
      <w:r w:rsidR="00F07EA2" w:rsidRPr="001D5EA0">
        <w:t xml:space="preserve"> </w:t>
      </w:r>
      <w:r w:rsidRPr="001D5EA0">
        <w:t>–</w:t>
      </w:r>
      <w:r w:rsidR="00F07EA2" w:rsidRPr="001D5EA0">
        <w:t xml:space="preserve"> specifies </w:t>
      </w:r>
      <w:r w:rsidRPr="001D5EA0">
        <w:t xml:space="preserve">measures for energy efficiency and thermal insulation of the buildings </w:t>
      </w:r>
      <w:r w:rsidR="00F07EA2" w:rsidRPr="001D5EA0">
        <w:t>and</w:t>
      </w:r>
      <w:r w:rsidRPr="001D5EA0">
        <w:t xml:space="preserve"> financial support for solving social aspects for low income households</w:t>
      </w:r>
      <w:r w:rsidR="00F07EA2" w:rsidRPr="001D5EA0">
        <w:t xml:space="preserve">, and  </w:t>
      </w:r>
      <w:r w:rsidR="004C2D2C" w:rsidRPr="001D5EA0">
        <w:t>f</w:t>
      </w:r>
      <w:r w:rsidR="00F07EA2" w:rsidRPr="001D5EA0">
        <w:t xml:space="preserve">uel </w:t>
      </w:r>
      <w:r w:rsidR="004C2D2C" w:rsidRPr="001D5EA0">
        <w:t>p</w:t>
      </w:r>
      <w:r w:rsidR="00F07EA2" w:rsidRPr="001D5EA0">
        <w:t xml:space="preserve">overty was introduced into the </w:t>
      </w:r>
      <w:r w:rsidRPr="001D5EA0">
        <w:t xml:space="preserve">Governmental Decision 372/2005 that is transposing the Energy </w:t>
      </w:r>
      <w:r w:rsidR="00F07EA2" w:rsidRPr="001D5EA0">
        <w:t xml:space="preserve">Performance of Buildings </w:t>
      </w:r>
      <w:r w:rsidRPr="001D5EA0">
        <w:t>Directive (Directive 31/2010)</w:t>
      </w:r>
      <w:r w:rsidR="00A95A45" w:rsidRPr="001D5EA0">
        <w:t>.</w:t>
      </w:r>
    </w:p>
    <w:p w14:paraId="1CEC19C4" w14:textId="77777777" w:rsidR="00BA72B0" w:rsidRPr="001D5EA0" w:rsidRDefault="00BA72B0" w:rsidP="00CA1864">
      <w:pPr>
        <w:numPr>
          <w:ilvl w:val="0"/>
          <w:numId w:val="29"/>
        </w:numPr>
        <w:ind w:left="714" w:hanging="357"/>
      </w:pPr>
      <w:r w:rsidRPr="001D5EA0">
        <w:t xml:space="preserve">An integrated report </w:t>
      </w:r>
      <w:r w:rsidR="00FE7370" w:rsidRPr="001D5EA0">
        <w:t xml:space="preserve">summarizing developed reports within the first component that should serve policy makers in </w:t>
      </w:r>
      <w:r w:rsidRPr="001D5EA0">
        <w:t xml:space="preserve">improving the legal framework related to </w:t>
      </w:r>
      <w:r w:rsidR="00FE7370" w:rsidRPr="001D5EA0">
        <w:t xml:space="preserve">energy efficiency </w:t>
      </w:r>
      <w:r w:rsidRPr="001D5EA0">
        <w:t xml:space="preserve">and fuel poverty based on the article 7 </w:t>
      </w:r>
      <w:r w:rsidR="00FE7370" w:rsidRPr="001D5EA0">
        <w:t xml:space="preserve">(energy efficiency obligation scheme) </w:t>
      </w:r>
      <w:r w:rsidRPr="001D5EA0">
        <w:t>of the Energy Efficiency Directive 2012/27/E</w:t>
      </w:r>
      <w:r w:rsidR="00FE7370" w:rsidRPr="001D5EA0">
        <w:t>U</w:t>
      </w:r>
      <w:r w:rsidRPr="001D5EA0">
        <w:t xml:space="preserve"> and existing Romanian legislation</w:t>
      </w:r>
      <w:r w:rsidR="00FE7370" w:rsidRPr="001D5EA0">
        <w:t>.</w:t>
      </w:r>
    </w:p>
    <w:p w14:paraId="28A53B3D" w14:textId="77777777" w:rsidR="002F6E1A" w:rsidRPr="001D5EA0" w:rsidRDefault="002F6E1A" w:rsidP="00135B29"/>
    <w:p w14:paraId="65DE4E20" w14:textId="77777777" w:rsidR="002115A5" w:rsidRPr="001D5EA0" w:rsidRDefault="002115A5" w:rsidP="002115A5">
      <w:r w:rsidRPr="001D5EA0">
        <w:t xml:space="preserve">The project is working with the government, parliament, ministries and governmental agencies and facilitates national dialogue for the transposition of the EU Energy Efficiency Directive 2012/27/EU. It made also strategic intervention to support reinstatement of Romania’s eligibility under the Kyoto Protocol in 2012. </w:t>
      </w:r>
    </w:p>
    <w:p w14:paraId="1C681FF5" w14:textId="77777777" w:rsidR="002115A5" w:rsidRPr="001D5EA0" w:rsidRDefault="002115A5" w:rsidP="002115A5">
      <w:pPr>
        <w:pStyle w:val="ListParagraph"/>
        <w:ind w:left="0"/>
        <w:jc w:val="left"/>
      </w:pPr>
      <w:r w:rsidRPr="001D5EA0">
        <w:t>The project has also assisted the EU funded Regional Operational Programme (ROP) by formulating the applicants' guidelines, Partnership Agreement and sectoral programs to mobilize funds towards specific energy efficiency measures. Tailored energy efficiency measures for buildings were, subsequently, included in the amendments to the national norms regarding residential buildings energy performance. The amendments of the legal framework represent a guarantee for sustainability</w:t>
      </w:r>
      <w:r w:rsidR="00122584" w:rsidRPr="001D5EA0">
        <w:t xml:space="preserve"> and a potential to generate additional GHG savings</w:t>
      </w:r>
      <w:r w:rsidRPr="001D5EA0">
        <w:t>.</w:t>
      </w:r>
    </w:p>
    <w:p w14:paraId="619EB6EB" w14:textId="77777777" w:rsidR="002115A5" w:rsidRPr="001D5EA0" w:rsidRDefault="002115A5" w:rsidP="00135B29"/>
    <w:p w14:paraId="20DC4910" w14:textId="77777777" w:rsidR="00C655CA" w:rsidRPr="001D5EA0" w:rsidRDefault="00C655CA" w:rsidP="00C655CA">
      <w:pPr>
        <w:autoSpaceDE w:val="0"/>
        <w:autoSpaceDN w:val="0"/>
        <w:adjustRightInd w:val="0"/>
        <w:ind w:left="2124" w:hanging="2124"/>
        <w:jc w:val="left"/>
      </w:pPr>
      <w:r w:rsidRPr="001D5EA0">
        <w:t xml:space="preserve">Expected output 1.1: </w:t>
      </w:r>
      <w:r w:rsidRPr="001D5EA0">
        <w:tab/>
        <w:t>Established national-level, functional multi-organizational working group that formulates and facilitates approval and adoption of policy recommendations and action plans for energy efficiency which integrates poverty alleviation into their working group members’ programs</w:t>
      </w:r>
    </w:p>
    <w:p w14:paraId="3DEBAFAC" w14:textId="77777777" w:rsidR="001756C3" w:rsidRPr="001D5EA0" w:rsidRDefault="001756C3" w:rsidP="008F61D1">
      <w:pPr>
        <w:spacing w:before="100" w:beforeAutospacing="1"/>
        <w:jc w:val="left"/>
      </w:pPr>
      <w:r w:rsidRPr="001D5EA0">
        <w:t>Inter-Organizational Working Group (IOWG) was established in 2011, IOWG members include about 60 stakeholders. Regular IOWG meetings are organized twice a year, four meetings were held so far on December 15 in 2011, June 26 and December 5 in 2012, and on June 27, 2013.</w:t>
      </w:r>
    </w:p>
    <w:p w14:paraId="15BF308E" w14:textId="77777777" w:rsidR="008F61D1" w:rsidRPr="001D5EA0" w:rsidRDefault="008F61D1" w:rsidP="008F61D1">
      <w:r w:rsidRPr="001D5EA0">
        <w:t>Several fuel poverty mitigation measures have been incorporated into existing regulations by the project</w:t>
      </w:r>
      <w:r w:rsidR="00854157" w:rsidRPr="001D5EA0">
        <w:t xml:space="preserve">, definition </w:t>
      </w:r>
      <w:r w:rsidRPr="001D5EA0">
        <w:t xml:space="preserve">of the "vulnerable consumers" </w:t>
      </w:r>
      <w:r w:rsidR="00854157" w:rsidRPr="001D5EA0">
        <w:t xml:space="preserve">introduced </w:t>
      </w:r>
      <w:r w:rsidRPr="001D5EA0">
        <w:t xml:space="preserve">via revisions to </w:t>
      </w:r>
      <w:r w:rsidR="00854157" w:rsidRPr="001D5EA0">
        <w:t xml:space="preserve">the </w:t>
      </w:r>
      <w:r w:rsidRPr="001D5EA0">
        <w:t>Government Ordinance 18/2009, modified by the Government Ordinance 63/2012</w:t>
      </w:r>
      <w:r w:rsidR="00854157" w:rsidRPr="001D5EA0">
        <w:t xml:space="preserve">. </w:t>
      </w:r>
      <w:r w:rsidRPr="001D5EA0">
        <w:t xml:space="preserve">Two more energy efficiency measures for low-income households are under implementation by MRDPA and ANRE (Authority for National Regulation of Energy), including transposition of EU Directive 2010/31/EC in May 2013, a prerequisite for all building rehabilitation works in Romania. In addition, the project is facilitating the national dialogue among the line ministries and national agencies responsible for development of the national legislation for the latest EU Directive on Energy Efficiency and Cogeneration with High Efficiency (27/2012); UNDP is facilitating the development of the national (primary and secondary) legislation and revision of national data transmitted to the EU regarding the national energy consumption of buildings. The project has facilitated two national working groups at the level of ANRE and the Chamber of Deputies of the Romanian Parliament. </w:t>
      </w:r>
    </w:p>
    <w:p w14:paraId="62B66D9C" w14:textId="77777777" w:rsidR="001756C3" w:rsidRPr="001D5EA0" w:rsidRDefault="001756C3" w:rsidP="00C655CA">
      <w:pPr>
        <w:autoSpaceDE w:val="0"/>
        <w:autoSpaceDN w:val="0"/>
        <w:adjustRightInd w:val="0"/>
        <w:ind w:left="2124" w:hanging="2124"/>
        <w:jc w:val="left"/>
      </w:pPr>
    </w:p>
    <w:p w14:paraId="0B97D217" w14:textId="77777777" w:rsidR="00C655CA" w:rsidRPr="001D5EA0" w:rsidRDefault="00C655CA" w:rsidP="00C655CA">
      <w:pPr>
        <w:autoSpaceDE w:val="0"/>
        <w:autoSpaceDN w:val="0"/>
        <w:adjustRightInd w:val="0"/>
        <w:ind w:left="2124" w:hanging="2124"/>
        <w:jc w:val="left"/>
      </w:pPr>
      <w:r w:rsidRPr="001D5EA0">
        <w:t xml:space="preserve">Expected output 1.2: </w:t>
      </w:r>
      <w:r w:rsidRPr="001D5EA0">
        <w:tab/>
        <w:t xml:space="preserve">Identified fuel poverty-related energy efficiency improvement activities that are integrated into, and implemented within development plans and energy plans of selected municipalities/counties; including leveraging funding sources for </w:t>
      </w:r>
      <w:r w:rsidR="001756C3" w:rsidRPr="001D5EA0">
        <w:t>energy efficiency</w:t>
      </w:r>
      <w:r w:rsidRPr="001D5EA0">
        <w:t xml:space="preserve"> improvements</w:t>
      </w:r>
    </w:p>
    <w:p w14:paraId="5A637CB8" w14:textId="77777777" w:rsidR="002D0C36" w:rsidRPr="001D5EA0" w:rsidRDefault="008F61D1" w:rsidP="00161301">
      <w:r w:rsidRPr="001D5EA0">
        <w:t>L</w:t>
      </w:r>
      <w:r w:rsidR="00D6078C" w:rsidRPr="001D5EA0">
        <w:t xml:space="preserve">ocal municipalities are developing tools and methodologies based on draft local government ordinances developed by the project, in order to support allocation of social aid to vulnerable consumers. </w:t>
      </w:r>
    </w:p>
    <w:p w14:paraId="35B479CF" w14:textId="77777777" w:rsidR="002115A5" w:rsidRPr="001D5EA0" w:rsidRDefault="002115A5" w:rsidP="002115A5">
      <w:r w:rsidRPr="001D5EA0">
        <w:t>The project is working also with the local municipalities on a revision of local development and energy efficiency strategies.</w:t>
      </w:r>
    </w:p>
    <w:p w14:paraId="67B1C14E" w14:textId="77777777" w:rsidR="008F61D1" w:rsidRPr="001D5EA0" w:rsidRDefault="002D0C36" w:rsidP="00135B29">
      <w:r w:rsidRPr="001D5EA0">
        <w:t>T</w:t>
      </w:r>
      <w:r w:rsidR="00D6078C" w:rsidRPr="001D5EA0">
        <w:t>h</w:t>
      </w:r>
      <w:r w:rsidR="00161301" w:rsidRPr="001D5EA0">
        <w:t xml:space="preserve">rough </w:t>
      </w:r>
      <w:r w:rsidR="00D6078C" w:rsidRPr="001D5EA0">
        <w:t xml:space="preserve">project </w:t>
      </w:r>
      <w:r w:rsidR="00161301" w:rsidRPr="001D5EA0">
        <w:t xml:space="preserve">intervention, the updated Ordinance 18/2009 </w:t>
      </w:r>
      <w:r w:rsidR="00D6078C" w:rsidRPr="001D5EA0">
        <w:t xml:space="preserve">has </w:t>
      </w:r>
      <w:r w:rsidRPr="001D5EA0">
        <w:t>exten</w:t>
      </w:r>
      <w:r w:rsidR="00161301" w:rsidRPr="001D5EA0">
        <w:t xml:space="preserve">ded </w:t>
      </w:r>
      <w:r w:rsidRPr="001D5EA0">
        <w:t xml:space="preserve">the </w:t>
      </w:r>
      <w:r w:rsidR="00D6078C" w:rsidRPr="001D5EA0">
        <w:t xml:space="preserve">scope of </w:t>
      </w:r>
      <w:r w:rsidR="00161301" w:rsidRPr="001D5EA0">
        <w:t xml:space="preserve">eligible </w:t>
      </w:r>
      <w:r w:rsidRPr="001D5EA0">
        <w:t xml:space="preserve">energy efficiency </w:t>
      </w:r>
      <w:r w:rsidR="00D6078C" w:rsidRPr="001D5EA0">
        <w:t xml:space="preserve">measures </w:t>
      </w:r>
      <w:r w:rsidR="00161301" w:rsidRPr="001D5EA0">
        <w:t xml:space="preserve">financed by the national </w:t>
      </w:r>
      <w:r w:rsidR="00DE61A1" w:rsidRPr="001D5EA0">
        <w:t xml:space="preserve">programme </w:t>
      </w:r>
      <w:r w:rsidR="00D6078C" w:rsidRPr="001D5EA0">
        <w:t>and empower</w:t>
      </w:r>
      <w:r w:rsidR="00161301" w:rsidRPr="001D5EA0">
        <w:t>ed</w:t>
      </w:r>
      <w:r w:rsidR="00D6078C" w:rsidRPr="001D5EA0">
        <w:t xml:space="preserve"> local municipalities to decide on building stock</w:t>
      </w:r>
      <w:r w:rsidR="00161301" w:rsidRPr="001D5EA0">
        <w:t>s</w:t>
      </w:r>
      <w:r w:rsidR="00D6078C" w:rsidRPr="001D5EA0">
        <w:t xml:space="preserve"> to be rehabilitated and </w:t>
      </w:r>
      <w:r w:rsidR="00161301" w:rsidRPr="001D5EA0">
        <w:t>energy efficiency</w:t>
      </w:r>
      <w:r w:rsidR="00D6078C" w:rsidRPr="001D5EA0">
        <w:t xml:space="preserve"> measures</w:t>
      </w:r>
      <w:r w:rsidR="00161301" w:rsidRPr="001D5EA0">
        <w:t xml:space="preserve"> to be implemented</w:t>
      </w:r>
      <w:r w:rsidR="00D6078C" w:rsidRPr="001D5EA0">
        <w:t>, allocat</w:t>
      </w:r>
      <w:r w:rsidR="00161301" w:rsidRPr="001D5EA0">
        <w:t>e</w:t>
      </w:r>
      <w:r w:rsidR="00D6078C" w:rsidRPr="001D5EA0">
        <w:t xml:space="preserve"> necessary budget and subsidies to potential poor households (who would not be able to sustain such works otherwise) and implement rehabilitation works. </w:t>
      </w:r>
    </w:p>
    <w:p w14:paraId="2951B5A3" w14:textId="77777777" w:rsidR="002B007D" w:rsidRPr="001D5EA0" w:rsidRDefault="00511287" w:rsidP="002B007D">
      <w:r w:rsidRPr="001D5EA0">
        <w:t>Additional funding opportunities have been analyzed, including Joint Implementation under the Kyoto Protocol</w:t>
      </w:r>
      <w:r w:rsidR="008F61D1" w:rsidRPr="001D5EA0">
        <w:t xml:space="preserve">, EU ETS, </w:t>
      </w:r>
      <w:r w:rsidR="00F21BBC" w:rsidRPr="001D5EA0">
        <w:t xml:space="preserve">and </w:t>
      </w:r>
      <w:r w:rsidR="008F61D1" w:rsidRPr="001D5EA0">
        <w:t>a</w:t>
      </w:r>
      <w:r w:rsidR="00FA5CC9" w:rsidRPr="001D5EA0">
        <w:t xml:space="preserve"> system of tradable </w:t>
      </w:r>
      <w:r w:rsidRPr="001D5EA0">
        <w:t>white certificates</w:t>
      </w:r>
      <w:r w:rsidR="00E16792" w:rsidRPr="001D5EA0">
        <w:t>/energy efficiency obligations</w:t>
      </w:r>
      <w:r w:rsidR="00FA5CC9" w:rsidRPr="001D5EA0">
        <w:t>.</w:t>
      </w:r>
      <w:r w:rsidR="00854157" w:rsidRPr="001D5EA0">
        <w:t xml:space="preserve"> </w:t>
      </w:r>
    </w:p>
    <w:p w14:paraId="3EB2020F" w14:textId="77777777" w:rsidR="00854157" w:rsidRPr="001D5EA0" w:rsidRDefault="00854157" w:rsidP="002B007D">
      <w:r w:rsidRPr="001D5EA0">
        <w:t>Government revenues from EU-ETS were allocated for thermal rehabilitation of housing of fuel-poor hous</w:t>
      </w:r>
      <w:r w:rsidR="00FD0801" w:rsidRPr="001D5EA0">
        <w:t>e</w:t>
      </w:r>
      <w:r w:rsidRPr="001D5EA0">
        <w:t xml:space="preserve">holds via amendments included by the Ministry of Environment into the revisions </w:t>
      </w:r>
      <w:r w:rsidR="00FD0801" w:rsidRPr="001D5EA0">
        <w:t>of</w:t>
      </w:r>
      <w:r w:rsidRPr="001D5EA0">
        <w:t xml:space="preserve"> the Government Decision 780/2006.</w:t>
      </w:r>
    </w:p>
    <w:p w14:paraId="4E05DD1A" w14:textId="77777777" w:rsidR="00B275FE" w:rsidRPr="001D5EA0" w:rsidRDefault="00B275FE" w:rsidP="002B007D">
      <w:r w:rsidRPr="001D5EA0">
        <w:t>Opportunities of greening carbon credits under the Kyoto Protocol have been analyzed, ie. allocation of revenues from international sales of Assigned Amount Units (AAUs) into energy efficiency retrofits of housing of fuel-poor households. In 2011 Romania was suspended from Kyoto’s carbon market</w:t>
      </w:r>
      <w:r w:rsidR="001D5EA0" w:rsidRPr="001D5EA0">
        <w:t xml:space="preserve"> which postponed the possibility to </w:t>
      </w:r>
      <w:r w:rsidR="00213408">
        <w:t>use</w:t>
      </w:r>
      <w:r w:rsidR="001D5EA0" w:rsidRPr="001D5EA0">
        <w:t xml:space="preserve"> </w:t>
      </w:r>
      <w:r w:rsidR="00213408">
        <w:t xml:space="preserve">revenues from sold </w:t>
      </w:r>
      <w:r w:rsidR="001D5EA0" w:rsidRPr="001D5EA0">
        <w:t>carbon credits</w:t>
      </w:r>
      <w:r w:rsidR="00213408">
        <w:t xml:space="preserve"> for financing of energy efficiency retrofits in low-income/fuel-poor households.</w:t>
      </w:r>
      <w:r w:rsidR="001D5EA0" w:rsidRPr="001D5EA0">
        <w:t xml:space="preserve"> The </w:t>
      </w:r>
      <w:r w:rsidR="00213408">
        <w:t xml:space="preserve">UNDP/GEF </w:t>
      </w:r>
      <w:r w:rsidR="001D5EA0" w:rsidRPr="001D5EA0">
        <w:t xml:space="preserve">project assisted the government to reinstate Romania’s eligibility </w:t>
      </w:r>
      <w:r w:rsidR="00213408">
        <w:t xml:space="preserve">for carbon trading </w:t>
      </w:r>
      <w:r w:rsidR="00213408" w:rsidRPr="001D5EA0">
        <w:t xml:space="preserve">under the Kyoto Protocol </w:t>
      </w:r>
      <w:r w:rsidR="00213408">
        <w:t xml:space="preserve">in 2012. </w:t>
      </w:r>
    </w:p>
    <w:p w14:paraId="52001E9D" w14:textId="77777777" w:rsidR="00854157" w:rsidRPr="001D5EA0" w:rsidRDefault="00854157" w:rsidP="00003709"/>
    <w:p w14:paraId="69A343A6" w14:textId="77777777" w:rsidR="00DE1007" w:rsidRPr="001D5EA0" w:rsidRDefault="00DE1007" w:rsidP="00DE1007">
      <w:pPr>
        <w:pStyle w:val="Default"/>
        <w:spacing w:after="200" w:line="276" w:lineRule="auto"/>
        <w:ind w:left="1410" w:hanging="1410"/>
        <w:rPr>
          <w:b/>
          <w:color w:val="auto"/>
          <w:sz w:val="22"/>
          <w:szCs w:val="22"/>
          <w:lang w:val="en-US"/>
        </w:rPr>
      </w:pPr>
      <w:r w:rsidRPr="001D5EA0">
        <w:rPr>
          <w:b/>
          <w:color w:val="auto"/>
          <w:sz w:val="22"/>
          <w:szCs w:val="22"/>
          <w:lang w:val="en-US"/>
        </w:rPr>
        <w:t xml:space="preserve">Component 2: </w:t>
      </w:r>
      <w:r w:rsidRPr="001D5EA0">
        <w:rPr>
          <w:b/>
          <w:color w:val="auto"/>
          <w:sz w:val="22"/>
          <w:szCs w:val="22"/>
          <w:lang w:val="en-US"/>
        </w:rPr>
        <w:tab/>
        <w:t>Improved capacity at the local level to reduce fuel consumption in low-income communities</w:t>
      </w:r>
    </w:p>
    <w:p w14:paraId="3767369C" w14:textId="77777777" w:rsidR="00DE1007" w:rsidRPr="001D5EA0" w:rsidRDefault="00DE1007" w:rsidP="00DE1007">
      <w:pPr>
        <w:autoSpaceDE w:val="0"/>
        <w:autoSpaceDN w:val="0"/>
        <w:adjustRightInd w:val="0"/>
        <w:ind w:left="1410" w:hanging="1410"/>
      </w:pPr>
      <w:r w:rsidRPr="001D5EA0">
        <w:t xml:space="preserve">Expected </w:t>
      </w:r>
      <w:r w:rsidR="00B6426C" w:rsidRPr="001D5EA0">
        <w:t>o</w:t>
      </w:r>
      <w:r w:rsidRPr="001D5EA0">
        <w:t xml:space="preserve">utcome 2: </w:t>
      </w:r>
      <w:r w:rsidRPr="001D5EA0">
        <w:tab/>
        <w:t xml:space="preserve">Supply of trained architects, building engineers, builders and auditors with </w:t>
      </w:r>
      <w:r w:rsidR="006A4BF5" w:rsidRPr="001D5EA0">
        <w:t>energy efficiency</w:t>
      </w:r>
      <w:r w:rsidRPr="001D5EA0">
        <w:t xml:space="preserve"> experience expanded; municipalities in low-income regions have a better understanding of EE issues and are able to support auditing and weatherization projects – including disseminating information for Do-It-Yourself projects</w:t>
      </w:r>
    </w:p>
    <w:p w14:paraId="0DA6C974" w14:textId="77777777" w:rsidR="00DE1007" w:rsidRPr="001D5EA0" w:rsidRDefault="00DE1007" w:rsidP="00135B29"/>
    <w:p w14:paraId="528B2541" w14:textId="77777777" w:rsidR="00DE1007" w:rsidRPr="001D5EA0" w:rsidRDefault="00DE1007" w:rsidP="00C066A7">
      <w:pPr>
        <w:ind w:left="2124" w:hanging="2124"/>
      </w:pPr>
      <w:r w:rsidRPr="001D5EA0">
        <w:t xml:space="preserve">Expected </w:t>
      </w:r>
      <w:r w:rsidR="00B6426C" w:rsidRPr="001D5EA0">
        <w:t>o</w:t>
      </w:r>
      <w:r w:rsidR="00C066A7" w:rsidRPr="001D5EA0">
        <w:t>utput 2.1:</w:t>
      </w:r>
      <w:r w:rsidR="00C066A7" w:rsidRPr="001D5EA0">
        <w:tab/>
      </w:r>
      <w:r w:rsidRPr="001D5EA0">
        <w:t xml:space="preserve">Increased numbers of building professionals, local government authorities and technical personnel capable of providing technical advice and services on the application of </w:t>
      </w:r>
      <w:r w:rsidR="00C066A7" w:rsidRPr="001D5EA0">
        <w:t>energy efficiency</w:t>
      </w:r>
      <w:r w:rsidRPr="001D5EA0">
        <w:t xml:space="preserve"> measures and techniques in the design, construction and operation of buildings</w:t>
      </w:r>
    </w:p>
    <w:p w14:paraId="3F211EB5" w14:textId="77777777" w:rsidR="00C066A7" w:rsidRPr="001D5EA0" w:rsidRDefault="009E6D66" w:rsidP="00C066A7">
      <w:r w:rsidRPr="001D5EA0">
        <w:t xml:space="preserve">In </w:t>
      </w:r>
      <w:r w:rsidR="00C066A7" w:rsidRPr="001D5EA0">
        <w:t xml:space="preserve">total 96 municipal </w:t>
      </w:r>
      <w:r w:rsidR="00F67130" w:rsidRPr="001D5EA0">
        <w:t>officers</w:t>
      </w:r>
      <w:r w:rsidR="00C066A7" w:rsidRPr="001D5EA0">
        <w:t xml:space="preserve"> and technical professionals have been trained </w:t>
      </w:r>
      <w:r w:rsidR="00125A24" w:rsidRPr="001D5EA0">
        <w:t xml:space="preserve">as trainers </w:t>
      </w:r>
      <w:r w:rsidRPr="001D5EA0">
        <w:t xml:space="preserve">during </w:t>
      </w:r>
      <w:r w:rsidR="00C066A7" w:rsidRPr="001D5EA0">
        <w:t xml:space="preserve">7 </w:t>
      </w:r>
      <w:r w:rsidR="003F6D1F" w:rsidRPr="001D5EA0">
        <w:t>“</w:t>
      </w:r>
      <w:r w:rsidR="00C066A7" w:rsidRPr="001D5EA0">
        <w:t xml:space="preserve">training </w:t>
      </w:r>
      <w:r w:rsidR="003F6D1F" w:rsidRPr="001D5EA0">
        <w:t xml:space="preserve">of trainers” </w:t>
      </w:r>
      <w:r w:rsidR="00C066A7" w:rsidRPr="001D5EA0">
        <w:t xml:space="preserve">sessions held </w:t>
      </w:r>
      <w:r w:rsidRPr="001D5EA0">
        <w:t xml:space="preserve">till September 2013 </w:t>
      </w:r>
      <w:r w:rsidR="00C066A7" w:rsidRPr="001D5EA0">
        <w:t xml:space="preserve">at Petrosani (Nov 28, 2012), Bucharest (Dec 1, 2012), Craiova (May 2012 and Apr 12, 2013), Alba Iulia (Apr 15, 2013 and Sept 23, 2013), </w:t>
      </w:r>
      <w:r w:rsidRPr="001D5EA0">
        <w:t xml:space="preserve">and </w:t>
      </w:r>
      <w:r w:rsidR="00C066A7" w:rsidRPr="001D5EA0">
        <w:t>Braila (Sept 26, 2013).</w:t>
      </w:r>
      <w:r w:rsidR="003F6D1F" w:rsidRPr="001D5EA0">
        <w:t xml:space="preserve"> Each of the trained experts was required to train and </w:t>
      </w:r>
      <w:r w:rsidR="00125A24" w:rsidRPr="001D5EA0">
        <w:t xml:space="preserve">has </w:t>
      </w:r>
      <w:r w:rsidR="003F6D1F" w:rsidRPr="001D5EA0">
        <w:t>deliver</w:t>
      </w:r>
      <w:r w:rsidR="00125A24" w:rsidRPr="001D5EA0">
        <w:t>ed</w:t>
      </w:r>
      <w:r w:rsidR="003F6D1F" w:rsidRPr="001D5EA0">
        <w:t xml:space="preserve"> training to other 5 experts. The trainings performed raised additional demand for similar trainings across the country. The project has </w:t>
      </w:r>
      <w:r w:rsidR="00125A24" w:rsidRPr="001D5EA0">
        <w:t xml:space="preserve">prepared additional series of trainings </w:t>
      </w:r>
      <w:r w:rsidR="003F6D1F" w:rsidRPr="001D5EA0">
        <w:t xml:space="preserve">in cooperation with Regional Development Agencies </w:t>
      </w:r>
      <w:r w:rsidR="00125A24" w:rsidRPr="001D5EA0">
        <w:t xml:space="preserve">and has delivered </w:t>
      </w:r>
      <w:r w:rsidR="003F6D1F" w:rsidRPr="001D5EA0">
        <w:t xml:space="preserve">2 training sessions in Craiova </w:t>
      </w:r>
      <w:r w:rsidR="00125A24" w:rsidRPr="001D5EA0">
        <w:t xml:space="preserve">(38 participants) </w:t>
      </w:r>
      <w:r w:rsidR="003F6D1F" w:rsidRPr="001D5EA0">
        <w:t xml:space="preserve">and Alba Iulia </w:t>
      </w:r>
      <w:r w:rsidR="00125A24" w:rsidRPr="001D5EA0">
        <w:t>(23 participants)</w:t>
      </w:r>
      <w:r w:rsidR="008A6262" w:rsidRPr="001D5EA0">
        <w:t xml:space="preserve"> by September 2013, 4 trainings were delivered in October-November</w:t>
      </w:r>
      <w:r w:rsidR="00125A24" w:rsidRPr="001D5EA0">
        <w:t xml:space="preserve">, and </w:t>
      </w:r>
      <w:r w:rsidR="008A6262" w:rsidRPr="001D5EA0">
        <w:t>2</w:t>
      </w:r>
      <w:r w:rsidR="00125A24" w:rsidRPr="001D5EA0">
        <w:t xml:space="preserve"> </w:t>
      </w:r>
      <w:r w:rsidR="008A6262" w:rsidRPr="001D5EA0">
        <w:t xml:space="preserve">remaining training sessions </w:t>
      </w:r>
      <w:r w:rsidR="00125A24" w:rsidRPr="001D5EA0">
        <w:t xml:space="preserve">are </w:t>
      </w:r>
      <w:r w:rsidR="008A6262" w:rsidRPr="001D5EA0">
        <w:t xml:space="preserve">scheduled for December </w:t>
      </w:r>
      <w:r w:rsidR="00125A24" w:rsidRPr="001D5EA0">
        <w:t xml:space="preserve">2013. </w:t>
      </w:r>
      <w:r w:rsidR="008A6262" w:rsidRPr="001D5EA0">
        <w:t>By October 2013 i</w:t>
      </w:r>
      <w:r w:rsidR="00125A24" w:rsidRPr="001D5EA0">
        <w:t>n total 637 technical professionals, municipal offic</w:t>
      </w:r>
      <w:r w:rsidR="00F67130" w:rsidRPr="001D5EA0">
        <w:t>er</w:t>
      </w:r>
      <w:r w:rsidR="00125A24" w:rsidRPr="001D5EA0">
        <w:t>s, and experts have been trained, of which 157 directly by experts hired by the project, and additional 480 were trained by trainers trained by the project.</w:t>
      </w:r>
    </w:p>
    <w:p w14:paraId="74A3D566" w14:textId="77777777" w:rsidR="002B47A0" w:rsidRPr="001D5EA0" w:rsidRDefault="002B47A0" w:rsidP="002B47A0">
      <w:pPr>
        <w:spacing w:after="0"/>
      </w:pPr>
      <w:r w:rsidRPr="001D5EA0">
        <w:t xml:space="preserve">The training </w:t>
      </w:r>
      <w:r w:rsidR="00056626" w:rsidRPr="001D5EA0">
        <w:t xml:space="preserve">(ca 600 slides) </w:t>
      </w:r>
      <w:r w:rsidRPr="001D5EA0">
        <w:t>was prepared and delivered by AAEC – the Romanian Association of Energy Auditors for Buildings and cover</w:t>
      </w:r>
      <w:r w:rsidR="00056626" w:rsidRPr="001D5EA0">
        <w:t>ed</w:t>
      </w:r>
      <w:r w:rsidRPr="001D5EA0">
        <w:t xml:space="preserve"> a wide range of information </w:t>
      </w:r>
      <w:r w:rsidR="008F7F92" w:rsidRPr="001D5EA0">
        <w:t>including:</w:t>
      </w:r>
    </w:p>
    <w:p w14:paraId="4C3EAD7A" w14:textId="77777777" w:rsidR="002B47A0" w:rsidRPr="001D5EA0" w:rsidRDefault="002B47A0" w:rsidP="008F7F92">
      <w:pPr>
        <w:autoSpaceDE w:val="0"/>
        <w:autoSpaceDN w:val="0"/>
        <w:adjustRightInd w:val="0"/>
        <w:spacing w:after="0" w:line="240" w:lineRule="auto"/>
        <w:ind w:left="708"/>
        <w:jc w:val="left"/>
      </w:pPr>
      <w:r w:rsidRPr="001D5EA0">
        <w:t xml:space="preserve">1. Relevant </w:t>
      </w:r>
      <w:r w:rsidR="008F7F92" w:rsidRPr="001D5EA0">
        <w:t xml:space="preserve">EU and Romanian </w:t>
      </w:r>
      <w:r w:rsidRPr="001D5EA0">
        <w:t xml:space="preserve">legal </w:t>
      </w:r>
      <w:r w:rsidR="00FA76D9" w:rsidRPr="001D5EA0">
        <w:t>c</w:t>
      </w:r>
      <w:r w:rsidRPr="001D5EA0">
        <w:t xml:space="preserve">ontext and </w:t>
      </w:r>
      <w:r w:rsidR="008F7F92" w:rsidRPr="001D5EA0">
        <w:t>l</w:t>
      </w:r>
      <w:r w:rsidRPr="001D5EA0">
        <w:t xml:space="preserve">ong term strategy for </w:t>
      </w:r>
      <w:r w:rsidR="008F7F92" w:rsidRPr="001D5EA0">
        <w:t>energy efficiency</w:t>
      </w:r>
      <w:r w:rsidRPr="001D5EA0">
        <w:t xml:space="preserve"> in buildings</w:t>
      </w:r>
    </w:p>
    <w:p w14:paraId="1B92123D" w14:textId="77777777" w:rsidR="002B47A0" w:rsidRPr="001D5EA0" w:rsidRDefault="002B47A0" w:rsidP="008F7F92">
      <w:pPr>
        <w:autoSpaceDE w:val="0"/>
        <w:autoSpaceDN w:val="0"/>
        <w:adjustRightInd w:val="0"/>
        <w:spacing w:after="0" w:line="240" w:lineRule="auto"/>
        <w:ind w:left="708"/>
        <w:jc w:val="left"/>
      </w:pPr>
      <w:r w:rsidRPr="001D5EA0">
        <w:t>2. Use</w:t>
      </w:r>
      <w:r w:rsidR="00FA76D9" w:rsidRPr="001D5EA0">
        <w:t xml:space="preserve"> </w:t>
      </w:r>
      <w:r w:rsidRPr="001D5EA0">
        <w:t>of</w:t>
      </w:r>
      <w:r w:rsidR="00FA76D9" w:rsidRPr="001D5EA0">
        <w:t xml:space="preserve"> </w:t>
      </w:r>
      <w:r w:rsidRPr="001D5EA0">
        <w:t>renewable</w:t>
      </w:r>
      <w:r w:rsidR="00FA76D9" w:rsidRPr="001D5EA0">
        <w:t xml:space="preserve"> </w:t>
      </w:r>
      <w:r w:rsidR="008F7F92" w:rsidRPr="001D5EA0">
        <w:t>r</w:t>
      </w:r>
      <w:r w:rsidRPr="001D5EA0">
        <w:t>esources</w:t>
      </w:r>
      <w:r w:rsidR="00FA76D9" w:rsidRPr="001D5EA0">
        <w:t xml:space="preserve"> </w:t>
      </w:r>
      <w:r w:rsidRPr="001D5EA0">
        <w:t>for</w:t>
      </w:r>
      <w:r w:rsidR="00FA76D9" w:rsidRPr="001D5EA0">
        <w:t xml:space="preserve"> </w:t>
      </w:r>
      <w:r w:rsidRPr="001D5EA0">
        <w:t>buildings</w:t>
      </w:r>
    </w:p>
    <w:p w14:paraId="4DD27DBC" w14:textId="77777777" w:rsidR="00640833" w:rsidRPr="001D5EA0" w:rsidRDefault="002B47A0" w:rsidP="008F7F92">
      <w:pPr>
        <w:autoSpaceDE w:val="0"/>
        <w:autoSpaceDN w:val="0"/>
        <w:adjustRightInd w:val="0"/>
        <w:spacing w:after="0" w:line="240" w:lineRule="auto"/>
        <w:ind w:left="708"/>
        <w:jc w:val="left"/>
      </w:pPr>
      <w:r w:rsidRPr="001D5EA0">
        <w:t>3. Energy</w:t>
      </w:r>
      <w:r w:rsidR="00FA76D9" w:rsidRPr="001D5EA0">
        <w:t xml:space="preserve"> </w:t>
      </w:r>
      <w:r w:rsidRPr="001D5EA0">
        <w:t>efficient</w:t>
      </w:r>
      <w:r w:rsidR="00FA76D9" w:rsidRPr="001D5EA0">
        <w:t xml:space="preserve"> </w:t>
      </w:r>
      <w:r w:rsidRPr="001D5EA0">
        <w:t>solutions</w:t>
      </w:r>
      <w:r w:rsidR="00FA76D9" w:rsidRPr="001D5EA0">
        <w:t xml:space="preserve"> f</w:t>
      </w:r>
      <w:r w:rsidRPr="001D5EA0">
        <w:t>or</w:t>
      </w:r>
      <w:r w:rsidR="00FA76D9" w:rsidRPr="001D5EA0">
        <w:t xml:space="preserve"> </w:t>
      </w:r>
      <w:r w:rsidRPr="001D5EA0">
        <w:t>different</w:t>
      </w:r>
      <w:r w:rsidR="00FA76D9" w:rsidRPr="001D5EA0">
        <w:t xml:space="preserve"> </w:t>
      </w:r>
      <w:r w:rsidRPr="001D5EA0">
        <w:t>types</w:t>
      </w:r>
      <w:r w:rsidR="00FA76D9" w:rsidRPr="001D5EA0">
        <w:t xml:space="preserve"> </w:t>
      </w:r>
      <w:r w:rsidR="008F7F92" w:rsidRPr="001D5EA0">
        <w:t>o</w:t>
      </w:r>
      <w:r w:rsidRPr="001D5EA0">
        <w:t>f</w:t>
      </w:r>
      <w:r w:rsidR="00FA76D9" w:rsidRPr="001D5EA0">
        <w:t xml:space="preserve"> </w:t>
      </w:r>
      <w:r w:rsidRPr="001D5EA0">
        <w:t>buildings</w:t>
      </w:r>
    </w:p>
    <w:p w14:paraId="1F2E6B64" w14:textId="77777777" w:rsidR="00C066A7" w:rsidRPr="001D5EA0" w:rsidRDefault="00056626" w:rsidP="00135B29">
      <w:r w:rsidRPr="001D5EA0">
        <w:t xml:space="preserve">Training materials have been disseminated to training participants; no additional handbook has been prepared and disseminated yet. </w:t>
      </w:r>
    </w:p>
    <w:p w14:paraId="52DAA9DA" w14:textId="77777777" w:rsidR="008A6262" w:rsidRPr="001D5EA0" w:rsidRDefault="008A6262" w:rsidP="008A6262">
      <w:r w:rsidRPr="001D5EA0">
        <w:t xml:space="preserve">Romanian Green Building Council (RoGBC) was planned to serve as a project partner for delivery of professional trainings. The </w:t>
      </w:r>
      <w:r w:rsidR="00056626" w:rsidRPr="001D5EA0">
        <w:t xml:space="preserve">UNDP </w:t>
      </w:r>
      <w:r w:rsidRPr="001D5EA0">
        <w:t xml:space="preserve">project team was not satisfied with the quality of presentations prepared and delivered by RoGBC at the first workshop in </w:t>
      </w:r>
      <w:r w:rsidR="006B5F51" w:rsidRPr="001D5EA0">
        <w:t xml:space="preserve">November </w:t>
      </w:r>
      <w:r w:rsidRPr="001D5EA0">
        <w:t xml:space="preserve">2011 </w:t>
      </w:r>
      <w:r w:rsidR="006B5F51" w:rsidRPr="001D5EA0">
        <w:t xml:space="preserve">in Petrosani </w:t>
      </w:r>
      <w:r w:rsidRPr="001D5EA0">
        <w:t xml:space="preserve">and decided to conclude cooperation </w:t>
      </w:r>
      <w:r w:rsidR="00FA7856" w:rsidRPr="001D5EA0">
        <w:t xml:space="preserve">with RoGBC </w:t>
      </w:r>
      <w:r w:rsidR="00056626" w:rsidRPr="001D5EA0">
        <w:t>i</w:t>
      </w:r>
      <w:r w:rsidRPr="001D5EA0">
        <w:t>n training</w:t>
      </w:r>
      <w:r w:rsidR="00056626" w:rsidRPr="001D5EA0">
        <w:t xml:space="preserve"> activities</w:t>
      </w:r>
      <w:r w:rsidRPr="001D5EA0">
        <w:t xml:space="preserve"> in 2012.</w:t>
      </w:r>
    </w:p>
    <w:p w14:paraId="29B2F7D3" w14:textId="77777777" w:rsidR="008F7F92" w:rsidRPr="001D5EA0" w:rsidRDefault="008F7F92" w:rsidP="00135B29"/>
    <w:p w14:paraId="51DA1525" w14:textId="77777777" w:rsidR="00640833" w:rsidRPr="001D5EA0" w:rsidRDefault="00B6426C" w:rsidP="00587DE5">
      <w:pPr>
        <w:ind w:left="2124" w:hanging="2124"/>
      </w:pPr>
      <w:r w:rsidRPr="001D5EA0">
        <w:t>Expected o</w:t>
      </w:r>
      <w:r w:rsidR="00DE1007" w:rsidRPr="001D5EA0">
        <w:t>utp</w:t>
      </w:r>
      <w:r w:rsidR="008F7F92" w:rsidRPr="001D5EA0">
        <w:t>ut 2.2:</w:t>
      </w:r>
      <w:r w:rsidR="008F7F92" w:rsidRPr="001D5EA0">
        <w:tab/>
      </w:r>
      <w:r w:rsidR="00DE1007" w:rsidRPr="001D5EA0">
        <w:t>Information points in selected public municipalities within two counties for promoting public education on EE measures using commonly used and locally-available technologies</w:t>
      </w:r>
    </w:p>
    <w:p w14:paraId="366A0ED3" w14:textId="77777777" w:rsidR="00640833" w:rsidRPr="001D5EA0" w:rsidRDefault="008F7F92" w:rsidP="00135B29">
      <w:r w:rsidRPr="001D5EA0">
        <w:t xml:space="preserve">6 information points in six </w:t>
      </w:r>
      <w:r w:rsidR="00145AB2" w:rsidRPr="001D5EA0">
        <w:t xml:space="preserve">partner </w:t>
      </w:r>
      <w:r w:rsidRPr="001D5EA0">
        <w:t xml:space="preserve">municipalities have been supplied with information leaflets on energy efficiency </w:t>
      </w:r>
      <w:r w:rsidR="00D9216A" w:rsidRPr="001D5EA0">
        <w:t xml:space="preserve">project </w:t>
      </w:r>
      <w:r w:rsidRPr="001D5EA0">
        <w:t>in buildings</w:t>
      </w:r>
      <w:r w:rsidR="00D9216A" w:rsidRPr="001D5EA0">
        <w:t xml:space="preserve"> in low-income hous</w:t>
      </w:r>
      <w:r w:rsidR="00AB05B7" w:rsidRPr="001D5EA0">
        <w:t>e</w:t>
      </w:r>
      <w:r w:rsidR="00D9216A" w:rsidRPr="001D5EA0">
        <w:t>holds</w:t>
      </w:r>
      <w:r w:rsidRPr="001D5EA0">
        <w:t xml:space="preserve">. Information leaflets </w:t>
      </w:r>
      <w:r w:rsidR="005E7831" w:rsidRPr="001D5EA0">
        <w:t xml:space="preserve">are displayed </w:t>
      </w:r>
      <w:r w:rsidR="00587DE5" w:rsidRPr="001D5EA0">
        <w:t xml:space="preserve">in frequently visited public areas of </w:t>
      </w:r>
      <w:r w:rsidR="005E7831" w:rsidRPr="001D5EA0">
        <w:t>city hall</w:t>
      </w:r>
      <w:r w:rsidR="00587DE5" w:rsidRPr="001D5EA0">
        <w:t>s</w:t>
      </w:r>
      <w:r w:rsidR="005E7831" w:rsidRPr="001D5EA0">
        <w:t xml:space="preserve"> and provide brief and basic information to raise energy efficiency awareness.</w:t>
      </w:r>
    </w:p>
    <w:p w14:paraId="1DC77B16" w14:textId="77777777" w:rsidR="00D9216A" w:rsidRPr="001D5EA0" w:rsidRDefault="00D9216A" w:rsidP="00135B29"/>
    <w:p w14:paraId="08C9CAF2" w14:textId="77777777" w:rsidR="00DE1007" w:rsidRPr="001D5EA0" w:rsidRDefault="00DE1007" w:rsidP="008F7F92">
      <w:pPr>
        <w:ind w:left="2124" w:hanging="2124"/>
      </w:pPr>
      <w:r w:rsidRPr="001D5EA0">
        <w:t xml:space="preserve">Expected </w:t>
      </w:r>
      <w:r w:rsidR="00B6426C" w:rsidRPr="001D5EA0">
        <w:t>o</w:t>
      </w:r>
      <w:r w:rsidR="008F7F92" w:rsidRPr="001D5EA0">
        <w:t>utput 2.3:</w:t>
      </w:r>
      <w:r w:rsidR="008F7F92" w:rsidRPr="001D5EA0">
        <w:tab/>
      </w:r>
      <w:r w:rsidRPr="001D5EA0">
        <w:t xml:space="preserve">Local building material producers and building construction companies highly qualified and capable of producing and applying, respectively, </w:t>
      </w:r>
      <w:r w:rsidR="00E42556" w:rsidRPr="001D5EA0">
        <w:t>energy efficiency</w:t>
      </w:r>
      <w:r w:rsidRPr="001D5EA0">
        <w:t xml:space="preserve"> building materials</w:t>
      </w:r>
    </w:p>
    <w:p w14:paraId="407B521F" w14:textId="77777777" w:rsidR="00450D37" w:rsidRPr="001D5EA0" w:rsidRDefault="0022297E" w:rsidP="008B3159">
      <w:r w:rsidRPr="001D5EA0">
        <w:t>The project has researched the opportunities on Romanian market and have identified potential partner, the SC Mopatel Proiect Ltd.</w:t>
      </w:r>
      <w:r w:rsidR="008B3159" w:rsidRPr="001D5EA0">
        <w:t xml:space="preserve"> company</w:t>
      </w:r>
      <w:r w:rsidRPr="001D5EA0">
        <w:t xml:space="preserve">, </w:t>
      </w:r>
      <w:r w:rsidR="008B3159" w:rsidRPr="001D5EA0">
        <w:t xml:space="preserve">which has developed a new </w:t>
      </w:r>
      <w:r w:rsidRPr="001D5EA0">
        <w:t>product Mopatel SuperLight</w:t>
      </w:r>
      <w:r w:rsidR="008B3159" w:rsidRPr="001D5EA0">
        <w:t xml:space="preserve">. This material is based on </w:t>
      </w:r>
      <w:r w:rsidRPr="001D5EA0">
        <w:t xml:space="preserve">lime and wood </w:t>
      </w:r>
      <w:r w:rsidR="008B3159" w:rsidRPr="001D5EA0">
        <w:t xml:space="preserve">residues </w:t>
      </w:r>
      <w:r w:rsidR="00433D0C" w:rsidRPr="001D5EA0">
        <w:t>or</w:t>
      </w:r>
      <w:r w:rsidR="008B3159" w:rsidRPr="001D5EA0">
        <w:t xml:space="preserve"> </w:t>
      </w:r>
      <w:r w:rsidRPr="001D5EA0">
        <w:t>other raw/natural materials, such as cork and clay pellets</w:t>
      </w:r>
      <w:r w:rsidR="00433D0C" w:rsidRPr="001D5EA0">
        <w:t>,</w:t>
      </w:r>
      <w:r w:rsidR="008B3159" w:rsidRPr="001D5EA0">
        <w:t xml:space="preserve"> and has </w:t>
      </w:r>
      <w:r w:rsidR="00450D37" w:rsidRPr="001D5EA0">
        <w:t xml:space="preserve">declared </w:t>
      </w:r>
      <w:r w:rsidR="008B3159" w:rsidRPr="001D5EA0">
        <w:t>thermal conductivity λ = 0.048 W/mK, and density 350-400 kg/m</w:t>
      </w:r>
      <w:r w:rsidR="008B3159" w:rsidRPr="001D5EA0">
        <w:rPr>
          <w:vertAlign w:val="superscript"/>
        </w:rPr>
        <w:t>3</w:t>
      </w:r>
      <w:r w:rsidR="008B3159" w:rsidRPr="001D5EA0">
        <w:t xml:space="preserve">. The declared thermal conductivity of Mopatel SuperLight is comparable with thermal conductivity of polystyrene or mineral wool (some 20% higher), </w:t>
      </w:r>
      <w:r w:rsidR="00450D37" w:rsidRPr="001D5EA0">
        <w:t xml:space="preserve">and </w:t>
      </w:r>
      <w:r w:rsidR="008B3159" w:rsidRPr="001D5EA0">
        <w:t xml:space="preserve">the density is 10 to 20 times higher than </w:t>
      </w:r>
      <w:r w:rsidR="00433D0C" w:rsidRPr="001D5EA0">
        <w:t xml:space="preserve">the </w:t>
      </w:r>
      <w:r w:rsidR="00450D37" w:rsidRPr="001D5EA0">
        <w:t xml:space="preserve">density of </w:t>
      </w:r>
      <w:r w:rsidR="008B3159" w:rsidRPr="001D5EA0">
        <w:t>mineral wool</w:t>
      </w:r>
      <w:r w:rsidR="00433D0C" w:rsidRPr="001D5EA0">
        <w:t xml:space="preserve"> and polystyrene</w:t>
      </w:r>
      <w:r w:rsidR="008B3159" w:rsidRPr="001D5EA0">
        <w:t xml:space="preserve">. </w:t>
      </w:r>
      <w:r w:rsidR="00450D37" w:rsidRPr="001D5EA0">
        <w:t>On the other hand, it can be produced locally from locally available, renewable and affordable raw materials, using local workforce in the poor communities. Mopatel SuperLight is not commercialized yet; it is undergoing certification procedure at the National Institute for Research and Development in Construction, Urban Planning and Spatial Development “URBAN-INCERC” and the decision on certification is expected to be issued in December 2013.</w:t>
      </w:r>
    </w:p>
    <w:p w14:paraId="560A4F8B" w14:textId="77777777" w:rsidR="00450D37" w:rsidRPr="001D5EA0" w:rsidRDefault="003E29BF" w:rsidP="008B3159">
      <w:r w:rsidRPr="001D5EA0">
        <w:t xml:space="preserve">The project </w:t>
      </w:r>
      <w:r w:rsidR="00FE76A2" w:rsidRPr="001D5EA0">
        <w:t xml:space="preserve">teamed up </w:t>
      </w:r>
      <w:r w:rsidRPr="001D5EA0">
        <w:t xml:space="preserve">also </w:t>
      </w:r>
      <w:r w:rsidR="00FE76A2" w:rsidRPr="001D5EA0">
        <w:t>with the University Trans</w:t>
      </w:r>
      <w:r w:rsidR="00433D0C" w:rsidRPr="001D5EA0">
        <w:t>y</w:t>
      </w:r>
      <w:r w:rsidR="00FE76A2" w:rsidRPr="001D5EA0">
        <w:t>lvania in Brasov which is researching opportunities for developing locally produced sustainable materials for building insulation;</w:t>
      </w:r>
      <w:r w:rsidRPr="001D5EA0">
        <w:t xml:space="preserve"> however this material is still </w:t>
      </w:r>
      <w:r w:rsidR="00E42556" w:rsidRPr="001D5EA0">
        <w:t>at an</w:t>
      </w:r>
      <w:r w:rsidRPr="001D5EA0">
        <w:t xml:space="preserve"> early </w:t>
      </w:r>
      <w:r w:rsidR="00E42556" w:rsidRPr="001D5EA0">
        <w:t xml:space="preserve">stage </w:t>
      </w:r>
      <w:r w:rsidRPr="001D5EA0">
        <w:t xml:space="preserve">of development </w:t>
      </w:r>
      <w:r w:rsidR="00E42556" w:rsidRPr="001D5EA0">
        <w:t xml:space="preserve">and is </w:t>
      </w:r>
      <w:r w:rsidRPr="001D5EA0">
        <w:t xml:space="preserve">not </w:t>
      </w:r>
      <w:r w:rsidR="00E42556" w:rsidRPr="001D5EA0">
        <w:t xml:space="preserve">yet </w:t>
      </w:r>
      <w:r w:rsidRPr="001D5EA0">
        <w:t xml:space="preserve">ready </w:t>
      </w:r>
      <w:r w:rsidR="00E42556" w:rsidRPr="001D5EA0">
        <w:t>to enter the market</w:t>
      </w:r>
      <w:r w:rsidRPr="001D5EA0">
        <w:t>.</w:t>
      </w:r>
    </w:p>
    <w:p w14:paraId="649A70FE" w14:textId="77777777" w:rsidR="00894A9E" w:rsidRPr="001D5EA0" w:rsidRDefault="00894A9E" w:rsidP="00135B29"/>
    <w:p w14:paraId="13EDB6E3" w14:textId="77777777" w:rsidR="00DE1007" w:rsidRPr="001D5EA0" w:rsidRDefault="00DE1007" w:rsidP="008F7F92">
      <w:pPr>
        <w:ind w:left="2124" w:hanging="2124"/>
      </w:pPr>
      <w:r w:rsidRPr="001D5EA0">
        <w:t xml:space="preserve">Expected </w:t>
      </w:r>
      <w:r w:rsidR="00B6426C" w:rsidRPr="001D5EA0">
        <w:t>o</w:t>
      </w:r>
      <w:r w:rsidR="008F7F92" w:rsidRPr="001D5EA0">
        <w:t>utput 2.4:</w:t>
      </w:r>
      <w:r w:rsidR="008F7F92" w:rsidRPr="001D5EA0">
        <w:tab/>
      </w:r>
      <w:r w:rsidRPr="001D5EA0">
        <w:t xml:space="preserve">Information campaign results and </w:t>
      </w:r>
      <w:r w:rsidR="000E7425" w:rsidRPr="001D5EA0">
        <w:t>energy efficiency</w:t>
      </w:r>
      <w:r w:rsidRPr="001D5EA0">
        <w:t xml:space="preserve"> success stories disseminated within Romania, UNDP and in the international community</w:t>
      </w:r>
    </w:p>
    <w:p w14:paraId="218DEA8C" w14:textId="77777777" w:rsidR="00FA083C" w:rsidRPr="001D5EA0" w:rsidRDefault="00AE6D65" w:rsidP="00135B29">
      <w:r w:rsidRPr="001D5EA0">
        <w:t>During the first implementation period t</w:t>
      </w:r>
      <w:r w:rsidR="00FA083C" w:rsidRPr="001D5EA0">
        <w:t xml:space="preserve">he project has worked with </w:t>
      </w:r>
      <w:r w:rsidRPr="001D5EA0">
        <w:t xml:space="preserve">printed and electronic </w:t>
      </w:r>
      <w:r w:rsidR="00FA083C" w:rsidRPr="001D5EA0">
        <w:t>media and in total 1</w:t>
      </w:r>
      <w:r w:rsidR="007B0DC6" w:rsidRPr="001D5EA0">
        <w:t>4</w:t>
      </w:r>
      <w:r w:rsidR="00FA083C" w:rsidRPr="001D5EA0">
        <w:t xml:space="preserve"> articles on project goals, trainings for construction professionals have been published in local and national media.</w:t>
      </w:r>
    </w:p>
    <w:p w14:paraId="5C6BCCA8" w14:textId="77777777" w:rsidR="00AE6D65" w:rsidRPr="001D5EA0" w:rsidRDefault="00AE6D65" w:rsidP="00AE6D65">
      <w:r w:rsidRPr="001D5EA0">
        <w:t xml:space="preserve">Large scale </w:t>
      </w:r>
      <w:r w:rsidR="00741E3B" w:rsidRPr="001D5EA0">
        <w:t>awareness-</w:t>
      </w:r>
      <w:r w:rsidR="00EF1854" w:rsidRPr="001D5EA0">
        <w:t>r</w:t>
      </w:r>
      <w:r w:rsidR="00741E3B" w:rsidRPr="001D5EA0">
        <w:t>a</w:t>
      </w:r>
      <w:r w:rsidR="00EF1854" w:rsidRPr="001D5EA0">
        <w:t xml:space="preserve">ising </w:t>
      </w:r>
      <w:r w:rsidRPr="001D5EA0">
        <w:t xml:space="preserve">media campaign has been prepared and </w:t>
      </w:r>
      <w:r w:rsidR="00EF1854" w:rsidRPr="001D5EA0">
        <w:t>implemented in October – November 2013</w:t>
      </w:r>
      <w:r w:rsidRPr="001D5EA0">
        <w:t xml:space="preserve">. </w:t>
      </w:r>
      <w:r w:rsidR="007F1449" w:rsidRPr="001D5EA0">
        <w:t>A</w:t>
      </w:r>
      <w:r w:rsidRPr="001D5EA0">
        <w:t xml:space="preserve"> total of 4.7 </w:t>
      </w:r>
      <w:r w:rsidR="00EF79E6" w:rsidRPr="001D5EA0">
        <w:t xml:space="preserve">million </w:t>
      </w:r>
      <w:r w:rsidRPr="001D5EA0">
        <w:t xml:space="preserve">inhabitants have been addressed through </w:t>
      </w:r>
      <w:r w:rsidR="007F1449" w:rsidRPr="001D5EA0">
        <w:t xml:space="preserve">a TV spot (1600 broadcasts on 3 national TV channels), two radio spots (140 broadcasts on one radio station), internet banners at three news websites, and outdoor </w:t>
      </w:r>
      <w:r w:rsidRPr="001D5EA0">
        <w:t>billboards</w:t>
      </w:r>
      <w:r w:rsidR="007F1449" w:rsidRPr="001D5EA0">
        <w:t xml:space="preserve"> (20 locations in two counties)</w:t>
      </w:r>
      <w:r w:rsidRPr="001D5EA0">
        <w:t xml:space="preserve">. </w:t>
      </w:r>
    </w:p>
    <w:p w14:paraId="2E973408" w14:textId="77777777" w:rsidR="00C04EC8" w:rsidRPr="001D5EA0" w:rsidRDefault="00C04EC8" w:rsidP="00135B29"/>
    <w:p w14:paraId="79B3D911" w14:textId="77777777" w:rsidR="00B6426C" w:rsidRPr="001D5EA0" w:rsidRDefault="00B6426C" w:rsidP="00B6426C">
      <w:pPr>
        <w:autoSpaceDE w:val="0"/>
        <w:autoSpaceDN w:val="0"/>
        <w:adjustRightInd w:val="0"/>
        <w:ind w:left="1410" w:hanging="1410"/>
        <w:jc w:val="left"/>
        <w:rPr>
          <w:b/>
        </w:rPr>
      </w:pPr>
      <w:r w:rsidRPr="001D5EA0">
        <w:rPr>
          <w:b/>
        </w:rPr>
        <w:t xml:space="preserve">Component 3: </w:t>
      </w:r>
      <w:r w:rsidRPr="001D5EA0">
        <w:rPr>
          <w:b/>
        </w:rPr>
        <w:tab/>
        <w:t>Direct reduction of energy consumption through community-based retrofits and market development</w:t>
      </w:r>
    </w:p>
    <w:p w14:paraId="039B49EE" w14:textId="77777777" w:rsidR="00B6426C" w:rsidRPr="001D5EA0" w:rsidRDefault="00B6426C" w:rsidP="00B6426C">
      <w:pPr>
        <w:autoSpaceDE w:val="0"/>
        <w:autoSpaceDN w:val="0"/>
        <w:adjustRightInd w:val="0"/>
        <w:ind w:left="2124" w:hanging="2124"/>
        <w:jc w:val="left"/>
      </w:pPr>
      <w:r w:rsidRPr="001D5EA0">
        <w:t xml:space="preserve">Expected outcome 3: </w:t>
      </w:r>
      <w:r w:rsidRPr="001D5EA0">
        <w:tab/>
        <w:t>Energy efficient buildings reconstructed (and potentially new buildings constructed) with reduced fuel costs or using improved sustainable energy technologies in low-income communities</w:t>
      </w:r>
    </w:p>
    <w:p w14:paraId="776FE089" w14:textId="77777777" w:rsidR="004F3CF9" w:rsidRPr="001D5EA0" w:rsidRDefault="004F3CF9" w:rsidP="004F3CF9">
      <w:pPr>
        <w:autoSpaceDE w:val="0"/>
        <w:autoSpaceDN w:val="0"/>
        <w:adjustRightInd w:val="0"/>
        <w:jc w:val="left"/>
      </w:pPr>
    </w:p>
    <w:p w14:paraId="1A05E700" w14:textId="77777777" w:rsidR="00B6426C" w:rsidRPr="001D5EA0" w:rsidRDefault="004F3CF9" w:rsidP="00ED1635">
      <w:r w:rsidRPr="001D5EA0">
        <w:t xml:space="preserve">Since the beginning of the project, a total of 1 468 residential buildings have </w:t>
      </w:r>
      <w:r w:rsidR="00B733E5" w:rsidRPr="001D5EA0">
        <w:t>implemented energy efficiency</w:t>
      </w:r>
      <w:r w:rsidR="009A36BE" w:rsidRPr="001D5EA0">
        <w:t xml:space="preserve"> or </w:t>
      </w:r>
      <w:r w:rsidR="00B733E5" w:rsidRPr="001D5EA0">
        <w:t xml:space="preserve">renewable energy measures </w:t>
      </w:r>
      <w:r w:rsidRPr="001D5EA0">
        <w:t xml:space="preserve">with the financial support from the </w:t>
      </w:r>
      <w:r w:rsidR="0058081D" w:rsidRPr="001D5EA0">
        <w:t>National Thermal Rehabilitation Program</w:t>
      </w:r>
      <w:r w:rsidR="00FA5CC9" w:rsidRPr="001D5EA0">
        <w:t>s</w:t>
      </w:r>
      <w:r w:rsidR="0058081D" w:rsidRPr="001D5EA0">
        <w:t xml:space="preserve"> of MDRT</w:t>
      </w:r>
      <w:r w:rsidR="00B733E5" w:rsidRPr="001D5EA0">
        <w:t xml:space="preserve"> </w:t>
      </w:r>
      <w:r w:rsidR="009A36BE" w:rsidRPr="001D5EA0">
        <w:t xml:space="preserve">and </w:t>
      </w:r>
      <w:r w:rsidR="00B733E5" w:rsidRPr="001D5EA0">
        <w:t xml:space="preserve">Casa Verde </w:t>
      </w:r>
      <w:r w:rsidR="00DE61A1" w:rsidRPr="001D5EA0">
        <w:t xml:space="preserve">programme </w:t>
      </w:r>
      <w:r w:rsidR="00B733E5" w:rsidRPr="001D5EA0">
        <w:t xml:space="preserve">of </w:t>
      </w:r>
      <w:r w:rsidR="009A36BE" w:rsidRPr="001D5EA0">
        <w:t xml:space="preserve">the </w:t>
      </w:r>
      <w:r w:rsidR="00B733E5" w:rsidRPr="001D5EA0">
        <w:t>Ministry of Environment and Climate Change</w:t>
      </w:r>
      <w:r w:rsidR="0058081D" w:rsidRPr="001D5EA0">
        <w:t>. This number includes all types of residential buildings, not only buildings of low-income households/communities.</w:t>
      </w:r>
      <w:r w:rsidR="00D44118" w:rsidRPr="001D5EA0">
        <w:t xml:space="preserve"> Through </w:t>
      </w:r>
      <w:r w:rsidR="00FA5CC9" w:rsidRPr="001D5EA0">
        <w:t xml:space="preserve">the </w:t>
      </w:r>
      <w:r w:rsidR="00D44118" w:rsidRPr="001D5EA0">
        <w:t xml:space="preserve">project intervention, the scope of the </w:t>
      </w:r>
      <w:r w:rsidR="00B733E5" w:rsidRPr="001D5EA0">
        <w:t>N</w:t>
      </w:r>
      <w:r w:rsidR="00D44118" w:rsidRPr="001D5EA0">
        <w:t xml:space="preserve">ational </w:t>
      </w:r>
      <w:r w:rsidR="00DE61A1" w:rsidRPr="001D5EA0">
        <w:t>Thermal</w:t>
      </w:r>
      <w:r w:rsidR="00B733E5" w:rsidRPr="001D5EA0">
        <w:t xml:space="preserve">-Rehabilitation </w:t>
      </w:r>
      <w:r w:rsidR="00DE61A1" w:rsidRPr="001D5EA0">
        <w:t xml:space="preserve">Programme </w:t>
      </w:r>
      <w:r w:rsidR="00B733E5" w:rsidRPr="001D5EA0">
        <w:t xml:space="preserve">of MDRT </w:t>
      </w:r>
      <w:r w:rsidR="00021715" w:rsidRPr="001D5EA0">
        <w:t xml:space="preserve">has been extended both in regional scope (additional municipalities), and </w:t>
      </w:r>
      <w:r w:rsidR="00B733E5" w:rsidRPr="001D5EA0">
        <w:t xml:space="preserve">in </w:t>
      </w:r>
      <w:r w:rsidR="00021715" w:rsidRPr="001D5EA0">
        <w:t>energy efficiency measures that are eligible for financing from the Program</w:t>
      </w:r>
      <w:r w:rsidR="00FA5CC9" w:rsidRPr="001D5EA0">
        <w:t>. However retrofitted buildings have not received direct support from the project</w:t>
      </w:r>
      <w:r w:rsidR="00021715" w:rsidRPr="001D5EA0">
        <w:t>.</w:t>
      </w:r>
      <w:r w:rsidR="000D6B53" w:rsidRPr="001D5EA0">
        <w:t xml:space="preserve"> </w:t>
      </w:r>
    </w:p>
    <w:p w14:paraId="6F7BAEF5" w14:textId="77777777" w:rsidR="004F3CF9" w:rsidRPr="001D5EA0" w:rsidRDefault="004F3CF9" w:rsidP="004F3CF9">
      <w:pPr>
        <w:autoSpaceDE w:val="0"/>
        <w:autoSpaceDN w:val="0"/>
        <w:adjustRightInd w:val="0"/>
        <w:jc w:val="left"/>
      </w:pPr>
    </w:p>
    <w:p w14:paraId="76F3E38A" w14:textId="77777777" w:rsidR="00B6426C" w:rsidRPr="001D5EA0" w:rsidRDefault="00B6426C" w:rsidP="00B6426C">
      <w:pPr>
        <w:autoSpaceDE w:val="0"/>
        <w:autoSpaceDN w:val="0"/>
        <w:adjustRightInd w:val="0"/>
        <w:ind w:left="2124" w:hanging="2124"/>
        <w:jc w:val="left"/>
      </w:pPr>
      <w:r w:rsidRPr="001D5EA0">
        <w:t>Expected output 3.1:</w:t>
      </w:r>
      <w:r w:rsidRPr="001D5EA0">
        <w:tab/>
        <w:t>Standard energy efficiency building design analysis for key types of existing apartment blocks and retrofitted thermal systems of selected apartment blocks</w:t>
      </w:r>
    </w:p>
    <w:p w14:paraId="056D0CC3" w14:textId="77777777" w:rsidR="00B6426C" w:rsidRPr="001D5EA0" w:rsidRDefault="00B733E5" w:rsidP="00ED1635">
      <w:r w:rsidRPr="001D5EA0">
        <w:t xml:space="preserve">545 </w:t>
      </w:r>
      <w:r w:rsidR="00F0452B" w:rsidRPr="001D5EA0">
        <w:t xml:space="preserve">apartment buildings have been retrofitted </w:t>
      </w:r>
      <w:r w:rsidRPr="001D5EA0">
        <w:t xml:space="preserve">with </w:t>
      </w:r>
      <w:r w:rsidR="00F0452B" w:rsidRPr="001D5EA0">
        <w:t>financing from the National Thermal Rehabilitation Program. Feasibility studies for 15 sustainable heating systems are under development</w:t>
      </w:r>
      <w:r w:rsidR="00EA67B0" w:rsidRPr="001D5EA0">
        <w:t>, three financing agreements with municipalities have been signed already</w:t>
      </w:r>
      <w:r w:rsidR="00F0452B" w:rsidRPr="001D5EA0">
        <w:t xml:space="preserve">. </w:t>
      </w:r>
      <w:r w:rsidR="00EA67B0" w:rsidRPr="001D5EA0">
        <w:t>F</w:t>
      </w:r>
      <w:r w:rsidR="00F0452B" w:rsidRPr="001D5EA0">
        <w:t>easibility stud</w:t>
      </w:r>
      <w:r w:rsidR="00EA67B0" w:rsidRPr="001D5EA0">
        <w:t>ies</w:t>
      </w:r>
      <w:r w:rsidR="00F0452B" w:rsidRPr="001D5EA0">
        <w:t>/energy audit</w:t>
      </w:r>
      <w:r w:rsidR="00EA67B0" w:rsidRPr="001D5EA0">
        <w:t>s</w:t>
      </w:r>
      <w:r w:rsidR="00F0452B" w:rsidRPr="001D5EA0">
        <w:t xml:space="preserve"> of energy efficiency/renewable energy retrofit</w:t>
      </w:r>
      <w:r w:rsidR="0067479E" w:rsidRPr="001D5EA0">
        <w:t>s</w:t>
      </w:r>
      <w:r w:rsidR="00F0452B" w:rsidRPr="001D5EA0">
        <w:t xml:space="preserve"> of apartment buildings </w:t>
      </w:r>
      <w:r w:rsidRPr="001D5EA0">
        <w:t>have</w:t>
      </w:r>
      <w:r w:rsidR="00F0452B" w:rsidRPr="001D5EA0">
        <w:t xml:space="preserve"> </w:t>
      </w:r>
      <w:r w:rsidR="00EA67B0" w:rsidRPr="001D5EA0">
        <w:t xml:space="preserve">not </w:t>
      </w:r>
      <w:r w:rsidR="00F0452B" w:rsidRPr="001D5EA0">
        <w:t xml:space="preserve">been delivered </w:t>
      </w:r>
      <w:r w:rsidR="00FA1CD4" w:rsidRPr="001D5EA0">
        <w:t xml:space="preserve">by </w:t>
      </w:r>
      <w:r w:rsidR="00C04AC9" w:rsidRPr="001D5EA0">
        <w:t>December</w:t>
      </w:r>
      <w:r w:rsidR="00FA1CD4" w:rsidRPr="001D5EA0">
        <w:t xml:space="preserve"> 2013</w:t>
      </w:r>
      <w:r w:rsidR="00F0452B" w:rsidRPr="001D5EA0">
        <w:t xml:space="preserve"> </w:t>
      </w:r>
      <w:r w:rsidR="00C04AC9" w:rsidRPr="001D5EA0">
        <w:t xml:space="preserve">due to delays </w:t>
      </w:r>
      <w:r w:rsidR="0067479E" w:rsidRPr="001D5EA0">
        <w:t xml:space="preserve">of the </w:t>
      </w:r>
      <w:r w:rsidR="00C04AC9" w:rsidRPr="001D5EA0">
        <w:t>PIU/MDRAP</w:t>
      </w:r>
      <w:r w:rsidR="000D6B53" w:rsidRPr="001D5EA0">
        <w:t xml:space="preserve"> subcontractor </w:t>
      </w:r>
      <w:r w:rsidR="00EA67B0" w:rsidRPr="001D5EA0">
        <w:t xml:space="preserve">and </w:t>
      </w:r>
      <w:r w:rsidR="000D6B53" w:rsidRPr="001D5EA0">
        <w:t>the deadline was extended till January 2014</w:t>
      </w:r>
      <w:r w:rsidR="00F0452B" w:rsidRPr="001D5EA0">
        <w:t xml:space="preserve">. </w:t>
      </w:r>
    </w:p>
    <w:p w14:paraId="438F5068" w14:textId="77777777" w:rsidR="00C227A3" w:rsidRPr="001D5EA0" w:rsidRDefault="00C227A3" w:rsidP="00B6426C">
      <w:pPr>
        <w:autoSpaceDE w:val="0"/>
        <w:autoSpaceDN w:val="0"/>
        <w:adjustRightInd w:val="0"/>
        <w:ind w:left="1410" w:hanging="1410"/>
        <w:jc w:val="left"/>
      </w:pPr>
    </w:p>
    <w:p w14:paraId="6C0C8F21" w14:textId="77777777" w:rsidR="00B6426C" w:rsidRPr="001D5EA0" w:rsidRDefault="00B6426C" w:rsidP="00B6426C">
      <w:pPr>
        <w:autoSpaceDE w:val="0"/>
        <w:autoSpaceDN w:val="0"/>
        <w:adjustRightInd w:val="0"/>
        <w:ind w:left="2124" w:hanging="2124"/>
        <w:jc w:val="left"/>
      </w:pPr>
      <w:r w:rsidRPr="001D5EA0">
        <w:t>Expected output 3.2:</w:t>
      </w:r>
      <w:r w:rsidRPr="001D5EA0">
        <w:tab/>
        <w:t>Thermally retrofitted social buildings (schools, kindergartens, municipal offices and social houses/residences owned by the local government) in selected counties</w:t>
      </w:r>
    </w:p>
    <w:p w14:paraId="38DBCDAA" w14:textId="77777777" w:rsidR="00650D7F" w:rsidRPr="001D5EA0" w:rsidRDefault="00B6426C" w:rsidP="00ED1635">
      <w:r w:rsidRPr="001D5EA0">
        <w:t xml:space="preserve">7 pilot </w:t>
      </w:r>
      <w:r w:rsidR="00650D7F" w:rsidRPr="001D5EA0">
        <w:t xml:space="preserve">energy efficiency retrofits and renewable energy </w:t>
      </w:r>
      <w:r w:rsidRPr="001D5EA0">
        <w:t>projects have been implemented in six partner municipalities –</w:t>
      </w:r>
      <w:r w:rsidR="00650D7F" w:rsidRPr="001D5EA0">
        <w:t xml:space="preserve"> 7 </w:t>
      </w:r>
      <w:r w:rsidRPr="001D5EA0">
        <w:t xml:space="preserve">public buildings (schools and kindergartens) have </w:t>
      </w:r>
      <w:r w:rsidR="00650D7F" w:rsidRPr="001D5EA0">
        <w:t xml:space="preserve">been thermally retrofitted (installation of thermal insulation of external structures, new energy efficient windows/entrance doors, and reconstruction of heating source – installation of </w:t>
      </w:r>
      <w:r w:rsidR="009A36BE" w:rsidRPr="001D5EA0">
        <w:t xml:space="preserve">a new </w:t>
      </w:r>
      <w:r w:rsidR="00650D7F" w:rsidRPr="001D5EA0">
        <w:t xml:space="preserve">biomass boiler). </w:t>
      </w:r>
    </w:p>
    <w:p w14:paraId="636DC327" w14:textId="77777777" w:rsidR="00B6426C" w:rsidRPr="001D5EA0" w:rsidRDefault="00650D7F" w:rsidP="00ED1635">
      <w:r w:rsidRPr="001D5EA0">
        <w:t>Implementation of 40 pilot projects (</w:t>
      </w:r>
      <w:r w:rsidR="00B20F1A" w:rsidRPr="001D5EA0">
        <w:t xml:space="preserve">which is </w:t>
      </w:r>
      <w:r w:rsidRPr="001D5EA0">
        <w:t>EOP target) has been delayed due to delayed process of public procurement at the Ministry of Regional Development and Public Administration</w:t>
      </w:r>
      <w:r w:rsidR="00B20F1A" w:rsidRPr="001D5EA0">
        <w:t xml:space="preserve"> (September 2013)</w:t>
      </w:r>
      <w:r w:rsidR="000F1046" w:rsidRPr="001D5EA0">
        <w:t xml:space="preserve">, </w:t>
      </w:r>
      <w:r w:rsidR="00B20F1A" w:rsidRPr="001D5EA0">
        <w:t>and due to delayed delivery of the contracted company.</w:t>
      </w:r>
      <w:r w:rsidRPr="001D5EA0">
        <w:t xml:space="preserve"> </w:t>
      </w:r>
      <w:r w:rsidR="00B20F1A" w:rsidRPr="001D5EA0">
        <w:t xml:space="preserve">Only technical analysis of typical 50 apartment buildings was delivered in due time in December 2013. Deadline for delivery of energy audits was postponed till January 2014. </w:t>
      </w:r>
      <w:r w:rsidRPr="001D5EA0">
        <w:t>Implementation of these pilot projects scheduled for 2014</w:t>
      </w:r>
      <w:r w:rsidR="000F1046" w:rsidRPr="001D5EA0">
        <w:t xml:space="preserve"> </w:t>
      </w:r>
      <w:r w:rsidR="00B20F1A" w:rsidRPr="001D5EA0">
        <w:t xml:space="preserve">will be </w:t>
      </w:r>
      <w:r w:rsidR="000F1046" w:rsidRPr="001D5EA0">
        <w:t>at risk</w:t>
      </w:r>
      <w:r w:rsidR="00B20F1A" w:rsidRPr="001D5EA0">
        <w:t xml:space="preserve"> if the energy audits will not be delivered in good quality by end of January</w:t>
      </w:r>
      <w:r w:rsidRPr="001D5EA0">
        <w:t>.</w:t>
      </w:r>
    </w:p>
    <w:p w14:paraId="04E4AB8E" w14:textId="77777777" w:rsidR="00650D7F" w:rsidRPr="001D5EA0" w:rsidRDefault="00650D7F" w:rsidP="00650D7F">
      <w:pPr>
        <w:autoSpaceDE w:val="0"/>
        <w:autoSpaceDN w:val="0"/>
        <w:adjustRightInd w:val="0"/>
        <w:jc w:val="left"/>
      </w:pPr>
    </w:p>
    <w:p w14:paraId="539607C7" w14:textId="77777777" w:rsidR="00B6426C" w:rsidRPr="001D5EA0" w:rsidRDefault="00B6426C" w:rsidP="00B6426C">
      <w:pPr>
        <w:autoSpaceDE w:val="0"/>
        <w:autoSpaceDN w:val="0"/>
        <w:adjustRightInd w:val="0"/>
        <w:ind w:left="1410" w:hanging="1410"/>
        <w:jc w:val="left"/>
      </w:pPr>
      <w:r w:rsidRPr="001D5EA0">
        <w:t>Expe</w:t>
      </w:r>
      <w:r w:rsidR="00C227A3" w:rsidRPr="001D5EA0">
        <w:t xml:space="preserve">cted output 3.3: </w:t>
      </w:r>
      <w:r w:rsidR="00C227A3" w:rsidRPr="001D5EA0">
        <w:tab/>
        <w:t>Houses built/</w:t>
      </w:r>
      <w:r w:rsidRPr="001D5EA0">
        <w:t>refurbished using energy efficient, locally-produced materials</w:t>
      </w:r>
    </w:p>
    <w:p w14:paraId="3DB5490A" w14:textId="77777777" w:rsidR="00C227A3" w:rsidRPr="001D5EA0" w:rsidRDefault="00C227A3" w:rsidP="00ED1635">
      <w:r w:rsidRPr="001D5EA0">
        <w:t>No houses have bee</w:t>
      </w:r>
      <w:r w:rsidR="000F3000" w:rsidRPr="001D5EA0">
        <w:t>n retrofitted yet using insulation locally-produced from locally-available raw materials</w:t>
      </w:r>
      <w:r w:rsidR="00741E3B" w:rsidRPr="001D5EA0">
        <w:t xml:space="preserve">, because no such </w:t>
      </w:r>
      <w:r w:rsidR="000F3000" w:rsidRPr="001D5EA0">
        <w:t xml:space="preserve">insulation </w:t>
      </w:r>
      <w:r w:rsidR="00741E3B" w:rsidRPr="001D5EA0">
        <w:t xml:space="preserve">materials have been </w:t>
      </w:r>
      <w:r w:rsidR="000F3000" w:rsidRPr="001D5EA0">
        <w:t>certified for commercial usage yet</w:t>
      </w:r>
      <w:r w:rsidRPr="001D5EA0">
        <w:t xml:space="preserve">. The producer of </w:t>
      </w:r>
      <w:r w:rsidR="00F83FEB" w:rsidRPr="001D5EA0">
        <w:t xml:space="preserve">a </w:t>
      </w:r>
      <w:r w:rsidRPr="001D5EA0">
        <w:t>sustainable insulation material</w:t>
      </w:r>
      <w:r w:rsidR="00F83FEB" w:rsidRPr="001D5EA0">
        <w:t xml:space="preserve"> </w:t>
      </w:r>
      <w:r w:rsidRPr="001D5EA0">
        <w:t>has been identified</w:t>
      </w:r>
      <w:r w:rsidR="00F83FEB" w:rsidRPr="001D5EA0">
        <w:t xml:space="preserve"> and is willing to open a production branch in one of the pilot sites. The insulation </w:t>
      </w:r>
      <w:r w:rsidRPr="001D5EA0">
        <w:t xml:space="preserve">product </w:t>
      </w:r>
      <w:r w:rsidR="000F1046" w:rsidRPr="001D5EA0">
        <w:t xml:space="preserve">Mopatel SuperLight has been </w:t>
      </w:r>
      <w:r w:rsidRPr="001D5EA0">
        <w:t>certifi</w:t>
      </w:r>
      <w:r w:rsidR="000F1046" w:rsidRPr="001D5EA0">
        <w:t xml:space="preserve">ed </w:t>
      </w:r>
      <w:r w:rsidR="00F83FEB" w:rsidRPr="001D5EA0">
        <w:t xml:space="preserve">in </w:t>
      </w:r>
      <w:r w:rsidR="000F1046" w:rsidRPr="001D5EA0">
        <w:t xml:space="preserve">December 2013, the official issue of a </w:t>
      </w:r>
      <w:r w:rsidRPr="001D5EA0">
        <w:t>certificat</w:t>
      </w:r>
      <w:r w:rsidR="000F1046" w:rsidRPr="001D5EA0">
        <w:t xml:space="preserve">e that will allow commercial production </w:t>
      </w:r>
      <w:r w:rsidR="00F83FEB" w:rsidRPr="001D5EA0">
        <w:t xml:space="preserve">is expected </w:t>
      </w:r>
      <w:r w:rsidRPr="001D5EA0">
        <w:t xml:space="preserve">in </w:t>
      </w:r>
      <w:r w:rsidR="000F1046" w:rsidRPr="001D5EA0">
        <w:t>early 2014</w:t>
      </w:r>
      <w:r w:rsidRPr="001D5EA0">
        <w:t>.</w:t>
      </w:r>
      <w:r w:rsidR="004F3CF9" w:rsidRPr="001D5EA0">
        <w:t xml:space="preserve"> </w:t>
      </w:r>
    </w:p>
    <w:p w14:paraId="6EBFE61D" w14:textId="77777777" w:rsidR="00CD3435" w:rsidRPr="001D5EA0" w:rsidRDefault="0008558A" w:rsidP="00ED1635">
      <w:r w:rsidRPr="001D5EA0">
        <w:t xml:space="preserve">The PIU/MDRAP was in charge to manage the tendering package for the preparations of the structural and </w:t>
      </w:r>
      <w:r w:rsidR="00FE2EA5" w:rsidRPr="001D5EA0">
        <w:t xml:space="preserve">energy </w:t>
      </w:r>
      <w:r w:rsidRPr="001D5EA0">
        <w:t>audits</w:t>
      </w:r>
      <w:r w:rsidR="00091D69" w:rsidRPr="001D5EA0">
        <w:t xml:space="preserve"> for 50 most used types of blocks of apartments </w:t>
      </w:r>
      <w:r w:rsidRPr="001D5EA0">
        <w:t xml:space="preserve">to be rehabilitated through the National Rehabilitation Programme </w:t>
      </w:r>
      <w:r w:rsidR="00091D69" w:rsidRPr="001D5EA0">
        <w:t xml:space="preserve">and for 34 public buildings selected by local authorities </w:t>
      </w:r>
      <w:r w:rsidRPr="001D5EA0">
        <w:t xml:space="preserve">for rehabilitation </w:t>
      </w:r>
      <w:r w:rsidR="00A560BA" w:rsidRPr="001D5EA0">
        <w:t>as demonstration projects</w:t>
      </w:r>
      <w:r w:rsidR="00091D69" w:rsidRPr="001D5EA0">
        <w:t>. T</w:t>
      </w:r>
      <w:r w:rsidR="00A560BA" w:rsidRPr="001D5EA0">
        <w:t xml:space="preserve">echnical specification </w:t>
      </w:r>
      <w:r w:rsidR="00091D69" w:rsidRPr="001D5EA0">
        <w:t xml:space="preserve">and terms of references </w:t>
      </w:r>
      <w:r w:rsidR="00A560BA" w:rsidRPr="001D5EA0">
        <w:t xml:space="preserve">of the MDRAP tender package </w:t>
      </w:r>
      <w:r w:rsidR="00091D69" w:rsidRPr="001D5EA0">
        <w:t xml:space="preserve">were developed for </w:t>
      </w:r>
      <w:r w:rsidR="00FE2EA5" w:rsidRPr="001D5EA0">
        <w:t>PIU/</w:t>
      </w:r>
      <w:r w:rsidR="00091D69" w:rsidRPr="001D5EA0">
        <w:t xml:space="preserve">MDRAP </w:t>
      </w:r>
      <w:r w:rsidR="00FB2459" w:rsidRPr="001D5EA0">
        <w:t xml:space="preserve">during January – June 2012 </w:t>
      </w:r>
      <w:r w:rsidR="00091D69" w:rsidRPr="001D5EA0">
        <w:t xml:space="preserve">by a procurement expert hired by UNDP. The full </w:t>
      </w:r>
      <w:r w:rsidR="00FE2EA5" w:rsidRPr="001D5EA0">
        <w:t xml:space="preserve">tendering </w:t>
      </w:r>
      <w:r w:rsidR="00091D69" w:rsidRPr="001D5EA0">
        <w:t>package was submitted to PIU</w:t>
      </w:r>
      <w:r w:rsidR="00FB2459" w:rsidRPr="001D5EA0">
        <w:t>/MDRAP</w:t>
      </w:r>
      <w:r w:rsidR="00091D69" w:rsidRPr="001D5EA0">
        <w:t xml:space="preserve"> in July 2012. </w:t>
      </w:r>
      <w:r w:rsidR="00FB2459" w:rsidRPr="001D5EA0">
        <w:t xml:space="preserve">Subsequently, the tender package was advertised on the public procurement site SEAP, according to the public procurement rules in October 2012.  The company was contracted however </w:t>
      </w:r>
      <w:r w:rsidR="00FE2EA5" w:rsidRPr="001D5EA0">
        <w:t xml:space="preserve">only </w:t>
      </w:r>
      <w:r w:rsidR="00FB2459" w:rsidRPr="001D5EA0">
        <w:t xml:space="preserve">a year later, in October 2013, </w:t>
      </w:r>
      <w:r w:rsidR="00FE2EA5" w:rsidRPr="001D5EA0">
        <w:t>ie.</w:t>
      </w:r>
      <w:r w:rsidR="00FB2459" w:rsidRPr="001D5EA0">
        <w:t xml:space="preserve"> 16 months from the submission of a final package to PIU. Delays were caused due to cumbersome public procurement rules and by a candidate public complaint which further delayed the process.</w:t>
      </w:r>
      <w:r w:rsidR="00CD3435" w:rsidRPr="001D5EA0">
        <w:t xml:space="preserve"> </w:t>
      </w:r>
    </w:p>
    <w:p w14:paraId="52EBCC70" w14:textId="77777777" w:rsidR="0008558A" w:rsidRPr="001D5EA0" w:rsidRDefault="0008558A" w:rsidP="00ED1635">
      <w:r w:rsidRPr="001D5EA0">
        <w:t>At the time of this MTE report, the evaluator has gain</w:t>
      </w:r>
      <w:r w:rsidR="00FE2EA5" w:rsidRPr="001D5EA0">
        <w:t>ed</w:t>
      </w:r>
      <w:r w:rsidRPr="001D5EA0">
        <w:t xml:space="preserve"> additional information about the latest developments that will put the project at high risk: namely, that the company contracted by </w:t>
      </w:r>
      <w:r w:rsidR="00FE2EA5" w:rsidRPr="001D5EA0">
        <w:t>PIU/</w:t>
      </w:r>
      <w:r w:rsidRPr="001D5EA0">
        <w:t xml:space="preserve">MDRAP PIU in </w:t>
      </w:r>
      <w:r w:rsidR="00FE2EA5" w:rsidRPr="001D5EA0">
        <w:t xml:space="preserve">October </w:t>
      </w:r>
      <w:r w:rsidRPr="001D5EA0">
        <w:t>2013 has not delivered</w:t>
      </w:r>
      <w:r w:rsidR="00FE2EA5" w:rsidRPr="001D5EA0">
        <w:t xml:space="preserve"> energy audits</w:t>
      </w:r>
      <w:r w:rsidRPr="001D5EA0">
        <w:t xml:space="preserve">. </w:t>
      </w:r>
      <w:r w:rsidR="00FE2EA5" w:rsidRPr="001D5EA0">
        <w:t>As of December 2013,</w:t>
      </w:r>
      <w:r w:rsidRPr="001D5EA0">
        <w:t xml:space="preserve"> MDRAP has penalized the </w:t>
      </w:r>
      <w:r w:rsidR="00FE2EA5" w:rsidRPr="001D5EA0">
        <w:t>company</w:t>
      </w:r>
      <w:r w:rsidR="00741E3B" w:rsidRPr="001D5EA0">
        <w:t xml:space="preserve"> and extended its contract until the end of January</w:t>
      </w:r>
      <w:r w:rsidR="00FE2EA5" w:rsidRPr="001D5EA0">
        <w:t>;</w:t>
      </w:r>
      <w:r w:rsidRPr="001D5EA0">
        <w:t xml:space="preserve"> however there is a </w:t>
      </w:r>
      <w:r w:rsidR="00FE2EA5" w:rsidRPr="001D5EA0">
        <w:t xml:space="preserve">risk </w:t>
      </w:r>
      <w:r w:rsidRPr="001D5EA0">
        <w:t xml:space="preserve">that the </w:t>
      </w:r>
      <w:r w:rsidR="00F83FEB" w:rsidRPr="001D5EA0">
        <w:t xml:space="preserve">contract will be cancelled if the </w:t>
      </w:r>
      <w:r w:rsidRPr="001D5EA0">
        <w:t xml:space="preserve">company will not deliver </w:t>
      </w:r>
      <w:r w:rsidR="00F83FEB" w:rsidRPr="001D5EA0">
        <w:t>energy audits</w:t>
      </w:r>
      <w:r w:rsidRPr="001D5EA0">
        <w:t xml:space="preserve"> </w:t>
      </w:r>
      <w:r w:rsidR="00F83FEB" w:rsidRPr="001D5EA0">
        <w:t>by an extended deadline</w:t>
      </w:r>
      <w:r w:rsidRPr="001D5EA0">
        <w:t xml:space="preserve">. This information was explicitly delivered to UNDP during the Inter-Institutional Working Group meeting supported by the project, on December 17 2013. </w:t>
      </w:r>
    </w:p>
    <w:p w14:paraId="3B0EBFBA" w14:textId="77777777" w:rsidR="0008558A" w:rsidRPr="001D5EA0" w:rsidRDefault="0008558A" w:rsidP="0008558A">
      <w:pPr>
        <w:spacing w:before="100" w:beforeAutospacing="1"/>
        <w:jc w:val="left"/>
      </w:pPr>
      <w:r w:rsidRPr="001D5EA0">
        <w:t>Since there is a high probability that the contract will be cancelled, there is a critical risk posed to the retrofits activities that were suppose</w:t>
      </w:r>
      <w:r w:rsidR="00FE2EA5" w:rsidRPr="001D5EA0">
        <w:t>d</w:t>
      </w:r>
      <w:r w:rsidRPr="001D5EA0">
        <w:t xml:space="preserve"> to commence and be delivered early </w:t>
      </w:r>
      <w:r w:rsidR="00FE2EA5" w:rsidRPr="001D5EA0">
        <w:t xml:space="preserve">in </w:t>
      </w:r>
      <w:r w:rsidRPr="001D5EA0">
        <w:t xml:space="preserve">2014. </w:t>
      </w:r>
    </w:p>
    <w:p w14:paraId="3FDE10A5" w14:textId="77777777" w:rsidR="00091D69" w:rsidRPr="001D5EA0" w:rsidRDefault="00091D69" w:rsidP="00ED1635">
      <w:r w:rsidRPr="001D5EA0">
        <w:t>Furthermore, this delay has negative</w:t>
      </w:r>
      <w:r w:rsidR="00FE2EA5" w:rsidRPr="001D5EA0">
        <w:t xml:space="preserve"> </w:t>
      </w:r>
      <w:r w:rsidRPr="001D5EA0">
        <w:t>impact on the N</w:t>
      </w:r>
      <w:r w:rsidR="004E2CE9" w:rsidRPr="001D5EA0">
        <w:t xml:space="preserve">ational Thermal </w:t>
      </w:r>
      <w:r w:rsidRPr="001D5EA0">
        <w:t xml:space="preserve">Rehabilitation Program, as the </w:t>
      </w:r>
      <w:r w:rsidR="00FE2EA5" w:rsidRPr="001D5EA0">
        <w:t xml:space="preserve">structural </w:t>
      </w:r>
      <w:r w:rsidRPr="001D5EA0">
        <w:t xml:space="preserve">analysis </w:t>
      </w:r>
      <w:r w:rsidR="00FE2EA5" w:rsidRPr="001D5EA0">
        <w:t xml:space="preserve">and energy audit </w:t>
      </w:r>
      <w:r w:rsidRPr="001D5EA0">
        <w:t xml:space="preserve">of 50 </w:t>
      </w:r>
      <w:r w:rsidR="00FE2EA5" w:rsidRPr="001D5EA0">
        <w:t xml:space="preserve">typical apartment </w:t>
      </w:r>
      <w:r w:rsidRPr="001D5EA0">
        <w:t xml:space="preserve">blocks are expected to increase the number of blocks that apply for </w:t>
      </w:r>
      <w:r w:rsidR="00FE2EA5" w:rsidRPr="001D5EA0">
        <w:t xml:space="preserve">energy efficiency </w:t>
      </w:r>
      <w:r w:rsidRPr="001D5EA0">
        <w:t xml:space="preserve">renovation </w:t>
      </w:r>
      <w:r w:rsidR="00FE2EA5" w:rsidRPr="001D5EA0">
        <w:t xml:space="preserve">financing and </w:t>
      </w:r>
      <w:r w:rsidRPr="001D5EA0">
        <w:t xml:space="preserve">permits. </w:t>
      </w:r>
      <w:r w:rsidR="00FE2EA5" w:rsidRPr="001D5EA0">
        <w:t xml:space="preserve">The project estimates </w:t>
      </w:r>
      <w:r w:rsidRPr="001D5EA0">
        <w:t xml:space="preserve">that </w:t>
      </w:r>
      <w:r w:rsidR="00FE2EA5" w:rsidRPr="001D5EA0">
        <w:t xml:space="preserve">this </w:t>
      </w:r>
      <w:r w:rsidRPr="001D5EA0">
        <w:t xml:space="preserve">analysis </w:t>
      </w:r>
      <w:r w:rsidR="00FE2EA5" w:rsidRPr="001D5EA0">
        <w:t xml:space="preserve">and energy audits </w:t>
      </w:r>
      <w:r w:rsidRPr="001D5EA0">
        <w:t xml:space="preserve">of the most used types of </w:t>
      </w:r>
      <w:r w:rsidR="00FE2EA5" w:rsidRPr="001D5EA0">
        <w:t xml:space="preserve">apartment, when </w:t>
      </w:r>
      <w:r w:rsidRPr="001D5EA0">
        <w:t xml:space="preserve">used by the National Program, </w:t>
      </w:r>
      <w:r w:rsidR="00FE2EA5" w:rsidRPr="001D5EA0">
        <w:t xml:space="preserve">will allow </w:t>
      </w:r>
      <w:r w:rsidRPr="001D5EA0">
        <w:t xml:space="preserve">additional 100 apartment blocks nation-wide </w:t>
      </w:r>
      <w:r w:rsidR="00FE2EA5" w:rsidRPr="001D5EA0">
        <w:t xml:space="preserve">to </w:t>
      </w:r>
      <w:r w:rsidRPr="001D5EA0">
        <w:t>implement energy efficiency rehabilitation improvements generating an estimated 15 274 tCO</w:t>
      </w:r>
      <w:r w:rsidRPr="001D5EA0">
        <w:rPr>
          <w:vertAlign w:val="subscript"/>
        </w:rPr>
        <w:t>2</w:t>
      </w:r>
      <w:r w:rsidRPr="001D5EA0">
        <w:t xml:space="preserve"> savings per year. </w:t>
      </w:r>
    </w:p>
    <w:p w14:paraId="45316E1F" w14:textId="77777777" w:rsidR="00091D69" w:rsidRPr="001D5EA0" w:rsidRDefault="00BF6CC6" w:rsidP="00ED1635">
      <w:r w:rsidRPr="001D5EA0">
        <w:t>In response to the</w:t>
      </w:r>
      <w:r w:rsidR="00FE2EA5" w:rsidRPr="001D5EA0">
        <w:t xml:space="preserve"> delays with public procurement, </w:t>
      </w:r>
      <w:r w:rsidRPr="001D5EA0">
        <w:t xml:space="preserve">UNDP CO has implemented adaptive management and signed </w:t>
      </w:r>
      <w:r w:rsidR="00626992" w:rsidRPr="001D5EA0">
        <w:t>Letters of Agreement (</w:t>
      </w:r>
      <w:r w:rsidRPr="001D5EA0">
        <w:t>LOAs</w:t>
      </w:r>
      <w:r w:rsidR="00626992" w:rsidRPr="001D5EA0">
        <w:t>)</w:t>
      </w:r>
      <w:r w:rsidRPr="001D5EA0">
        <w:t xml:space="preserve"> with local authorities. This allows transferring public procurement to local level and supporting local municipalities to have </w:t>
      </w:r>
      <w:r w:rsidR="0024320E" w:rsidRPr="001D5EA0">
        <w:t xml:space="preserve">access </w:t>
      </w:r>
      <w:r w:rsidRPr="001D5EA0">
        <w:t xml:space="preserve">to grants for </w:t>
      </w:r>
      <w:r w:rsidR="0024320E" w:rsidRPr="001D5EA0">
        <w:t xml:space="preserve">energy efficiency </w:t>
      </w:r>
      <w:r w:rsidRPr="001D5EA0">
        <w:t>retrofits</w:t>
      </w:r>
      <w:r w:rsidR="0024320E" w:rsidRPr="001D5EA0">
        <w:t xml:space="preserve"> without delays</w:t>
      </w:r>
      <w:r w:rsidRPr="001D5EA0">
        <w:t>.</w:t>
      </w:r>
    </w:p>
    <w:p w14:paraId="145A6F7C" w14:textId="77777777" w:rsidR="00626992" w:rsidRPr="001D5EA0" w:rsidRDefault="00626992" w:rsidP="00ED1635">
      <w:r w:rsidRPr="001D5EA0">
        <w:t xml:space="preserve">The project has signed additional six LOAs with local authorities for provision of subsidies for purchase and installation of 8 sustainable heating systems in selected apartment blocks not connected to district heating. Energy audits are currently conducted for the calculation of GHG reduction. These pilot projects are expected to be up scaled by the “Casa Verde” National </w:t>
      </w:r>
      <w:r w:rsidR="00DE61A1" w:rsidRPr="001D5EA0">
        <w:t xml:space="preserve">Programme </w:t>
      </w:r>
      <w:r w:rsidRPr="001D5EA0">
        <w:t>administered by the Ministry of Environment and Climate Change.</w:t>
      </w:r>
    </w:p>
    <w:p w14:paraId="6C73A1D0" w14:textId="77777777" w:rsidR="00BF6CC6" w:rsidRPr="001D5EA0" w:rsidRDefault="00BF6CC6" w:rsidP="00091D69">
      <w:pPr>
        <w:autoSpaceDE w:val="0"/>
        <w:autoSpaceDN w:val="0"/>
        <w:adjustRightInd w:val="0"/>
        <w:jc w:val="left"/>
      </w:pPr>
    </w:p>
    <w:p w14:paraId="2B13AA7D" w14:textId="77777777" w:rsidR="00B6426C" w:rsidRPr="001D5EA0" w:rsidRDefault="00B6426C" w:rsidP="00B6426C">
      <w:pPr>
        <w:autoSpaceDE w:val="0"/>
        <w:autoSpaceDN w:val="0"/>
        <w:adjustRightInd w:val="0"/>
        <w:jc w:val="left"/>
        <w:rPr>
          <w:b/>
        </w:rPr>
      </w:pPr>
      <w:r w:rsidRPr="001D5EA0">
        <w:rPr>
          <w:b/>
        </w:rPr>
        <w:t xml:space="preserve">Component 4: </w:t>
      </w:r>
      <w:r w:rsidRPr="001D5EA0">
        <w:rPr>
          <w:b/>
        </w:rPr>
        <w:tab/>
        <w:t>Information for improved decision-making</w:t>
      </w:r>
    </w:p>
    <w:p w14:paraId="2C80560D" w14:textId="77777777" w:rsidR="00B6426C" w:rsidRPr="001D5EA0" w:rsidRDefault="00B6426C" w:rsidP="00B6426C">
      <w:pPr>
        <w:autoSpaceDE w:val="0"/>
        <w:autoSpaceDN w:val="0"/>
        <w:adjustRightInd w:val="0"/>
        <w:ind w:left="1410" w:hanging="1410"/>
        <w:jc w:val="left"/>
      </w:pPr>
      <w:r w:rsidRPr="001D5EA0">
        <w:t xml:space="preserve">Expected outcome 4: </w:t>
      </w:r>
      <w:r w:rsidRPr="001D5EA0">
        <w:tab/>
        <w:t>Data and information available for decision-makers for designing programs to address fuel poverty</w:t>
      </w:r>
    </w:p>
    <w:p w14:paraId="527205FE" w14:textId="77777777" w:rsidR="00FA1CD4" w:rsidRPr="001D5EA0" w:rsidRDefault="00FA1CD4" w:rsidP="00FA1CD4">
      <w:pPr>
        <w:ind w:left="2124" w:hanging="2124"/>
      </w:pPr>
      <w:r w:rsidRPr="001D5EA0">
        <w:t>Expected output 4.1:</w:t>
      </w:r>
      <w:r w:rsidRPr="001D5EA0">
        <w:tab/>
        <w:t xml:space="preserve">Regionally-adaptable methodology for fuel poverty assessment proposed and a guide for municipal decision-makers on fuel poverty issues </w:t>
      </w:r>
    </w:p>
    <w:p w14:paraId="7B5CAFDF" w14:textId="77777777" w:rsidR="00FA1CD4" w:rsidRPr="001D5EA0" w:rsidRDefault="00FA1CD4" w:rsidP="00135B29">
      <w:r w:rsidRPr="001D5EA0">
        <w:t xml:space="preserve">Expected output 4.2: </w:t>
      </w:r>
      <w:r w:rsidRPr="001D5EA0">
        <w:tab/>
        <w:t xml:space="preserve">Local and regional registries/databases of building stock </w:t>
      </w:r>
    </w:p>
    <w:p w14:paraId="2DD3EC9B" w14:textId="77777777" w:rsidR="00FA1CD4" w:rsidRPr="001D5EA0" w:rsidRDefault="00FA1CD4" w:rsidP="00135B29"/>
    <w:p w14:paraId="3628D40B" w14:textId="77777777" w:rsidR="00FA1CD4" w:rsidRPr="001D5EA0" w:rsidRDefault="00FA1CD4" w:rsidP="00135B29">
      <w:r w:rsidRPr="001D5EA0">
        <w:t xml:space="preserve">The methodology for fuel poverty assessment has been developed and submitted for comments and approval by the Ministry of </w:t>
      </w:r>
      <w:r w:rsidR="00D0782A" w:rsidRPr="001D5EA0">
        <w:t>Labour</w:t>
      </w:r>
      <w:r w:rsidRPr="001D5EA0">
        <w:t xml:space="preserve"> and Social Assistance, the approval is pending. Guide for municipal decision-makers on fuel poverty </w:t>
      </w:r>
      <w:r w:rsidR="00571CFD" w:rsidRPr="001D5EA0">
        <w:t xml:space="preserve">(EOP target) </w:t>
      </w:r>
      <w:r w:rsidRPr="001D5EA0">
        <w:t xml:space="preserve">is </w:t>
      </w:r>
      <w:r w:rsidR="00571CFD" w:rsidRPr="001D5EA0">
        <w:t>under development</w:t>
      </w:r>
      <w:r w:rsidRPr="001D5EA0">
        <w:t>. The project is working with municipalities to develop local strategies and guidelines for mainstreaming fuel poverty measures and energy efficiency considerations in their local development plans</w:t>
      </w:r>
      <w:r w:rsidR="00571CFD" w:rsidRPr="001D5EA0">
        <w:t xml:space="preserve"> by EOP</w:t>
      </w:r>
      <w:r w:rsidRPr="001D5EA0">
        <w:t xml:space="preserve">. </w:t>
      </w:r>
    </w:p>
    <w:p w14:paraId="575B8CC0" w14:textId="77777777" w:rsidR="00BA72B0" w:rsidRPr="001D5EA0" w:rsidRDefault="00BA72B0" w:rsidP="00135B29"/>
    <w:p w14:paraId="6E338B06" w14:textId="77777777" w:rsidR="00245DD6" w:rsidRPr="001D5EA0" w:rsidRDefault="00245DD6" w:rsidP="00245DD6">
      <w:pPr>
        <w:rPr>
          <w:b/>
          <w:i/>
        </w:rPr>
      </w:pPr>
      <w:r w:rsidRPr="001D5EA0">
        <w:rPr>
          <w:b/>
          <w:i/>
        </w:rPr>
        <w:t>Summary of attainment of objectives</w:t>
      </w:r>
    </w:p>
    <w:p w14:paraId="4A6946E3" w14:textId="77777777" w:rsidR="00245DD6" w:rsidRPr="001D5EA0" w:rsidRDefault="00245DD6" w:rsidP="00245DD6">
      <w:r w:rsidRPr="001D5EA0">
        <w:t xml:space="preserve">After significant initial delays, the project has made progress towards its development objectives in late 2012 and especially in 2013. </w:t>
      </w:r>
      <w:r w:rsidR="00BC60C9" w:rsidRPr="001D5EA0">
        <w:t xml:space="preserve">By signing MCGAs, </w:t>
      </w:r>
      <w:r w:rsidRPr="001D5EA0">
        <w:t xml:space="preserve">an </w:t>
      </w:r>
      <w:r w:rsidR="00BC60C9" w:rsidRPr="001D5EA0">
        <w:t xml:space="preserve">ISS Letter with MDRAP, and </w:t>
      </w:r>
      <w:r w:rsidRPr="001D5EA0">
        <w:t>Letter</w:t>
      </w:r>
      <w:r w:rsidR="00BC60C9" w:rsidRPr="001D5EA0">
        <w:t>s</w:t>
      </w:r>
      <w:r w:rsidRPr="001D5EA0">
        <w:t xml:space="preserve"> of Agreement with local authorities, the project has managed to overcome bureaucratic delays associated with working through the Implementing Partner. Although the delivery is delayed, the project is still in a position to deliver expected project results by the planned end-of-project in July 2015. However, this can be achieved only if no further delays occur.</w:t>
      </w:r>
    </w:p>
    <w:p w14:paraId="43D146E9" w14:textId="77777777" w:rsidR="00245DD6" w:rsidRPr="001D5EA0" w:rsidRDefault="00245DD6" w:rsidP="00245DD6">
      <w:r w:rsidRPr="001D5EA0">
        <w:t xml:space="preserve">The work towards outcome 1 is in progress, the end-of-project outcome 1 targets are not yet achieved. Key policy recommendations are expected to be prepared by the project team by the end of 2013 which provides maximum 1.5 year time period till the end of project for advocacy work with policy makers and for adoption of policy and regulatory updates integrating fuel poverty and addressing energy efficiency needs in low-income communities. </w:t>
      </w:r>
    </w:p>
    <w:p w14:paraId="4E9A2752" w14:textId="77777777" w:rsidR="00245DD6" w:rsidRPr="001D5EA0" w:rsidRDefault="00245DD6" w:rsidP="00ED1635">
      <w:r w:rsidRPr="001D5EA0">
        <w:t>In order to integrate effectively fuel poverty into energy policy and to support energy efficiency in low-income households, the project still needs and plans to propose specific parameters of fuel poverty definition and to work with policy makers to have them adopt those specific parameters.</w:t>
      </w:r>
    </w:p>
    <w:p w14:paraId="0AE343FE" w14:textId="77777777" w:rsidR="00B5540F" w:rsidRPr="001D5EA0" w:rsidRDefault="00B5540F" w:rsidP="00ED1635">
      <w:r w:rsidRPr="001D5EA0">
        <w:t xml:space="preserve">The policy work of the project on integration of fuel poverty in energy efficiency policies is closely linked with transposition of the Energy Efficiency Directive </w:t>
      </w:r>
      <w:r w:rsidR="003E720E" w:rsidRPr="001D5EA0">
        <w:t xml:space="preserve">(EED) </w:t>
      </w:r>
      <w:r w:rsidRPr="001D5EA0">
        <w:t xml:space="preserve">2012/27/EU. The project works actively to facilitate transposition of this directive and especially </w:t>
      </w:r>
      <w:r w:rsidR="003E720E" w:rsidRPr="001D5EA0">
        <w:t>the</w:t>
      </w:r>
      <w:r w:rsidRPr="001D5EA0">
        <w:t xml:space="preserve"> Article 7 concerning vulnerable customers</w:t>
      </w:r>
      <w:r w:rsidR="003E720E" w:rsidRPr="001D5EA0">
        <w:t>. EU member states are obliged to transpose the EED Directive into national law by June 5, 2014 at the latest. H</w:t>
      </w:r>
      <w:r w:rsidR="006C6DE7" w:rsidRPr="001D5EA0">
        <w:t>owever</w:t>
      </w:r>
      <w:r w:rsidR="003E720E" w:rsidRPr="001D5EA0">
        <w:t>,</w:t>
      </w:r>
      <w:r w:rsidR="006C6DE7" w:rsidRPr="001D5EA0">
        <w:t xml:space="preserve"> </w:t>
      </w:r>
      <w:r w:rsidR="003E720E" w:rsidRPr="001D5EA0">
        <w:t xml:space="preserve">it is not clear </w:t>
      </w:r>
      <w:r w:rsidR="00F83FEB" w:rsidRPr="001D5EA0">
        <w:t xml:space="preserve">yet if </w:t>
      </w:r>
      <w:r w:rsidR="003E720E" w:rsidRPr="001D5EA0">
        <w:t xml:space="preserve">Romania will succeed to </w:t>
      </w:r>
      <w:r w:rsidR="006C6DE7" w:rsidRPr="001D5EA0">
        <w:t>transpos</w:t>
      </w:r>
      <w:r w:rsidR="003E720E" w:rsidRPr="001D5EA0">
        <w:t>e</w:t>
      </w:r>
      <w:r w:rsidR="006C6DE7" w:rsidRPr="001D5EA0">
        <w:t xml:space="preserve"> the </w:t>
      </w:r>
      <w:r w:rsidR="003E720E" w:rsidRPr="001D5EA0">
        <w:t xml:space="preserve">EED </w:t>
      </w:r>
      <w:r w:rsidR="006C6DE7" w:rsidRPr="001D5EA0">
        <w:t xml:space="preserve">Directive </w:t>
      </w:r>
      <w:r w:rsidR="003E720E" w:rsidRPr="001D5EA0">
        <w:t>in time.</w:t>
      </w:r>
    </w:p>
    <w:p w14:paraId="4BB41A86" w14:textId="77777777" w:rsidR="00245DD6" w:rsidRPr="001D5EA0" w:rsidRDefault="00245DD6" w:rsidP="00ED1635">
      <w:r w:rsidRPr="001D5EA0">
        <w:t xml:space="preserve">Success indicator of effectively implemented policies supporting energy efficiency in low-income communities is </w:t>
      </w:r>
      <w:r w:rsidR="00EE2D07" w:rsidRPr="001D5EA0">
        <w:t xml:space="preserve">– except for energy and GHG savings - </w:t>
      </w:r>
      <w:r w:rsidRPr="001D5EA0">
        <w:t xml:space="preserve">amount of funding allocated and spent specifically for energy efficiency improvements in low-income </w:t>
      </w:r>
      <w:r w:rsidR="00EE2D07" w:rsidRPr="001D5EA0">
        <w:t xml:space="preserve">or fuel poor </w:t>
      </w:r>
      <w:r w:rsidRPr="001D5EA0">
        <w:t xml:space="preserve">households/communities. </w:t>
      </w:r>
    </w:p>
    <w:p w14:paraId="576A69CF" w14:textId="77777777" w:rsidR="00245DD6" w:rsidRPr="001D5EA0" w:rsidRDefault="00245DD6" w:rsidP="00245DD6">
      <w:r w:rsidRPr="001D5EA0">
        <w:t xml:space="preserve">MDRAP administers two large building thermal rehabilitation programs, one smaller </w:t>
      </w:r>
      <w:r w:rsidR="00DE61A1" w:rsidRPr="001D5EA0">
        <w:t xml:space="preserve">programme </w:t>
      </w:r>
      <w:r w:rsidRPr="001D5EA0">
        <w:t>utilizing commercial funding, and one energy efficiency in district heating program.</w:t>
      </w:r>
    </w:p>
    <w:p w14:paraId="286A0FF4" w14:textId="77777777" w:rsidR="00245DD6" w:rsidRPr="001D5EA0" w:rsidRDefault="00245DD6" w:rsidP="00245DD6">
      <w:r w:rsidRPr="001D5EA0">
        <w:t>MDRAP energy efficiency in buildings programs:</w:t>
      </w:r>
    </w:p>
    <w:p w14:paraId="07F2D0BF" w14:textId="77777777" w:rsidR="00245DD6" w:rsidRPr="001D5EA0" w:rsidRDefault="00245DD6" w:rsidP="00CA1864">
      <w:pPr>
        <w:pStyle w:val="ListParagraph"/>
        <w:numPr>
          <w:ilvl w:val="0"/>
          <w:numId w:val="30"/>
        </w:numPr>
        <w:jc w:val="left"/>
      </w:pPr>
      <w:r w:rsidRPr="001D5EA0">
        <w:t xml:space="preserve">National </w:t>
      </w:r>
      <w:r w:rsidR="00DE61A1" w:rsidRPr="001D5EA0">
        <w:t xml:space="preserve">programme </w:t>
      </w:r>
      <w:r w:rsidRPr="001D5EA0">
        <w:t xml:space="preserve">on increasing energy efficiency in housing blocks financed by the national budget (Governmental Ordinance 18/2009) </w:t>
      </w:r>
    </w:p>
    <w:p w14:paraId="093EDF58" w14:textId="77777777" w:rsidR="00245DD6" w:rsidRPr="001D5EA0" w:rsidRDefault="00245DD6" w:rsidP="00CA1864">
      <w:pPr>
        <w:pStyle w:val="ListParagraph"/>
        <w:numPr>
          <w:ilvl w:val="0"/>
          <w:numId w:val="30"/>
        </w:numPr>
        <w:jc w:val="left"/>
      </w:pPr>
      <w:r w:rsidRPr="001D5EA0">
        <w:t xml:space="preserve">Thermal rehabilitation </w:t>
      </w:r>
      <w:r w:rsidR="00DE61A1" w:rsidRPr="001D5EA0">
        <w:t xml:space="preserve">programme </w:t>
      </w:r>
      <w:r w:rsidRPr="001D5EA0">
        <w:t xml:space="preserve">with financing from European funds (Regional Operational </w:t>
      </w:r>
      <w:r w:rsidR="00DE61A1" w:rsidRPr="001D5EA0">
        <w:t xml:space="preserve">Programme </w:t>
      </w:r>
      <w:r w:rsidRPr="001D5EA0">
        <w:t>- ROP 2007-2013, 2014-2020) (Governmental Ordinance 462/2006)</w:t>
      </w:r>
    </w:p>
    <w:p w14:paraId="4C0AF009" w14:textId="77777777" w:rsidR="00245DD6" w:rsidRPr="001D5EA0" w:rsidRDefault="00DE61A1" w:rsidP="00CA1864">
      <w:pPr>
        <w:pStyle w:val="ListParagraph"/>
        <w:numPr>
          <w:ilvl w:val="0"/>
          <w:numId w:val="30"/>
        </w:numPr>
        <w:jc w:val="left"/>
      </w:pPr>
      <w:r w:rsidRPr="001D5EA0">
        <w:t xml:space="preserve">Programme </w:t>
      </w:r>
      <w:r w:rsidR="00245DD6" w:rsidRPr="001D5EA0">
        <w:t>on thermal rehabilitation of residential buildings financed by bank loans with government guarantee (Governmental Ordinance 69/2010)</w:t>
      </w:r>
    </w:p>
    <w:p w14:paraId="5AA76488" w14:textId="77777777" w:rsidR="00245DD6" w:rsidRPr="001D5EA0" w:rsidRDefault="00245DD6" w:rsidP="00245DD6">
      <w:pPr>
        <w:pStyle w:val="ListParagraph"/>
        <w:ind w:left="0"/>
        <w:jc w:val="left"/>
      </w:pPr>
    </w:p>
    <w:p w14:paraId="62C89862" w14:textId="77777777" w:rsidR="00A36D08" w:rsidRPr="001D5EA0" w:rsidRDefault="00A36D08" w:rsidP="00245DD6">
      <w:pPr>
        <w:pStyle w:val="ListParagraph"/>
        <w:ind w:left="0"/>
        <w:jc w:val="left"/>
      </w:pPr>
      <w:r w:rsidRPr="001D5EA0">
        <w:t xml:space="preserve">Ministry of Environment and Climate Change administers Casa Verde </w:t>
      </w:r>
      <w:r w:rsidR="00DE61A1" w:rsidRPr="001D5EA0">
        <w:t xml:space="preserve">programme </w:t>
      </w:r>
      <w:r w:rsidRPr="001D5EA0">
        <w:t>that provides financial incentives for renewable energy.</w:t>
      </w:r>
    </w:p>
    <w:p w14:paraId="448AE5C8" w14:textId="77777777" w:rsidR="00A36D08" w:rsidRPr="001D5EA0" w:rsidRDefault="00A36D08" w:rsidP="00245DD6">
      <w:pPr>
        <w:pStyle w:val="ListParagraph"/>
        <w:ind w:left="0"/>
        <w:jc w:val="left"/>
      </w:pPr>
    </w:p>
    <w:p w14:paraId="1F9DFF00" w14:textId="77777777" w:rsidR="004F4121" w:rsidRPr="001D5EA0" w:rsidRDefault="004F4121" w:rsidP="00245DD6">
      <w:pPr>
        <w:pStyle w:val="ListParagraph"/>
        <w:ind w:left="0"/>
        <w:jc w:val="left"/>
      </w:pPr>
      <w:r w:rsidRPr="001D5EA0">
        <w:t xml:space="preserve">These </w:t>
      </w:r>
      <w:r w:rsidR="00C611AD" w:rsidRPr="001D5EA0">
        <w:t xml:space="preserve">financial </w:t>
      </w:r>
      <w:r w:rsidRPr="001D5EA0">
        <w:t xml:space="preserve">programmes </w:t>
      </w:r>
      <w:r w:rsidR="007F7B27" w:rsidRPr="001D5EA0">
        <w:t xml:space="preserve">that were launched before UNDP/GEF project started </w:t>
      </w:r>
      <w:r w:rsidRPr="001D5EA0">
        <w:t xml:space="preserve">provide </w:t>
      </w:r>
      <w:r w:rsidR="00C611AD" w:rsidRPr="001D5EA0">
        <w:t xml:space="preserve">grants for energy efficiency and renewable energy investment in residential housing sector. </w:t>
      </w:r>
      <w:r w:rsidR="009123B7" w:rsidRPr="001D5EA0">
        <w:t>With the support o</w:t>
      </w:r>
      <w:r w:rsidR="00C611AD" w:rsidRPr="001D5EA0">
        <w:t>f the UNDP/GEF project</w:t>
      </w:r>
      <w:r w:rsidR="007F7B27" w:rsidRPr="001D5EA0">
        <w:t>,</w:t>
      </w:r>
      <w:r w:rsidR="00C611AD" w:rsidRPr="001D5EA0">
        <w:t xml:space="preserve"> the national programme (Ordinance 18) has been </w:t>
      </w:r>
      <w:r w:rsidR="009123B7" w:rsidRPr="001D5EA0">
        <w:t xml:space="preserve">extended to include additional </w:t>
      </w:r>
      <w:r w:rsidR="00C611AD" w:rsidRPr="001D5EA0">
        <w:t xml:space="preserve">energy efficiency measures </w:t>
      </w:r>
      <w:r w:rsidR="009123B7" w:rsidRPr="001D5EA0">
        <w:t xml:space="preserve">eligible for financing </w:t>
      </w:r>
      <w:r w:rsidR="00C611AD" w:rsidRPr="001D5EA0">
        <w:t>and</w:t>
      </w:r>
      <w:r w:rsidR="009123B7" w:rsidRPr="001D5EA0">
        <w:t xml:space="preserve"> the regional scope of the programme has been extended to include additional low-income regions and municipalities.</w:t>
      </w:r>
      <w:r w:rsidR="00C611AD" w:rsidRPr="001D5EA0">
        <w:t xml:space="preserve"> </w:t>
      </w:r>
    </w:p>
    <w:p w14:paraId="0B4C7892" w14:textId="77777777" w:rsidR="004F4121" w:rsidRPr="001D5EA0" w:rsidRDefault="004F4121" w:rsidP="00245DD6">
      <w:pPr>
        <w:pStyle w:val="ListParagraph"/>
        <w:ind w:left="0"/>
        <w:jc w:val="left"/>
      </w:pPr>
    </w:p>
    <w:p w14:paraId="0FBA3D27" w14:textId="77777777" w:rsidR="004F4121" w:rsidRPr="001D5EA0" w:rsidRDefault="009123B7" w:rsidP="007A3347">
      <w:pPr>
        <w:pStyle w:val="ListParagraph"/>
        <w:ind w:left="0"/>
        <w:jc w:val="left"/>
      </w:pPr>
      <w:r w:rsidRPr="001D5EA0">
        <w:t>The programme funded by ROP (ordinance 462) has been designed to provide preferential financing for low-income households (</w:t>
      </w:r>
      <w:r w:rsidR="007D4536" w:rsidRPr="001D5EA0">
        <w:t>higher share of grant)</w:t>
      </w:r>
      <w:r w:rsidR="007F7B27" w:rsidRPr="001D5EA0">
        <w:t xml:space="preserve"> already prior to UNDP/GEF project</w:t>
      </w:r>
      <w:r w:rsidR="007D4536" w:rsidRPr="001D5EA0">
        <w:t>.</w:t>
      </w:r>
      <w:r w:rsidR="007F7B27" w:rsidRPr="001D5EA0">
        <w:t xml:space="preserve"> </w:t>
      </w:r>
      <w:r w:rsidR="007D4536" w:rsidRPr="001D5EA0">
        <w:t xml:space="preserve"> </w:t>
      </w:r>
      <w:r w:rsidR="007A3347" w:rsidRPr="001D5EA0">
        <w:t xml:space="preserve">The UNDP/GEF project assisted ROP to formulate applicants’ </w:t>
      </w:r>
      <w:r w:rsidR="008978F8" w:rsidRPr="001D5EA0">
        <w:t>guidelines</w:t>
      </w:r>
      <w:r w:rsidR="007A3347" w:rsidRPr="001D5EA0">
        <w:t xml:space="preserve"> and partnership agreements for the next programming period 2014-2020.</w:t>
      </w:r>
    </w:p>
    <w:p w14:paraId="76C8B8E9" w14:textId="77777777" w:rsidR="00245DD6" w:rsidRPr="001D5EA0" w:rsidRDefault="00245DD6" w:rsidP="00ED1635">
      <w:r w:rsidRPr="001D5EA0">
        <w:t>There are also other energy efficiency funding opportunities including RoSEFF – Romania Sustainable Energy Finance Facility and EEFF - Energy Efficiency Finance Facility both funded by EU and EBRD, Romanian Energy Efficiency Fund – FREE funded by the World Bank and GEF. However these financial facilities are not specifically targeted to energy efficiency improvements in low-income households/communities.</w:t>
      </w:r>
      <w:r w:rsidR="005A0328" w:rsidRPr="001D5EA0">
        <w:t xml:space="preserve"> The </w:t>
      </w:r>
      <w:r w:rsidR="008978F8" w:rsidRPr="001D5EA0">
        <w:t xml:space="preserve">UNDP </w:t>
      </w:r>
      <w:r w:rsidR="005A0328" w:rsidRPr="001D5EA0">
        <w:t xml:space="preserve">project </w:t>
      </w:r>
      <w:r w:rsidR="007A3347" w:rsidRPr="001D5EA0">
        <w:t>team</w:t>
      </w:r>
      <w:r w:rsidR="008978F8" w:rsidRPr="001D5EA0">
        <w:t xml:space="preserve"> has </w:t>
      </w:r>
      <w:r w:rsidR="00F40CF6" w:rsidRPr="001D5EA0">
        <w:t>organized a meeting</w:t>
      </w:r>
      <w:r w:rsidR="008978F8" w:rsidRPr="001D5EA0">
        <w:t xml:space="preserve"> with the World Bank to explore opportunities for synergy and potential cooperation</w:t>
      </w:r>
      <w:r w:rsidR="00F40CF6" w:rsidRPr="001D5EA0">
        <w:t xml:space="preserve"> in reviewing fuel poverty scheme</w:t>
      </w:r>
      <w:r w:rsidR="008978F8" w:rsidRPr="001D5EA0">
        <w:t xml:space="preserve">. </w:t>
      </w:r>
    </w:p>
    <w:p w14:paraId="0D6AC83F" w14:textId="77777777" w:rsidR="00245DD6" w:rsidRPr="001D5EA0" w:rsidRDefault="00245DD6" w:rsidP="00245DD6">
      <w:r w:rsidRPr="001D5EA0">
        <w:t xml:space="preserve">The National </w:t>
      </w:r>
      <w:r w:rsidR="00DE61A1" w:rsidRPr="001D5EA0">
        <w:t xml:space="preserve">Programme </w:t>
      </w:r>
      <w:r w:rsidRPr="001D5EA0">
        <w:t xml:space="preserve">on Increasing Energy Efficiency in Housing Blocks financed by the national budget has allocated between 2009 and 2013 (over a 5 year period) in total 480 </w:t>
      </w:r>
      <w:r w:rsidR="00EF79E6" w:rsidRPr="001D5EA0">
        <w:t xml:space="preserve">million </w:t>
      </w:r>
      <w:r w:rsidRPr="001D5EA0">
        <w:t xml:space="preserve">RON (ca 160 </w:t>
      </w:r>
      <w:r w:rsidR="00EF79E6" w:rsidRPr="001D5EA0">
        <w:t xml:space="preserve">million </w:t>
      </w:r>
      <w:r w:rsidRPr="001D5EA0">
        <w:t xml:space="preserve">USD) for energy efficiency retrofits of multi-apartment buildings. Annual allocation of funding from the state budget is progressively decreasing: 2009 - 59 </w:t>
      </w:r>
      <w:r w:rsidR="00EF79E6" w:rsidRPr="001D5EA0">
        <w:t xml:space="preserve">million </w:t>
      </w:r>
      <w:r w:rsidRPr="001D5EA0">
        <w:t xml:space="preserve">USD, 2010 - 48 </w:t>
      </w:r>
      <w:r w:rsidR="00EF79E6" w:rsidRPr="001D5EA0">
        <w:t xml:space="preserve">million </w:t>
      </w:r>
      <w:r w:rsidRPr="001D5EA0">
        <w:t xml:space="preserve">USD, 2011 - 45 </w:t>
      </w:r>
      <w:r w:rsidR="00EF79E6" w:rsidRPr="001D5EA0">
        <w:t xml:space="preserve">million </w:t>
      </w:r>
      <w:r w:rsidRPr="001D5EA0">
        <w:t xml:space="preserve">USD, 2012 - 6 </w:t>
      </w:r>
      <w:r w:rsidR="00EF79E6" w:rsidRPr="001D5EA0">
        <w:t xml:space="preserve">million </w:t>
      </w:r>
      <w:r w:rsidRPr="001D5EA0">
        <w:t xml:space="preserve">USD, and 2013 - 5 </w:t>
      </w:r>
      <w:r w:rsidR="00EF79E6" w:rsidRPr="001D5EA0">
        <w:t xml:space="preserve">million </w:t>
      </w:r>
      <w:r w:rsidRPr="001D5EA0">
        <w:t xml:space="preserve">USD. Since the beginning of the UNDP/GEF project in 7/2011 a total of 21 </w:t>
      </w:r>
      <w:r w:rsidR="00EF79E6" w:rsidRPr="001D5EA0">
        <w:t xml:space="preserve">million </w:t>
      </w:r>
      <w:r w:rsidRPr="001D5EA0">
        <w:t xml:space="preserve">USD has been allocated.   </w:t>
      </w:r>
    </w:p>
    <w:p w14:paraId="5490C744" w14:textId="77777777" w:rsidR="00245DD6" w:rsidRPr="001D5EA0" w:rsidRDefault="00DE61A1" w:rsidP="00245DD6">
      <w:r w:rsidRPr="001D5EA0">
        <w:t xml:space="preserve">Programme </w:t>
      </w:r>
      <w:r w:rsidR="00245DD6" w:rsidRPr="001D5EA0">
        <w:t xml:space="preserve">for Energy Efficiency Improvements in Multiapartment Buildings in Low-Income Households funded by the Regional Operational </w:t>
      </w:r>
      <w:r w:rsidRPr="001D5EA0">
        <w:t xml:space="preserve">Programme </w:t>
      </w:r>
      <w:r w:rsidR="00245DD6" w:rsidRPr="001D5EA0">
        <w:t xml:space="preserve">(ROP) has been implemented during 2007-2013 and a new </w:t>
      </w:r>
      <w:r w:rsidRPr="001D5EA0">
        <w:t xml:space="preserve">programme </w:t>
      </w:r>
      <w:r w:rsidR="00245DD6" w:rsidRPr="001D5EA0">
        <w:t xml:space="preserve">has been approved also for the second programming period 2014-2020. It is designed to support energy efficiency improvements in multiapartment buildings specifically in low-income households. Of the 304 </w:t>
      </w:r>
      <w:r w:rsidR="00EF79E6" w:rsidRPr="001D5EA0">
        <w:t xml:space="preserve">million </w:t>
      </w:r>
      <w:r w:rsidR="00245DD6" w:rsidRPr="001D5EA0">
        <w:t xml:space="preserve">€ </w:t>
      </w:r>
      <w:r w:rsidRPr="001D5EA0">
        <w:t xml:space="preserve">programme </w:t>
      </w:r>
      <w:r w:rsidR="00245DD6" w:rsidRPr="001D5EA0">
        <w:t xml:space="preserve">budget, 150 </w:t>
      </w:r>
      <w:r w:rsidR="00EF79E6" w:rsidRPr="001D5EA0">
        <w:t xml:space="preserve">million </w:t>
      </w:r>
      <w:r w:rsidR="00245DD6" w:rsidRPr="001D5EA0">
        <w:t xml:space="preserve">€ is financed by the EU, 32.4 </w:t>
      </w:r>
      <w:r w:rsidR="00EF79E6" w:rsidRPr="001D5EA0">
        <w:t xml:space="preserve">million </w:t>
      </w:r>
      <w:r w:rsidR="00245DD6" w:rsidRPr="001D5EA0">
        <w:t xml:space="preserve">€ by the Romanian government, and 40%, or 121.6 </w:t>
      </w:r>
      <w:r w:rsidR="00EF79E6" w:rsidRPr="001D5EA0">
        <w:t xml:space="preserve">million </w:t>
      </w:r>
      <w:r w:rsidR="00245DD6" w:rsidRPr="001D5EA0">
        <w:t>€ is co-financing from local municipalities and apartment owners (Association of Apartment Owners). The share of required co-financing from apartment owners varies between 10-30% of the total investment depending on the level of their income.</w:t>
      </w:r>
    </w:p>
    <w:p w14:paraId="51396640" w14:textId="77777777" w:rsidR="00245DD6" w:rsidRPr="001D5EA0" w:rsidRDefault="00245DD6" w:rsidP="00245DD6">
      <w:r w:rsidRPr="001D5EA0">
        <w:t xml:space="preserve">While on the national level there are </w:t>
      </w:r>
      <w:r w:rsidR="00EE2D07" w:rsidRPr="001D5EA0">
        <w:t xml:space="preserve">already </w:t>
      </w:r>
      <w:r w:rsidRPr="001D5EA0">
        <w:t>energy efficiency programs with allocated funding targeted specifically to low-income households, a large co-financing burden lies with municipalities. The higher focus on poorer households</w:t>
      </w:r>
      <w:r w:rsidR="00EE2D07" w:rsidRPr="001D5EA0">
        <w:t xml:space="preserve"> will be</w:t>
      </w:r>
      <w:r w:rsidRPr="001D5EA0">
        <w:t xml:space="preserve">, the higher co-financing municipalities will need to allocate from their own municipal budgets. </w:t>
      </w:r>
    </w:p>
    <w:p w14:paraId="22148A55" w14:textId="77777777" w:rsidR="00245DD6" w:rsidRPr="001D5EA0" w:rsidRDefault="00245DD6" w:rsidP="00ED1635">
      <w:r w:rsidRPr="001D5EA0">
        <w:t xml:space="preserve">The intention of the project is to address specifically fuel poverty rather than just low-income households. However, administration of programs integrating fuel poverty is more demanding and costly; it requires more complex input data on household income, thermal quality of buildings, and an effective verification system. In order to implement energy efficiency programs integrating fuel poverty effectively, local municipalities need to be supported and trained in effective implementation of new policies and evaluation of fuel poverty in specific cases, including data collection and verification. </w:t>
      </w:r>
      <w:r w:rsidR="00EE2D07" w:rsidRPr="001D5EA0">
        <w:t xml:space="preserve">The UNDP/GEF project has started already </w:t>
      </w:r>
      <w:r w:rsidR="00322456" w:rsidRPr="001D5EA0">
        <w:t>t</w:t>
      </w:r>
      <w:r w:rsidR="00B77235" w:rsidRPr="001D5EA0">
        <w:t>his</w:t>
      </w:r>
      <w:r w:rsidR="00322456" w:rsidRPr="001D5EA0">
        <w:t xml:space="preserve"> </w:t>
      </w:r>
      <w:r w:rsidR="00EE2D07" w:rsidRPr="001D5EA0">
        <w:t xml:space="preserve">support </w:t>
      </w:r>
      <w:r w:rsidR="00B77235" w:rsidRPr="001D5EA0">
        <w:t xml:space="preserve">to </w:t>
      </w:r>
      <w:r w:rsidR="00322456" w:rsidRPr="001D5EA0">
        <w:t xml:space="preserve">pilot </w:t>
      </w:r>
      <w:r w:rsidR="00EE2D07" w:rsidRPr="001D5EA0">
        <w:t xml:space="preserve">municipalities </w:t>
      </w:r>
      <w:r w:rsidR="00581FB2" w:rsidRPr="001D5EA0">
        <w:t xml:space="preserve">by development of building inventory </w:t>
      </w:r>
      <w:r w:rsidR="00322456" w:rsidRPr="001D5EA0">
        <w:t xml:space="preserve">and </w:t>
      </w:r>
      <w:r w:rsidR="00581FB2" w:rsidRPr="001D5EA0">
        <w:t>plans to continue this support in the next implementation period.</w:t>
      </w:r>
    </w:p>
    <w:p w14:paraId="090B93A2" w14:textId="77777777" w:rsidR="00245DD6" w:rsidRPr="001D5EA0" w:rsidRDefault="00245DD6" w:rsidP="00245DD6"/>
    <w:p w14:paraId="1C2B5C89" w14:textId="77777777" w:rsidR="00245DD6" w:rsidRPr="001D5EA0" w:rsidRDefault="00245DD6" w:rsidP="00245DD6">
      <w:r w:rsidRPr="001D5EA0">
        <w:t xml:space="preserve">In component 2 the project has delivered excellent results in training of professionals and municipal officers. Complex and good quality trainings have raised additional demand and this suggests that trainings activities should be extended despite the fact that the project has already formally exceeded the planned target. Trainings have been organized as trainings of trainers, which is a time- and cost-effective way for experience dissemination. However, in such set-up there is little control over quality of trainings delivered by (secondary) trained trainers. The more energy efficiency projects are implemented in the country the higher are opportunities and demand for specific trainings addressing specific targeted groups, including practical experience from implementing energy efficiency projects, detailed technical and financial performance of individual energy efficiency measures, best installation practices of energy efficiency construction details, low-cost energy efficiency measures for do-it-yourself implementation etc.  In the next implementation period, the project plans to continue its training activities and to disseminate practical hands-on experience to specific target audience. </w:t>
      </w:r>
    </w:p>
    <w:p w14:paraId="4689AD77" w14:textId="77777777" w:rsidR="00245DD6" w:rsidRPr="001D5EA0" w:rsidRDefault="00245DD6" w:rsidP="00245DD6">
      <w:r w:rsidRPr="001D5EA0">
        <w:t>In partner municipalities, awareness rising and information dissemination activities were rather limited to provision of information leaflets with basic information on the project and benefits/opportunities of energy efficiency in buildings, and the scope and scale of this information dissemination needs to be extended in the next implementation period. More detailed/specific information and/or how-to guides need to be disseminated to through higher number of distribution points.</w:t>
      </w:r>
    </w:p>
    <w:p w14:paraId="2AD082D3" w14:textId="77777777" w:rsidR="00245DD6" w:rsidRPr="001D5EA0" w:rsidRDefault="00245DD6" w:rsidP="00245DD6">
      <w:r w:rsidRPr="001D5EA0">
        <w:t xml:space="preserve">In October/November 2013 a large scale energy efficiency awareness rising mass media campaign has been launched. Outdoor billboards and internet banners have been used, and TV and radio spots have been broadcasted on national TV and radio stations. In total 4.7 </w:t>
      </w:r>
      <w:r w:rsidR="00EF79E6" w:rsidRPr="001D5EA0">
        <w:t xml:space="preserve">million </w:t>
      </w:r>
      <w:r w:rsidRPr="001D5EA0">
        <w:t>inhabitants have been addressed.</w:t>
      </w:r>
    </w:p>
    <w:p w14:paraId="1C37B544" w14:textId="77777777" w:rsidR="00245DD6" w:rsidRPr="001D5EA0" w:rsidRDefault="00245DD6" w:rsidP="00245DD6">
      <w:r w:rsidRPr="001D5EA0">
        <w:t>After awareness raising campaigns a demand for more specific information on potential energy efficiency solutions and their technical and financial parameters will increase. The project plans and should provide more concrete information and how-to guides in its information dissemination activities in the next implementation period.</w:t>
      </w:r>
    </w:p>
    <w:p w14:paraId="2031B8AA" w14:textId="77777777" w:rsidR="00245DD6" w:rsidRPr="001D5EA0" w:rsidRDefault="00245DD6" w:rsidP="00245DD6">
      <w:r w:rsidRPr="001D5EA0">
        <w:t xml:space="preserve">The intention of the project to work with local entrepreneurs to develop and commercialize locally produced sustainable insulation construction materials is </w:t>
      </w:r>
      <w:r w:rsidR="00581FB2" w:rsidRPr="001D5EA0">
        <w:t>very</w:t>
      </w:r>
      <w:r w:rsidRPr="001D5EA0">
        <w:t xml:space="preserve"> ambitious. To develop and market new product requires not only technically and financially competitive product to raise sufficient demand, but also sufficient business, marketing and sales skills – and primarily </w:t>
      </w:r>
      <w:r w:rsidRPr="001D5EA0">
        <w:rPr>
          <w:rStyle w:val="hps"/>
        </w:rPr>
        <w:t>entrepreneurial spirit</w:t>
      </w:r>
      <w:r w:rsidRPr="001D5EA0">
        <w:t xml:space="preserve">.  Without any doubts, the project may – within limited budget and time – only support successful entrepreneurs – but not to take from them the responsibility for successful development of their business. </w:t>
      </w:r>
      <w:r w:rsidR="00581FB2" w:rsidRPr="001D5EA0">
        <w:t>The project has succeed to identify Mopatel company that had its own technology and interest to develop its product for commercial use. Its product Mopatel SuperLight has been certified for commercial production and sales and is planned to be used in demonstration projects in 2014.</w:t>
      </w:r>
    </w:p>
    <w:p w14:paraId="2E8605C2" w14:textId="77777777" w:rsidR="00245DD6" w:rsidRPr="001D5EA0" w:rsidRDefault="00245DD6" w:rsidP="00245DD6">
      <w:r w:rsidRPr="001D5EA0">
        <w:t xml:space="preserve">Another situation is with traditional not-marketed local materials used for do-it-yourself reconstructions, such as reed, straw etc. These cheap but </w:t>
      </w:r>
      <w:r w:rsidR="00D0782A" w:rsidRPr="001D5EA0">
        <w:t>labour</w:t>
      </w:r>
      <w:r w:rsidRPr="001D5EA0">
        <w:t xml:space="preserve"> intensive insulation materials and installation technologies might be suitable for low-income households especially in remote areas. </w:t>
      </w:r>
      <w:r w:rsidR="00F40CF6" w:rsidRPr="001D5EA0">
        <w:t xml:space="preserve">However, it should be explored first for what applications (if at all) these natural materials can be used. </w:t>
      </w:r>
      <w:r w:rsidRPr="001D5EA0">
        <w:t xml:space="preserve">Specific information and hands-on training might be necessary to renew the local know-how. </w:t>
      </w:r>
    </w:p>
    <w:p w14:paraId="6697BF90" w14:textId="77777777" w:rsidR="00245DD6" w:rsidRPr="001D5EA0" w:rsidRDefault="00245DD6" w:rsidP="00245DD6"/>
    <w:p w14:paraId="669CDA37" w14:textId="77777777" w:rsidR="00245DD6" w:rsidRPr="001D5EA0" w:rsidRDefault="00245DD6" w:rsidP="00245DD6">
      <w:r w:rsidRPr="001D5EA0">
        <w:t xml:space="preserve">In component 3 the delivery is affected by </w:t>
      </w:r>
      <w:r w:rsidR="00581FB2" w:rsidRPr="001D5EA0">
        <w:t xml:space="preserve">a series of </w:t>
      </w:r>
      <w:r w:rsidRPr="001D5EA0">
        <w:t>delays</w:t>
      </w:r>
      <w:r w:rsidR="00581FB2" w:rsidRPr="001D5EA0">
        <w:t xml:space="preserve"> in procurement and delivery of structural and energy audits of buildings to be reconstructed with direct support from the project and from National </w:t>
      </w:r>
      <w:r w:rsidR="00DE61A1" w:rsidRPr="001D5EA0">
        <w:t>Thermal</w:t>
      </w:r>
      <w:r w:rsidR="00581FB2" w:rsidRPr="001D5EA0">
        <w:t xml:space="preserve"> Rehabilitation Programme</w:t>
      </w:r>
      <w:r w:rsidRPr="001D5EA0">
        <w:t xml:space="preserve">. </w:t>
      </w:r>
      <w:r w:rsidR="00581FB2" w:rsidRPr="001D5EA0">
        <w:t xml:space="preserve">Despite these delays described above, it is still feasible for </w:t>
      </w:r>
      <w:r w:rsidRPr="001D5EA0">
        <w:t xml:space="preserve">the project to deliver expected results by </w:t>
      </w:r>
      <w:r w:rsidR="00581FB2" w:rsidRPr="001D5EA0">
        <w:t xml:space="preserve">planned </w:t>
      </w:r>
      <w:r w:rsidRPr="001D5EA0">
        <w:t>end-of-project</w:t>
      </w:r>
      <w:r w:rsidR="00581FB2" w:rsidRPr="001D5EA0">
        <w:t xml:space="preserve"> due to effective adaptive management implemented by UNDP.</w:t>
      </w:r>
    </w:p>
    <w:p w14:paraId="2A6C6731" w14:textId="77777777" w:rsidR="00245DD6" w:rsidRPr="001D5EA0" w:rsidRDefault="00245DD6" w:rsidP="00245DD6">
      <w:r w:rsidRPr="001D5EA0">
        <w:t xml:space="preserve">The main achievement so far </w:t>
      </w:r>
      <w:r w:rsidR="00581FB2" w:rsidRPr="001D5EA0">
        <w:t xml:space="preserve">in this component </w:t>
      </w:r>
      <w:r w:rsidRPr="001D5EA0">
        <w:t>is implementation of 7 small scale pilot projects in schools and kindergartens of six partner municipalities</w:t>
      </w:r>
      <w:r w:rsidR="00154160" w:rsidRPr="001D5EA0">
        <w:t>,</w:t>
      </w:r>
      <w:r w:rsidRPr="001D5EA0">
        <w:t xml:space="preserve"> feasibility analysis of 15 sustainable heating systems in buildings</w:t>
      </w:r>
      <w:r w:rsidR="00154160" w:rsidRPr="001D5EA0">
        <w:t>, and installation of renewable heating sources in buildings not connected to district heating</w:t>
      </w:r>
      <w:r w:rsidR="00581FB2" w:rsidRPr="001D5EA0">
        <w:t xml:space="preserve"> implemented </w:t>
      </w:r>
      <w:r w:rsidR="00154160" w:rsidRPr="001D5EA0">
        <w:t xml:space="preserve">through signature of </w:t>
      </w:r>
      <w:r w:rsidR="00581FB2" w:rsidRPr="001D5EA0">
        <w:t>MCGAs and LOA</w:t>
      </w:r>
      <w:r w:rsidR="00154160" w:rsidRPr="001D5EA0">
        <w:t>s with municipalities</w:t>
      </w:r>
      <w:r w:rsidRPr="001D5EA0">
        <w:t xml:space="preserve">. </w:t>
      </w:r>
      <w:r w:rsidR="00DE61A1" w:rsidRPr="001D5EA0">
        <w:t>Thermal</w:t>
      </w:r>
      <w:r w:rsidR="00154160" w:rsidRPr="001D5EA0">
        <w:t xml:space="preserve"> Rehabilitation Programme of </w:t>
      </w:r>
      <w:r w:rsidRPr="001D5EA0">
        <w:t>MDRAP has supported energy efficiency/renewable energy installations in 1468 apartment buildings without direct support from the project.</w:t>
      </w:r>
    </w:p>
    <w:p w14:paraId="1BBF9C45" w14:textId="77777777" w:rsidR="00245DD6" w:rsidRPr="001D5EA0" w:rsidRDefault="00245DD6" w:rsidP="00245DD6">
      <w:r w:rsidRPr="001D5EA0">
        <w:t xml:space="preserve">The project team plans to apply locally produced sustainable insulation material in energy efficiency pilot projects in public buildings in 2014, and typical buildings </w:t>
      </w:r>
      <w:r w:rsidR="00091D69" w:rsidRPr="001D5EA0">
        <w:t xml:space="preserve">have been selected and are subject of energy audits </w:t>
      </w:r>
      <w:r w:rsidRPr="001D5EA0">
        <w:t>in order to decrease transaction costs.</w:t>
      </w:r>
      <w:r w:rsidR="00EB1758" w:rsidRPr="001D5EA0">
        <w:t xml:space="preserve"> </w:t>
      </w:r>
      <w:r w:rsidR="001A3690" w:rsidRPr="001D5EA0">
        <w:t>However, d</w:t>
      </w:r>
      <w:r w:rsidR="00EB1758" w:rsidRPr="001D5EA0">
        <w:t>elivery of energy audits have been delayed in December 2013.</w:t>
      </w:r>
    </w:p>
    <w:p w14:paraId="20DAB1E6" w14:textId="77777777" w:rsidR="00EB1758" w:rsidRPr="001D5EA0" w:rsidRDefault="00EB1758" w:rsidP="00245DD6"/>
    <w:p w14:paraId="00E78C31" w14:textId="77777777" w:rsidR="00245DD6" w:rsidRPr="001D5EA0" w:rsidRDefault="00245DD6" w:rsidP="00245DD6">
      <w:r w:rsidRPr="001D5EA0">
        <w:t xml:space="preserve">Component 4 activities to develop local and regional registries/databases of building stock have been delayed and finally launched in October 2013. Because creation and maintaining </w:t>
      </w:r>
      <w:r w:rsidR="00EB1758" w:rsidRPr="001D5EA0">
        <w:t xml:space="preserve">of a </w:t>
      </w:r>
      <w:r w:rsidRPr="001D5EA0">
        <w:t>country wide building registry might easily become a very demanding and costly activity</w:t>
      </w:r>
      <w:r w:rsidR="00EB1758" w:rsidRPr="001D5EA0">
        <w:t xml:space="preserve"> out of scope of this project</w:t>
      </w:r>
      <w:r w:rsidRPr="001D5EA0">
        <w:t>, the project works on data collection for building inventory first with pilot municipalities and based on the experience gained it plans to extend the building registry countrywide. This is a very proper approach; however, it requires the analysis of results from pilot municipalities to be available soon enough (</w:t>
      </w:r>
      <w:r w:rsidR="00EB1758" w:rsidRPr="001D5EA0">
        <w:t>by mid</w:t>
      </w:r>
      <w:r w:rsidRPr="001D5EA0">
        <w:t xml:space="preserve"> 2014) so that there would be sufficient time for potential revision of the registry and data collection system, implementation of full scale collection of data, and analysis and utilization of data for adjustment of energy efficiency programs integrating fuel poverty. </w:t>
      </w:r>
    </w:p>
    <w:p w14:paraId="4DF9D9CA" w14:textId="77777777" w:rsidR="00245DD6" w:rsidRPr="001D5EA0" w:rsidRDefault="00245DD6" w:rsidP="00245DD6"/>
    <w:p w14:paraId="0524F7C0" w14:textId="77777777" w:rsidR="00D271F4" w:rsidRPr="001D5EA0" w:rsidRDefault="00245DD6" w:rsidP="00135B29">
      <w:pPr>
        <w:rPr>
          <w:b/>
          <w:i/>
        </w:rPr>
      </w:pPr>
      <w:r w:rsidRPr="001D5EA0">
        <w:rPr>
          <w:b/>
          <w:i/>
        </w:rPr>
        <w:t>Overview of achievements</w:t>
      </w:r>
    </w:p>
    <w:p w14:paraId="764125C3" w14:textId="77777777" w:rsidR="00571CFD" w:rsidRPr="001D5EA0" w:rsidRDefault="00ED708C" w:rsidP="00135B29">
      <w:r w:rsidRPr="001D5EA0">
        <w:fldChar w:fldCharType="begin"/>
      </w:r>
      <w:r w:rsidR="00571CFD" w:rsidRPr="001D5EA0">
        <w:instrText xml:space="preserve"> REF _Ref373696391 \h </w:instrText>
      </w:r>
      <w:r w:rsidRPr="001D5EA0">
        <w:fldChar w:fldCharType="separate"/>
      </w:r>
      <w:r w:rsidR="00571CFD" w:rsidRPr="001D5EA0">
        <w:t xml:space="preserve">Table </w:t>
      </w:r>
      <w:r w:rsidR="00571CFD" w:rsidRPr="001D5EA0">
        <w:rPr>
          <w:noProof/>
        </w:rPr>
        <w:t>8</w:t>
      </w:r>
      <w:r w:rsidR="00571CFD" w:rsidRPr="001D5EA0">
        <w:t>: Overview of MTE achievements</w:t>
      </w:r>
      <w:r w:rsidRPr="001D5EA0">
        <w:fldChar w:fldCharType="end"/>
      </w:r>
      <w:r w:rsidR="00571CFD" w:rsidRPr="001D5EA0">
        <w:t xml:space="preserve"> sho</w:t>
      </w:r>
      <w:r w:rsidR="00C16EF8" w:rsidRPr="001D5EA0">
        <w:t>ws summary overview of project goal, objective, o</w:t>
      </w:r>
      <w:r w:rsidR="00571CFD" w:rsidRPr="001D5EA0">
        <w:t xml:space="preserve">utcomes, </w:t>
      </w:r>
      <w:r w:rsidR="00C16EF8" w:rsidRPr="001D5EA0">
        <w:t>o</w:t>
      </w:r>
      <w:r w:rsidR="00571CFD" w:rsidRPr="001D5EA0">
        <w:t xml:space="preserve">utputs, indicators, targets and </w:t>
      </w:r>
      <w:r w:rsidR="00C16EF8" w:rsidRPr="001D5EA0">
        <w:t>achievements</w:t>
      </w:r>
      <w:r w:rsidR="00571CFD" w:rsidRPr="001D5EA0">
        <w:t xml:space="preserve"> as of October 2013</w:t>
      </w:r>
      <w:r w:rsidR="00EB1758" w:rsidRPr="001D5EA0">
        <w:t xml:space="preserve"> with revisions incorporated in December 2013</w:t>
      </w:r>
      <w:r w:rsidR="00571CFD" w:rsidRPr="001D5EA0">
        <w:t>.</w:t>
      </w:r>
    </w:p>
    <w:p w14:paraId="3C529FB4" w14:textId="77777777" w:rsidR="0016395D" w:rsidRPr="001D5EA0" w:rsidRDefault="00135B29" w:rsidP="00135B29">
      <w:r w:rsidRPr="001D5EA0">
        <w:t xml:space="preserve">Most of LogFrame indicators and targets are designed to reflect end-of-project (EOP) situation. Only 8 out of total 45 indicators and targets are specified </w:t>
      </w:r>
      <w:r w:rsidR="006B5F51" w:rsidRPr="001D5EA0">
        <w:t xml:space="preserve">with a deadline within </w:t>
      </w:r>
      <w:r w:rsidRPr="001D5EA0">
        <w:t xml:space="preserve">a two-year </w:t>
      </w:r>
      <w:r w:rsidR="006B5F51" w:rsidRPr="001D5EA0">
        <w:t xml:space="preserve">implementation </w:t>
      </w:r>
      <w:r w:rsidRPr="001D5EA0">
        <w:t xml:space="preserve">period covered by the MTE. </w:t>
      </w:r>
      <w:r w:rsidR="0016395D" w:rsidRPr="001D5EA0">
        <w:t xml:space="preserve">At MTE, it is </w:t>
      </w:r>
      <w:r w:rsidR="00C16EF8" w:rsidRPr="001D5EA0">
        <w:t xml:space="preserve">thus </w:t>
      </w:r>
      <w:r w:rsidR="0016395D" w:rsidRPr="001D5EA0">
        <w:t>difficult and often impossible to provide rating of EOP target achievements</w:t>
      </w:r>
      <w:r w:rsidR="00C16EF8" w:rsidRPr="001D5EA0">
        <w:t xml:space="preserve"> - especially in cases when implementation is planned for the next project period</w:t>
      </w:r>
      <w:r w:rsidR="0016395D" w:rsidRPr="001D5EA0">
        <w:t xml:space="preserve">. In these cases the rating includes </w:t>
      </w:r>
      <w:r w:rsidR="001D345D" w:rsidRPr="001D5EA0">
        <w:t xml:space="preserve">a note </w:t>
      </w:r>
      <w:r w:rsidR="0016395D" w:rsidRPr="001D5EA0">
        <w:t>– NA (not applicable) – to indicate that the relevant target refers to end-of-project</w:t>
      </w:r>
      <w:r w:rsidR="00AD2B71" w:rsidRPr="001D5EA0">
        <w:t xml:space="preserve"> and clearly distinguish from those targets that have been designed with the deadline in the first implementation period</w:t>
      </w:r>
      <w:r w:rsidR="0016395D" w:rsidRPr="001D5EA0">
        <w:t xml:space="preserve">. In order to estimate progress as of MTE </w:t>
      </w:r>
      <w:r w:rsidR="001D345D" w:rsidRPr="001D5EA0">
        <w:t xml:space="preserve">and a feasibility/ability </w:t>
      </w:r>
      <w:r w:rsidR="0016395D" w:rsidRPr="001D5EA0">
        <w:t xml:space="preserve">to meet the </w:t>
      </w:r>
      <w:r w:rsidR="00AD2B71" w:rsidRPr="001D5EA0">
        <w:t xml:space="preserve">EOP </w:t>
      </w:r>
      <w:r w:rsidR="0016395D" w:rsidRPr="001D5EA0">
        <w:t>target</w:t>
      </w:r>
      <w:r w:rsidR="00AD2B71" w:rsidRPr="001D5EA0">
        <w:t>s</w:t>
      </w:r>
      <w:r w:rsidR="0016395D" w:rsidRPr="001D5EA0">
        <w:t xml:space="preserve">, rating “in prospect” is provided. </w:t>
      </w:r>
    </w:p>
    <w:p w14:paraId="48C58B97" w14:textId="77777777" w:rsidR="00571CFD" w:rsidRPr="001D5EA0" w:rsidRDefault="0016395D" w:rsidP="00135B29">
      <w:r w:rsidRPr="001D5EA0">
        <w:t xml:space="preserve">Most of these “in prospect” ratings are speculative, since they estimate </w:t>
      </w:r>
      <w:r w:rsidR="00D40786" w:rsidRPr="001D5EA0">
        <w:t xml:space="preserve">future </w:t>
      </w:r>
      <w:r w:rsidRPr="001D5EA0">
        <w:t xml:space="preserve">prospects of achievements’ delivery by the end of project. And </w:t>
      </w:r>
      <w:r w:rsidR="00D40786" w:rsidRPr="001D5EA0">
        <w:t xml:space="preserve">the ratings </w:t>
      </w:r>
      <w:r w:rsidRPr="001D5EA0">
        <w:t xml:space="preserve">often </w:t>
      </w:r>
      <w:r w:rsidR="00D40786" w:rsidRPr="001D5EA0">
        <w:t>refer to</w:t>
      </w:r>
      <w:r w:rsidRPr="001D5EA0">
        <w:t xml:space="preserve"> activities that are planned </w:t>
      </w:r>
      <w:r w:rsidR="00D40786" w:rsidRPr="001D5EA0">
        <w:t>to be implemented only in</w:t>
      </w:r>
      <w:r w:rsidRPr="001D5EA0">
        <w:t xml:space="preserve"> the next implementation period. In these cases there is no specific </w:t>
      </w:r>
      <w:r w:rsidR="00D40786" w:rsidRPr="001D5EA0">
        <w:t xml:space="preserve">“hard fact” </w:t>
      </w:r>
      <w:r w:rsidR="00C16EF8" w:rsidRPr="001D5EA0">
        <w:t xml:space="preserve">mid-term </w:t>
      </w:r>
      <w:r w:rsidRPr="001D5EA0">
        <w:t>benchmark</w:t>
      </w:r>
      <w:r w:rsidR="00D40786" w:rsidRPr="001D5EA0">
        <w:t>.</w:t>
      </w:r>
      <w:r w:rsidRPr="001D5EA0">
        <w:t xml:space="preserve"> </w:t>
      </w:r>
    </w:p>
    <w:p w14:paraId="5D88F978" w14:textId="77777777" w:rsidR="002B3A75" w:rsidRPr="001D5EA0" w:rsidRDefault="00D40786" w:rsidP="002B3A75">
      <w:pPr>
        <w:jc w:val="left"/>
      </w:pPr>
      <w:r w:rsidRPr="001D5EA0">
        <w:t xml:space="preserve">Thus “in prospect” rating evaluates estimated risks or probability as of MTE that the EOP </w:t>
      </w:r>
      <w:r w:rsidR="00C16EF8" w:rsidRPr="001D5EA0">
        <w:t>targets</w:t>
      </w:r>
      <w:r w:rsidRPr="001D5EA0">
        <w:t xml:space="preserve"> </w:t>
      </w:r>
      <w:r w:rsidRPr="001D5EA0">
        <w:rPr>
          <w:b/>
          <w:i/>
        </w:rPr>
        <w:t>can</w:t>
      </w:r>
      <w:r w:rsidRPr="001D5EA0">
        <w:t xml:space="preserve"> </w:t>
      </w:r>
      <w:r w:rsidRPr="001D5EA0">
        <w:rPr>
          <w:b/>
          <w:i/>
        </w:rPr>
        <w:t>be delivered</w:t>
      </w:r>
      <w:r w:rsidRPr="001D5EA0">
        <w:t xml:space="preserve"> by the end of project </w:t>
      </w:r>
      <w:r w:rsidR="00C16EF8" w:rsidRPr="001D5EA0">
        <w:rPr>
          <w:b/>
          <w:i/>
        </w:rPr>
        <w:t>with an assumption</w:t>
      </w:r>
      <w:r w:rsidR="00C16EF8" w:rsidRPr="001D5EA0">
        <w:t xml:space="preserve"> that </w:t>
      </w:r>
      <w:r w:rsidRPr="001D5EA0">
        <w:t xml:space="preserve">project implementation in the next project period will be effective and </w:t>
      </w:r>
      <w:r w:rsidRPr="001D5EA0">
        <w:rPr>
          <w:b/>
          <w:i/>
        </w:rPr>
        <w:t>without any further delays</w:t>
      </w:r>
      <w:r w:rsidRPr="001D5EA0">
        <w:t>.</w:t>
      </w:r>
      <w:r w:rsidR="00AB2B9D" w:rsidRPr="001D5EA0">
        <w:t xml:space="preserve"> </w:t>
      </w:r>
      <w:r w:rsidR="005848AD" w:rsidRPr="001D5EA0">
        <w:t xml:space="preserve">These </w:t>
      </w:r>
      <w:r w:rsidR="00AB2B9D" w:rsidRPr="001D5EA0">
        <w:t xml:space="preserve">“in prospect” </w:t>
      </w:r>
      <w:r w:rsidR="005848AD" w:rsidRPr="001D5EA0">
        <w:t xml:space="preserve">ratings are indicative and </w:t>
      </w:r>
      <w:r w:rsidR="00AB2B9D" w:rsidRPr="001D5EA0">
        <w:t xml:space="preserve">can </w:t>
      </w:r>
      <w:r w:rsidR="005848AD" w:rsidRPr="001D5EA0">
        <w:t xml:space="preserve">change </w:t>
      </w:r>
      <w:r w:rsidR="00AB2B9D" w:rsidRPr="001D5EA0">
        <w:t xml:space="preserve">during the implementation period </w:t>
      </w:r>
      <w:r w:rsidR="005848AD" w:rsidRPr="001D5EA0">
        <w:t xml:space="preserve">depending on </w:t>
      </w:r>
      <w:r w:rsidR="00AB2B9D" w:rsidRPr="001D5EA0">
        <w:t>actual delivery of results</w:t>
      </w:r>
      <w:r w:rsidR="005848AD" w:rsidRPr="001D5EA0">
        <w:t>.</w:t>
      </w:r>
    </w:p>
    <w:p w14:paraId="6AD753B9" w14:textId="77777777" w:rsidR="00BD7396" w:rsidRPr="001D5EA0" w:rsidRDefault="00BD7396" w:rsidP="00ED1635">
      <w:r w:rsidRPr="001D5EA0">
        <w:t>For example, the EOP project goal target is to reduce GHG emissions in the building sector in Romania by 22 227 tonnes CO</w:t>
      </w:r>
      <w:r w:rsidRPr="001D5EA0">
        <w:rPr>
          <w:vertAlign w:val="subscript"/>
        </w:rPr>
        <w:t>2eq</w:t>
      </w:r>
      <w:r w:rsidRPr="001D5EA0">
        <w:t xml:space="preserve"> annually (direct emission reductions) by the end of project. These GHG savings </w:t>
      </w:r>
      <w:r w:rsidR="001D7A7B" w:rsidRPr="001D5EA0">
        <w:t>are planned to</w:t>
      </w:r>
      <w:r w:rsidRPr="001D5EA0">
        <w:t xml:space="preserve"> be generated partly by </w:t>
      </w:r>
      <w:r w:rsidR="00AF3F5B" w:rsidRPr="001D5EA0">
        <w:t xml:space="preserve">directly </w:t>
      </w:r>
      <w:r w:rsidRPr="001D5EA0">
        <w:t xml:space="preserve">implemented pilot projects and </w:t>
      </w:r>
      <w:r w:rsidR="00AF3F5B" w:rsidRPr="001D5EA0">
        <w:t>partly</w:t>
      </w:r>
      <w:r w:rsidR="00247B29" w:rsidRPr="001D5EA0">
        <w:t xml:space="preserve"> </w:t>
      </w:r>
      <w:r w:rsidRPr="001D5EA0">
        <w:t xml:space="preserve">by energy efficiency projects </w:t>
      </w:r>
      <w:r w:rsidR="00525274" w:rsidRPr="001D5EA0">
        <w:t xml:space="preserve">financed by national programs and </w:t>
      </w:r>
      <w:r w:rsidRPr="001D5EA0">
        <w:t>directly influenced by the UNDP/GEF project (</w:t>
      </w:r>
      <w:r w:rsidR="00485B4A" w:rsidRPr="001D5EA0">
        <w:t>by providing</w:t>
      </w:r>
      <w:r w:rsidRPr="001D5EA0">
        <w:t xml:space="preserve"> technical assistance)</w:t>
      </w:r>
      <w:r w:rsidR="001D7A7B" w:rsidRPr="001D5EA0">
        <w:t xml:space="preserve">. Since most of these activities are planned to be implemented in the next project period, </w:t>
      </w:r>
      <w:r w:rsidR="00F40CF6" w:rsidRPr="001D5EA0">
        <w:t xml:space="preserve">the overall </w:t>
      </w:r>
      <w:r w:rsidR="001D7A7B" w:rsidRPr="001D5EA0">
        <w:t>achievement as of MTE is very low – only 199 tonnes of CO</w:t>
      </w:r>
      <w:r w:rsidR="001D7A7B" w:rsidRPr="001D5EA0">
        <w:rPr>
          <w:vertAlign w:val="subscript"/>
        </w:rPr>
        <w:t>2eq</w:t>
      </w:r>
      <w:r w:rsidR="001D7A7B" w:rsidRPr="001D5EA0">
        <w:t xml:space="preserve"> </w:t>
      </w:r>
      <w:r w:rsidR="00F40CF6" w:rsidRPr="001D5EA0">
        <w:t xml:space="preserve">saved </w:t>
      </w:r>
      <w:r w:rsidR="001D7A7B" w:rsidRPr="001D5EA0">
        <w:t xml:space="preserve">annually </w:t>
      </w:r>
      <w:r w:rsidR="00F40CF6" w:rsidRPr="001D5EA0">
        <w:t xml:space="preserve">by </w:t>
      </w:r>
      <w:r w:rsidR="001D7A7B" w:rsidRPr="001D5EA0">
        <w:t>7 small pilot projects implemented in 2013</w:t>
      </w:r>
      <w:r w:rsidR="00F40CF6" w:rsidRPr="001D5EA0">
        <w:t xml:space="preserve"> (out of 600 tCO</w:t>
      </w:r>
      <w:r w:rsidR="00F40CF6" w:rsidRPr="001D5EA0">
        <w:rPr>
          <w:vertAlign w:val="subscript"/>
        </w:rPr>
        <w:t>2eq</w:t>
      </w:r>
      <w:r w:rsidR="00F40CF6" w:rsidRPr="001D5EA0">
        <w:t xml:space="preserve"> savings planned for retrofits)</w:t>
      </w:r>
      <w:r w:rsidR="001D7A7B" w:rsidRPr="001D5EA0">
        <w:t>.</w:t>
      </w:r>
      <w:r w:rsidR="00485B4A" w:rsidRPr="001D5EA0">
        <w:t xml:space="preserve"> However, this small share of achieved GHG savings at MTE cannot be mechanically interpreted </w:t>
      </w:r>
      <w:r w:rsidR="00543BD2" w:rsidRPr="001D5EA0">
        <w:t xml:space="preserve">that a </w:t>
      </w:r>
      <w:r w:rsidR="00485B4A" w:rsidRPr="001D5EA0">
        <w:t xml:space="preserve">low delivery </w:t>
      </w:r>
      <w:r w:rsidR="00543BD2" w:rsidRPr="001D5EA0">
        <w:t>of this EOP target is expected also at the end-of-project. L</w:t>
      </w:r>
      <w:r w:rsidR="00485B4A" w:rsidRPr="001D5EA0">
        <w:t xml:space="preserve">arge GHG savings </w:t>
      </w:r>
      <w:r w:rsidR="00543BD2" w:rsidRPr="001D5EA0">
        <w:t xml:space="preserve">are </w:t>
      </w:r>
      <w:r w:rsidR="00485B4A" w:rsidRPr="001D5EA0">
        <w:t xml:space="preserve">expected </w:t>
      </w:r>
      <w:r w:rsidR="00543BD2" w:rsidRPr="001D5EA0">
        <w:t xml:space="preserve">to be delivered </w:t>
      </w:r>
      <w:r w:rsidR="00485B4A" w:rsidRPr="001D5EA0">
        <w:t xml:space="preserve">in </w:t>
      </w:r>
      <w:r w:rsidR="00543BD2" w:rsidRPr="001D5EA0">
        <w:t>2014</w:t>
      </w:r>
      <w:r w:rsidR="0046468B" w:rsidRPr="001D5EA0">
        <w:t xml:space="preserve"> – if demonstration projects will be implemented</w:t>
      </w:r>
      <w:r w:rsidR="00485B4A" w:rsidRPr="001D5EA0">
        <w:t xml:space="preserve">. </w:t>
      </w:r>
      <w:r w:rsidR="003E1B84" w:rsidRPr="001D5EA0">
        <w:t>Delays in project implementation due to bureaucratic procedures at MDRAP effected mainly implementation of pilot projects. However</w:t>
      </w:r>
      <w:r w:rsidR="004155F1" w:rsidRPr="001D5EA0">
        <w:t>,</w:t>
      </w:r>
      <w:r w:rsidR="003E1B84" w:rsidRPr="001D5EA0">
        <w:t xml:space="preserve"> much bigger </w:t>
      </w:r>
      <w:r w:rsidR="00AF3F5B" w:rsidRPr="001D5EA0">
        <w:t xml:space="preserve">long-term </w:t>
      </w:r>
      <w:r w:rsidR="003E1B84" w:rsidRPr="001D5EA0">
        <w:t>effect will have energy efficiency projects financed with support from national programs that will integrate fuel poverty.</w:t>
      </w:r>
    </w:p>
    <w:p w14:paraId="61B3C5F5" w14:textId="77777777" w:rsidR="002B3A75" w:rsidRPr="001D5EA0" w:rsidRDefault="00245DD6" w:rsidP="00ED1635">
      <w:r w:rsidRPr="001D5EA0">
        <w:t xml:space="preserve">In order to be able to attribute GHG savings from national programs to the project, </w:t>
      </w:r>
      <w:r w:rsidR="004155F1" w:rsidRPr="001D5EA0">
        <w:t xml:space="preserve">the project will </w:t>
      </w:r>
      <w:r w:rsidRPr="001D5EA0">
        <w:t xml:space="preserve">need </w:t>
      </w:r>
      <w:r w:rsidR="004155F1" w:rsidRPr="001D5EA0">
        <w:t xml:space="preserve">to interlink </w:t>
      </w:r>
      <w:r w:rsidRPr="001D5EA0">
        <w:t xml:space="preserve">more closely </w:t>
      </w:r>
      <w:r w:rsidR="004155F1" w:rsidRPr="001D5EA0">
        <w:t xml:space="preserve">its </w:t>
      </w:r>
      <w:r w:rsidR="009E1A01" w:rsidRPr="001D5EA0">
        <w:t xml:space="preserve">outputs and </w:t>
      </w:r>
      <w:r w:rsidR="004155F1" w:rsidRPr="001D5EA0">
        <w:t xml:space="preserve">activities with </w:t>
      </w:r>
      <w:r w:rsidR="00CA3806" w:rsidRPr="001D5EA0">
        <w:t xml:space="preserve">existing </w:t>
      </w:r>
      <w:r w:rsidR="004155F1" w:rsidRPr="001D5EA0">
        <w:t xml:space="preserve">national energy efficiency financial support schemes </w:t>
      </w:r>
      <w:r w:rsidR="009E1A01" w:rsidRPr="001D5EA0">
        <w:t xml:space="preserve">and </w:t>
      </w:r>
      <w:r w:rsidR="00F226D8" w:rsidRPr="001D5EA0">
        <w:t xml:space="preserve">to: </w:t>
      </w:r>
      <w:r w:rsidR="009E1A01" w:rsidRPr="001D5EA0">
        <w:t xml:space="preserve">influence them by </w:t>
      </w:r>
      <w:r w:rsidR="004155F1" w:rsidRPr="001D5EA0">
        <w:t>integrat</w:t>
      </w:r>
      <w:r w:rsidR="009E1A01" w:rsidRPr="001D5EA0">
        <w:t>ing</w:t>
      </w:r>
      <w:r w:rsidR="004155F1" w:rsidRPr="001D5EA0">
        <w:t xml:space="preserve"> fuel poverty</w:t>
      </w:r>
      <w:r w:rsidR="00F226D8" w:rsidRPr="001D5EA0">
        <w:t xml:space="preserve">; </w:t>
      </w:r>
      <w:r w:rsidR="009E1A01" w:rsidRPr="001D5EA0">
        <w:t>provid</w:t>
      </w:r>
      <w:r w:rsidR="00F226D8" w:rsidRPr="001D5EA0">
        <w:t>e</w:t>
      </w:r>
      <w:r w:rsidR="009E1A01" w:rsidRPr="001D5EA0">
        <w:t xml:space="preserve"> direct and indirect technical assistance to </w:t>
      </w:r>
      <w:r w:rsidR="00F226D8" w:rsidRPr="001D5EA0">
        <w:t xml:space="preserve">development of </w:t>
      </w:r>
      <w:r w:rsidR="009E1A01" w:rsidRPr="001D5EA0">
        <w:t>energy efficiency projects in low-income households/communities</w:t>
      </w:r>
      <w:r w:rsidR="00F226D8" w:rsidRPr="001D5EA0">
        <w:t>; and to support local municipalities in administration and identification of sources of co-financing of energy efficiency programs targeted at low-income households</w:t>
      </w:r>
      <w:r w:rsidR="009E1A01" w:rsidRPr="001D5EA0">
        <w:t xml:space="preserve">. </w:t>
      </w:r>
      <w:r w:rsidR="00FA15CF" w:rsidRPr="001D5EA0">
        <w:t>Reported GHG savings must be additional to GHG savings that would materialize without UNDP/GEF project intervention.</w:t>
      </w:r>
    </w:p>
    <w:p w14:paraId="48BE3B9E" w14:textId="77777777" w:rsidR="006D2314" w:rsidRPr="001D5EA0" w:rsidRDefault="006D2314" w:rsidP="00ED1635">
      <w:r w:rsidRPr="001D5EA0">
        <w:t xml:space="preserve">The evaluator estimates that it is still </w:t>
      </w:r>
      <w:r w:rsidR="00F226D8" w:rsidRPr="001D5EA0">
        <w:t>feasible</w:t>
      </w:r>
      <w:r w:rsidR="00FA15CF" w:rsidRPr="001D5EA0">
        <w:t>, although challenging,</w:t>
      </w:r>
      <w:r w:rsidRPr="001D5EA0">
        <w:t xml:space="preserve"> within </w:t>
      </w:r>
      <w:r w:rsidR="00A524A0" w:rsidRPr="001D5EA0">
        <w:t xml:space="preserve">1.5 year </w:t>
      </w:r>
      <w:r w:rsidRPr="001D5EA0">
        <w:t xml:space="preserve">till the end of project to </w:t>
      </w:r>
      <w:r w:rsidR="0046468B" w:rsidRPr="001D5EA0">
        <w:t xml:space="preserve">implement demonstration projects, </w:t>
      </w:r>
      <w:r w:rsidRPr="001D5EA0">
        <w:t>deliver expected GHG savings</w:t>
      </w:r>
      <w:r w:rsidR="00FA15CF" w:rsidRPr="001D5EA0">
        <w:t xml:space="preserve"> </w:t>
      </w:r>
      <w:r w:rsidR="00A524A0" w:rsidRPr="001D5EA0">
        <w:t xml:space="preserve">as well as other planned achievements </w:t>
      </w:r>
      <w:r w:rsidR="00FA15CF" w:rsidRPr="001D5EA0">
        <w:t xml:space="preserve">– thus the “in prospect” rating is </w:t>
      </w:r>
      <w:r w:rsidR="00A524A0" w:rsidRPr="001D5EA0">
        <w:t>M</w:t>
      </w:r>
      <w:r w:rsidR="00FA15CF" w:rsidRPr="001D5EA0">
        <w:t>S (</w:t>
      </w:r>
      <w:r w:rsidR="00A524A0" w:rsidRPr="001D5EA0">
        <w:t xml:space="preserve">Moderately </w:t>
      </w:r>
      <w:r w:rsidR="00FA15CF" w:rsidRPr="001D5EA0">
        <w:t>Satisfactory)</w:t>
      </w:r>
      <w:r w:rsidRPr="001D5EA0">
        <w:t xml:space="preserve">. </w:t>
      </w:r>
      <w:r w:rsidR="0064686A">
        <w:t xml:space="preserve">However, the project has no more time reserves and cannot afford any further delays. </w:t>
      </w:r>
    </w:p>
    <w:p w14:paraId="450200A7" w14:textId="77777777" w:rsidR="00CA3806" w:rsidRPr="001D5EA0" w:rsidRDefault="00CA3806" w:rsidP="002B3A75">
      <w:pPr>
        <w:jc w:val="left"/>
      </w:pPr>
    </w:p>
    <w:p w14:paraId="78DFE1DA" w14:textId="77777777" w:rsidR="00CA3806" w:rsidRPr="001D5EA0" w:rsidRDefault="00CA3806" w:rsidP="002B3A75">
      <w:pPr>
        <w:jc w:val="left"/>
      </w:pPr>
    </w:p>
    <w:p w14:paraId="3FE86A92" w14:textId="77777777" w:rsidR="00CA3806" w:rsidRPr="001D5EA0" w:rsidRDefault="00CA3806" w:rsidP="002B3A75">
      <w:pPr>
        <w:jc w:val="left"/>
        <w:sectPr w:rsidR="00CA3806" w:rsidRPr="001D5EA0" w:rsidSect="00EA2D70">
          <w:pgSz w:w="11907" w:h="16840" w:code="9"/>
          <w:pgMar w:top="1418" w:right="1418" w:bottom="1418" w:left="1418" w:header="720" w:footer="720" w:gutter="0"/>
          <w:cols w:space="720"/>
          <w:noEndnote/>
          <w:docGrid w:linePitch="299"/>
        </w:sectPr>
      </w:pPr>
    </w:p>
    <w:p w14:paraId="524D3EFA" w14:textId="77777777" w:rsidR="00135B29" w:rsidRPr="001D5EA0" w:rsidRDefault="00571CFD" w:rsidP="00571CFD">
      <w:pPr>
        <w:pStyle w:val="Caption"/>
      </w:pPr>
      <w:bookmarkStart w:id="256" w:name="_Ref373696391"/>
      <w:r w:rsidRPr="001D5EA0">
        <w:t xml:space="preserve">Table </w:t>
      </w:r>
      <w:r w:rsidR="00874DBD">
        <w:fldChar w:fldCharType="begin"/>
      </w:r>
      <w:r w:rsidR="00874DBD">
        <w:instrText xml:space="preserve"> SEQ Table \* ARABIC </w:instrText>
      </w:r>
      <w:r w:rsidR="00874DBD">
        <w:fldChar w:fldCharType="separate"/>
      </w:r>
      <w:r w:rsidR="00B51C07" w:rsidRPr="001D5EA0">
        <w:rPr>
          <w:noProof/>
        </w:rPr>
        <w:t>9</w:t>
      </w:r>
      <w:r w:rsidR="00874DBD">
        <w:rPr>
          <w:noProof/>
        </w:rPr>
        <w:fldChar w:fldCharType="end"/>
      </w:r>
      <w:r w:rsidRPr="001D5EA0">
        <w:t>: Overview of MTE achievements</w:t>
      </w:r>
      <w:bookmarkEnd w:id="256"/>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4514"/>
        <w:gridCol w:w="928"/>
        <w:gridCol w:w="1127"/>
        <w:gridCol w:w="3220"/>
        <w:gridCol w:w="1417"/>
      </w:tblGrid>
      <w:tr w:rsidR="007D4C81" w:rsidRPr="001D5EA0" w14:paraId="431BF798" w14:textId="77777777" w:rsidTr="003829DA">
        <w:trPr>
          <w:cantSplit/>
          <w:trHeight w:val="270"/>
          <w:tblHeader/>
        </w:trPr>
        <w:tc>
          <w:tcPr>
            <w:tcW w:w="3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875D1C9" w14:textId="77777777" w:rsidR="007D4C81" w:rsidRPr="001D5EA0" w:rsidRDefault="007D4C81" w:rsidP="00C84F66">
            <w:pPr>
              <w:jc w:val="center"/>
              <w:rPr>
                <w:b/>
                <w:bCs/>
                <w:sz w:val="20"/>
              </w:rPr>
            </w:pPr>
            <w:r w:rsidRPr="001D5EA0">
              <w:rPr>
                <w:b/>
                <w:bCs/>
                <w:sz w:val="20"/>
              </w:rPr>
              <w:t>Strategy</w:t>
            </w:r>
          </w:p>
        </w:tc>
        <w:tc>
          <w:tcPr>
            <w:tcW w:w="978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AFE0B79" w14:textId="77777777" w:rsidR="007D4C81" w:rsidRPr="001D5EA0" w:rsidRDefault="007D4C81" w:rsidP="00C84F66">
            <w:pPr>
              <w:jc w:val="center"/>
              <w:rPr>
                <w:b/>
                <w:bCs/>
                <w:sz w:val="20"/>
              </w:rPr>
            </w:pPr>
            <w:r w:rsidRPr="001D5EA0">
              <w:rPr>
                <w:b/>
                <w:bCs/>
                <w:sz w:val="20"/>
              </w:rPr>
              <w:t>Objectively verifiable indicators</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F0AF9BF" w14:textId="77777777" w:rsidR="007D4C81" w:rsidRPr="001D5EA0" w:rsidRDefault="007D4C81" w:rsidP="00EB4EBC">
            <w:pPr>
              <w:jc w:val="center"/>
              <w:rPr>
                <w:b/>
                <w:bCs/>
                <w:sz w:val="20"/>
              </w:rPr>
            </w:pPr>
            <w:r w:rsidRPr="001D5EA0">
              <w:rPr>
                <w:b/>
                <w:bCs/>
                <w:sz w:val="20"/>
              </w:rPr>
              <w:t>R</w:t>
            </w:r>
            <w:r w:rsidR="00EB4EBC" w:rsidRPr="001D5EA0">
              <w:rPr>
                <w:b/>
                <w:bCs/>
                <w:sz w:val="20"/>
              </w:rPr>
              <w:t>ating</w:t>
            </w:r>
          </w:p>
        </w:tc>
      </w:tr>
      <w:tr w:rsidR="007D4C81" w:rsidRPr="001D5EA0" w14:paraId="07660D8E" w14:textId="77777777" w:rsidTr="003829DA">
        <w:trPr>
          <w:cantSplit/>
          <w:trHeight w:val="525"/>
          <w:tblHeader/>
        </w:trPr>
        <w:tc>
          <w:tcPr>
            <w:tcW w:w="3077" w:type="dxa"/>
            <w:vMerge/>
            <w:tcBorders>
              <w:top w:val="single" w:sz="4" w:space="0" w:color="auto"/>
            </w:tcBorders>
            <w:vAlign w:val="center"/>
          </w:tcPr>
          <w:p w14:paraId="22F64894" w14:textId="77777777" w:rsidR="007D4C81" w:rsidRPr="001D5EA0" w:rsidRDefault="007D4C81" w:rsidP="00C84F66">
            <w:pPr>
              <w:rPr>
                <w:b/>
                <w:bCs/>
                <w:sz w:val="20"/>
              </w:rPr>
            </w:pPr>
          </w:p>
        </w:tc>
        <w:tc>
          <w:tcPr>
            <w:tcW w:w="4514" w:type="dxa"/>
            <w:tcBorders>
              <w:top w:val="single" w:sz="4" w:space="0" w:color="auto"/>
            </w:tcBorders>
            <w:shd w:val="clear" w:color="000000" w:fill="FFFFFF"/>
            <w:vAlign w:val="center"/>
          </w:tcPr>
          <w:p w14:paraId="5D4B1EBF" w14:textId="77777777" w:rsidR="007D4C81" w:rsidRPr="001D5EA0" w:rsidRDefault="007D4C81" w:rsidP="00C84F66">
            <w:pPr>
              <w:jc w:val="center"/>
              <w:rPr>
                <w:b/>
                <w:bCs/>
                <w:sz w:val="20"/>
              </w:rPr>
            </w:pPr>
            <w:r w:rsidRPr="001D5EA0">
              <w:rPr>
                <w:b/>
                <w:bCs/>
                <w:sz w:val="20"/>
              </w:rPr>
              <w:t>Indicator</w:t>
            </w:r>
          </w:p>
        </w:tc>
        <w:tc>
          <w:tcPr>
            <w:tcW w:w="0" w:type="auto"/>
            <w:tcBorders>
              <w:top w:val="single" w:sz="4" w:space="0" w:color="auto"/>
            </w:tcBorders>
            <w:shd w:val="clear" w:color="000000" w:fill="FFFFFF"/>
            <w:vAlign w:val="center"/>
          </w:tcPr>
          <w:p w14:paraId="25E75C15" w14:textId="77777777" w:rsidR="007D4C81" w:rsidRPr="001D5EA0" w:rsidRDefault="007D4C81" w:rsidP="00C84F66">
            <w:pPr>
              <w:jc w:val="center"/>
              <w:rPr>
                <w:b/>
                <w:bCs/>
                <w:sz w:val="20"/>
              </w:rPr>
            </w:pPr>
            <w:r w:rsidRPr="001D5EA0">
              <w:rPr>
                <w:b/>
                <w:bCs/>
                <w:sz w:val="20"/>
              </w:rPr>
              <w:t>Baseline</w:t>
            </w:r>
          </w:p>
        </w:tc>
        <w:tc>
          <w:tcPr>
            <w:tcW w:w="1127" w:type="dxa"/>
            <w:tcBorders>
              <w:top w:val="single" w:sz="4" w:space="0" w:color="auto"/>
            </w:tcBorders>
            <w:shd w:val="clear" w:color="000000" w:fill="FFFFFF"/>
            <w:vAlign w:val="center"/>
          </w:tcPr>
          <w:p w14:paraId="37C44B2D" w14:textId="77777777" w:rsidR="007D4C81" w:rsidRPr="001D5EA0" w:rsidRDefault="007D4C81" w:rsidP="00C84F66">
            <w:pPr>
              <w:jc w:val="center"/>
              <w:rPr>
                <w:b/>
                <w:bCs/>
                <w:sz w:val="20"/>
              </w:rPr>
            </w:pPr>
            <w:r w:rsidRPr="001D5EA0">
              <w:rPr>
                <w:b/>
                <w:bCs/>
                <w:sz w:val="20"/>
              </w:rPr>
              <w:t>Targets End of Project</w:t>
            </w:r>
          </w:p>
        </w:tc>
        <w:tc>
          <w:tcPr>
            <w:tcW w:w="3220" w:type="dxa"/>
            <w:tcBorders>
              <w:top w:val="single" w:sz="4" w:space="0" w:color="auto"/>
            </w:tcBorders>
            <w:shd w:val="clear" w:color="000000" w:fill="FFFFFF"/>
            <w:vAlign w:val="center"/>
          </w:tcPr>
          <w:p w14:paraId="0084C402" w14:textId="77777777" w:rsidR="007D4C81" w:rsidRPr="001D5EA0" w:rsidRDefault="00EB4EBC" w:rsidP="00EB4EBC">
            <w:pPr>
              <w:jc w:val="center"/>
              <w:rPr>
                <w:b/>
                <w:bCs/>
                <w:sz w:val="20"/>
              </w:rPr>
            </w:pPr>
            <w:r w:rsidRPr="001D5EA0">
              <w:rPr>
                <w:b/>
                <w:bCs/>
                <w:sz w:val="20"/>
              </w:rPr>
              <w:t>Achievement as of MTE</w:t>
            </w:r>
          </w:p>
        </w:tc>
        <w:tc>
          <w:tcPr>
            <w:tcW w:w="1417" w:type="dxa"/>
            <w:vMerge/>
            <w:tcBorders>
              <w:top w:val="single" w:sz="4" w:space="0" w:color="auto"/>
            </w:tcBorders>
            <w:vAlign w:val="center"/>
          </w:tcPr>
          <w:p w14:paraId="00603F39" w14:textId="77777777" w:rsidR="007D4C81" w:rsidRPr="001D5EA0" w:rsidRDefault="007D4C81" w:rsidP="00C84F66">
            <w:pPr>
              <w:rPr>
                <w:b/>
                <w:bCs/>
                <w:sz w:val="20"/>
              </w:rPr>
            </w:pPr>
          </w:p>
        </w:tc>
      </w:tr>
      <w:tr w:rsidR="007D4C81" w:rsidRPr="001D5EA0" w14:paraId="2E33776B" w14:textId="77777777" w:rsidTr="003829DA">
        <w:trPr>
          <w:cantSplit/>
          <w:trHeight w:val="71"/>
        </w:trPr>
        <w:tc>
          <w:tcPr>
            <w:tcW w:w="3077" w:type="dxa"/>
            <w:vMerge w:val="restart"/>
            <w:shd w:val="clear" w:color="000000" w:fill="FFFFFF"/>
            <w:vAlign w:val="center"/>
          </w:tcPr>
          <w:p w14:paraId="7122C720" w14:textId="77777777" w:rsidR="007D4C81" w:rsidRPr="001D5EA0" w:rsidRDefault="007D4C81" w:rsidP="00C84F66">
            <w:pPr>
              <w:rPr>
                <w:sz w:val="20"/>
              </w:rPr>
            </w:pPr>
            <w:r w:rsidRPr="001D5EA0">
              <w:rPr>
                <w:sz w:val="20"/>
              </w:rPr>
              <w:t>Project Goal: Reduction of GHG emissions in the buildings sector in Romania</w:t>
            </w:r>
          </w:p>
        </w:tc>
        <w:tc>
          <w:tcPr>
            <w:tcW w:w="4514" w:type="dxa"/>
            <w:shd w:val="clear" w:color="000000" w:fill="FFFFFF"/>
            <w:vAlign w:val="bottom"/>
          </w:tcPr>
          <w:p w14:paraId="5E3E1673" w14:textId="77777777" w:rsidR="007D4C81" w:rsidRPr="001D5EA0" w:rsidRDefault="007D4C81" w:rsidP="00DE2A7F">
            <w:pPr>
              <w:rPr>
                <w:sz w:val="20"/>
              </w:rPr>
            </w:pPr>
            <w:r w:rsidRPr="001D5EA0">
              <w:rPr>
                <w:sz w:val="20"/>
              </w:rPr>
              <w:t>Tonnes CO</w:t>
            </w:r>
            <w:r w:rsidRPr="001D5EA0">
              <w:rPr>
                <w:sz w:val="20"/>
                <w:vertAlign w:val="subscript"/>
              </w:rPr>
              <w:t>2</w:t>
            </w:r>
            <w:r w:rsidRPr="001D5EA0">
              <w:rPr>
                <w:sz w:val="20"/>
              </w:rPr>
              <w:t>eq per year reduced (direct reductions) by end-of-project (EOP)</w:t>
            </w:r>
          </w:p>
        </w:tc>
        <w:tc>
          <w:tcPr>
            <w:tcW w:w="0" w:type="auto"/>
            <w:shd w:val="clear" w:color="000000" w:fill="FFFFFF"/>
            <w:vAlign w:val="center"/>
          </w:tcPr>
          <w:p w14:paraId="0EF0357D" w14:textId="77777777" w:rsidR="007D4C81" w:rsidRPr="001D5EA0" w:rsidRDefault="007D4C81" w:rsidP="00C84F66">
            <w:pPr>
              <w:jc w:val="right"/>
              <w:rPr>
                <w:sz w:val="20"/>
              </w:rPr>
            </w:pPr>
            <w:r w:rsidRPr="001D5EA0">
              <w:rPr>
                <w:sz w:val="20"/>
              </w:rPr>
              <w:t>849</w:t>
            </w:r>
          </w:p>
        </w:tc>
        <w:tc>
          <w:tcPr>
            <w:tcW w:w="1127" w:type="dxa"/>
            <w:shd w:val="clear" w:color="000000" w:fill="FFFFFF"/>
            <w:vAlign w:val="center"/>
          </w:tcPr>
          <w:p w14:paraId="3040AB9E" w14:textId="77777777" w:rsidR="007D4C81" w:rsidRPr="001D5EA0" w:rsidRDefault="007D4C81" w:rsidP="00C84F66">
            <w:pPr>
              <w:jc w:val="right"/>
              <w:rPr>
                <w:sz w:val="20"/>
              </w:rPr>
            </w:pPr>
            <w:r w:rsidRPr="001D5EA0">
              <w:rPr>
                <w:sz w:val="20"/>
              </w:rPr>
              <w:t>22,227</w:t>
            </w:r>
          </w:p>
        </w:tc>
        <w:tc>
          <w:tcPr>
            <w:tcW w:w="3220" w:type="dxa"/>
            <w:shd w:val="clear" w:color="000000" w:fill="FFFFFF"/>
            <w:vAlign w:val="center"/>
          </w:tcPr>
          <w:p w14:paraId="3C049082" w14:textId="77777777" w:rsidR="007D4C81" w:rsidRPr="001D5EA0" w:rsidRDefault="00AE1D13" w:rsidP="006B5F51">
            <w:pPr>
              <w:spacing w:after="0"/>
              <w:rPr>
                <w:sz w:val="20"/>
              </w:rPr>
            </w:pPr>
            <w:r w:rsidRPr="001D5EA0">
              <w:rPr>
                <w:sz w:val="20"/>
              </w:rPr>
              <w:t>199</w:t>
            </w:r>
            <w:r w:rsidR="005557CA" w:rsidRPr="001D5EA0">
              <w:rPr>
                <w:sz w:val="20"/>
              </w:rPr>
              <w:t xml:space="preserve"> </w:t>
            </w:r>
            <w:r w:rsidR="002F0689" w:rsidRPr="001D5EA0">
              <w:rPr>
                <w:sz w:val="20"/>
              </w:rPr>
              <w:t>tonnes</w:t>
            </w:r>
            <w:r w:rsidR="00DE2A7F" w:rsidRPr="001D5EA0">
              <w:rPr>
                <w:sz w:val="20"/>
              </w:rPr>
              <w:t xml:space="preserve"> of CO</w:t>
            </w:r>
            <w:r w:rsidR="00DE2A7F" w:rsidRPr="001D5EA0">
              <w:rPr>
                <w:sz w:val="20"/>
                <w:vertAlign w:val="subscript"/>
              </w:rPr>
              <w:t xml:space="preserve">2eq </w:t>
            </w:r>
            <w:r w:rsidR="00DE2A7F" w:rsidRPr="001D5EA0">
              <w:rPr>
                <w:sz w:val="20"/>
              </w:rPr>
              <w:t>annually</w:t>
            </w:r>
            <w:r w:rsidR="006B5F51" w:rsidRPr="001D5EA0">
              <w:rPr>
                <w:sz w:val="20"/>
              </w:rPr>
              <w:t xml:space="preserve"> from </w:t>
            </w:r>
            <w:r w:rsidR="005557CA" w:rsidRPr="001D5EA0">
              <w:rPr>
                <w:sz w:val="20"/>
              </w:rPr>
              <w:t xml:space="preserve">7 pilot </w:t>
            </w:r>
            <w:r w:rsidR="006B5F51" w:rsidRPr="001D5EA0">
              <w:rPr>
                <w:sz w:val="20"/>
              </w:rPr>
              <w:t xml:space="preserve">retrofits of </w:t>
            </w:r>
            <w:r w:rsidR="005557CA" w:rsidRPr="001D5EA0">
              <w:rPr>
                <w:sz w:val="20"/>
              </w:rPr>
              <w:t>schools and kindergartens</w:t>
            </w:r>
          </w:p>
          <w:p w14:paraId="1628A957" w14:textId="77777777" w:rsidR="006B5F51" w:rsidRPr="001D5EA0" w:rsidRDefault="006B5F51" w:rsidP="006B5F51">
            <w:pPr>
              <w:spacing w:after="0"/>
              <w:rPr>
                <w:sz w:val="20"/>
              </w:rPr>
            </w:pPr>
          </w:p>
          <w:p w14:paraId="30F5277A" w14:textId="77777777" w:rsidR="00DE2A7F" w:rsidRPr="001D5EA0" w:rsidRDefault="00DE2A7F" w:rsidP="00D271F4">
            <w:pPr>
              <w:rPr>
                <w:sz w:val="20"/>
              </w:rPr>
            </w:pPr>
            <w:r w:rsidRPr="001D5EA0">
              <w:rPr>
                <w:sz w:val="20"/>
              </w:rPr>
              <w:t>Estimated 25 866 ton</w:t>
            </w:r>
            <w:r w:rsidR="002F0689" w:rsidRPr="001D5EA0">
              <w:rPr>
                <w:sz w:val="20"/>
              </w:rPr>
              <w:t>n</w:t>
            </w:r>
            <w:r w:rsidRPr="001D5EA0">
              <w:rPr>
                <w:sz w:val="20"/>
              </w:rPr>
              <w:t>es CO</w:t>
            </w:r>
            <w:r w:rsidRPr="001D5EA0">
              <w:rPr>
                <w:sz w:val="20"/>
                <w:vertAlign w:val="subscript"/>
              </w:rPr>
              <w:t>2</w:t>
            </w:r>
            <w:r w:rsidRPr="001D5EA0">
              <w:rPr>
                <w:sz w:val="20"/>
              </w:rPr>
              <w:t xml:space="preserve">/year – </w:t>
            </w:r>
            <w:r w:rsidR="00E06F37" w:rsidRPr="001D5EA0">
              <w:rPr>
                <w:sz w:val="20"/>
              </w:rPr>
              <w:t xml:space="preserve">are planned </w:t>
            </w:r>
            <w:r w:rsidRPr="001D5EA0">
              <w:rPr>
                <w:sz w:val="20"/>
              </w:rPr>
              <w:t>to be achieved by EoP by the</w:t>
            </w:r>
            <w:r w:rsidR="00D271F4" w:rsidRPr="001D5EA0">
              <w:rPr>
                <w:sz w:val="20"/>
              </w:rPr>
              <w:t xml:space="preserve"> </w:t>
            </w:r>
            <w:r w:rsidR="00BC7BEB" w:rsidRPr="001D5EA0">
              <w:rPr>
                <w:sz w:val="20"/>
              </w:rPr>
              <w:t xml:space="preserve">National Programme and </w:t>
            </w:r>
            <w:r w:rsidRPr="001D5EA0">
              <w:rPr>
                <w:sz w:val="20"/>
              </w:rPr>
              <w:t xml:space="preserve">Regional Operational </w:t>
            </w:r>
            <w:r w:rsidR="00DE61A1" w:rsidRPr="001D5EA0">
              <w:rPr>
                <w:sz w:val="20"/>
              </w:rPr>
              <w:t xml:space="preserve">Programme </w:t>
            </w:r>
            <w:r w:rsidRPr="001D5EA0">
              <w:rPr>
                <w:sz w:val="20"/>
              </w:rPr>
              <w:t xml:space="preserve">- ROP, through amendment of Ordinance 18/2009 with Ordinance 63/2012, which makes provisions for the introduction of </w:t>
            </w:r>
            <w:r w:rsidR="00077375" w:rsidRPr="001D5EA0">
              <w:rPr>
                <w:sz w:val="20"/>
              </w:rPr>
              <w:t>additional</w:t>
            </w:r>
            <w:r w:rsidRPr="001D5EA0">
              <w:rPr>
                <w:sz w:val="20"/>
              </w:rPr>
              <w:t xml:space="preserve"> cities into the rehabilitation </w:t>
            </w:r>
            <w:r w:rsidR="00DE61A1" w:rsidRPr="001D5EA0">
              <w:rPr>
                <w:sz w:val="20"/>
              </w:rPr>
              <w:t xml:space="preserve">programme </w:t>
            </w:r>
            <w:r w:rsidRPr="001D5EA0">
              <w:rPr>
                <w:sz w:val="20"/>
              </w:rPr>
              <w:t>and additional EE measures leading to an increased CO</w:t>
            </w:r>
            <w:r w:rsidRPr="001D5EA0">
              <w:rPr>
                <w:sz w:val="20"/>
                <w:vertAlign w:val="subscript"/>
              </w:rPr>
              <w:t>2</w:t>
            </w:r>
            <w:r w:rsidRPr="001D5EA0">
              <w:rPr>
                <w:sz w:val="20"/>
              </w:rPr>
              <w:t xml:space="preserve"> emission reduction</w:t>
            </w:r>
          </w:p>
        </w:tc>
        <w:tc>
          <w:tcPr>
            <w:tcW w:w="1417" w:type="dxa"/>
            <w:shd w:val="clear" w:color="000000" w:fill="FFFFFF"/>
            <w:vAlign w:val="center"/>
          </w:tcPr>
          <w:p w14:paraId="47F847FD" w14:textId="77777777" w:rsidR="003829DA" w:rsidRPr="001D5EA0" w:rsidRDefault="003829DA" w:rsidP="00C84F66">
            <w:pPr>
              <w:rPr>
                <w:sz w:val="20"/>
              </w:rPr>
            </w:pPr>
            <w:r w:rsidRPr="001D5EA0">
              <w:rPr>
                <w:sz w:val="20"/>
              </w:rPr>
              <w:t>NA</w:t>
            </w:r>
            <w:r w:rsidR="00EC0F01" w:rsidRPr="001D5EA0">
              <w:rPr>
                <w:sz w:val="20"/>
              </w:rPr>
              <w:t xml:space="preserve"> - MU</w:t>
            </w:r>
          </w:p>
          <w:p w14:paraId="1AEE987E" w14:textId="77777777" w:rsidR="007D4C81" w:rsidRPr="001D5EA0" w:rsidRDefault="003829DA" w:rsidP="003829DA">
            <w:pPr>
              <w:rPr>
                <w:sz w:val="20"/>
              </w:rPr>
            </w:pPr>
            <w:r w:rsidRPr="001D5EA0">
              <w:rPr>
                <w:sz w:val="20"/>
              </w:rPr>
              <w:t xml:space="preserve">(S in </w:t>
            </w:r>
            <w:r w:rsidR="00077375" w:rsidRPr="001D5EA0">
              <w:rPr>
                <w:sz w:val="20"/>
              </w:rPr>
              <w:t>prospect)</w:t>
            </w:r>
          </w:p>
          <w:p w14:paraId="4E5CDC9C" w14:textId="77777777" w:rsidR="00EC0F01" w:rsidRPr="001D5EA0" w:rsidRDefault="00EC0F01" w:rsidP="003829DA">
            <w:pPr>
              <w:rPr>
                <w:sz w:val="20"/>
              </w:rPr>
            </w:pPr>
          </w:p>
          <w:p w14:paraId="5B882769" w14:textId="77777777" w:rsidR="00EC0F01" w:rsidRPr="001D5EA0" w:rsidRDefault="00EC0F01" w:rsidP="003829DA">
            <w:pPr>
              <w:rPr>
                <w:sz w:val="20"/>
              </w:rPr>
            </w:pPr>
          </w:p>
          <w:p w14:paraId="115CBFB7" w14:textId="77777777" w:rsidR="00EC0F01" w:rsidRPr="001D5EA0" w:rsidRDefault="00EC0F01" w:rsidP="003829DA">
            <w:pPr>
              <w:rPr>
                <w:sz w:val="20"/>
              </w:rPr>
            </w:pPr>
          </w:p>
        </w:tc>
      </w:tr>
      <w:tr w:rsidR="007D4C81" w:rsidRPr="001D5EA0" w14:paraId="2CB59476" w14:textId="77777777" w:rsidTr="003829DA">
        <w:trPr>
          <w:cantSplit/>
          <w:trHeight w:val="525"/>
        </w:trPr>
        <w:tc>
          <w:tcPr>
            <w:tcW w:w="3077" w:type="dxa"/>
            <w:vMerge/>
            <w:vAlign w:val="center"/>
          </w:tcPr>
          <w:p w14:paraId="07791699" w14:textId="77777777" w:rsidR="007D4C81" w:rsidRPr="001D5EA0" w:rsidRDefault="007D4C81" w:rsidP="00C84F66">
            <w:pPr>
              <w:rPr>
                <w:sz w:val="20"/>
              </w:rPr>
            </w:pPr>
          </w:p>
        </w:tc>
        <w:tc>
          <w:tcPr>
            <w:tcW w:w="4514" w:type="dxa"/>
            <w:shd w:val="clear" w:color="000000" w:fill="FFFFFF"/>
            <w:vAlign w:val="bottom"/>
          </w:tcPr>
          <w:p w14:paraId="4B648D13" w14:textId="77777777" w:rsidR="007D4C81" w:rsidRPr="001D5EA0" w:rsidRDefault="007D4C81" w:rsidP="00C84F66">
            <w:pPr>
              <w:rPr>
                <w:sz w:val="20"/>
              </w:rPr>
            </w:pPr>
            <w:r w:rsidRPr="001D5EA0">
              <w:rPr>
                <w:sz w:val="20"/>
              </w:rPr>
              <w:t>Tonnes CO</w:t>
            </w:r>
            <w:r w:rsidRPr="001D5EA0">
              <w:rPr>
                <w:sz w:val="20"/>
                <w:vertAlign w:val="subscript"/>
              </w:rPr>
              <w:t>2</w:t>
            </w:r>
            <w:r w:rsidRPr="001D5EA0">
              <w:rPr>
                <w:sz w:val="20"/>
              </w:rPr>
              <w:t>eq reduced over the lifetime of the EE measures introduced (direct reductions)</w:t>
            </w:r>
          </w:p>
        </w:tc>
        <w:tc>
          <w:tcPr>
            <w:tcW w:w="0" w:type="auto"/>
            <w:shd w:val="clear" w:color="000000" w:fill="FFFFFF"/>
            <w:vAlign w:val="center"/>
          </w:tcPr>
          <w:p w14:paraId="6B84F328" w14:textId="77777777" w:rsidR="007D4C81" w:rsidRPr="001D5EA0" w:rsidRDefault="007D4C81" w:rsidP="00C84F66">
            <w:pPr>
              <w:jc w:val="right"/>
              <w:rPr>
                <w:sz w:val="20"/>
              </w:rPr>
            </w:pPr>
            <w:r w:rsidRPr="001D5EA0">
              <w:rPr>
                <w:sz w:val="20"/>
              </w:rPr>
              <w:t>25,456</w:t>
            </w:r>
          </w:p>
        </w:tc>
        <w:tc>
          <w:tcPr>
            <w:tcW w:w="1127" w:type="dxa"/>
            <w:shd w:val="clear" w:color="000000" w:fill="FFFFFF"/>
            <w:vAlign w:val="center"/>
          </w:tcPr>
          <w:p w14:paraId="66713CE4" w14:textId="77777777" w:rsidR="007D4C81" w:rsidRPr="001D5EA0" w:rsidRDefault="007D4C81" w:rsidP="00C84F66">
            <w:pPr>
              <w:jc w:val="right"/>
              <w:rPr>
                <w:sz w:val="20"/>
              </w:rPr>
            </w:pPr>
            <w:r w:rsidRPr="001D5EA0">
              <w:rPr>
                <w:sz w:val="20"/>
              </w:rPr>
              <w:t>666,800</w:t>
            </w:r>
          </w:p>
        </w:tc>
        <w:tc>
          <w:tcPr>
            <w:tcW w:w="3220" w:type="dxa"/>
            <w:shd w:val="clear" w:color="000000" w:fill="FFFFFF"/>
            <w:vAlign w:val="center"/>
          </w:tcPr>
          <w:p w14:paraId="2139DE4E" w14:textId="77777777" w:rsidR="007D4C81" w:rsidRPr="001D5EA0" w:rsidRDefault="00DE2A7F" w:rsidP="00C84F66">
            <w:pPr>
              <w:rPr>
                <w:sz w:val="20"/>
              </w:rPr>
            </w:pPr>
            <w:r w:rsidRPr="001D5EA0">
              <w:rPr>
                <w:sz w:val="20"/>
              </w:rPr>
              <w:t xml:space="preserve">3 980 </w:t>
            </w:r>
            <w:r w:rsidR="002F0689" w:rsidRPr="001D5EA0">
              <w:rPr>
                <w:sz w:val="20"/>
              </w:rPr>
              <w:t>tonnes</w:t>
            </w:r>
            <w:r w:rsidRPr="001D5EA0">
              <w:rPr>
                <w:sz w:val="20"/>
              </w:rPr>
              <w:t xml:space="preserve"> of CO</w:t>
            </w:r>
            <w:r w:rsidRPr="001D5EA0">
              <w:rPr>
                <w:sz w:val="20"/>
                <w:vertAlign w:val="subscript"/>
              </w:rPr>
              <w:t>2</w:t>
            </w:r>
            <w:r w:rsidRPr="001D5EA0">
              <w:rPr>
                <w:sz w:val="20"/>
              </w:rPr>
              <w:t xml:space="preserve"> </w:t>
            </w:r>
          </w:p>
          <w:p w14:paraId="44122A41" w14:textId="77777777" w:rsidR="00DE2A7F" w:rsidRPr="001D5EA0" w:rsidRDefault="00DE2A7F" w:rsidP="00DE2A7F">
            <w:pPr>
              <w:rPr>
                <w:sz w:val="20"/>
              </w:rPr>
            </w:pPr>
            <w:r w:rsidRPr="001D5EA0">
              <w:rPr>
                <w:sz w:val="20"/>
              </w:rPr>
              <w:t>Estimated potential of 517</w:t>
            </w:r>
            <w:r w:rsidR="001530DE" w:rsidRPr="001D5EA0">
              <w:rPr>
                <w:sz w:val="20"/>
              </w:rPr>
              <w:t> </w:t>
            </w:r>
            <w:r w:rsidRPr="001D5EA0">
              <w:rPr>
                <w:sz w:val="20"/>
              </w:rPr>
              <w:t>320</w:t>
            </w:r>
            <w:r w:rsidR="001530DE" w:rsidRPr="001D5EA0">
              <w:rPr>
                <w:sz w:val="20"/>
              </w:rPr>
              <w:t xml:space="preserve"> – 776 000</w:t>
            </w:r>
            <w:r w:rsidRPr="001D5EA0">
              <w:rPr>
                <w:sz w:val="20"/>
              </w:rPr>
              <w:t xml:space="preserve"> </w:t>
            </w:r>
            <w:r w:rsidR="002F0689" w:rsidRPr="001D5EA0">
              <w:rPr>
                <w:sz w:val="20"/>
              </w:rPr>
              <w:t>tonnes</w:t>
            </w:r>
            <w:r w:rsidRPr="001D5EA0">
              <w:rPr>
                <w:sz w:val="20"/>
              </w:rPr>
              <w:t xml:space="preserve">  of CO</w:t>
            </w:r>
            <w:r w:rsidRPr="001D5EA0">
              <w:rPr>
                <w:sz w:val="20"/>
                <w:vertAlign w:val="subscript"/>
              </w:rPr>
              <w:t>2</w:t>
            </w:r>
            <w:r w:rsidRPr="001D5EA0">
              <w:rPr>
                <w:sz w:val="20"/>
              </w:rPr>
              <w:t xml:space="preserve"> lifetime savings through EE measures installed by the ROP </w:t>
            </w:r>
          </w:p>
        </w:tc>
        <w:tc>
          <w:tcPr>
            <w:tcW w:w="1417" w:type="dxa"/>
            <w:shd w:val="clear" w:color="000000" w:fill="FFFFFF"/>
            <w:vAlign w:val="center"/>
          </w:tcPr>
          <w:p w14:paraId="07EBEA3D" w14:textId="77777777" w:rsidR="003829DA" w:rsidRPr="001D5EA0" w:rsidRDefault="003829DA" w:rsidP="003829DA">
            <w:pPr>
              <w:rPr>
                <w:sz w:val="20"/>
              </w:rPr>
            </w:pPr>
            <w:r w:rsidRPr="001D5EA0">
              <w:rPr>
                <w:sz w:val="20"/>
              </w:rPr>
              <w:t>NA</w:t>
            </w:r>
            <w:r w:rsidR="00EC0F01" w:rsidRPr="001D5EA0">
              <w:rPr>
                <w:sz w:val="20"/>
              </w:rPr>
              <w:t xml:space="preserve"> - MU</w:t>
            </w:r>
          </w:p>
          <w:p w14:paraId="0085EBD9" w14:textId="77777777" w:rsidR="007D4C81" w:rsidRPr="001D5EA0" w:rsidRDefault="003829DA" w:rsidP="003829DA">
            <w:pPr>
              <w:rPr>
                <w:sz w:val="20"/>
              </w:rPr>
            </w:pPr>
            <w:r w:rsidRPr="001D5EA0">
              <w:rPr>
                <w:sz w:val="20"/>
              </w:rPr>
              <w:t>(</w:t>
            </w:r>
            <w:r w:rsidR="00077375" w:rsidRPr="001D5EA0">
              <w:rPr>
                <w:sz w:val="20"/>
              </w:rPr>
              <w:t xml:space="preserve">S </w:t>
            </w:r>
            <w:r w:rsidRPr="001D5EA0">
              <w:rPr>
                <w:sz w:val="20"/>
              </w:rPr>
              <w:t xml:space="preserve">in </w:t>
            </w:r>
            <w:r w:rsidR="00077375" w:rsidRPr="001D5EA0">
              <w:rPr>
                <w:sz w:val="20"/>
              </w:rPr>
              <w:t>prospect)</w:t>
            </w:r>
          </w:p>
        </w:tc>
      </w:tr>
      <w:tr w:rsidR="007D4C81" w:rsidRPr="001D5EA0" w14:paraId="012BCE64" w14:textId="77777777" w:rsidTr="003829DA">
        <w:trPr>
          <w:cantSplit/>
          <w:trHeight w:val="71"/>
        </w:trPr>
        <w:tc>
          <w:tcPr>
            <w:tcW w:w="3077" w:type="dxa"/>
            <w:vMerge w:val="restart"/>
            <w:shd w:val="clear" w:color="000000" w:fill="FFFFFF"/>
            <w:vAlign w:val="center"/>
          </w:tcPr>
          <w:p w14:paraId="4D0D4849" w14:textId="77777777" w:rsidR="007D4C81" w:rsidRPr="001D5EA0" w:rsidRDefault="007D4C81" w:rsidP="00C84F66">
            <w:pPr>
              <w:rPr>
                <w:sz w:val="20"/>
              </w:rPr>
            </w:pPr>
            <w:r w:rsidRPr="001D5EA0">
              <w:rPr>
                <w:sz w:val="20"/>
              </w:rPr>
              <w:t>Project Objective: Reduction of energy consumption in buildings in low-income households and regions of Romania</w:t>
            </w:r>
          </w:p>
        </w:tc>
        <w:tc>
          <w:tcPr>
            <w:tcW w:w="4514" w:type="dxa"/>
            <w:shd w:val="clear" w:color="000000" w:fill="FFFFFF"/>
            <w:vAlign w:val="bottom"/>
          </w:tcPr>
          <w:p w14:paraId="119B0090" w14:textId="77777777" w:rsidR="007D4C81" w:rsidRPr="001D5EA0" w:rsidRDefault="007D4C81" w:rsidP="00C84F66">
            <w:pPr>
              <w:rPr>
                <w:sz w:val="20"/>
              </w:rPr>
            </w:pPr>
            <w:r w:rsidRPr="001D5EA0">
              <w:rPr>
                <w:sz w:val="20"/>
              </w:rPr>
              <w:t>MWh in heat energy per year saved as a direct result of this project by EOP</w:t>
            </w:r>
          </w:p>
        </w:tc>
        <w:tc>
          <w:tcPr>
            <w:tcW w:w="0" w:type="auto"/>
            <w:shd w:val="clear" w:color="000000" w:fill="FFFFFF"/>
            <w:vAlign w:val="center"/>
          </w:tcPr>
          <w:p w14:paraId="02713CA1" w14:textId="77777777" w:rsidR="007D4C81" w:rsidRPr="001D5EA0" w:rsidRDefault="007D4C81" w:rsidP="00C84F66">
            <w:pPr>
              <w:jc w:val="right"/>
              <w:rPr>
                <w:sz w:val="20"/>
              </w:rPr>
            </w:pPr>
            <w:r w:rsidRPr="001D5EA0">
              <w:rPr>
                <w:sz w:val="20"/>
              </w:rPr>
              <w:t>2,197</w:t>
            </w:r>
          </w:p>
        </w:tc>
        <w:tc>
          <w:tcPr>
            <w:tcW w:w="1127" w:type="dxa"/>
            <w:shd w:val="clear" w:color="000000" w:fill="FFFFFF"/>
            <w:vAlign w:val="center"/>
          </w:tcPr>
          <w:p w14:paraId="4D2F9553" w14:textId="77777777" w:rsidR="007D4C81" w:rsidRPr="001D5EA0" w:rsidRDefault="007D4C81" w:rsidP="00C84F66">
            <w:pPr>
              <w:jc w:val="right"/>
              <w:rPr>
                <w:sz w:val="20"/>
              </w:rPr>
            </w:pPr>
            <w:r w:rsidRPr="001D5EA0">
              <w:rPr>
                <w:sz w:val="20"/>
              </w:rPr>
              <w:t>43,374</w:t>
            </w:r>
          </w:p>
        </w:tc>
        <w:tc>
          <w:tcPr>
            <w:tcW w:w="3220" w:type="dxa"/>
            <w:shd w:val="clear" w:color="000000" w:fill="FFFFFF"/>
            <w:vAlign w:val="center"/>
          </w:tcPr>
          <w:p w14:paraId="35806AC5" w14:textId="77777777" w:rsidR="007D4C81" w:rsidRPr="001D5EA0" w:rsidRDefault="00AE1D13" w:rsidP="001530DE">
            <w:pPr>
              <w:rPr>
                <w:sz w:val="20"/>
              </w:rPr>
            </w:pPr>
            <w:r w:rsidRPr="001D5EA0">
              <w:rPr>
                <w:sz w:val="20"/>
              </w:rPr>
              <w:t>645</w:t>
            </w:r>
            <w:r w:rsidR="00DE2A7F" w:rsidRPr="001D5EA0">
              <w:rPr>
                <w:sz w:val="20"/>
              </w:rPr>
              <w:t xml:space="preserve"> MWh/year – based on 7 pilot projects</w:t>
            </w:r>
          </w:p>
        </w:tc>
        <w:tc>
          <w:tcPr>
            <w:tcW w:w="1417" w:type="dxa"/>
            <w:shd w:val="clear" w:color="000000" w:fill="FFFFFF"/>
            <w:vAlign w:val="center"/>
          </w:tcPr>
          <w:p w14:paraId="1A8CDB57" w14:textId="77777777" w:rsidR="003829DA" w:rsidRPr="001D5EA0" w:rsidRDefault="003829DA" w:rsidP="00C84F66">
            <w:pPr>
              <w:rPr>
                <w:sz w:val="20"/>
              </w:rPr>
            </w:pPr>
            <w:r w:rsidRPr="001D5EA0">
              <w:rPr>
                <w:sz w:val="20"/>
              </w:rPr>
              <w:t>NA</w:t>
            </w:r>
            <w:r w:rsidR="00EC0F01" w:rsidRPr="001D5EA0">
              <w:rPr>
                <w:sz w:val="20"/>
              </w:rPr>
              <w:t xml:space="preserve"> -MU</w:t>
            </w:r>
          </w:p>
          <w:p w14:paraId="28C74EEE" w14:textId="77777777" w:rsidR="007D4C81" w:rsidRPr="001D5EA0" w:rsidRDefault="003829DA" w:rsidP="003829DA">
            <w:pPr>
              <w:rPr>
                <w:sz w:val="20"/>
              </w:rPr>
            </w:pPr>
            <w:r w:rsidRPr="001D5EA0">
              <w:rPr>
                <w:sz w:val="20"/>
              </w:rPr>
              <w:t>(</w:t>
            </w:r>
            <w:r w:rsidR="00077375" w:rsidRPr="001D5EA0">
              <w:rPr>
                <w:sz w:val="20"/>
              </w:rPr>
              <w:t xml:space="preserve">S </w:t>
            </w:r>
            <w:r w:rsidRPr="001D5EA0">
              <w:rPr>
                <w:sz w:val="20"/>
              </w:rPr>
              <w:t xml:space="preserve">in </w:t>
            </w:r>
            <w:r w:rsidR="00077375" w:rsidRPr="001D5EA0">
              <w:rPr>
                <w:sz w:val="20"/>
              </w:rPr>
              <w:t>prospect)</w:t>
            </w:r>
          </w:p>
        </w:tc>
      </w:tr>
      <w:tr w:rsidR="007D4C81" w:rsidRPr="001D5EA0" w14:paraId="6156A027" w14:textId="77777777" w:rsidTr="003829DA">
        <w:trPr>
          <w:cantSplit/>
          <w:trHeight w:val="256"/>
        </w:trPr>
        <w:tc>
          <w:tcPr>
            <w:tcW w:w="3077" w:type="dxa"/>
            <w:vMerge/>
            <w:vAlign w:val="center"/>
          </w:tcPr>
          <w:p w14:paraId="08998236" w14:textId="77777777" w:rsidR="007D4C81" w:rsidRPr="001D5EA0" w:rsidRDefault="007D4C81" w:rsidP="00C84F66">
            <w:pPr>
              <w:rPr>
                <w:sz w:val="20"/>
              </w:rPr>
            </w:pPr>
          </w:p>
        </w:tc>
        <w:tc>
          <w:tcPr>
            <w:tcW w:w="4514" w:type="dxa"/>
            <w:shd w:val="clear" w:color="000000" w:fill="FFFFFF"/>
            <w:vAlign w:val="bottom"/>
          </w:tcPr>
          <w:p w14:paraId="042507B8" w14:textId="77777777" w:rsidR="007D4C81" w:rsidRPr="001D5EA0" w:rsidRDefault="007D4C81" w:rsidP="00C84F66">
            <w:pPr>
              <w:rPr>
                <w:sz w:val="20"/>
                <w:szCs w:val="20"/>
              </w:rPr>
            </w:pPr>
            <w:r w:rsidRPr="001D5EA0">
              <w:rPr>
                <w:sz w:val="20"/>
                <w:szCs w:val="20"/>
              </w:rPr>
              <w:t>Volume of investments in EE buildings leveraged (cumulative USD by end-of-project)</w:t>
            </w:r>
          </w:p>
        </w:tc>
        <w:tc>
          <w:tcPr>
            <w:tcW w:w="0" w:type="auto"/>
            <w:shd w:val="clear" w:color="000000" w:fill="FFFFFF"/>
            <w:vAlign w:val="center"/>
          </w:tcPr>
          <w:p w14:paraId="1BA5E25E"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45E9FB0A" w14:textId="77777777" w:rsidR="007D4C81" w:rsidRPr="001D5EA0" w:rsidRDefault="007D4C81" w:rsidP="00C84F66">
            <w:pPr>
              <w:jc w:val="right"/>
              <w:rPr>
                <w:sz w:val="20"/>
              </w:rPr>
            </w:pPr>
            <w:r w:rsidRPr="001D5EA0">
              <w:rPr>
                <w:sz w:val="20"/>
              </w:rPr>
              <w:t>10,741,000</w:t>
            </w:r>
          </w:p>
        </w:tc>
        <w:tc>
          <w:tcPr>
            <w:tcW w:w="3220" w:type="dxa"/>
            <w:shd w:val="clear" w:color="000000" w:fill="FFFFFF"/>
            <w:vAlign w:val="center"/>
          </w:tcPr>
          <w:p w14:paraId="3C508A62" w14:textId="77777777" w:rsidR="007D4C81" w:rsidRPr="001D5EA0" w:rsidRDefault="005557CA" w:rsidP="00144E37">
            <w:pPr>
              <w:rPr>
                <w:sz w:val="20"/>
              </w:rPr>
            </w:pPr>
            <w:r w:rsidRPr="001D5EA0">
              <w:rPr>
                <w:sz w:val="20"/>
              </w:rPr>
              <w:t xml:space="preserve">21 </w:t>
            </w:r>
            <w:r w:rsidR="00EF79E6" w:rsidRPr="001D5EA0">
              <w:rPr>
                <w:sz w:val="20"/>
              </w:rPr>
              <w:t xml:space="preserve">million </w:t>
            </w:r>
            <w:r w:rsidRPr="001D5EA0">
              <w:rPr>
                <w:sz w:val="20"/>
              </w:rPr>
              <w:t>USD</w:t>
            </w:r>
            <w:r w:rsidR="00DE2A7F" w:rsidRPr="001D5EA0">
              <w:rPr>
                <w:sz w:val="20"/>
              </w:rPr>
              <w:t xml:space="preserve"> leveraged by MDRAP </w:t>
            </w:r>
            <w:r w:rsidR="00144E37" w:rsidRPr="001D5EA0">
              <w:rPr>
                <w:sz w:val="20"/>
              </w:rPr>
              <w:t xml:space="preserve">since 7/2011 with limited </w:t>
            </w:r>
            <w:r w:rsidR="00DE2A7F" w:rsidRPr="001D5EA0">
              <w:rPr>
                <w:sz w:val="20"/>
              </w:rPr>
              <w:t>project intervention (through the amendment of Ordinance 18/2009 and Ordinance 69/2010 with Ordinance 63/2012)</w:t>
            </w:r>
          </w:p>
        </w:tc>
        <w:tc>
          <w:tcPr>
            <w:tcW w:w="1417" w:type="dxa"/>
            <w:shd w:val="clear" w:color="000000" w:fill="FFFFFF"/>
            <w:vAlign w:val="center"/>
          </w:tcPr>
          <w:p w14:paraId="78D9A85E" w14:textId="77777777" w:rsidR="007D4C81" w:rsidRPr="001D5EA0" w:rsidRDefault="00077375" w:rsidP="00525274">
            <w:pPr>
              <w:rPr>
                <w:sz w:val="20"/>
              </w:rPr>
            </w:pPr>
            <w:r w:rsidRPr="001D5EA0">
              <w:rPr>
                <w:sz w:val="20"/>
              </w:rPr>
              <w:t>S</w:t>
            </w:r>
          </w:p>
          <w:p w14:paraId="511D0506" w14:textId="77777777" w:rsidR="00525274" w:rsidRPr="001D5EA0" w:rsidRDefault="00525274" w:rsidP="00525274">
            <w:pPr>
              <w:rPr>
                <w:sz w:val="20"/>
              </w:rPr>
            </w:pPr>
            <w:r w:rsidRPr="001D5EA0">
              <w:rPr>
                <w:sz w:val="20"/>
              </w:rPr>
              <w:t>(HS in prospect)</w:t>
            </w:r>
          </w:p>
        </w:tc>
      </w:tr>
      <w:tr w:rsidR="007D4C81" w:rsidRPr="001D5EA0" w14:paraId="7C243277" w14:textId="77777777" w:rsidTr="003829DA">
        <w:trPr>
          <w:cantSplit/>
          <w:trHeight w:val="296"/>
        </w:trPr>
        <w:tc>
          <w:tcPr>
            <w:tcW w:w="3077" w:type="dxa"/>
            <w:vMerge/>
            <w:vAlign w:val="center"/>
          </w:tcPr>
          <w:p w14:paraId="534AE45D" w14:textId="77777777" w:rsidR="007D4C81" w:rsidRPr="001D5EA0" w:rsidRDefault="007D4C81" w:rsidP="00C84F66">
            <w:pPr>
              <w:rPr>
                <w:sz w:val="20"/>
              </w:rPr>
            </w:pPr>
          </w:p>
        </w:tc>
        <w:tc>
          <w:tcPr>
            <w:tcW w:w="4514" w:type="dxa"/>
            <w:shd w:val="clear" w:color="000000" w:fill="FFFFFF"/>
            <w:vAlign w:val="bottom"/>
          </w:tcPr>
          <w:p w14:paraId="7B27A8B6" w14:textId="77777777" w:rsidR="007D4C81" w:rsidRPr="001D5EA0" w:rsidRDefault="007D4C81" w:rsidP="00C84F66">
            <w:pPr>
              <w:rPr>
                <w:sz w:val="20"/>
              </w:rPr>
            </w:pPr>
            <w:r w:rsidRPr="001D5EA0">
              <w:rPr>
                <w:sz w:val="20"/>
              </w:rPr>
              <w:t>No. of people living in EE buildings by EOP</w:t>
            </w:r>
          </w:p>
        </w:tc>
        <w:tc>
          <w:tcPr>
            <w:tcW w:w="0" w:type="auto"/>
            <w:shd w:val="clear" w:color="000000" w:fill="FFFFFF"/>
            <w:vAlign w:val="center"/>
          </w:tcPr>
          <w:p w14:paraId="3B8041A8" w14:textId="77777777" w:rsidR="007D4C81" w:rsidRPr="001D5EA0" w:rsidRDefault="007D4C81" w:rsidP="00C84F66">
            <w:pPr>
              <w:jc w:val="right"/>
              <w:rPr>
                <w:sz w:val="20"/>
              </w:rPr>
            </w:pPr>
            <w:r w:rsidRPr="001D5EA0">
              <w:rPr>
                <w:sz w:val="20"/>
              </w:rPr>
              <w:t>4,500</w:t>
            </w:r>
          </w:p>
        </w:tc>
        <w:tc>
          <w:tcPr>
            <w:tcW w:w="1127" w:type="dxa"/>
            <w:shd w:val="clear" w:color="000000" w:fill="FFFFFF"/>
            <w:vAlign w:val="center"/>
          </w:tcPr>
          <w:p w14:paraId="4263A778" w14:textId="77777777" w:rsidR="007D4C81" w:rsidRPr="001D5EA0" w:rsidRDefault="007D4C81" w:rsidP="00C84F66">
            <w:pPr>
              <w:jc w:val="right"/>
              <w:rPr>
                <w:sz w:val="20"/>
              </w:rPr>
            </w:pPr>
            <w:r w:rsidRPr="001D5EA0">
              <w:rPr>
                <w:sz w:val="20"/>
              </w:rPr>
              <w:t>110,616</w:t>
            </w:r>
          </w:p>
        </w:tc>
        <w:tc>
          <w:tcPr>
            <w:tcW w:w="3220" w:type="dxa"/>
            <w:shd w:val="clear" w:color="000000" w:fill="FFFFFF"/>
            <w:vAlign w:val="center"/>
          </w:tcPr>
          <w:p w14:paraId="041C6D7B" w14:textId="77777777" w:rsidR="007D4C81" w:rsidRPr="001D5EA0" w:rsidRDefault="00C70B32" w:rsidP="00C84F66">
            <w:pPr>
              <w:rPr>
                <w:sz w:val="20"/>
              </w:rPr>
            </w:pPr>
            <w:r w:rsidRPr="001D5EA0">
              <w:rPr>
                <w:sz w:val="20"/>
              </w:rPr>
              <w:t>1,012 people attending/working in 7 pilot schools/kindergartens</w:t>
            </w:r>
            <w:r w:rsidR="00077375" w:rsidRPr="001D5EA0">
              <w:rPr>
                <w:sz w:val="20"/>
              </w:rPr>
              <w:t>, effect of ROP not included</w:t>
            </w:r>
          </w:p>
        </w:tc>
        <w:tc>
          <w:tcPr>
            <w:tcW w:w="1417" w:type="dxa"/>
            <w:shd w:val="clear" w:color="000000" w:fill="FFFFFF"/>
            <w:vAlign w:val="center"/>
          </w:tcPr>
          <w:p w14:paraId="51A0B4B7" w14:textId="77777777" w:rsidR="003829DA" w:rsidRPr="001D5EA0" w:rsidRDefault="003829DA" w:rsidP="00C84F66">
            <w:pPr>
              <w:rPr>
                <w:sz w:val="20"/>
              </w:rPr>
            </w:pPr>
            <w:r w:rsidRPr="001D5EA0">
              <w:rPr>
                <w:sz w:val="20"/>
              </w:rPr>
              <w:t>NA</w:t>
            </w:r>
            <w:r w:rsidR="00EC0F01" w:rsidRPr="001D5EA0">
              <w:rPr>
                <w:sz w:val="20"/>
              </w:rPr>
              <w:t xml:space="preserve"> - MU</w:t>
            </w:r>
          </w:p>
          <w:p w14:paraId="1D41B0B1" w14:textId="77777777" w:rsidR="007D4C81" w:rsidRPr="001D5EA0" w:rsidRDefault="003829DA" w:rsidP="003829DA">
            <w:pPr>
              <w:rPr>
                <w:sz w:val="20"/>
              </w:rPr>
            </w:pPr>
            <w:r w:rsidRPr="001D5EA0">
              <w:rPr>
                <w:sz w:val="20"/>
              </w:rPr>
              <w:t>(</w:t>
            </w:r>
            <w:r w:rsidR="00547F47" w:rsidRPr="001D5EA0">
              <w:rPr>
                <w:sz w:val="20"/>
              </w:rPr>
              <w:t>M</w:t>
            </w:r>
            <w:r w:rsidR="00077375" w:rsidRPr="001D5EA0">
              <w:rPr>
                <w:sz w:val="20"/>
              </w:rPr>
              <w:t xml:space="preserve">S </w:t>
            </w:r>
            <w:r w:rsidRPr="001D5EA0">
              <w:rPr>
                <w:sz w:val="20"/>
              </w:rPr>
              <w:t xml:space="preserve">in </w:t>
            </w:r>
            <w:r w:rsidR="00077375" w:rsidRPr="001D5EA0">
              <w:rPr>
                <w:sz w:val="20"/>
              </w:rPr>
              <w:t>prospect)</w:t>
            </w:r>
          </w:p>
        </w:tc>
      </w:tr>
      <w:tr w:rsidR="007D4C81" w:rsidRPr="001D5EA0" w14:paraId="23799370" w14:textId="77777777" w:rsidTr="003829DA">
        <w:trPr>
          <w:cantSplit/>
          <w:trHeight w:val="485"/>
        </w:trPr>
        <w:tc>
          <w:tcPr>
            <w:tcW w:w="3077" w:type="dxa"/>
            <w:vMerge w:val="restart"/>
            <w:shd w:val="clear" w:color="000000" w:fill="FFFFFF"/>
            <w:vAlign w:val="center"/>
          </w:tcPr>
          <w:p w14:paraId="13B0F9F7" w14:textId="77777777" w:rsidR="007D4C81" w:rsidRPr="001D5EA0" w:rsidRDefault="007D4C81" w:rsidP="00C84F66">
            <w:pPr>
              <w:rPr>
                <w:sz w:val="20"/>
              </w:rPr>
            </w:pPr>
            <w:r w:rsidRPr="001D5EA0">
              <w:rPr>
                <w:sz w:val="20"/>
              </w:rPr>
              <w:t>Outcome 1: Romanian energy policy integrates fuel poverty issues and addresses EE needs in low-income communities</w:t>
            </w:r>
          </w:p>
        </w:tc>
        <w:tc>
          <w:tcPr>
            <w:tcW w:w="4514" w:type="dxa"/>
            <w:shd w:val="clear" w:color="000000" w:fill="FFFFFF"/>
            <w:vAlign w:val="center"/>
          </w:tcPr>
          <w:p w14:paraId="07724097" w14:textId="77777777" w:rsidR="007D4C81" w:rsidRPr="001D5EA0" w:rsidRDefault="007D4C81" w:rsidP="00C70B32">
            <w:pPr>
              <w:rPr>
                <w:sz w:val="20"/>
              </w:rPr>
            </w:pPr>
            <w:r w:rsidRPr="001D5EA0">
              <w:rPr>
                <w:sz w:val="20"/>
              </w:rPr>
              <w:t>No. of national-level Government institutions integrating the reduction of fuel poverty through EE/RE into their programs and policies by EOP</w:t>
            </w:r>
          </w:p>
        </w:tc>
        <w:tc>
          <w:tcPr>
            <w:tcW w:w="0" w:type="auto"/>
            <w:shd w:val="clear" w:color="000000" w:fill="FFFFFF"/>
            <w:vAlign w:val="center"/>
          </w:tcPr>
          <w:p w14:paraId="45249BC0"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2877E5C0" w14:textId="77777777" w:rsidR="007D4C81" w:rsidRPr="001D5EA0" w:rsidRDefault="007D4C81" w:rsidP="00C84F66">
            <w:pPr>
              <w:jc w:val="right"/>
              <w:rPr>
                <w:sz w:val="20"/>
              </w:rPr>
            </w:pPr>
            <w:r w:rsidRPr="001D5EA0">
              <w:rPr>
                <w:sz w:val="20"/>
              </w:rPr>
              <w:t>3</w:t>
            </w:r>
          </w:p>
        </w:tc>
        <w:tc>
          <w:tcPr>
            <w:tcW w:w="3220" w:type="dxa"/>
            <w:shd w:val="clear" w:color="000000" w:fill="FFFFFF"/>
            <w:vAlign w:val="center"/>
          </w:tcPr>
          <w:p w14:paraId="1AB5B7CA" w14:textId="77777777" w:rsidR="007D4C81" w:rsidRPr="001D5EA0" w:rsidRDefault="00C70B32" w:rsidP="00547F47">
            <w:pPr>
              <w:rPr>
                <w:sz w:val="20"/>
              </w:rPr>
            </w:pPr>
            <w:r w:rsidRPr="001D5EA0">
              <w:rPr>
                <w:sz w:val="20"/>
              </w:rPr>
              <w:t xml:space="preserve">3 </w:t>
            </w:r>
            <w:r w:rsidR="00077375" w:rsidRPr="001D5EA0">
              <w:rPr>
                <w:sz w:val="20"/>
              </w:rPr>
              <w:t xml:space="preserve">in process: </w:t>
            </w:r>
            <w:r w:rsidR="00623136" w:rsidRPr="001D5EA0">
              <w:rPr>
                <w:sz w:val="20"/>
              </w:rPr>
              <w:t>MDRAP</w:t>
            </w:r>
            <w:r w:rsidRPr="001D5EA0">
              <w:rPr>
                <w:sz w:val="20"/>
              </w:rPr>
              <w:t xml:space="preserve">, </w:t>
            </w:r>
            <w:r w:rsidR="00525274" w:rsidRPr="001D5EA0">
              <w:rPr>
                <w:sz w:val="20"/>
              </w:rPr>
              <w:t>MECC</w:t>
            </w:r>
            <w:r w:rsidRPr="001D5EA0">
              <w:rPr>
                <w:sz w:val="20"/>
              </w:rPr>
              <w:t>, ANRE</w:t>
            </w:r>
          </w:p>
        </w:tc>
        <w:tc>
          <w:tcPr>
            <w:tcW w:w="1417" w:type="dxa"/>
            <w:shd w:val="clear" w:color="000000" w:fill="FFFFFF"/>
            <w:vAlign w:val="center"/>
          </w:tcPr>
          <w:p w14:paraId="48588D56" w14:textId="77777777" w:rsidR="003829DA" w:rsidRPr="001D5EA0" w:rsidRDefault="003829DA" w:rsidP="00C84F66">
            <w:pPr>
              <w:rPr>
                <w:sz w:val="20"/>
              </w:rPr>
            </w:pPr>
            <w:r w:rsidRPr="001D5EA0">
              <w:rPr>
                <w:sz w:val="20"/>
              </w:rPr>
              <w:t>NA</w:t>
            </w:r>
            <w:r w:rsidR="00EC0F01" w:rsidRPr="001D5EA0">
              <w:rPr>
                <w:sz w:val="20"/>
              </w:rPr>
              <w:t xml:space="preserve"> - S</w:t>
            </w:r>
          </w:p>
          <w:p w14:paraId="0832E4A0" w14:textId="77777777" w:rsidR="007D4C81" w:rsidRPr="001D5EA0" w:rsidRDefault="003829DA" w:rsidP="003829DA">
            <w:pPr>
              <w:rPr>
                <w:sz w:val="20"/>
              </w:rPr>
            </w:pPr>
            <w:r w:rsidRPr="001D5EA0">
              <w:rPr>
                <w:sz w:val="20"/>
              </w:rPr>
              <w:t>(</w:t>
            </w:r>
            <w:r w:rsidR="00077375" w:rsidRPr="001D5EA0">
              <w:rPr>
                <w:sz w:val="20"/>
              </w:rPr>
              <w:t xml:space="preserve">S </w:t>
            </w:r>
            <w:r w:rsidRPr="001D5EA0">
              <w:rPr>
                <w:sz w:val="20"/>
              </w:rPr>
              <w:t xml:space="preserve">in </w:t>
            </w:r>
            <w:r w:rsidR="00077375" w:rsidRPr="001D5EA0">
              <w:rPr>
                <w:sz w:val="20"/>
              </w:rPr>
              <w:t>prospect)</w:t>
            </w:r>
          </w:p>
        </w:tc>
      </w:tr>
      <w:tr w:rsidR="007D4C81" w:rsidRPr="001D5EA0" w14:paraId="1DB9BA08" w14:textId="77777777" w:rsidTr="003829DA">
        <w:trPr>
          <w:cantSplit/>
          <w:trHeight w:val="1035"/>
        </w:trPr>
        <w:tc>
          <w:tcPr>
            <w:tcW w:w="3077" w:type="dxa"/>
            <w:vMerge/>
            <w:vAlign w:val="center"/>
          </w:tcPr>
          <w:p w14:paraId="0A19E3D7" w14:textId="77777777" w:rsidR="007D4C81" w:rsidRPr="001D5EA0" w:rsidRDefault="007D4C81" w:rsidP="00C84F66">
            <w:pPr>
              <w:rPr>
                <w:sz w:val="20"/>
              </w:rPr>
            </w:pPr>
          </w:p>
        </w:tc>
        <w:tc>
          <w:tcPr>
            <w:tcW w:w="4514" w:type="dxa"/>
            <w:shd w:val="clear" w:color="000000" w:fill="FFFFFF"/>
            <w:vAlign w:val="center"/>
          </w:tcPr>
          <w:p w14:paraId="1E4672C5" w14:textId="77777777" w:rsidR="007D4C81" w:rsidRPr="001D5EA0" w:rsidRDefault="007D4C81" w:rsidP="00C70B32">
            <w:pPr>
              <w:rPr>
                <w:sz w:val="20"/>
              </w:rPr>
            </w:pPr>
            <w:r w:rsidRPr="001D5EA0">
              <w:rPr>
                <w:sz w:val="20"/>
              </w:rPr>
              <w:t>No. of municipal or county-level Government institutions integrating the reduction of fuel poverty through EE into their programs and policies by EOP</w:t>
            </w:r>
          </w:p>
        </w:tc>
        <w:tc>
          <w:tcPr>
            <w:tcW w:w="0" w:type="auto"/>
            <w:shd w:val="clear" w:color="000000" w:fill="FFFFFF"/>
            <w:vAlign w:val="center"/>
          </w:tcPr>
          <w:p w14:paraId="0FADA3DF"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13744D40" w14:textId="77777777" w:rsidR="007D4C81" w:rsidRPr="001D5EA0" w:rsidRDefault="007D4C81" w:rsidP="00C84F66">
            <w:pPr>
              <w:jc w:val="right"/>
              <w:rPr>
                <w:sz w:val="20"/>
              </w:rPr>
            </w:pPr>
            <w:r w:rsidRPr="001D5EA0">
              <w:rPr>
                <w:sz w:val="20"/>
              </w:rPr>
              <w:t>2</w:t>
            </w:r>
          </w:p>
        </w:tc>
        <w:tc>
          <w:tcPr>
            <w:tcW w:w="3220" w:type="dxa"/>
            <w:shd w:val="clear" w:color="000000" w:fill="FFFFFF"/>
            <w:vAlign w:val="center"/>
          </w:tcPr>
          <w:p w14:paraId="6FC43C4E" w14:textId="77777777" w:rsidR="007D4C81" w:rsidRPr="001D5EA0" w:rsidRDefault="00C70B32" w:rsidP="00C84F66">
            <w:pPr>
              <w:rPr>
                <w:sz w:val="20"/>
              </w:rPr>
            </w:pPr>
            <w:r w:rsidRPr="001D5EA0">
              <w:rPr>
                <w:sz w:val="20"/>
              </w:rPr>
              <w:t>0</w:t>
            </w:r>
            <w:r w:rsidR="00A17408" w:rsidRPr="001D5EA0">
              <w:rPr>
                <w:sz w:val="20"/>
              </w:rPr>
              <w:t xml:space="preserve"> as of MTE, under implementation</w:t>
            </w:r>
          </w:p>
        </w:tc>
        <w:tc>
          <w:tcPr>
            <w:tcW w:w="1417" w:type="dxa"/>
            <w:shd w:val="clear" w:color="000000" w:fill="FFFFFF"/>
            <w:vAlign w:val="center"/>
          </w:tcPr>
          <w:p w14:paraId="564A750B" w14:textId="77777777" w:rsidR="002F7AC9" w:rsidRPr="001D5EA0" w:rsidRDefault="002F7AC9" w:rsidP="00C84F66">
            <w:pPr>
              <w:rPr>
                <w:sz w:val="20"/>
              </w:rPr>
            </w:pPr>
            <w:r w:rsidRPr="001D5EA0">
              <w:rPr>
                <w:sz w:val="20"/>
              </w:rPr>
              <w:t>NA</w:t>
            </w:r>
            <w:r w:rsidR="00EC0F01" w:rsidRPr="001D5EA0">
              <w:rPr>
                <w:sz w:val="20"/>
              </w:rPr>
              <w:t xml:space="preserve"> </w:t>
            </w:r>
          </w:p>
          <w:p w14:paraId="017918D1" w14:textId="77777777" w:rsidR="007D4C81" w:rsidRPr="001D5EA0" w:rsidRDefault="002F7AC9" w:rsidP="002F7AC9">
            <w:pPr>
              <w:rPr>
                <w:sz w:val="20"/>
              </w:rPr>
            </w:pPr>
            <w:r w:rsidRPr="001D5EA0">
              <w:rPr>
                <w:sz w:val="20"/>
              </w:rPr>
              <w:t>(</w:t>
            </w:r>
            <w:r w:rsidR="00077375" w:rsidRPr="001D5EA0">
              <w:rPr>
                <w:sz w:val="20"/>
              </w:rPr>
              <w:t xml:space="preserve">S </w:t>
            </w:r>
            <w:r w:rsidRPr="001D5EA0">
              <w:rPr>
                <w:sz w:val="20"/>
              </w:rPr>
              <w:t xml:space="preserve">in </w:t>
            </w:r>
            <w:r w:rsidR="00077375" w:rsidRPr="001D5EA0">
              <w:rPr>
                <w:sz w:val="20"/>
              </w:rPr>
              <w:t>prospect)</w:t>
            </w:r>
          </w:p>
        </w:tc>
      </w:tr>
      <w:tr w:rsidR="007D4C81" w:rsidRPr="001D5EA0" w14:paraId="0FF7BA3D" w14:textId="77777777" w:rsidTr="003829DA">
        <w:trPr>
          <w:cantSplit/>
          <w:trHeight w:val="1075"/>
        </w:trPr>
        <w:tc>
          <w:tcPr>
            <w:tcW w:w="3077" w:type="dxa"/>
            <w:vMerge w:val="restart"/>
            <w:shd w:val="clear" w:color="000000" w:fill="FFFFFF"/>
          </w:tcPr>
          <w:p w14:paraId="79228FE8" w14:textId="77777777" w:rsidR="007D4C81" w:rsidRPr="001D5EA0" w:rsidRDefault="007D4C81" w:rsidP="00C84F66">
            <w:pPr>
              <w:rPr>
                <w:sz w:val="20"/>
              </w:rPr>
            </w:pPr>
            <w:r w:rsidRPr="001D5EA0">
              <w:rPr>
                <w:sz w:val="20"/>
              </w:rPr>
              <w:t>Outcome 2: Supply of trained architects, building engineers, builders and auditors with EE experience expanded; municipalities in low-income regions have a better understanding of EE issues and are able to support auditing and weatherization projects – including disseminating information for Do-It-Yourself projects</w:t>
            </w:r>
          </w:p>
        </w:tc>
        <w:tc>
          <w:tcPr>
            <w:tcW w:w="4514" w:type="dxa"/>
            <w:shd w:val="clear" w:color="000000" w:fill="FFFFFF"/>
            <w:vAlign w:val="center"/>
          </w:tcPr>
          <w:p w14:paraId="3DF7BC2B" w14:textId="77777777" w:rsidR="007D4C81" w:rsidRPr="001D5EA0" w:rsidRDefault="007D4C81" w:rsidP="00C84F66">
            <w:pPr>
              <w:rPr>
                <w:sz w:val="20"/>
              </w:rPr>
            </w:pPr>
            <w:r w:rsidRPr="001D5EA0">
              <w:rPr>
                <w:sz w:val="20"/>
              </w:rPr>
              <w:t>Cumulative no. of building engineers, architects and energy auditors qualified, certified and using the information in their work for the application of EE measures (and applicable Renewable Energy Technologies-RETs) and in the use of sustainable, locally available/produced building materials by EOP</w:t>
            </w:r>
          </w:p>
        </w:tc>
        <w:tc>
          <w:tcPr>
            <w:tcW w:w="0" w:type="auto"/>
            <w:shd w:val="clear" w:color="000000" w:fill="FFFFFF"/>
            <w:vAlign w:val="center"/>
          </w:tcPr>
          <w:p w14:paraId="63FA89AC"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1D807356" w14:textId="77777777" w:rsidR="007D4C81" w:rsidRPr="001D5EA0" w:rsidRDefault="007D4C81" w:rsidP="00C84F66">
            <w:pPr>
              <w:jc w:val="right"/>
              <w:rPr>
                <w:sz w:val="20"/>
              </w:rPr>
            </w:pPr>
            <w:r w:rsidRPr="001D5EA0">
              <w:rPr>
                <w:sz w:val="20"/>
              </w:rPr>
              <w:t>200</w:t>
            </w:r>
          </w:p>
        </w:tc>
        <w:tc>
          <w:tcPr>
            <w:tcW w:w="3220" w:type="dxa"/>
            <w:shd w:val="clear" w:color="000000" w:fill="FFFFFF"/>
            <w:vAlign w:val="center"/>
          </w:tcPr>
          <w:p w14:paraId="63D57AA3" w14:textId="77777777" w:rsidR="007D4C81" w:rsidRPr="001D5EA0" w:rsidRDefault="001530DE" w:rsidP="006064FC">
            <w:pPr>
              <w:spacing w:after="0"/>
              <w:rPr>
                <w:sz w:val="20"/>
              </w:rPr>
            </w:pPr>
            <w:r w:rsidRPr="001D5EA0">
              <w:rPr>
                <w:sz w:val="20"/>
              </w:rPr>
              <w:t>96 directly trained experts</w:t>
            </w:r>
            <w:r w:rsidR="004B3CBA" w:rsidRPr="001D5EA0">
              <w:rPr>
                <w:sz w:val="20"/>
              </w:rPr>
              <w:t xml:space="preserve">, </w:t>
            </w:r>
            <w:r w:rsidRPr="001D5EA0">
              <w:rPr>
                <w:sz w:val="20"/>
              </w:rPr>
              <w:t xml:space="preserve">total of </w:t>
            </w:r>
            <w:r w:rsidR="00C70B32" w:rsidRPr="001D5EA0">
              <w:rPr>
                <w:sz w:val="20"/>
              </w:rPr>
              <w:t>6</w:t>
            </w:r>
            <w:r w:rsidR="00A17408" w:rsidRPr="001D5EA0">
              <w:rPr>
                <w:sz w:val="20"/>
              </w:rPr>
              <w:t>9</w:t>
            </w:r>
            <w:r w:rsidR="00C70B32" w:rsidRPr="001D5EA0">
              <w:rPr>
                <w:sz w:val="20"/>
              </w:rPr>
              <w:t xml:space="preserve">7 </w:t>
            </w:r>
            <w:r w:rsidRPr="001D5EA0">
              <w:rPr>
                <w:sz w:val="20"/>
              </w:rPr>
              <w:t>trained experts</w:t>
            </w:r>
          </w:p>
          <w:p w14:paraId="0FCEBB99" w14:textId="77777777" w:rsidR="006064FC" w:rsidRPr="001D5EA0" w:rsidRDefault="004B3CBA" w:rsidP="004B3CBA">
            <w:pPr>
              <w:rPr>
                <w:sz w:val="20"/>
              </w:rPr>
            </w:pPr>
            <w:r w:rsidRPr="001D5EA0">
              <w:rPr>
                <w:sz w:val="20"/>
              </w:rPr>
              <w:t xml:space="preserve">Each of </w:t>
            </w:r>
            <w:r w:rsidR="006064FC" w:rsidRPr="001D5EA0">
              <w:rPr>
                <w:sz w:val="20"/>
              </w:rPr>
              <w:t xml:space="preserve">96 </w:t>
            </w:r>
            <w:r w:rsidR="00A17408" w:rsidRPr="001D5EA0">
              <w:rPr>
                <w:sz w:val="20"/>
              </w:rPr>
              <w:t xml:space="preserve">directly </w:t>
            </w:r>
            <w:r w:rsidR="006064FC" w:rsidRPr="001D5EA0">
              <w:rPr>
                <w:sz w:val="20"/>
              </w:rPr>
              <w:t>trained trainers</w:t>
            </w:r>
            <w:r w:rsidRPr="001D5EA0">
              <w:rPr>
                <w:sz w:val="20"/>
              </w:rPr>
              <w:t xml:space="preserve"> </w:t>
            </w:r>
            <w:r w:rsidR="00A17408" w:rsidRPr="001D5EA0">
              <w:rPr>
                <w:sz w:val="20"/>
              </w:rPr>
              <w:t xml:space="preserve">trained other 5 experts, </w:t>
            </w:r>
            <w:r w:rsidR="006064FC" w:rsidRPr="001D5EA0">
              <w:rPr>
                <w:sz w:val="20"/>
              </w:rPr>
              <w:t xml:space="preserve"> </w:t>
            </w:r>
            <w:r w:rsidR="00A17408" w:rsidRPr="001D5EA0">
              <w:rPr>
                <w:sz w:val="20"/>
              </w:rPr>
              <w:t>additional trainings of trainers in Alba Iulia (23), Craiova (38), Braila (35), Ilfov (25)</w:t>
            </w:r>
          </w:p>
          <w:p w14:paraId="08FFA424" w14:textId="77777777" w:rsidR="00EC0F01" w:rsidRPr="001D5EA0" w:rsidRDefault="00EC0F01" w:rsidP="004B3CBA">
            <w:pPr>
              <w:rPr>
                <w:sz w:val="20"/>
              </w:rPr>
            </w:pPr>
            <w:r w:rsidRPr="001D5EA0">
              <w:rPr>
                <w:sz w:val="20"/>
              </w:rPr>
              <w:t>Additional 250 trained experts at RDA</w:t>
            </w:r>
          </w:p>
        </w:tc>
        <w:tc>
          <w:tcPr>
            <w:tcW w:w="1417" w:type="dxa"/>
            <w:shd w:val="clear" w:color="000000" w:fill="FFFFFF"/>
            <w:vAlign w:val="center"/>
          </w:tcPr>
          <w:p w14:paraId="5248BE76" w14:textId="77777777" w:rsidR="007D4C81" w:rsidRPr="001D5EA0" w:rsidRDefault="00077375" w:rsidP="00C84F66">
            <w:pPr>
              <w:rPr>
                <w:sz w:val="20"/>
              </w:rPr>
            </w:pPr>
            <w:r w:rsidRPr="001D5EA0">
              <w:rPr>
                <w:sz w:val="20"/>
              </w:rPr>
              <w:t>S</w:t>
            </w:r>
          </w:p>
          <w:p w14:paraId="4BBF9659" w14:textId="77777777" w:rsidR="004B3CBA" w:rsidRPr="001D5EA0" w:rsidRDefault="004B3CBA" w:rsidP="00EC0F01">
            <w:pPr>
              <w:rPr>
                <w:sz w:val="20"/>
              </w:rPr>
            </w:pPr>
            <w:r w:rsidRPr="001D5EA0">
              <w:rPr>
                <w:sz w:val="20"/>
              </w:rPr>
              <w:t>(no quality control over secondary trainings</w:t>
            </w:r>
            <w:r w:rsidR="00EC0F01" w:rsidRPr="001D5EA0">
              <w:rPr>
                <w:sz w:val="20"/>
              </w:rPr>
              <w:t>, no feedback yet from utilization of the information</w:t>
            </w:r>
            <w:r w:rsidRPr="001D5EA0">
              <w:rPr>
                <w:sz w:val="20"/>
              </w:rPr>
              <w:t>)</w:t>
            </w:r>
          </w:p>
        </w:tc>
      </w:tr>
      <w:tr w:rsidR="007D4C81" w:rsidRPr="001D5EA0" w14:paraId="15C35D97" w14:textId="77777777" w:rsidTr="003829DA">
        <w:trPr>
          <w:cantSplit/>
          <w:trHeight w:val="958"/>
        </w:trPr>
        <w:tc>
          <w:tcPr>
            <w:tcW w:w="3077" w:type="dxa"/>
            <w:vMerge/>
            <w:vAlign w:val="center"/>
          </w:tcPr>
          <w:p w14:paraId="2DB06AD6" w14:textId="77777777" w:rsidR="007D4C81" w:rsidRPr="001D5EA0" w:rsidRDefault="007D4C81" w:rsidP="00C84F66">
            <w:pPr>
              <w:rPr>
                <w:sz w:val="20"/>
              </w:rPr>
            </w:pPr>
          </w:p>
        </w:tc>
        <w:tc>
          <w:tcPr>
            <w:tcW w:w="4514" w:type="dxa"/>
            <w:shd w:val="clear" w:color="000000" w:fill="FFFFFF"/>
            <w:vAlign w:val="center"/>
          </w:tcPr>
          <w:p w14:paraId="63FF61D1" w14:textId="77777777" w:rsidR="007D4C81" w:rsidRPr="001D5EA0" w:rsidRDefault="007D4C81" w:rsidP="00C84F66">
            <w:pPr>
              <w:rPr>
                <w:sz w:val="20"/>
              </w:rPr>
            </w:pPr>
            <w:r w:rsidRPr="001D5EA0">
              <w:rPr>
                <w:sz w:val="20"/>
              </w:rPr>
              <w:t>Percentage of households that plan to/have already implemented EE measures due to the public information points and other public education activities of the project in the two main counties of the project at EOP</w:t>
            </w:r>
          </w:p>
        </w:tc>
        <w:tc>
          <w:tcPr>
            <w:tcW w:w="0" w:type="auto"/>
            <w:shd w:val="clear" w:color="000000" w:fill="FFFFFF"/>
            <w:vAlign w:val="center"/>
          </w:tcPr>
          <w:p w14:paraId="5758731B"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7744A706" w14:textId="77777777" w:rsidR="007D4C81" w:rsidRPr="001D5EA0" w:rsidRDefault="007D4C81" w:rsidP="00C84F66">
            <w:pPr>
              <w:jc w:val="right"/>
              <w:rPr>
                <w:sz w:val="20"/>
              </w:rPr>
            </w:pPr>
            <w:r w:rsidRPr="001D5EA0">
              <w:rPr>
                <w:sz w:val="20"/>
              </w:rPr>
              <w:t>10%</w:t>
            </w:r>
          </w:p>
        </w:tc>
        <w:tc>
          <w:tcPr>
            <w:tcW w:w="3220" w:type="dxa"/>
            <w:shd w:val="clear" w:color="000000" w:fill="FFFFFF"/>
            <w:vAlign w:val="center"/>
          </w:tcPr>
          <w:p w14:paraId="1FC897AE" w14:textId="77777777" w:rsidR="001C696F" w:rsidRPr="001D5EA0" w:rsidRDefault="001C696F" w:rsidP="004B3CBA">
            <w:pPr>
              <w:rPr>
                <w:sz w:val="20"/>
              </w:rPr>
            </w:pPr>
            <w:r w:rsidRPr="001D5EA0">
              <w:rPr>
                <w:sz w:val="20"/>
              </w:rPr>
              <w:t>A market survey has been implemented targeting 1 229 households nationally, of which 306 households from 2 pilot counties. The survey has established an awareness baseline level for EE issues, and will represent a starting point in assessing the final percentage of households that will aquire general knowledge of EE issues and will be willing to implement EE measures in pilot counties.    According to the survey, 39% of interviewees in 2 counties have already implemented EE measures, while another 46% would rehabilitate their homes should the state authorities provide subsidies (as already in place via the National Building Rehabilitation Program)</w:t>
            </w:r>
          </w:p>
          <w:p w14:paraId="6D6FA37C" w14:textId="77777777" w:rsidR="00932500" w:rsidRPr="001D5EA0" w:rsidRDefault="003B7973" w:rsidP="00351A8D">
            <w:pPr>
              <w:rPr>
                <w:sz w:val="20"/>
              </w:rPr>
            </w:pPr>
            <w:r w:rsidRPr="001D5EA0">
              <w:rPr>
                <w:sz w:val="20"/>
              </w:rPr>
              <w:t xml:space="preserve">Achievement </w:t>
            </w:r>
            <w:r w:rsidR="00351A8D" w:rsidRPr="001D5EA0">
              <w:rPr>
                <w:sz w:val="20"/>
              </w:rPr>
              <w:t xml:space="preserve">(increase of % due to project activities) </w:t>
            </w:r>
            <w:r w:rsidRPr="001D5EA0">
              <w:rPr>
                <w:sz w:val="20"/>
              </w:rPr>
              <w:t>is not enumerated</w:t>
            </w:r>
            <w:r w:rsidR="004B3CBA" w:rsidRPr="001D5EA0">
              <w:rPr>
                <w:sz w:val="20"/>
              </w:rPr>
              <w:t xml:space="preserve"> at MTE</w:t>
            </w:r>
            <w:r w:rsidR="006C5086" w:rsidRPr="001D5EA0">
              <w:rPr>
                <w:sz w:val="20"/>
              </w:rPr>
              <w:t xml:space="preserve"> (the estimate provided in PIR is not considered to be representative enough)</w:t>
            </w:r>
            <w:r w:rsidRPr="001D5EA0">
              <w:rPr>
                <w:sz w:val="20"/>
              </w:rPr>
              <w:t>.</w:t>
            </w:r>
            <w:r w:rsidR="004B3CBA" w:rsidRPr="001D5EA0">
              <w:rPr>
                <w:sz w:val="20"/>
              </w:rPr>
              <w:t xml:space="preserve"> </w:t>
            </w:r>
          </w:p>
        </w:tc>
        <w:tc>
          <w:tcPr>
            <w:tcW w:w="1417" w:type="dxa"/>
            <w:shd w:val="clear" w:color="000000" w:fill="FFFFFF"/>
            <w:vAlign w:val="center"/>
          </w:tcPr>
          <w:p w14:paraId="6EDFAB81" w14:textId="77777777" w:rsidR="007D4C81" w:rsidRPr="001D5EA0" w:rsidRDefault="003B7973" w:rsidP="00C84F66">
            <w:pPr>
              <w:rPr>
                <w:sz w:val="20"/>
              </w:rPr>
            </w:pPr>
            <w:r w:rsidRPr="001D5EA0">
              <w:rPr>
                <w:sz w:val="20"/>
              </w:rPr>
              <w:t>NA</w:t>
            </w:r>
          </w:p>
        </w:tc>
      </w:tr>
      <w:tr w:rsidR="007D4C81" w:rsidRPr="001D5EA0" w14:paraId="7EA2DA2B" w14:textId="77777777" w:rsidTr="003829DA">
        <w:trPr>
          <w:cantSplit/>
          <w:trHeight w:val="688"/>
        </w:trPr>
        <w:tc>
          <w:tcPr>
            <w:tcW w:w="3077" w:type="dxa"/>
            <w:vMerge/>
            <w:vAlign w:val="center"/>
          </w:tcPr>
          <w:p w14:paraId="02EA28B9" w14:textId="77777777" w:rsidR="007D4C81" w:rsidRPr="001D5EA0" w:rsidRDefault="007D4C81" w:rsidP="00C84F66">
            <w:pPr>
              <w:rPr>
                <w:sz w:val="20"/>
              </w:rPr>
            </w:pPr>
          </w:p>
        </w:tc>
        <w:tc>
          <w:tcPr>
            <w:tcW w:w="4514" w:type="dxa"/>
            <w:shd w:val="clear" w:color="000000" w:fill="FFFFFF"/>
            <w:vAlign w:val="center"/>
          </w:tcPr>
          <w:p w14:paraId="6C2903E4" w14:textId="77777777" w:rsidR="007D4C81" w:rsidRPr="001D5EA0" w:rsidRDefault="007D4C81" w:rsidP="00C84F66">
            <w:pPr>
              <w:rPr>
                <w:sz w:val="20"/>
              </w:rPr>
            </w:pPr>
            <w:r w:rsidRPr="001D5EA0">
              <w:rPr>
                <w:sz w:val="20"/>
              </w:rPr>
              <w:t>No. of building materials and construction companies within the two pilot counties which are producing and selling locally produced, sustainable EE materials at EOP</w:t>
            </w:r>
          </w:p>
        </w:tc>
        <w:tc>
          <w:tcPr>
            <w:tcW w:w="0" w:type="auto"/>
            <w:shd w:val="clear" w:color="000000" w:fill="FFFFFF"/>
            <w:vAlign w:val="center"/>
          </w:tcPr>
          <w:p w14:paraId="7C8734FE"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6A08EC15" w14:textId="77777777" w:rsidR="007D4C81" w:rsidRPr="001D5EA0" w:rsidRDefault="007D4C81" w:rsidP="00C84F66">
            <w:pPr>
              <w:jc w:val="right"/>
              <w:rPr>
                <w:sz w:val="20"/>
              </w:rPr>
            </w:pPr>
            <w:r w:rsidRPr="001D5EA0">
              <w:rPr>
                <w:sz w:val="20"/>
              </w:rPr>
              <w:t>6</w:t>
            </w:r>
          </w:p>
        </w:tc>
        <w:tc>
          <w:tcPr>
            <w:tcW w:w="3220" w:type="dxa"/>
            <w:shd w:val="clear" w:color="000000" w:fill="FFFFFF"/>
            <w:vAlign w:val="center"/>
          </w:tcPr>
          <w:p w14:paraId="7355CC8C" w14:textId="77777777" w:rsidR="003666DF" w:rsidRPr="001D5EA0" w:rsidRDefault="00932500" w:rsidP="00C84F66">
            <w:pPr>
              <w:rPr>
                <w:sz w:val="20"/>
              </w:rPr>
            </w:pPr>
            <w:r w:rsidRPr="001D5EA0">
              <w:rPr>
                <w:sz w:val="20"/>
              </w:rPr>
              <w:t>0 – under process</w:t>
            </w:r>
            <w:r w:rsidR="003666DF" w:rsidRPr="001D5EA0">
              <w:rPr>
                <w:sz w:val="20"/>
              </w:rPr>
              <w:t xml:space="preserve"> </w:t>
            </w:r>
          </w:p>
          <w:p w14:paraId="3D951EC8" w14:textId="77777777" w:rsidR="005A3312" w:rsidRPr="001D5EA0" w:rsidRDefault="005A3312" w:rsidP="005A3312">
            <w:pPr>
              <w:rPr>
                <w:sz w:val="20"/>
              </w:rPr>
            </w:pPr>
            <w:r w:rsidRPr="001D5EA0">
              <w:rPr>
                <w:sz w:val="20"/>
              </w:rPr>
              <w:t>T</w:t>
            </w:r>
            <w:r w:rsidR="003666DF" w:rsidRPr="001D5EA0">
              <w:rPr>
                <w:sz w:val="20"/>
              </w:rPr>
              <w:t xml:space="preserve">he project has identified one building material which is based on locally available raw organic materials made out of wood waste and other vegetal waste, and the project is supporting the process of certification; the producer agreed to open a small production plant in the pilot areas in partnership with local municipalities and to use this material for EE rehabilitations in the pilot areas.  </w:t>
            </w:r>
          </w:p>
          <w:p w14:paraId="1CCAA551" w14:textId="77777777" w:rsidR="003666DF" w:rsidRPr="001D5EA0" w:rsidRDefault="003666DF" w:rsidP="005A3312">
            <w:pPr>
              <w:rPr>
                <w:sz w:val="20"/>
              </w:rPr>
            </w:pPr>
            <w:r w:rsidRPr="001D5EA0">
              <w:rPr>
                <w:sz w:val="20"/>
              </w:rPr>
              <w:t>A second material has been identified in another locality (Brasov) and the project has linked the producer with local municipalities in order to explain possible collaboration.</w:t>
            </w:r>
          </w:p>
        </w:tc>
        <w:tc>
          <w:tcPr>
            <w:tcW w:w="1417" w:type="dxa"/>
            <w:shd w:val="clear" w:color="000000" w:fill="FFFFFF"/>
            <w:vAlign w:val="center"/>
          </w:tcPr>
          <w:p w14:paraId="2534D2EB" w14:textId="77777777" w:rsidR="002F7AC9" w:rsidRPr="001D5EA0" w:rsidRDefault="002F7AC9" w:rsidP="00C84F66">
            <w:pPr>
              <w:rPr>
                <w:sz w:val="20"/>
              </w:rPr>
            </w:pPr>
            <w:r w:rsidRPr="001D5EA0">
              <w:rPr>
                <w:sz w:val="20"/>
              </w:rPr>
              <w:t>NA</w:t>
            </w:r>
            <w:r w:rsidR="00EC0F01" w:rsidRPr="001D5EA0">
              <w:rPr>
                <w:sz w:val="20"/>
              </w:rPr>
              <w:t xml:space="preserve"> - M</w:t>
            </w:r>
            <w:r w:rsidR="009456BE" w:rsidRPr="001D5EA0">
              <w:rPr>
                <w:sz w:val="20"/>
              </w:rPr>
              <w:t>U</w:t>
            </w:r>
          </w:p>
          <w:p w14:paraId="768C4793" w14:textId="77777777" w:rsidR="007D4C81" w:rsidRPr="001D5EA0" w:rsidRDefault="002F7AC9" w:rsidP="002F7AC9">
            <w:pPr>
              <w:rPr>
                <w:sz w:val="20"/>
              </w:rPr>
            </w:pPr>
            <w:r w:rsidRPr="001D5EA0">
              <w:rPr>
                <w:sz w:val="20"/>
              </w:rPr>
              <w:t>(</w:t>
            </w:r>
            <w:r w:rsidR="005A3312" w:rsidRPr="001D5EA0">
              <w:rPr>
                <w:sz w:val="20"/>
              </w:rPr>
              <w:t>MS</w:t>
            </w:r>
            <w:r w:rsidRPr="001D5EA0">
              <w:rPr>
                <w:sz w:val="20"/>
              </w:rPr>
              <w:t xml:space="preserve"> in </w:t>
            </w:r>
            <w:r w:rsidR="005A3312" w:rsidRPr="001D5EA0">
              <w:rPr>
                <w:sz w:val="20"/>
              </w:rPr>
              <w:t>prospect)</w:t>
            </w:r>
          </w:p>
        </w:tc>
      </w:tr>
      <w:tr w:rsidR="007D4C81" w:rsidRPr="001D5EA0" w14:paraId="08C269A5" w14:textId="77777777" w:rsidTr="003829DA">
        <w:trPr>
          <w:cantSplit/>
          <w:trHeight w:val="1035"/>
        </w:trPr>
        <w:tc>
          <w:tcPr>
            <w:tcW w:w="3077" w:type="dxa"/>
            <w:vMerge/>
            <w:vAlign w:val="center"/>
          </w:tcPr>
          <w:p w14:paraId="4898A8EB" w14:textId="77777777" w:rsidR="007D4C81" w:rsidRPr="001D5EA0" w:rsidRDefault="007D4C81" w:rsidP="00C84F66">
            <w:pPr>
              <w:rPr>
                <w:sz w:val="20"/>
              </w:rPr>
            </w:pPr>
          </w:p>
        </w:tc>
        <w:tc>
          <w:tcPr>
            <w:tcW w:w="4514" w:type="dxa"/>
            <w:shd w:val="clear" w:color="000000" w:fill="FFFFFF"/>
            <w:vAlign w:val="center"/>
          </w:tcPr>
          <w:p w14:paraId="23951E9B" w14:textId="77777777" w:rsidR="007D4C81" w:rsidRPr="001D5EA0" w:rsidRDefault="007D4C81" w:rsidP="00C84F66">
            <w:pPr>
              <w:rPr>
                <w:sz w:val="20"/>
              </w:rPr>
            </w:pPr>
            <w:r w:rsidRPr="001D5EA0">
              <w:rPr>
                <w:sz w:val="20"/>
              </w:rPr>
              <w:t>No. of additional counties (beyond the 2 pilot counties) which have expressed interest in replicating project activities due to the information campaign activities at EOP</w:t>
            </w:r>
          </w:p>
        </w:tc>
        <w:tc>
          <w:tcPr>
            <w:tcW w:w="0" w:type="auto"/>
            <w:shd w:val="clear" w:color="000000" w:fill="FFFFFF"/>
            <w:vAlign w:val="center"/>
          </w:tcPr>
          <w:p w14:paraId="2AC3F4FB"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3A99FE67" w14:textId="77777777" w:rsidR="007D4C81" w:rsidRPr="001D5EA0" w:rsidRDefault="007D4C81" w:rsidP="00C84F66">
            <w:pPr>
              <w:jc w:val="right"/>
              <w:rPr>
                <w:sz w:val="20"/>
              </w:rPr>
            </w:pPr>
            <w:r w:rsidRPr="001D5EA0">
              <w:rPr>
                <w:sz w:val="20"/>
              </w:rPr>
              <w:t>3</w:t>
            </w:r>
          </w:p>
        </w:tc>
        <w:tc>
          <w:tcPr>
            <w:tcW w:w="3220" w:type="dxa"/>
            <w:shd w:val="clear" w:color="000000" w:fill="FFFFFF"/>
            <w:vAlign w:val="center"/>
          </w:tcPr>
          <w:p w14:paraId="40C17841" w14:textId="77777777" w:rsidR="007D4C81" w:rsidRPr="001D5EA0" w:rsidRDefault="00932500" w:rsidP="00C84F66">
            <w:pPr>
              <w:rPr>
                <w:sz w:val="20"/>
              </w:rPr>
            </w:pPr>
            <w:r w:rsidRPr="001D5EA0">
              <w:rPr>
                <w:sz w:val="20"/>
              </w:rPr>
              <w:t>12</w:t>
            </w:r>
            <w:r w:rsidR="003666DF" w:rsidRPr="001D5EA0">
              <w:rPr>
                <w:sz w:val="20"/>
              </w:rPr>
              <w:t xml:space="preserve"> </w:t>
            </w:r>
          </w:p>
          <w:p w14:paraId="592F305A" w14:textId="77777777" w:rsidR="003666DF" w:rsidRPr="001D5EA0" w:rsidRDefault="003666DF" w:rsidP="003666DF">
            <w:pPr>
              <w:rPr>
                <w:sz w:val="20"/>
              </w:rPr>
            </w:pPr>
            <w:r w:rsidRPr="001D5EA0">
              <w:rPr>
                <w:sz w:val="20"/>
              </w:rPr>
              <w:t>(Alba, Sibiu, Mures, Gorj, Mehedin</w:t>
            </w:r>
            <w:r w:rsidRPr="001D5EA0">
              <w:rPr>
                <w:rFonts w:ascii="Cambria Math" w:hAnsi="Cambria Math" w:cs="Cambria Math"/>
                <w:sz w:val="20"/>
              </w:rPr>
              <w:t>ț</w:t>
            </w:r>
            <w:r w:rsidRPr="001D5EA0">
              <w:rPr>
                <w:sz w:val="20"/>
              </w:rPr>
              <w:t>i, Olt, Vâlcea, Brasov, Covasna, Harghita, Arges, Ilfov)</w:t>
            </w:r>
          </w:p>
        </w:tc>
        <w:tc>
          <w:tcPr>
            <w:tcW w:w="1417" w:type="dxa"/>
            <w:shd w:val="clear" w:color="000000" w:fill="FFFFFF"/>
            <w:vAlign w:val="center"/>
          </w:tcPr>
          <w:p w14:paraId="025EC544" w14:textId="77777777" w:rsidR="007D4C81" w:rsidRPr="001D5EA0" w:rsidRDefault="005A3312" w:rsidP="00C84F66">
            <w:pPr>
              <w:rPr>
                <w:sz w:val="20"/>
              </w:rPr>
            </w:pPr>
            <w:r w:rsidRPr="001D5EA0">
              <w:rPr>
                <w:sz w:val="20"/>
              </w:rPr>
              <w:t>HS</w:t>
            </w:r>
          </w:p>
        </w:tc>
      </w:tr>
      <w:tr w:rsidR="007D4C81" w:rsidRPr="001D5EA0" w14:paraId="1A8D3D92" w14:textId="77777777" w:rsidTr="003829DA">
        <w:trPr>
          <w:cantSplit/>
          <w:trHeight w:val="733"/>
        </w:trPr>
        <w:tc>
          <w:tcPr>
            <w:tcW w:w="3077" w:type="dxa"/>
            <w:vMerge/>
            <w:vAlign w:val="center"/>
          </w:tcPr>
          <w:p w14:paraId="255B8B4E" w14:textId="77777777" w:rsidR="007D4C81" w:rsidRPr="001D5EA0" w:rsidRDefault="007D4C81" w:rsidP="00C84F66">
            <w:pPr>
              <w:rPr>
                <w:sz w:val="20"/>
              </w:rPr>
            </w:pPr>
          </w:p>
        </w:tc>
        <w:tc>
          <w:tcPr>
            <w:tcW w:w="4514" w:type="dxa"/>
            <w:shd w:val="clear" w:color="000000" w:fill="FFFFFF"/>
            <w:vAlign w:val="center"/>
          </w:tcPr>
          <w:p w14:paraId="43FBE7D3" w14:textId="77777777" w:rsidR="007D4C81" w:rsidRPr="001D5EA0" w:rsidRDefault="007D4C81" w:rsidP="00C84F66">
            <w:pPr>
              <w:rPr>
                <w:sz w:val="20"/>
              </w:rPr>
            </w:pPr>
            <w:r w:rsidRPr="001D5EA0">
              <w:rPr>
                <w:sz w:val="20"/>
              </w:rPr>
              <w:t>No. of additional countries (beyond Romania) which have expressed interest in replicating project activities due to the information campaign activities EOP</w:t>
            </w:r>
          </w:p>
        </w:tc>
        <w:tc>
          <w:tcPr>
            <w:tcW w:w="0" w:type="auto"/>
            <w:shd w:val="clear" w:color="000000" w:fill="FFFFFF"/>
            <w:vAlign w:val="center"/>
          </w:tcPr>
          <w:p w14:paraId="31F95299"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44E27792" w14:textId="77777777" w:rsidR="007D4C81" w:rsidRPr="001D5EA0" w:rsidRDefault="007D4C81" w:rsidP="00C84F66">
            <w:pPr>
              <w:jc w:val="right"/>
              <w:rPr>
                <w:sz w:val="20"/>
              </w:rPr>
            </w:pPr>
            <w:r w:rsidRPr="001D5EA0">
              <w:rPr>
                <w:sz w:val="20"/>
              </w:rPr>
              <w:t>2</w:t>
            </w:r>
          </w:p>
        </w:tc>
        <w:tc>
          <w:tcPr>
            <w:tcW w:w="3220" w:type="dxa"/>
            <w:shd w:val="clear" w:color="000000" w:fill="FFFFFF"/>
            <w:vAlign w:val="center"/>
          </w:tcPr>
          <w:p w14:paraId="3F11FA86" w14:textId="77777777" w:rsidR="007D4C81" w:rsidRPr="001D5EA0" w:rsidRDefault="00932500" w:rsidP="00C84F66">
            <w:pPr>
              <w:rPr>
                <w:sz w:val="20"/>
              </w:rPr>
            </w:pPr>
            <w:r w:rsidRPr="001D5EA0">
              <w:rPr>
                <w:sz w:val="20"/>
              </w:rPr>
              <w:t>0</w:t>
            </w:r>
          </w:p>
        </w:tc>
        <w:tc>
          <w:tcPr>
            <w:tcW w:w="1417" w:type="dxa"/>
            <w:shd w:val="clear" w:color="000000" w:fill="FFFFFF"/>
            <w:vAlign w:val="center"/>
          </w:tcPr>
          <w:p w14:paraId="2FC4C265" w14:textId="77777777" w:rsidR="002F7AC9" w:rsidRPr="001D5EA0" w:rsidRDefault="002F7AC9" w:rsidP="00C84F66">
            <w:pPr>
              <w:rPr>
                <w:sz w:val="20"/>
              </w:rPr>
            </w:pPr>
            <w:r w:rsidRPr="001D5EA0">
              <w:rPr>
                <w:sz w:val="20"/>
              </w:rPr>
              <w:t>NA</w:t>
            </w:r>
          </w:p>
          <w:p w14:paraId="2A625CC2" w14:textId="77777777" w:rsidR="007D4C81" w:rsidRPr="001D5EA0" w:rsidRDefault="002F7AC9" w:rsidP="002F7AC9">
            <w:pPr>
              <w:rPr>
                <w:sz w:val="20"/>
              </w:rPr>
            </w:pPr>
            <w:r w:rsidRPr="001D5EA0">
              <w:rPr>
                <w:sz w:val="20"/>
              </w:rPr>
              <w:t>(</w:t>
            </w:r>
            <w:r w:rsidR="005A3312" w:rsidRPr="001D5EA0">
              <w:rPr>
                <w:sz w:val="20"/>
              </w:rPr>
              <w:t>MS</w:t>
            </w:r>
            <w:r w:rsidRPr="001D5EA0">
              <w:rPr>
                <w:sz w:val="20"/>
              </w:rPr>
              <w:t xml:space="preserve"> in </w:t>
            </w:r>
            <w:r w:rsidR="005A3312" w:rsidRPr="001D5EA0">
              <w:rPr>
                <w:sz w:val="20"/>
              </w:rPr>
              <w:t>prospect)</w:t>
            </w:r>
          </w:p>
        </w:tc>
      </w:tr>
      <w:tr w:rsidR="007D4C81" w:rsidRPr="001D5EA0" w14:paraId="21496682" w14:textId="77777777" w:rsidTr="003829DA">
        <w:trPr>
          <w:cantSplit/>
          <w:trHeight w:val="481"/>
        </w:trPr>
        <w:tc>
          <w:tcPr>
            <w:tcW w:w="3077" w:type="dxa"/>
            <w:vMerge w:val="restart"/>
            <w:shd w:val="clear" w:color="000000" w:fill="FFFFFF"/>
            <w:vAlign w:val="center"/>
          </w:tcPr>
          <w:p w14:paraId="377FBB45" w14:textId="77777777" w:rsidR="007D4C81" w:rsidRPr="001D5EA0" w:rsidRDefault="007D4C81" w:rsidP="00C84F66">
            <w:pPr>
              <w:rPr>
                <w:sz w:val="20"/>
              </w:rPr>
            </w:pPr>
            <w:r w:rsidRPr="001D5EA0">
              <w:rPr>
                <w:sz w:val="20"/>
              </w:rPr>
              <w:t>Outcome 3: Energy efficient buildings reconstructed (and potentially new buildings constructed) with reduced fuel costs or using improved sustainable energy technologies in low-income communities</w:t>
            </w:r>
          </w:p>
        </w:tc>
        <w:tc>
          <w:tcPr>
            <w:tcW w:w="4514" w:type="dxa"/>
            <w:shd w:val="clear" w:color="000000" w:fill="FFFFFF"/>
            <w:vAlign w:val="center"/>
          </w:tcPr>
          <w:p w14:paraId="3A400681" w14:textId="77777777" w:rsidR="007D4C81" w:rsidRPr="001D5EA0" w:rsidRDefault="007D4C81" w:rsidP="005C1A18">
            <w:pPr>
              <w:rPr>
                <w:sz w:val="20"/>
              </w:rPr>
            </w:pPr>
            <w:r w:rsidRPr="001D5EA0">
              <w:rPr>
                <w:rFonts w:cs="Arial"/>
                <w:sz w:val="20"/>
              </w:rPr>
              <w:t>Cumulative no. of apartment blocks implementing EE/RE measures in Romania by EOP</w:t>
            </w:r>
          </w:p>
        </w:tc>
        <w:tc>
          <w:tcPr>
            <w:tcW w:w="0" w:type="auto"/>
            <w:shd w:val="clear" w:color="000000" w:fill="FFFFFF"/>
            <w:vAlign w:val="center"/>
          </w:tcPr>
          <w:p w14:paraId="454664CB" w14:textId="77777777" w:rsidR="007D4C81" w:rsidRPr="001D5EA0" w:rsidRDefault="007D4C81" w:rsidP="00C84F66">
            <w:pPr>
              <w:jc w:val="right"/>
              <w:rPr>
                <w:sz w:val="20"/>
              </w:rPr>
            </w:pPr>
            <w:r w:rsidRPr="001D5EA0">
              <w:rPr>
                <w:sz w:val="20"/>
              </w:rPr>
              <w:t>360</w:t>
            </w:r>
          </w:p>
        </w:tc>
        <w:tc>
          <w:tcPr>
            <w:tcW w:w="1127" w:type="dxa"/>
            <w:shd w:val="clear" w:color="000000" w:fill="FFFFFF"/>
            <w:vAlign w:val="center"/>
          </w:tcPr>
          <w:p w14:paraId="3895A919" w14:textId="77777777" w:rsidR="007D4C81" w:rsidRPr="001D5EA0" w:rsidRDefault="007D4C81" w:rsidP="003666DF">
            <w:pPr>
              <w:jc w:val="right"/>
              <w:rPr>
                <w:sz w:val="20"/>
              </w:rPr>
            </w:pPr>
            <w:r w:rsidRPr="001D5EA0">
              <w:rPr>
                <w:sz w:val="20"/>
              </w:rPr>
              <w:t>1</w:t>
            </w:r>
            <w:r w:rsidR="003666DF" w:rsidRPr="001D5EA0">
              <w:rPr>
                <w:sz w:val="20"/>
              </w:rPr>
              <w:t xml:space="preserve"> </w:t>
            </w:r>
            <w:r w:rsidRPr="001D5EA0">
              <w:rPr>
                <w:sz w:val="20"/>
              </w:rPr>
              <w:t>474</w:t>
            </w:r>
          </w:p>
        </w:tc>
        <w:tc>
          <w:tcPr>
            <w:tcW w:w="3220" w:type="dxa"/>
            <w:shd w:val="clear" w:color="000000" w:fill="FFFFFF"/>
            <w:vAlign w:val="center"/>
          </w:tcPr>
          <w:p w14:paraId="6084E664" w14:textId="77777777" w:rsidR="007D4C81" w:rsidRPr="001D5EA0" w:rsidRDefault="00EC74BE" w:rsidP="003666DF">
            <w:pPr>
              <w:rPr>
                <w:sz w:val="20"/>
              </w:rPr>
            </w:pPr>
            <w:r w:rsidRPr="001D5EA0">
              <w:rPr>
                <w:sz w:val="20"/>
              </w:rPr>
              <w:t>1</w:t>
            </w:r>
            <w:r w:rsidR="003666DF" w:rsidRPr="001D5EA0">
              <w:rPr>
                <w:sz w:val="20"/>
              </w:rPr>
              <w:t xml:space="preserve"> </w:t>
            </w:r>
            <w:r w:rsidRPr="001D5EA0">
              <w:rPr>
                <w:sz w:val="20"/>
              </w:rPr>
              <w:t xml:space="preserve">468 supported by the </w:t>
            </w:r>
            <w:r w:rsidR="003666DF" w:rsidRPr="001D5EA0">
              <w:rPr>
                <w:sz w:val="20"/>
              </w:rPr>
              <w:t xml:space="preserve">original </w:t>
            </w:r>
            <w:r w:rsidRPr="001D5EA0">
              <w:rPr>
                <w:sz w:val="20"/>
              </w:rPr>
              <w:t xml:space="preserve">national Thermal Rehabilitation </w:t>
            </w:r>
            <w:r w:rsidR="00DE61A1" w:rsidRPr="001D5EA0">
              <w:rPr>
                <w:sz w:val="20"/>
              </w:rPr>
              <w:t xml:space="preserve">Programme </w:t>
            </w:r>
            <w:r w:rsidRPr="001D5EA0">
              <w:rPr>
                <w:sz w:val="20"/>
              </w:rPr>
              <w:t>– not directly supported by the Project</w:t>
            </w:r>
            <w:r w:rsidR="003666DF" w:rsidRPr="001D5EA0">
              <w:rPr>
                <w:sz w:val="20"/>
              </w:rPr>
              <w:t>.</w:t>
            </w:r>
          </w:p>
          <w:p w14:paraId="65878103" w14:textId="77777777" w:rsidR="003666DF" w:rsidRPr="001D5EA0" w:rsidRDefault="003666DF" w:rsidP="003666DF">
            <w:pPr>
              <w:rPr>
                <w:sz w:val="20"/>
              </w:rPr>
            </w:pPr>
            <w:r w:rsidRPr="001D5EA0">
              <w:rPr>
                <w:sz w:val="20"/>
              </w:rPr>
              <w:t xml:space="preserve">The project manager has been involved in the working group that has drafted the Government Ordinance 63/2012, therefore directly influencing the expansion of the original national rehabilitation </w:t>
            </w:r>
            <w:r w:rsidR="00DE61A1" w:rsidRPr="001D5EA0">
              <w:rPr>
                <w:sz w:val="20"/>
              </w:rPr>
              <w:t xml:space="preserve">programme </w:t>
            </w:r>
            <w:r w:rsidRPr="001D5EA0">
              <w:rPr>
                <w:sz w:val="20"/>
              </w:rPr>
              <w:t>to cover supplementary EE measures and municipalities</w:t>
            </w:r>
          </w:p>
        </w:tc>
        <w:tc>
          <w:tcPr>
            <w:tcW w:w="1417" w:type="dxa"/>
            <w:shd w:val="clear" w:color="000000" w:fill="FFFFFF"/>
            <w:vAlign w:val="center"/>
          </w:tcPr>
          <w:p w14:paraId="1A6D4581" w14:textId="77777777" w:rsidR="002F7AC9" w:rsidRPr="001D5EA0" w:rsidRDefault="002F7AC9" w:rsidP="00C84F66">
            <w:pPr>
              <w:rPr>
                <w:sz w:val="20"/>
              </w:rPr>
            </w:pPr>
            <w:r w:rsidRPr="001D5EA0">
              <w:rPr>
                <w:sz w:val="20"/>
              </w:rPr>
              <w:t>NA</w:t>
            </w:r>
          </w:p>
          <w:p w14:paraId="6D10318A" w14:textId="77777777" w:rsidR="007D4C81" w:rsidRPr="001D5EA0" w:rsidRDefault="002F7AC9" w:rsidP="002F7AC9">
            <w:pPr>
              <w:rPr>
                <w:sz w:val="20"/>
              </w:rPr>
            </w:pPr>
            <w:r w:rsidRPr="001D5EA0">
              <w:rPr>
                <w:sz w:val="20"/>
              </w:rPr>
              <w:t>(</w:t>
            </w:r>
            <w:r w:rsidR="005A3312" w:rsidRPr="001D5EA0">
              <w:rPr>
                <w:sz w:val="20"/>
              </w:rPr>
              <w:t xml:space="preserve">S </w:t>
            </w:r>
            <w:r w:rsidRPr="001D5EA0">
              <w:rPr>
                <w:sz w:val="20"/>
              </w:rPr>
              <w:t xml:space="preserve">in </w:t>
            </w:r>
            <w:r w:rsidR="005A3312" w:rsidRPr="001D5EA0">
              <w:rPr>
                <w:sz w:val="20"/>
              </w:rPr>
              <w:t>prospect)</w:t>
            </w:r>
          </w:p>
        </w:tc>
      </w:tr>
      <w:tr w:rsidR="007D4C81" w:rsidRPr="001D5EA0" w14:paraId="04FEA70C" w14:textId="77777777" w:rsidTr="003829DA">
        <w:trPr>
          <w:cantSplit/>
          <w:trHeight w:val="580"/>
        </w:trPr>
        <w:tc>
          <w:tcPr>
            <w:tcW w:w="3077" w:type="dxa"/>
            <w:vMerge/>
            <w:vAlign w:val="center"/>
          </w:tcPr>
          <w:p w14:paraId="17EE47F2" w14:textId="77777777" w:rsidR="007D4C81" w:rsidRPr="001D5EA0" w:rsidRDefault="007D4C81" w:rsidP="00C84F66">
            <w:pPr>
              <w:rPr>
                <w:sz w:val="20"/>
              </w:rPr>
            </w:pPr>
          </w:p>
        </w:tc>
        <w:tc>
          <w:tcPr>
            <w:tcW w:w="4514" w:type="dxa"/>
            <w:shd w:val="clear" w:color="000000" w:fill="FFFFFF"/>
            <w:vAlign w:val="center"/>
          </w:tcPr>
          <w:p w14:paraId="2B4AC3AA" w14:textId="77777777" w:rsidR="007D4C81" w:rsidRPr="001D5EA0" w:rsidRDefault="007D4C81" w:rsidP="00C84F66">
            <w:pPr>
              <w:rPr>
                <w:sz w:val="20"/>
              </w:rPr>
            </w:pPr>
            <w:r w:rsidRPr="001D5EA0">
              <w:rPr>
                <w:sz w:val="20"/>
              </w:rPr>
              <w:t>Cumulative no. of social buildings in the poorer counties implementing EE measures using project resources or TA from the project by EOP</w:t>
            </w:r>
          </w:p>
        </w:tc>
        <w:tc>
          <w:tcPr>
            <w:tcW w:w="0" w:type="auto"/>
            <w:shd w:val="clear" w:color="000000" w:fill="FFFFFF"/>
            <w:vAlign w:val="center"/>
          </w:tcPr>
          <w:p w14:paraId="6E4125CD"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54540988" w14:textId="77777777" w:rsidR="007D4C81" w:rsidRPr="001D5EA0" w:rsidRDefault="007D4C81" w:rsidP="00C84F66">
            <w:pPr>
              <w:jc w:val="right"/>
              <w:rPr>
                <w:sz w:val="20"/>
              </w:rPr>
            </w:pPr>
            <w:r w:rsidRPr="001D5EA0">
              <w:rPr>
                <w:sz w:val="20"/>
              </w:rPr>
              <w:t>40</w:t>
            </w:r>
          </w:p>
        </w:tc>
        <w:tc>
          <w:tcPr>
            <w:tcW w:w="3220" w:type="dxa"/>
            <w:shd w:val="clear" w:color="000000" w:fill="FFFFFF"/>
            <w:vAlign w:val="center"/>
          </w:tcPr>
          <w:p w14:paraId="36FE7B27" w14:textId="77777777" w:rsidR="007D4C81" w:rsidRPr="001D5EA0" w:rsidRDefault="00EC74BE" w:rsidP="00C84F66">
            <w:pPr>
              <w:rPr>
                <w:sz w:val="20"/>
              </w:rPr>
            </w:pPr>
            <w:r w:rsidRPr="001D5EA0">
              <w:rPr>
                <w:sz w:val="20"/>
              </w:rPr>
              <w:t>7</w:t>
            </w:r>
          </w:p>
        </w:tc>
        <w:tc>
          <w:tcPr>
            <w:tcW w:w="1417" w:type="dxa"/>
            <w:shd w:val="clear" w:color="000000" w:fill="FFFFFF"/>
            <w:vAlign w:val="center"/>
          </w:tcPr>
          <w:p w14:paraId="5BC74B5A" w14:textId="77777777" w:rsidR="002F7AC9" w:rsidRPr="001D5EA0" w:rsidRDefault="002F7AC9" w:rsidP="00C84F66">
            <w:pPr>
              <w:rPr>
                <w:sz w:val="20"/>
              </w:rPr>
            </w:pPr>
            <w:r w:rsidRPr="001D5EA0">
              <w:rPr>
                <w:sz w:val="20"/>
              </w:rPr>
              <w:t>NA</w:t>
            </w:r>
            <w:r w:rsidR="00EC0F01" w:rsidRPr="001D5EA0">
              <w:rPr>
                <w:sz w:val="20"/>
              </w:rPr>
              <w:t xml:space="preserve"> - MS</w:t>
            </w:r>
          </w:p>
          <w:p w14:paraId="07A2A0C7" w14:textId="77777777" w:rsidR="007D4C81" w:rsidRPr="001D5EA0" w:rsidRDefault="002F7AC9" w:rsidP="002F7AC9">
            <w:pPr>
              <w:rPr>
                <w:sz w:val="20"/>
              </w:rPr>
            </w:pPr>
            <w:r w:rsidRPr="001D5EA0">
              <w:rPr>
                <w:sz w:val="20"/>
              </w:rPr>
              <w:t>(</w:t>
            </w:r>
            <w:r w:rsidR="005A3312" w:rsidRPr="001D5EA0">
              <w:rPr>
                <w:sz w:val="20"/>
              </w:rPr>
              <w:t>S</w:t>
            </w:r>
            <w:r w:rsidRPr="001D5EA0">
              <w:rPr>
                <w:sz w:val="20"/>
              </w:rPr>
              <w:t xml:space="preserve"> in </w:t>
            </w:r>
            <w:r w:rsidR="005A3312" w:rsidRPr="001D5EA0">
              <w:rPr>
                <w:sz w:val="20"/>
              </w:rPr>
              <w:t>pro</w:t>
            </w:r>
            <w:r w:rsidRPr="001D5EA0">
              <w:rPr>
                <w:sz w:val="20"/>
              </w:rPr>
              <w:t>spect)</w:t>
            </w:r>
          </w:p>
        </w:tc>
      </w:tr>
      <w:tr w:rsidR="007D4C81" w:rsidRPr="001D5EA0" w14:paraId="5F3EA5BB" w14:textId="77777777" w:rsidTr="003829DA">
        <w:trPr>
          <w:cantSplit/>
          <w:trHeight w:val="449"/>
        </w:trPr>
        <w:tc>
          <w:tcPr>
            <w:tcW w:w="3077" w:type="dxa"/>
            <w:vMerge/>
            <w:vAlign w:val="center"/>
          </w:tcPr>
          <w:p w14:paraId="385B260A" w14:textId="77777777" w:rsidR="007D4C81" w:rsidRPr="001D5EA0" w:rsidRDefault="007D4C81" w:rsidP="00C84F66">
            <w:pPr>
              <w:rPr>
                <w:sz w:val="20"/>
              </w:rPr>
            </w:pPr>
          </w:p>
        </w:tc>
        <w:tc>
          <w:tcPr>
            <w:tcW w:w="4514" w:type="dxa"/>
            <w:shd w:val="clear" w:color="000000" w:fill="FFFFFF"/>
            <w:vAlign w:val="center"/>
          </w:tcPr>
          <w:p w14:paraId="1BCF2DB2" w14:textId="77777777" w:rsidR="007D4C81" w:rsidRPr="001D5EA0" w:rsidRDefault="007D4C81" w:rsidP="00C84F66">
            <w:pPr>
              <w:rPr>
                <w:sz w:val="20"/>
              </w:rPr>
            </w:pPr>
            <w:r w:rsidRPr="001D5EA0">
              <w:rPr>
                <w:sz w:val="20"/>
              </w:rPr>
              <w:t>Cumulative no. of houses implementing EE measures using locally produced, sustainable materials by EOP</w:t>
            </w:r>
          </w:p>
        </w:tc>
        <w:tc>
          <w:tcPr>
            <w:tcW w:w="0" w:type="auto"/>
            <w:shd w:val="clear" w:color="000000" w:fill="FFFFFF"/>
            <w:vAlign w:val="center"/>
          </w:tcPr>
          <w:p w14:paraId="7618B3E4"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2CBA34CE" w14:textId="77777777" w:rsidR="007D4C81" w:rsidRPr="001D5EA0" w:rsidRDefault="007D4C81" w:rsidP="00C84F66">
            <w:pPr>
              <w:jc w:val="right"/>
              <w:rPr>
                <w:sz w:val="20"/>
              </w:rPr>
            </w:pPr>
            <w:r w:rsidRPr="001D5EA0">
              <w:rPr>
                <w:sz w:val="20"/>
              </w:rPr>
              <w:t>150</w:t>
            </w:r>
          </w:p>
        </w:tc>
        <w:tc>
          <w:tcPr>
            <w:tcW w:w="3220" w:type="dxa"/>
            <w:shd w:val="clear" w:color="000000" w:fill="FFFFFF"/>
            <w:vAlign w:val="center"/>
          </w:tcPr>
          <w:p w14:paraId="7E8889CA" w14:textId="77777777" w:rsidR="007D4C81" w:rsidRPr="001D5EA0" w:rsidRDefault="00EC74BE" w:rsidP="00C84F66">
            <w:pPr>
              <w:rPr>
                <w:sz w:val="20"/>
              </w:rPr>
            </w:pPr>
            <w:r w:rsidRPr="001D5EA0">
              <w:rPr>
                <w:sz w:val="20"/>
              </w:rPr>
              <w:t>0</w:t>
            </w:r>
          </w:p>
          <w:p w14:paraId="571B0B1C" w14:textId="77777777" w:rsidR="00943111" w:rsidRPr="001D5EA0" w:rsidRDefault="00943111" w:rsidP="00091D69">
            <w:pPr>
              <w:rPr>
                <w:sz w:val="20"/>
              </w:rPr>
            </w:pPr>
            <w:r w:rsidRPr="001D5EA0">
              <w:rPr>
                <w:sz w:val="20"/>
              </w:rPr>
              <w:t>140 buildings have been identified</w:t>
            </w:r>
            <w:r w:rsidR="00091D69" w:rsidRPr="001D5EA0">
              <w:rPr>
                <w:sz w:val="20"/>
              </w:rPr>
              <w:t>,</w:t>
            </w:r>
            <w:r w:rsidRPr="001D5EA0">
              <w:rPr>
                <w:sz w:val="20"/>
              </w:rPr>
              <w:t xml:space="preserve"> energy audits of typical buildings </w:t>
            </w:r>
            <w:r w:rsidR="00091D69" w:rsidRPr="001D5EA0">
              <w:rPr>
                <w:sz w:val="20"/>
              </w:rPr>
              <w:t>under implementation</w:t>
            </w:r>
            <w:r w:rsidR="007A3294" w:rsidRPr="001D5EA0">
              <w:rPr>
                <w:sz w:val="20"/>
              </w:rPr>
              <w:t xml:space="preserve"> (delayed as of December 2013)</w:t>
            </w:r>
            <w:r w:rsidRPr="001D5EA0">
              <w:rPr>
                <w:sz w:val="20"/>
              </w:rPr>
              <w:t>.</w:t>
            </w:r>
          </w:p>
        </w:tc>
        <w:tc>
          <w:tcPr>
            <w:tcW w:w="1417" w:type="dxa"/>
            <w:shd w:val="clear" w:color="000000" w:fill="FFFFFF"/>
            <w:vAlign w:val="center"/>
          </w:tcPr>
          <w:p w14:paraId="43860D69" w14:textId="77777777" w:rsidR="002F7AC9" w:rsidRPr="001D5EA0" w:rsidRDefault="002F7AC9" w:rsidP="00C84F66">
            <w:pPr>
              <w:rPr>
                <w:sz w:val="20"/>
              </w:rPr>
            </w:pPr>
            <w:r w:rsidRPr="001D5EA0">
              <w:rPr>
                <w:sz w:val="20"/>
              </w:rPr>
              <w:t>NA</w:t>
            </w:r>
            <w:r w:rsidR="00660AF8" w:rsidRPr="001D5EA0">
              <w:rPr>
                <w:sz w:val="20"/>
              </w:rPr>
              <w:t xml:space="preserve"> - MU</w:t>
            </w:r>
          </w:p>
          <w:p w14:paraId="08BD3FA1" w14:textId="77777777" w:rsidR="007D4C81" w:rsidRPr="001D5EA0" w:rsidRDefault="002F7AC9" w:rsidP="002F7AC9">
            <w:pPr>
              <w:rPr>
                <w:sz w:val="20"/>
              </w:rPr>
            </w:pPr>
            <w:r w:rsidRPr="001D5EA0">
              <w:rPr>
                <w:sz w:val="20"/>
              </w:rPr>
              <w:t>(</w:t>
            </w:r>
            <w:r w:rsidR="005A3312" w:rsidRPr="001D5EA0">
              <w:rPr>
                <w:sz w:val="20"/>
              </w:rPr>
              <w:t>MS</w:t>
            </w:r>
            <w:r w:rsidR="00660AF8" w:rsidRPr="001D5EA0">
              <w:rPr>
                <w:sz w:val="20"/>
              </w:rPr>
              <w:t>/S</w:t>
            </w:r>
            <w:r w:rsidRPr="001D5EA0">
              <w:rPr>
                <w:sz w:val="20"/>
              </w:rPr>
              <w:t xml:space="preserve"> in </w:t>
            </w:r>
            <w:r w:rsidR="005A3312" w:rsidRPr="001D5EA0">
              <w:rPr>
                <w:sz w:val="20"/>
              </w:rPr>
              <w:t>prospect)</w:t>
            </w:r>
          </w:p>
        </w:tc>
      </w:tr>
      <w:tr w:rsidR="007D4C81" w:rsidRPr="001D5EA0" w14:paraId="59B5EB5E" w14:textId="77777777" w:rsidTr="003829DA">
        <w:trPr>
          <w:cantSplit/>
          <w:trHeight w:val="175"/>
        </w:trPr>
        <w:tc>
          <w:tcPr>
            <w:tcW w:w="3077" w:type="dxa"/>
            <w:vMerge w:val="restart"/>
            <w:shd w:val="clear" w:color="000000" w:fill="FFFFFF"/>
            <w:vAlign w:val="center"/>
          </w:tcPr>
          <w:p w14:paraId="0168D127" w14:textId="77777777" w:rsidR="007D4C81" w:rsidRPr="001D5EA0" w:rsidRDefault="007D4C81" w:rsidP="00C84F66">
            <w:pPr>
              <w:rPr>
                <w:sz w:val="20"/>
              </w:rPr>
            </w:pPr>
            <w:r w:rsidRPr="001D5EA0">
              <w:rPr>
                <w:sz w:val="20"/>
              </w:rPr>
              <w:t>Outcome 4: Data and information available for decision-makers for designing programmes to address fuel poverty</w:t>
            </w:r>
          </w:p>
        </w:tc>
        <w:tc>
          <w:tcPr>
            <w:tcW w:w="4514" w:type="dxa"/>
            <w:shd w:val="clear" w:color="000000" w:fill="FFFFFF"/>
            <w:vAlign w:val="center"/>
          </w:tcPr>
          <w:p w14:paraId="2D2C6CF5" w14:textId="77777777" w:rsidR="007D4C81" w:rsidRPr="001D5EA0" w:rsidRDefault="007D4C81" w:rsidP="00C84F66">
            <w:pPr>
              <w:rPr>
                <w:sz w:val="20"/>
              </w:rPr>
            </w:pPr>
            <w:r w:rsidRPr="001D5EA0">
              <w:rPr>
                <w:sz w:val="20"/>
              </w:rPr>
              <w:t>No. of county/ municipal Governments using an adapted methodology for evaluating fuel poverty by EOP</w:t>
            </w:r>
          </w:p>
        </w:tc>
        <w:tc>
          <w:tcPr>
            <w:tcW w:w="0" w:type="auto"/>
            <w:shd w:val="clear" w:color="000000" w:fill="FFFFFF"/>
            <w:vAlign w:val="center"/>
          </w:tcPr>
          <w:p w14:paraId="1C5CB7CB"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2C039BFC" w14:textId="77777777" w:rsidR="007D4C81" w:rsidRPr="001D5EA0" w:rsidRDefault="007D4C81" w:rsidP="00C84F66">
            <w:pPr>
              <w:jc w:val="right"/>
              <w:rPr>
                <w:sz w:val="20"/>
              </w:rPr>
            </w:pPr>
            <w:r w:rsidRPr="001D5EA0">
              <w:rPr>
                <w:sz w:val="20"/>
              </w:rPr>
              <w:t>2</w:t>
            </w:r>
          </w:p>
        </w:tc>
        <w:tc>
          <w:tcPr>
            <w:tcW w:w="3220" w:type="dxa"/>
            <w:shd w:val="clear" w:color="000000" w:fill="FFFFFF"/>
            <w:vAlign w:val="center"/>
          </w:tcPr>
          <w:p w14:paraId="2183DB58" w14:textId="77777777" w:rsidR="007D4C81" w:rsidRPr="001D5EA0" w:rsidRDefault="00EC74BE" w:rsidP="00C84F66">
            <w:pPr>
              <w:rPr>
                <w:sz w:val="20"/>
              </w:rPr>
            </w:pPr>
            <w:r w:rsidRPr="001D5EA0">
              <w:rPr>
                <w:sz w:val="20"/>
              </w:rPr>
              <w:t>0</w:t>
            </w:r>
          </w:p>
        </w:tc>
        <w:tc>
          <w:tcPr>
            <w:tcW w:w="1417" w:type="dxa"/>
            <w:shd w:val="clear" w:color="000000" w:fill="FFFFFF"/>
            <w:vAlign w:val="center"/>
          </w:tcPr>
          <w:p w14:paraId="5A82710F" w14:textId="77777777" w:rsidR="007D4C81" w:rsidRPr="001D5EA0" w:rsidRDefault="003829DA" w:rsidP="003829DA">
            <w:pPr>
              <w:rPr>
                <w:sz w:val="20"/>
              </w:rPr>
            </w:pPr>
            <w:r w:rsidRPr="001D5EA0">
              <w:rPr>
                <w:sz w:val="20"/>
              </w:rPr>
              <w:t>NA</w:t>
            </w:r>
          </w:p>
          <w:p w14:paraId="5938237A" w14:textId="77777777" w:rsidR="00995899" w:rsidRPr="001D5EA0" w:rsidRDefault="00995899" w:rsidP="003829DA">
            <w:pPr>
              <w:rPr>
                <w:sz w:val="20"/>
              </w:rPr>
            </w:pPr>
            <w:r w:rsidRPr="001D5EA0">
              <w:rPr>
                <w:sz w:val="20"/>
              </w:rPr>
              <w:t>(S in prospect)</w:t>
            </w:r>
          </w:p>
        </w:tc>
      </w:tr>
      <w:tr w:rsidR="007D4C81" w:rsidRPr="001D5EA0" w14:paraId="5F121015" w14:textId="77777777" w:rsidTr="003829DA">
        <w:trPr>
          <w:cantSplit/>
          <w:trHeight w:val="70"/>
        </w:trPr>
        <w:tc>
          <w:tcPr>
            <w:tcW w:w="3077" w:type="dxa"/>
            <w:vMerge/>
            <w:vAlign w:val="center"/>
          </w:tcPr>
          <w:p w14:paraId="33134C24" w14:textId="77777777" w:rsidR="007D4C81" w:rsidRPr="001D5EA0" w:rsidRDefault="007D4C81" w:rsidP="00C84F66">
            <w:pPr>
              <w:rPr>
                <w:sz w:val="20"/>
              </w:rPr>
            </w:pPr>
          </w:p>
        </w:tc>
        <w:tc>
          <w:tcPr>
            <w:tcW w:w="4514" w:type="dxa"/>
            <w:shd w:val="clear" w:color="000000" w:fill="FFFFFF"/>
            <w:vAlign w:val="center"/>
          </w:tcPr>
          <w:p w14:paraId="065CD680" w14:textId="77777777" w:rsidR="007D4C81" w:rsidRPr="001D5EA0" w:rsidRDefault="007D4C81" w:rsidP="00C84F66">
            <w:pPr>
              <w:rPr>
                <w:sz w:val="20"/>
              </w:rPr>
            </w:pPr>
            <w:r w:rsidRPr="001D5EA0">
              <w:rPr>
                <w:sz w:val="20"/>
              </w:rPr>
              <w:t>No. of buildings documented within the building registry by EOP</w:t>
            </w:r>
          </w:p>
        </w:tc>
        <w:tc>
          <w:tcPr>
            <w:tcW w:w="0" w:type="auto"/>
            <w:shd w:val="clear" w:color="000000" w:fill="FFFFFF"/>
            <w:vAlign w:val="center"/>
          </w:tcPr>
          <w:p w14:paraId="329DA2AD"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647686D6" w14:textId="77777777" w:rsidR="007D4C81" w:rsidRPr="001D5EA0" w:rsidRDefault="007D4C81" w:rsidP="00C84F66">
            <w:pPr>
              <w:jc w:val="right"/>
              <w:rPr>
                <w:sz w:val="20"/>
              </w:rPr>
            </w:pPr>
            <w:r w:rsidRPr="001D5EA0">
              <w:rPr>
                <w:sz w:val="20"/>
              </w:rPr>
              <w:t>1,500</w:t>
            </w:r>
          </w:p>
        </w:tc>
        <w:tc>
          <w:tcPr>
            <w:tcW w:w="3220" w:type="dxa"/>
            <w:shd w:val="clear" w:color="000000" w:fill="FFFFFF"/>
            <w:vAlign w:val="center"/>
          </w:tcPr>
          <w:p w14:paraId="321F9E3A" w14:textId="77777777" w:rsidR="007D4C81" w:rsidRPr="001D5EA0" w:rsidRDefault="00EC74BE" w:rsidP="00C84F66">
            <w:pPr>
              <w:rPr>
                <w:sz w:val="20"/>
              </w:rPr>
            </w:pPr>
            <w:r w:rsidRPr="001D5EA0">
              <w:rPr>
                <w:sz w:val="20"/>
              </w:rPr>
              <w:t>0</w:t>
            </w:r>
            <w:r w:rsidR="00995899" w:rsidRPr="001D5EA0">
              <w:rPr>
                <w:sz w:val="20"/>
              </w:rPr>
              <w:t xml:space="preserve"> – in progress in pilot municipalities</w:t>
            </w:r>
          </w:p>
        </w:tc>
        <w:tc>
          <w:tcPr>
            <w:tcW w:w="1417" w:type="dxa"/>
            <w:shd w:val="clear" w:color="000000" w:fill="FFFFFF"/>
            <w:vAlign w:val="center"/>
          </w:tcPr>
          <w:p w14:paraId="0205F2C9" w14:textId="77777777" w:rsidR="007D4C81" w:rsidRPr="001D5EA0" w:rsidRDefault="003829DA" w:rsidP="00C84F66">
            <w:pPr>
              <w:rPr>
                <w:sz w:val="20"/>
              </w:rPr>
            </w:pPr>
            <w:r w:rsidRPr="001D5EA0">
              <w:rPr>
                <w:sz w:val="20"/>
              </w:rPr>
              <w:t>NA</w:t>
            </w:r>
          </w:p>
          <w:p w14:paraId="393FC915" w14:textId="77777777" w:rsidR="00995899" w:rsidRPr="001D5EA0" w:rsidRDefault="00995899" w:rsidP="00C84F66">
            <w:pPr>
              <w:rPr>
                <w:sz w:val="20"/>
              </w:rPr>
            </w:pPr>
            <w:r w:rsidRPr="001D5EA0">
              <w:rPr>
                <w:sz w:val="20"/>
              </w:rPr>
              <w:t>(</w:t>
            </w:r>
            <w:r w:rsidR="00660AF8" w:rsidRPr="001D5EA0">
              <w:rPr>
                <w:sz w:val="20"/>
              </w:rPr>
              <w:t>M</w:t>
            </w:r>
            <w:r w:rsidRPr="001D5EA0">
              <w:rPr>
                <w:sz w:val="20"/>
              </w:rPr>
              <w:t>S in prospect)</w:t>
            </w:r>
          </w:p>
        </w:tc>
      </w:tr>
      <w:tr w:rsidR="007D4C81" w:rsidRPr="001D5EA0" w14:paraId="19CE10FC" w14:textId="77777777" w:rsidTr="003829DA">
        <w:trPr>
          <w:cantSplit/>
          <w:trHeight w:val="765"/>
        </w:trPr>
        <w:tc>
          <w:tcPr>
            <w:tcW w:w="3077" w:type="dxa"/>
            <w:vMerge w:val="restart"/>
            <w:shd w:val="clear" w:color="000000" w:fill="FFFFFF"/>
            <w:vAlign w:val="bottom"/>
          </w:tcPr>
          <w:p w14:paraId="52FFE439" w14:textId="77777777" w:rsidR="007D4C81" w:rsidRPr="001D5EA0" w:rsidRDefault="007D4C81" w:rsidP="00C84F66">
            <w:pPr>
              <w:rPr>
                <w:sz w:val="20"/>
              </w:rPr>
            </w:pPr>
            <w:r w:rsidRPr="001D5EA0">
              <w:rPr>
                <w:sz w:val="20"/>
              </w:rPr>
              <w:t>Output 1.1: Established national-level, functional multi-organisational working group that formulate and facilitate the approval and adoption of policy recommendations and action plans for EE which integrate poverty alleviation into their  working group members’ programmes</w:t>
            </w:r>
          </w:p>
        </w:tc>
        <w:tc>
          <w:tcPr>
            <w:tcW w:w="4514" w:type="dxa"/>
            <w:shd w:val="clear" w:color="000000" w:fill="FFFFFF"/>
            <w:vAlign w:val="bottom"/>
          </w:tcPr>
          <w:p w14:paraId="3DE33C71" w14:textId="77777777" w:rsidR="007D4C81" w:rsidRPr="001D5EA0" w:rsidRDefault="007D4C81" w:rsidP="00C84F66">
            <w:pPr>
              <w:rPr>
                <w:sz w:val="20"/>
              </w:rPr>
            </w:pPr>
            <w:r w:rsidRPr="001D5EA0">
              <w:rPr>
                <w:sz w:val="20"/>
              </w:rPr>
              <w:t>Cumulative no. of working group meetings by EOP</w:t>
            </w:r>
          </w:p>
        </w:tc>
        <w:tc>
          <w:tcPr>
            <w:tcW w:w="0" w:type="auto"/>
            <w:shd w:val="clear" w:color="000000" w:fill="FFFFFF"/>
            <w:vAlign w:val="center"/>
          </w:tcPr>
          <w:p w14:paraId="51929DCE"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00BCD11D" w14:textId="77777777" w:rsidR="007D4C81" w:rsidRPr="001D5EA0" w:rsidRDefault="007D4C81" w:rsidP="00C84F66">
            <w:pPr>
              <w:jc w:val="right"/>
              <w:rPr>
                <w:sz w:val="20"/>
              </w:rPr>
            </w:pPr>
            <w:r w:rsidRPr="001D5EA0">
              <w:rPr>
                <w:sz w:val="20"/>
              </w:rPr>
              <w:t>8</w:t>
            </w:r>
          </w:p>
        </w:tc>
        <w:tc>
          <w:tcPr>
            <w:tcW w:w="3220" w:type="dxa"/>
            <w:shd w:val="clear" w:color="000000" w:fill="FFFFFF"/>
            <w:vAlign w:val="bottom"/>
          </w:tcPr>
          <w:p w14:paraId="66AF00E0" w14:textId="77777777" w:rsidR="00F6259E" w:rsidRPr="001D5EA0" w:rsidRDefault="00F6259E" w:rsidP="00C84F66">
            <w:pPr>
              <w:rPr>
                <w:sz w:val="20"/>
              </w:rPr>
            </w:pPr>
            <w:r w:rsidRPr="001D5EA0">
              <w:rPr>
                <w:sz w:val="20"/>
              </w:rPr>
              <w:t xml:space="preserve">4 </w:t>
            </w:r>
          </w:p>
          <w:p w14:paraId="62C18C2F" w14:textId="77777777" w:rsidR="007D4C81" w:rsidRPr="001D5EA0" w:rsidRDefault="00F6259E" w:rsidP="00F6259E">
            <w:pPr>
              <w:rPr>
                <w:sz w:val="20"/>
              </w:rPr>
            </w:pPr>
            <w:r w:rsidRPr="001D5EA0">
              <w:rPr>
                <w:sz w:val="20"/>
              </w:rPr>
              <w:t>The project has established and effectively supported coordination among institutions and stakeholders in the energy sector</w:t>
            </w:r>
          </w:p>
        </w:tc>
        <w:tc>
          <w:tcPr>
            <w:tcW w:w="1417" w:type="dxa"/>
            <w:shd w:val="clear" w:color="000000" w:fill="FFFFFF"/>
            <w:vAlign w:val="bottom"/>
          </w:tcPr>
          <w:p w14:paraId="362BC137" w14:textId="77777777" w:rsidR="002F7AC9" w:rsidRPr="001D5EA0" w:rsidRDefault="002F7AC9" w:rsidP="00C84F66">
            <w:pPr>
              <w:rPr>
                <w:sz w:val="20"/>
              </w:rPr>
            </w:pPr>
            <w:r w:rsidRPr="001D5EA0">
              <w:rPr>
                <w:sz w:val="20"/>
              </w:rPr>
              <w:t>NA</w:t>
            </w:r>
            <w:r w:rsidR="00660AF8" w:rsidRPr="001D5EA0">
              <w:rPr>
                <w:sz w:val="20"/>
              </w:rPr>
              <w:t xml:space="preserve"> - S</w:t>
            </w:r>
          </w:p>
          <w:p w14:paraId="47A0222A" w14:textId="77777777" w:rsidR="00660AF8" w:rsidRPr="001D5EA0" w:rsidRDefault="00660AF8" w:rsidP="00C84F66">
            <w:pPr>
              <w:rPr>
                <w:sz w:val="20"/>
              </w:rPr>
            </w:pPr>
          </w:p>
          <w:p w14:paraId="654B6E29" w14:textId="77777777" w:rsidR="007D4C81" w:rsidRPr="001D5EA0" w:rsidRDefault="002F7AC9" w:rsidP="00C84F66">
            <w:pPr>
              <w:rPr>
                <w:sz w:val="20"/>
              </w:rPr>
            </w:pPr>
            <w:r w:rsidRPr="001D5EA0">
              <w:rPr>
                <w:sz w:val="20"/>
              </w:rPr>
              <w:t>(</w:t>
            </w:r>
            <w:r w:rsidR="00995899" w:rsidRPr="001D5EA0">
              <w:rPr>
                <w:sz w:val="20"/>
              </w:rPr>
              <w:t>H</w:t>
            </w:r>
            <w:r w:rsidR="003829DA" w:rsidRPr="001D5EA0">
              <w:rPr>
                <w:sz w:val="20"/>
              </w:rPr>
              <w:t>S</w:t>
            </w:r>
            <w:r w:rsidRPr="001D5EA0">
              <w:rPr>
                <w:sz w:val="20"/>
              </w:rPr>
              <w:t xml:space="preserve"> in prospect)</w:t>
            </w:r>
          </w:p>
        </w:tc>
      </w:tr>
      <w:tr w:rsidR="007D4C81" w:rsidRPr="001D5EA0" w14:paraId="293AB871" w14:textId="77777777" w:rsidTr="003829DA">
        <w:trPr>
          <w:cantSplit/>
          <w:trHeight w:val="836"/>
        </w:trPr>
        <w:tc>
          <w:tcPr>
            <w:tcW w:w="3077" w:type="dxa"/>
            <w:vMerge/>
            <w:vAlign w:val="center"/>
          </w:tcPr>
          <w:p w14:paraId="116E5137" w14:textId="77777777" w:rsidR="007D4C81" w:rsidRPr="001D5EA0" w:rsidRDefault="007D4C81" w:rsidP="00C84F66">
            <w:pPr>
              <w:rPr>
                <w:sz w:val="20"/>
              </w:rPr>
            </w:pPr>
          </w:p>
        </w:tc>
        <w:tc>
          <w:tcPr>
            <w:tcW w:w="4514" w:type="dxa"/>
            <w:shd w:val="clear" w:color="000000" w:fill="FFFFFF"/>
            <w:vAlign w:val="bottom"/>
          </w:tcPr>
          <w:p w14:paraId="502E7143" w14:textId="77777777" w:rsidR="007D4C81" w:rsidRPr="001D5EA0" w:rsidRDefault="007D4C81" w:rsidP="00F6259E">
            <w:pPr>
              <w:rPr>
                <w:sz w:val="20"/>
              </w:rPr>
            </w:pPr>
            <w:r w:rsidRPr="001D5EA0">
              <w:rPr>
                <w:sz w:val="20"/>
              </w:rPr>
              <w:t>No. of actions taken to change programs/policies in order to address fuel poverty by the institutions involved in the working group by EOP</w:t>
            </w:r>
          </w:p>
        </w:tc>
        <w:tc>
          <w:tcPr>
            <w:tcW w:w="0" w:type="auto"/>
            <w:shd w:val="clear" w:color="000000" w:fill="FFFFFF"/>
            <w:vAlign w:val="center"/>
          </w:tcPr>
          <w:p w14:paraId="20BBFFB8"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674DEA4B" w14:textId="77777777" w:rsidR="007D4C81" w:rsidRPr="001D5EA0" w:rsidRDefault="007D4C81" w:rsidP="00C84F66">
            <w:pPr>
              <w:jc w:val="right"/>
              <w:rPr>
                <w:sz w:val="20"/>
              </w:rPr>
            </w:pPr>
            <w:r w:rsidRPr="001D5EA0">
              <w:rPr>
                <w:sz w:val="20"/>
              </w:rPr>
              <w:t>3</w:t>
            </w:r>
          </w:p>
        </w:tc>
        <w:tc>
          <w:tcPr>
            <w:tcW w:w="3220" w:type="dxa"/>
            <w:shd w:val="clear" w:color="000000" w:fill="FFFFFF"/>
            <w:vAlign w:val="bottom"/>
          </w:tcPr>
          <w:p w14:paraId="33221EC8" w14:textId="77777777" w:rsidR="007D4C81" w:rsidRPr="001D5EA0" w:rsidRDefault="00F6259E" w:rsidP="00C84F66">
            <w:pPr>
              <w:rPr>
                <w:sz w:val="20"/>
              </w:rPr>
            </w:pPr>
            <w:r w:rsidRPr="001D5EA0">
              <w:rPr>
                <w:sz w:val="20"/>
              </w:rPr>
              <w:t>0</w:t>
            </w:r>
          </w:p>
        </w:tc>
        <w:tc>
          <w:tcPr>
            <w:tcW w:w="1417" w:type="dxa"/>
            <w:shd w:val="clear" w:color="000000" w:fill="FFFFFF"/>
            <w:vAlign w:val="bottom"/>
          </w:tcPr>
          <w:p w14:paraId="3F03A8D6" w14:textId="77777777" w:rsidR="007D4C81" w:rsidRPr="001D5EA0" w:rsidRDefault="003829DA" w:rsidP="00C84F66">
            <w:pPr>
              <w:rPr>
                <w:sz w:val="20"/>
              </w:rPr>
            </w:pPr>
            <w:r w:rsidRPr="001D5EA0">
              <w:rPr>
                <w:sz w:val="20"/>
              </w:rPr>
              <w:t>NA</w:t>
            </w:r>
          </w:p>
          <w:p w14:paraId="0A70ECD7" w14:textId="77777777" w:rsidR="003829DA" w:rsidRPr="001D5EA0" w:rsidRDefault="003829DA" w:rsidP="00C84F66">
            <w:pPr>
              <w:rPr>
                <w:sz w:val="20"/>
              </w:rPr>
            </w:pPr>
          </w:p>
        </w:tc>
      </w:tr>
      <w:tr w:rsidR="007D4C81" w:rsidRPr="001D5EA0" w14:paraId="292B11A4" w14:textId="77777777" w:rsidTr="003829DA">
        <w:trPr>
          <w:cantSplit/>
          <w:trHeight w:val="510"/>
        </w:trPr>
        <w:tc>
          <w:tcPr>
            <w:tcW w:w="3077" w:type="dxa"/>
            <w:vMerge w:val="restart"/>
            <w:shd w:val="clear" w:color="000000" w:fill="FFFFFF"/>
            <w:vAlign w:val="bottom"/>
          </w:tcPr>
          <w:p w14:paraId="4CC293B4" w14:textId="77777777" w:rsidR="007D4C81" w:rsidRPr="001D5EA0" w:rsidRDefault="007D4C81" w:rsidP="00C84F66">
            <w:pPr>
              <w:rPr>
                <w:sz w:val="20"/>
              </w:rPr>
            </w:pPr>
            <w:r w:rsidRPr="001D5EA0">
              <w:rPr>
                <w:sz w:val="20"/>
              </w:rPr>
              <w:t>Output 1.2: Identified fuel poverty-related EE improvement activities that are integrated into, and implemented within, development plans and energy plans of selected municipalities/ counties; including leveraging funding sources for EE improvements</w:t>
            </w:r>
          </w:p>
        </w:tc>
        <w:tc>
          <w:tcPr>
            <w:tcW w:w="4514" w:type="dxa"/>
            <w:shd w:val="clear" w:color="000000" w:fill="FFFFFF"/>
            <w:vAlign w:val="bottom"/>
          </w:tcPr>
          <w:p w14:paraId="5FA93342" w14:textId="77777777" w:rsidR="007D4C81" w:rsidRPr="001D5EA0" w:rsidRDefault="007D4C81" w:rsidP="00C84F66">
            <w:pPr>
              <w:rPr>
                <w:sz w:val="20"/>
              </w:rPr>
            </w:pPr>
            <w:r w:rsidRPr="001D5EA0">
              <w:rPr>
                <w:sz w:val="20"/>
              </w:rPr>
              <w:t>Cumulative no. of counties with action plans implemented to address fuel poverty by EOP</w:t>
            </w:r>
          </w:p>
        </w:tc>
        <w:tc>
          <w:tcPr>
            <w:tcW w:w="0" w:type="auto"/>
            <w:shd w:val="clear" w:color="000000" w:fill="FFFFFF"/>
            <w:vAlign w:val="center"/>
          </w:tcPr>
          <w:p w14:paraId="79206721"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6B215C5D" w14:textId="77777777" w:rsidR="007D4C81" w:rsidRPr="001D5EA0" w:rsidRDefault="007D4C81" w:rsidP="00C84F66">
            <w:pPr>
              <w:jc w:val="right"/>
              <w:rPr>
                <w:sz w:val="20"/>
              </w:rPr>
            </w:pPr>
            <w:r w:rsidRPr="001D5EA0">
              <w:rPr>
                <w:sz w:val="20"/>
              </w:rPr>
              <w:t>2</w:t>
            </w:r>
          </w:p>
        </w:tc>
        <w:tc>
          <w:tcPr>
            <w:tcW w:w="3220" w:type="dxa"/>
            <w:shd w:val="clear" w:color="000000" w:fill="FFFFFF"/>
            <w:vAlign w:val="bottom"/>
          </w:tcPr>
          <w:p w14:paraId="79E153E4" w14:textId="77777777" w:rsidR="007D4C81" w:rsidRPr="001D5EA0" w:rsidRDefault="00F6259E" w:rsidP="00C84F66">
            <w:pPr>
              <w:rPr>
                <w:sz w:val="20"/>
              </w:rPr>
            </w:pPr>
            <w:r w:rsidRPr="001D5EA0">
              <w:rPr>
                <w:sz w:val="20"/>
              </w:rPr>
              <w:t>0</w:t>
            </w:r>
          </w:p>
          <w:p w14:paraId="545C58A0" w14:textId="77777777" w:rsidR="00F6259E" w:rsidRPr="001D5EA0" w:rsidRDefault="00F6259E" w:rsidP="00C84F66">
            <w:pPr>
              <w:rPr>
                <w:sz w:val="20"/>
              </w:rPr>
            </w:pPr>
            <w:r w:rsidRPr="001D5EA0">
              <w:rPr>
                <w:sz w:val="20"/>
              </w:rPr>
              <w:t>Action plan has been developed and submitted for review to the IOW (inter-organizational working group)</w:t>
            </w:r>
          </w:p>
        </w:tc>
        <w:tc>
          <w:tcPr>
            <w:tcW w:w="1417" w:type="dxa"/>
            <w:shd w:val="clear" w:color="000000" w:fill="FFFFFF"/>
            <w:vAlign w:val="bottom"/>
          </w:tcPr>
          <w:p w14:paraId="75C0C345" w14:textId="77777777" w:rsidR="007D4C81" w:rsidRPr="001D5EA0" w:rsidRDefault="003829DA" w:rsidP="00C84F66">
            <w:pPr>
              <w:rPr>
                <w:sz w:val="20"/>
              </w:rPr>
            </w:pPr>
            <w:r w:rsidRPr="001D5EA0">
              <w:rPr>
                <w:sz w:val="20"/>
              </w:rPr>
              <w:t>NA</w:t>
            </w:r>
          </w:p>
          <w:p w14:paraId="7F102367" w14:textId="77777777" w:rsidR="00C70AFB" w:rsidRPr="001D5EA0" w:rsidRDefault="00C70AFB" w:rsidP="00C84F66">
            <w:pPr>
              <w:rPr>
                <w:sz w:val="20"/>
              </w:rPr>
            </w:pPr>
            <w:r w:rsidRPr="001D5EA0">
              <w:rPr>
                <w:sz w:val="20"/>
              </w:rPr>
              <w:t>(HS in progress)</w:t>
            </w:r>
          </w:p>
        </w:tc>
      </w:tr>
      <w:tr w:rsidR="007D4C81" w:rsidRPr="001D5EA0" w14:paraId="25EA71EA" w14:textId="77777777" w:rsidTr="003829DA">
        <w:trPr>
          <w:cantSplit/>
          <w:trHeight w:val="373"/>
        </w:trPr>
        <w:tc>
          <w:tcPr>
            <w:tcW w:w="3077" w:type="dxa"/>
            <w:vMerge/>
            <w:vAlign w:val="center"/>
          </w:tcPr>
          <w:p w14:paraId="745097B8" w14:textId="77777777" w:rsidR="007D4C81" w:rsidRPr="001D5EA0" w:rsidRDefault="007D4C81" w:rsidP="00C84F66">
            <w:pPr>
              <w:rPr>
                <w:sz w:val="20"/>
              </w:rPr>
            </w:pPr>
          </w:p>
        </w:tc>
        <w:tc>
          <w:tcPr>
            <w:tcW w:w="4514" w:type="dxa"/>
            <w:shd w:val="clear" w:color="000000" w:fill="FFFFFF"/>
            <w:vAlign w:val="bottom"/>
          </w:tcPr>
          <w:p w14:paraId="52D95133" w14:textId="77777777" w:rsidR="007D4C81" w:rsidRPr="001D5EA0" w:rsidRDefault="007D4C81" w:rsidP="00C84F66">
            <w:pPr>
              <w:rPr>
                <w:sz w:val="20"/>
              </w:rPr>
            </w:pPr>
            <w:r w:rsidRPr="001D5EA0">
              <w:rPr>
                <w:sz w:val="20"/>
              </w:rPr>
              <w:t>Cumulative no. of new sources of funding identified along with concrete project plans developed for their financing by Year 3.5</w:t>
            </w:r>
          </w:p>
        </w:tc>
        <w:tc>
          <w:tcPr>
            <w:tcW w:w="0" w:type="auto"/>
            <w:shd w:val="clear" w:color="000000" w:fill="FFFFFF"/>
            <w:vAlign w:val="center"/>
          </w:tcPr>
          <w:p w14:paraId="760CE5F8"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67DF5021" w14:textId="77777777" w:rsidR="007D4C81" w:rsidRPr="001D5EA0" w:rsidRDefault="007D4C81" w:rsidP="00C84F66">
            <w:pPr>
              <w:jc w:val="right"/>
              <w:rPr>
                <w:sz w:val="20"/>
              </w:rPr>
            </w:pPr>
            <w:r w:rsidRPr="001D5EA0">
              <w:rPr>
                <w:sz w:val="20"/>
              </w:rPr>
              <w:t>2</w:t>
            </w:r>
          </w:p>
        </w:tc>
        <w:tc>
          <w:tcPr>
            <w:tcW w:w="3220" w:type="dxa"/>
            <w:shd w:val="clear" w:color="000000" w:fill="FFFFFF"/>
            <w:vAlign w:val="bottom"/>
          </w:tcPr>
          <w:p w14:paraId="7D11F7B2" w14:textId="77777777" w:rsidR="00F6259E" w:rsidRPr="001D5EA0" w:rsidRDefault="00F6259E" w:rsidP="00C84F66">
            <w:pPr>
              <w:rPr>
                <w:sz w:val="20"/>
              </w:rPr>
            </w:pPr>
            <w:r w:rsidRPr="001D5EA0">
              <w:rPr>
                <w:sz w:val="20"/>
              </w:rPr>
              <w:t>0</w:t>
            </w:r>
          </w:p>
        </w:tc>
        <w:tc>
          <w:tcPr>
            <w:tcW w:w="1417" w:type="dxa"/>
            <w:shd w:val="clear" w:color="000000" w:fill="FFFFFF"/>
            <w:vAlign w:val="bottom"/>
          </w:tcPr>
          <w:p w14:paraId="35587594" w14:textId="77777777" w:rsidR="002F7AC9" w:rsidRPr="001D5EA0" w:rsidRDefault="002F7AC9" w:rsidP="00C84F66">
            <w:pPr>
              <w:rPr>
                <w:sz w:val="20"/>
              </w:rPr>
            </w:pPr>
            <w:r w:rsidRPr="001D5EA0">
              <w:rPr>
                <w:sz w:val="20"/>
              </w:rPr>
              <w:t>NA</w:t>
            </w:r>
          </w:p>
          <w:p w14:paraId="1DA389CE" w14:textId="77777777" w:rsidR="007D4C81" w:rsidRPr="001D5EA0" w:rsidRDefault="002F7AC9" w:rsidP="00C70AFB">
            <w:pPr>
              <w:rPr>
                <w:sz w:val="20"/>
              </w:rPr>
            </w:pPr>
            <w:r w:rsidRPr="001D5EA0">
              <w:rPr>
                <w:sz w:val="20"/>
              </w:rPr>
              <w:t>(M</w:t>
            </w:r>
            <w:r w:rsidR="00C70AFB" w:rsidRPr="001D5EA0">
              <w:rPr>
                <w:sz w:val="20"/>
              </w:rPr>
              <w:t>S</w:t>
            </w:r>
            <w:r w:rsidRPr="001D5EA0">
              <w:rPr>
                <w:sz w:val="20"/>
              </w:rPr>
              <w:t xml:space="preserve"> in prospect)</w:t>
            </w:r>
          </w:p>
        </w:tc>
      </w:tr>
      <w:tr w:rsidR="007D4C81" w:rsidRPr="001D5EA0" w14:paraId="3264A674" w14:textId="77777777" w:rsidTr="003829DA">
        <w:trPr>
          <w:cantSplit/>
          <w:trHeight w:val="765"/>
        </w:trPr>
        <w:tc>
          <w:tcPr>
            <w:tcW w:w="3077" w:type="dxa"/>
            <w:vMerge w:val="restart"/>
            <w:shd w:val="clear" w:color="000000" w:fill="FFFFFF"/>
          </w:tcPr>
          <w:p w14:paraId="2E20DBD3" w14:textId="77777777" w:rsidR="007D4C81" w:rsidRPr="001D5EA0" w:rsidRDefault="007D4C81" w:rsidP="00C84F66">
            <w:pPr>
              <w:rPr>
                <w:sz w:val="20"/>
              </w:rPr>
            </w:pPr>
            <w:r w:rsidRPr="001D5EA0">
              <w:rPr>
                <w:sz w:val="20"/>
              </w:rPr>
              <w:t>Output 2.1: Increased numbers of building professionals, local government authorities and technical personnel capable of providing technical advice and services on the application of EE measures and techniques in the design, construction and operation of buildings</w:t>
            </w:r>
          </w:p>
        </w:tc>
        <w:tc>
          <w:tcPr>
            <w:tcW w:w="4514" w:type="dxa"/>
            <w:shd w:val="clear" w:color="000000" w:fill="FFFFFF"/>
            <w:vAlign w:val="bottom"/>
          </w:tcPr>
          <w:p w14:paraId="3D9E01DF" w14:textId="77777777" w:rsidR="007D4C81" w:rsidRPr="001D5EA0" w:rsidRDefault="007D4C81" w:rsidP="00C84F66">
            <w:pPr>
              <w:rPr>
                <w:sz w:val="20"/>
              </w:rPr>
            </w:pPr>
            <w:r w:rsidRPr="001D5EA0">
              <w:rPr>
                <w:sz w:val="20"/>
              </w:rPr>
              <w:t>Cumulative no. of building professionals trained and certified in the target counties by end or Year 2</w:t>
            </w:r>
          </w:p>
        </w:tc>
        <w:tc>
          <w:tcPr>
            <w:tcW w:w="0" w:type="auto"/>
            <w:shd w:val="clear" w:color="000000" w:fill="FFFFFF"/>
            <w:vAlign w:val="center"/>
          </w:tcPr>
          <w:p w14:paraId="71BAA824"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20D16F02" w14:textId="77777777" w:rsidR="007D4C81" w:rsidRPr="001D5EA0" w:rsidRDefault="007D4C81" w:rsidP="00C84F66">
            <w:pPr>
              <w:jc w:val="right"/>
              <w:rPr>
                <w:sz w:val="20"/>
              </w:rPr>
            </w:pPr>
            <w:r w:rsidRPr="001D5EA0">
              <w:rPr>
                <w:sz w:val="20"/>
              </w:rPr>
              <w:t>300</w:t>
            </w:r>
          </w:p>
        </w:tc>
        <w:tc>
          <w:tcPr>
            <w:tcW w:w="3220" w:type="dxa"/>
            <w:shd w:val="clear" w:color="000000" w:fill="FFFFFF"/>
            <w:vAlign w:val="bottom"/>
          </w:tcPr>
          <w:p w14:paraId="1D9C5202" w14:textId="77777777" w:rsidR="007D4C81" w:rsidRPr="001D5EA0" w:rsidRDefault="00F6259E" w:rsidP="00C70AFB">
            <w:pPr>
              <w:rPr>
                <w:sz w:val="20"/>
              </w:rPr>
            </w:pPr>
            <w:r w:rsidRPr="001D5EA0">
              <w:rPr>
                <w:sz w:val="20"/>
              </w:rPr>
              <w:t>697</w:t>
            </w:r>
            <w:r w:rsidR="00C70AFB" w:rsidRPr="001D5EA0">
              <w:rPr>
                <w:sz w:val="20"/>
              </w:rPr>
              <w:t xml:space="preserve"> in total, 96 directly</w:t>
            </w:r>
          </w:p>
        </w:tc>
        <w:tc>
          <w:tcPr>
            <w:tcW w:w="1417" w:type="dxa"/>
            <w:shd w:val="clear" w:color="000000" w:fill="FFFFFF"/>
            <w:vAlign w:val="bottom"/>
          </w:tcPr>
          <w:p w14:paraId="1102C5A3" w14:textId="77777777" w:rsidR="007D4C81" w:rsidRPr="001D5EA0" w:rsidRDefault="00C70AFB" w:rsidP="00C84F66">
            <w:pPr>
              <w:rPr>
                <w:sz w:val="20"/>
              </w:rPr>
            </w:pPr>
            <w:r w:rsidRPr="001D5EA0">
              <w:rPr>
                <w:sz w:val="20"/>
              </w:rPr>
              <w:t>H</w:t>
            </w:r>
            <w:r w:rsidR="002F7AC9" w:rsidRPr="001D5EA0">
              <w:rPr>
                <w:sz w:val="20"/>
              </w:rPr>
              <w:t>S</w:t>
            </w:r>
          </w:p>
        </w:tc>
      </w:tr>
      <w:tr w:rsidR="007D4C81" w:rsidRPr="001D5EA0" w14:paraId="1F5C6F58" w14:textId="77777777" w:rsidTr="003829DA">
        <w:trPr>
          <w:cantSplit/>
          <w:trHeight w:val="780"/>
        </w:trPr>
        <w:tc>
          <w:tcPr>
            <w:tcW w:w="3077" w:type="dxa"/>
            <w:vMerge/>
            <w:vAlign w:val="center"/>
          </w:tcPr>
          <w:p w14:paraId="5A52785F" w14:textId="77777777" w:rsidR="007D4C81" w:rsidRPr="001D5EA0" w:rsidRDefault="007D4C81" w:rsidP="00C84F66">
            <w:pPr>
              <w:rPr>
                <w:sz w:val="20"/>
              </w:rPr>
            </w:pPr>
          </w:p>
        </w:tc>
        <w:tc>
          <w:tcPr>
            <w:tcW w:w="4514" w:type="dxa"/>
            <w:shd w:val="clear" w:color="000000" w:fill="FFFFFF"/>
            <w:vAlign w:val="bottom"/>
          </w:tcPr>
          <w:p w14:paraId="28E0B240" w14:textId="77777777" w:rsidR="007D4C81" w:rsidRPr="001D5EA0" w:rsidRDefault="007D4C81" w:rsidP="00C84F66">
            <w:pPr>
              <w:rPr>
                <w:sz w:val="20"/>
              </w:rPr>
            </w:pPr>
            <w:r w:rsidRPr="001D5EA0">
              <w:rPr>
                <w:sz w:val="20"/>
              </w:rPr>
              <w:t>No. of professional training courses for building professionals incorporating materials on EE measures due by end of Year 2</w:t>
            </w:r>
          </w:p>
        </w:tc>
        <w:tc>
          <w:tcPr>
            <w:tcW w:w="0" w:type="auto"/>
            <w:shd w:val="clear" w:color="000000" w:fill="FFFFFF"/>
            <w:vAlign w:val="center"/>
          </w:tcPr>
          <w:p w14:paraId="4F22FDA4"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0C6965DB" w14:textId="77777777" w:rsidR="007D4C81" w:rsidRPr="001D5EA0" w:rsidRDefault="007D4C81" w:rsidP="00C84F66">
            <w:pPr>
              <w:jc w:val="right"/>
              <w:rPr>
                <w:sz w:val="20"/>
              </w:rPr>
            </w:pPr>
            <w:r w:rsidRPr="001D5EA0">
              <w:rPr>
                <w:sz w:val="20"/>
              </w:rPr>
              <w:t>4</w:t>
            </w:r>
          </w:p>
        </w:tc>
        <w:tc>
          <w:tcPr>
            <w:tcW w:w="3220" w:type="dxa"/>
            <w:shd w:val="clear" w:color="000000" w:fill="FFFFFF"/>
            <w:vAlign w:val="bottom"/>
          </w:tcPr>
          <w:p w14:paraId="42753DE7" w14:textId="77777777" w:rsidR="007D4C81" w:rsidRPr="001D5EA0" w:rsidRDefault="00F6259E" w:rsidP="00C84F66">
            <w:pPr>
              <w:rPr>
                <w:sz w:val="20"/>
              </w:rPr>
            </w:pPr>
            <w:r w:rsidRPr="001D5EA0">
              <w:rPr>
                <w:sz w:val="20"/>
              </w:rPr>
              <w:t xml:space="preserve">7 </w:t>
            </w:r>
          </w:p>
          <w:p w14:paraId="26D49B5D" w14:textId="77777777" w:rsidR="00F6259E" w:rsidRPr="001D5EA0" w:rsidRDefault="00F6259E" w:rsidP="00F6259E">
            <w:pPr>
              <w:rPr>
                <w:sz w:val="20"/>
              </w:rPr>
            </w:pPr>
            <w:r w:rsidRPr="001D5EA0">
              <w:rPr>
                <w:sz w:val="20"/>
              </w:rPr>
              <w:t>Petrosani Nov 28, 2012, ToT Bucuresti Dec 1, 2012, Craiova May 2012, Craiova Apr 12, 2013, Alba Iulia Apr 15, 2013, Sept 23, 2013, Braila Sept 26, 2013, Bucharest-Ilfov</w:t>
            </w:r>
          </w:p>
        </w:tc>
        <w:tc>
          <w:tcPr>
            <w:tcW w:w="1417" w:type="dxa"/>
            <w:shd w:val="clear" w:color="000000" w:fill="FFFFFF"/>
            <w:vAlign w:val="bottom"/>
          </w:tcPr>
          <w:p w14:paraId="45590D76" w14:textId="77777777" w:rsidR="007D4C81" w:rsidRPr="001D5EA0" w:rsidRDefault="00C70AFB" w:rsidP="00C84F66">
            <w:pPr>
              <w:rPr>
                <w:sz w:val="20"/>
              </w:rPr>
            </w:pPr>
            <w:r w:rsidRPr="001D5EA0">
              <w:rPr>
                <w:sz w:val="20"/>
              </w:rPr>
              <w:t>H</w:t>
            </w:r>
            <w:r w:rsidR="002F7AC9" w:rsidRPr="001D5EA0">
              <w:rPr>
                <w:sz w:val="20"/>
              </w:rPr>
              <w:t>S</w:t>
            </w:r>
          </w:p>
          <w:p w14:paraId="04663712" w14:textId="77777777" w:rsidR="002F7AC9" w:rsidRPr="001D5EA0" w:rsidRDefault="002F7AC9" w:rsidP="00C84F66">
            <w:pPr>
              <w:rPr>
                <w:sz w:val="20"/>
              </w:rPr>
            </w:pPr>
          </w:p>
          <w:p w14:paraId="605B60CA" w14:textId="77777777" w:rsidR="002F7AC9" w:rsidRPr="001D5EA0" w:rsidRDefault="002F7AC9" w:rsidP="00C84F66">
            <w:pPr>
              <w:rPr>
                <w:sz w:val="20"/>
              </w:rPr>
            </w:pPr>
          </w:p>
          <w:p w14:paraId="2C9D0884" w14:textId="77777777" w:rsidR="002F7AC9" w:rsidRPr="001D5EA0" w:rsidRDefault="002F7AC9" w:rsidP="00C84F66">
            <w:pPr>
              <w:rPr>
                <w:sz w:val="20"/>
              </w:rPr>
            </w:pPr>
          </w:p>
        </w:tc>
      </w:tr>
      <w:tr w:rsidR="007D4C81" w:rsidRPr="001D5EA0" w14:paraId="5501079B" w14:textId="77777777" w:rsidTr="003829DA">
        <w:trPr>
          <w:cantSplit/>
          <w:trHeight w:val="346"/>
        </w:trPr>
        <w:tc>
          <w:tcPr>
            <w:tcW w:w="3077" w:type="dxa"/>
            <w:vMerge/>
            <w:vAlign w:val="center"/>
          </w:tcPr>
          <w:p w14:paraId="38285012" w14:textId="77777777" w:rsidR="007D4C81" w:rsidRPr="001D5EA0" w:rsidRDefault="007D4C81" w:rsidP="00C84F66">
            <w:pPr>
              <w:rPr>
                <w:sz w:val="20"/>
              </w:rPr>
            </w:pPr>
          </w:p>
        </w:tc>
        <w:tc>
          <w:tcPr>
            <w:tcW w:w="4514" w:type="dxa"/>
            <w:shd w:val="clear" w:color="000000" w:fill="FFFFFF"/>
            <w:vAlign w:val="bottom"/>
          </w:tcPr>
          <w:p w14:paraId="7D9498DA" w14:textId="77777777" w:rsidR="007D4C81" w:rsidRPr="001D5EA0" w:rsidRDefault="007D4C81" w:rsidP="00C84F66">
            <w:pPr>
              <w:rPr>
                <w:sz w:val="20"/>
              </w:rPr>
            </w:pPr>
            <w:r w:rsidRPr="001D5EA0">
              <w:rPr>
                <w:sz w:val="20"/>
              </w:rPr>
              <w:t>No. of handbooks of training activities, best practices and lessons learned in carrying out retrofitting distributed by end of Year 2</w:t>
            </w:r>
          </w:p>
        </w:tc>
        <w:tc>
          <w:tcPr>
            <w:tcW w:w="0" w:type="auto"/>
            <w:shd w:val="clear" w:color="000000" w:fill="FFFFFF"/>
            <w:vAlign w:val="center"/>
          </w:tcPr>
          <w:p w14:paraId="48B8ECFD"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7968813F" w14:textId="77777777" w:rsidR="007D4C81" w:rsidRPr="001D5EA0" w:rsidRDefault="007D4C81" w:rsidP="00C84F66">
            <w:pPr>
              <w:jc w:val="right"/>
              <w:rPr>
                <w:sz w:val="20"/>
              </w:rPr>
            </w:pPr>
            <w:r w:rsidRPr="001D5EA0">
              <w:rPr>
                <w:sz w:val="20"/>
              </w:rPr>
              <w:t>1,000</w:t>
            </w:r>
          </w:p>
        </w:tc>
        <w:tc>
          <w:tcPr>
            <w:tcW w:w="3220" w:type="dxa"/>
            <w:shd w:val="clear" w:color="000000" w:fill="FFFFFF"/>
            <w:vAlign w:val="bottom"/>
          </w:tcPr>
          <w:p w14:paraId="393337D6" w14:textId="77777777" w:rsidR="00371074" w:rsidRPr="001D5EA0" w:rsidRDefault="00371074" w:rsidP="00371074">
            <w:pPr>
              <w:rPr>
                <w:sz w:val="20"/>
              </w:rPr>
            </w:pPr>
            <w:r w:rsidRPr="001D5EA0">
              <w:rPr>
                <w:sz w:val="20"/>
              </w:rPr>
              <w:t xml:space="preserve">0 handbooks </w:t>
            </w:r>
            <w:r w:rsidR="00347C25" w:rsidRPr="001D5EA0">
              <w:rPr>
                <w:sz w:val="20"/>
              </w:rPr>
              <w:t xml:space="preserve">on best practices </w:t>
            </w:r>
            <w:r w:rsidRPr="001D5EA0">
              <w:rPr>
                <w:sz w:val="20"/>
              </w:rPr>
              <w:t xml:space="preserve">distributed – </w:t>
            </w:r>
            <w:r w:rsidR="00347C25" w:rsidRPr="001D5EA0">
              <w:rPr>
                <w:sz w:val="20"/>
              </w:rPr>
              <w:t xml:space="preserve">to be developed and distributed after pilot projects </w:t>
            </w:r>
          </w:p>
          <w:p w14:paraId="7CF1E095" w14:textId="77777777" w:rsidR="00F6259E" w:rsidRPr="001D5EA0" w:rsidRDefault="00347C25" w:rsidP="00347C25">
            <w:pPr>
              <w:rPr>
                <w:sz w:val="20"/>
              </w:rPr>
            </w:pPr>
            <w:r w:rsidRPr="001D5EA0">
              <w:rPr>
                <w:sz w:val="20"/>
              </w:rPr>
              <w:t>697 training proceedings on a CD distributed to e</w:t>
            </w:r>
            <w:r w:rsidR="004B3CBA" w:rsidRPr="001D5EA0">
              <w:rPr>
                <w:sz w:val="20"/>
              </w:rPr>
              <w:t xml:space="preserve">ach of 697 trained experts </w:t>
            </w:r>
          </w:p>
        </w:tc>
        <w:tc>
          <w:tcPr>
            <w:tcW w:w="1417" w:type="dxa"/>
            <w:shd w:val="clear" w:color="000000" w:fill="FFFFFF"/>
            <w:vAlign w:val="bottom"/>
          </w:tcPr>
          <w:p w14:paraId="6641BE25" w14:textId="77777777" w:rsidR="00347C25" w:rsidRPr="001D5EA0" w:rsidRDefault="002F7AC9" w:rsidP="00C84F66">
            <w:pPr>
              <w:rPr>
                <w:sz w:val="20"/>
              </w:rPr>
            </w:pPr>
            <w:r w:rsidRPr="001D5EA0">
              <w:rPr>
                <w:sz w:val="20"/>
              </w:rPr>
              <w:t>U</w:t>
            </w:r>
          </w:p>
          <w:p w14:paraId="032881C3" w14:textId="77777777" w:rsidR="00347C25" w:rsidRPr="001D5EA0" w:rsidRDefault="00347C25" w:rsidP="00C84F66">
            <w:pPr>
              <w:rPr>
                <w:sz w:val="20"/>
              </w:rPr>
            </w:pPr>
          </w:p>
          <w:p w14:paraId="4406D408" w14:textId="77777777" w:rsidR="00347C25" w:rsidRPr="001D5EA0" w:rsidRDefault="00347C25" w:rsidP="00C84F66">
            <w:pPr>
              <w:rPr>
                <w:sz w:val="20"/>
              </w:rPr>
            </w:pPr>
          </w:p>
        </w:tc>
      </w:tr>
      <w:tr w:rsidR="007D4C81" w:rsidRPr="001D5EA0" w14:paraId="40B20BDF" w14:textId="77777777" w:rsidTr="003829DA">
        <w:trPr>
          <w:cantSplit/>
          <w:trHeight w:val="71"/>
        </w:trPr>
        <w:tc>
          <w:tcPr>
            <w:tcW w:w="3077" w:type="dxa"/>
            <w:vMerge/>
            <w:vAlign w:val="center"/>
          </w:tcPr>
          <w:p w14:paraId="238DA7D7" w14:textId="77777777" w:rsidR="007D4C81" w:rsidRPr="001D5EA0" w:rsidRDefault="007D4C81" w:rsidP="00C84F66">
            <w:pPr>
              <w:rPr>
                <w:sz w:val="20"/>
              </w:rPr>
            </w:pPr>
          </w:p>
        </w:tc>
        <w:tc>
          <w:tcPr>
            <w:tcW w:w="4514" w:type="dxa"/>
            <w:shd w:val="clear" w:color="000000" w:fill="FFFFFF"/>
            <w:vAlign w:val="bottom"/>
          </w:tcPr>
          <w:p w14:paraId="0C6CB77A" w14:textId="77777777" w:rsidR="007D4C81" w:rsidRPr="001D5EA0" w:rsidRDefault="007D4C81" w:rsidP="00C84F66">
            <w:pPr>
              <w:rPr>
                <w:sz w:val="20"/>
              </w:rPr>
            </w:pPr>
            <w:r w:rsidRPr="001D5EA0">
              <w:rPr>
                <w:sz w:val="20"/>
              </w:rPr>
              <w:t>No. of municipal employees trained on identifying critical issues and major energy losses in their buildings by end of Year 2</w:t>
            </w:r>
          </w:p>
        </w:tc>
        <w:tc>
          <w:tcPr>
            <w:tcW w:w="0" w:type="auto"/>
            <w:shd w:val="clear" w:color="000000" w:fill="FFFFFF"/>
            <w:vAlign w:val="center"/>
          </w:tcPr>
          <w:p w14:paraId="41C78B07"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1F2D5EDE" w14:textId="77777777" w:rsidR="007D4C81" w:rsidRPr="001D5EA0" w:rsidRDefault="007D4C81" w:rsidP="00C84F66">
            <w:pPr>
              <w:jc w:val="right"/>
              <w:rPr>
                <w:sz w:val="20"/>
              </w:rPr>
            </w:pPr>
            <w:r w:rsidRPr="001D5EA0">
              <w:rPr>
                <w:sz w:val="20"/>
              </w:rPr>
              <w:t>60</w:t>
            </w:r>
          </w:p>
        </w:tc>
        <w:tc>
          <w:tcPr>
            <w:tcW w:w="3220" w:type="dxa"/>
            <w:shd w:val="clear" w:color="000000" w:fill="FFFFFF"/>
            <w:vAlign w:val="bottom"/>
          </w:tcPr>
          <w:p w14:paraId="2A9D1D87" w14:textId="77777777" w:rsidR="007D4C81" w:rsidRPr="001D5EA0" w:rsidRDefault="00F6259E" w:rsidP="00C84F66">
            <w:pPr>
              <w:rPr>
                <w:sz w:val="20"/>
              </w:rPr>
            </w:pPr>
            <w:r w:rsidRPr="001D5EA0">
              <w:rPr>
                <w:sz w:val="20"/>
              </w:rPr>
              <w:t>119</w:t>
            </w:r>
          </w:p>
          <w:p w14:paraId="68828454" w14:textId="77777777" w:rsidR="00F6259E" w:rsidRPr="001D5EA0" w:rsidRDefault="00F6259E" w:rsidP="002F7AC9">
            <w:pPr>
              <w:rPr>
                <w:sz w:val="20"/>
              </w:rPr>
            </w:pPr>
            <w:r w:rsidRPr="001D5EA0">
              <w:rPr>
                <w:sz w:val="20"/>
              </w:rPr>
              <w:t>23 Alba Iulia</w:t>
            </w:r>
            <w:r w:rsidR="00C72A40" w:rsidRPr="001D5EA0">
              <w:rPr>
                <w:sz w:val="20"/>
              </w:rPr>
              <w:t>,</w:t>
            </w:r>
            <w:r w:rsidRPr="001D5EA0">
              <w:rPr>
                <w:sz w:val="20"/>
              </w:rPr>
              <w:t xml:space="preserve"> 38 Craiova</w:t>
            </w:r>
            <w:r w:rsidR="00C72A40" w:rsidRPr="001D5EA0">
              <w:rPr>
                <w:sz w:val="20"/>
              </w:rPr>
              <w:t>,</w:t>
            </w:r>
            <w:r w:rsidRPr="001D5EA0">
              <w:rPr>
                <w:sz w:val="20"/>
              </w:rPr>
              <w:t xml:space="preserve"> 35 Braila</w:t>
            </w:r>
            <w:r w:rsidR="00C72A40" w:rsidRPr="001D5EA0">
              <w:rPr>
                <w:sz w:val="20"/>
              </w:rPr>
              <w:t>,</w:t>
            </w:r>
            <w:r w:rsidRPr="001D5EA0">
              <w:rPr>
                <w:sz w:val="20"/>
              </w:rPr>
              <w:t xml:space="preserve"> 2</w:t>
            </w:r>
            <w:r w:rsidR="002F7AC9" w:rsidRPr="001D5EA0">
              <w:rPr>
                <w:sz w:val="20"/>
              </w:rPr>
              <w:t>3</w:t>
            </w:r>
            <w:r w:rsidRPr="001D5EA0">
              <w:rPr>
                <w:sz w:val="20"/>
              </w:rPr>
              <w:t xml:space="preserve"> Ilfov</w:t>
            </w:r>
          </w:p>
        </w:tc>
        <w:tc>
          <w:tcPr>
            <w:tcW w:w="1417" w:type="dxa"/>
            <w:shd w:val="clear" w:color="000000" w:fill="FFFFFF"/>
            <w:vAlign w:val="bottom"/>
          </w:tcPr>
          <w:p w14:paraId="721B84DF" w14:textId="77777777" w:rsidR="007D4C81" w:rsidRPr="001D5EA0" w:rsidRDefault="002F7AC9" w:rsidP="00C84F66">
            <w:pPr>
              <w:rPr>
                <w:sz w:val="20"/>
              </w:rPr>
            </w:pPr>
            <w:r w:rsidRPr="001D5EA0">
              <w:rPr>
                <w:sz w:val="20"/>
              </w:rPr>
              <w:t>HS</w:t>
            </w:r>
          </w:p>
          <w:p w14:paraId="24C5509B" w14:textId="77777777" w:rsidR="002F7AC9" w:rsidRPr="001D5EA0" w:rsidRDefault="002F7AC9" w:rsidP="00C84F66">
            <w:pPr>
              <w:rPr>
                <w:sz w:val="20"/>
              </w:rPr>
            </w:pPr>
          </w:p>
        </w:tc>
      </w:tr>
      <w:tr w:rsidR="007D4C81" w:rsidRPr="001D5EA0" w14:paraId="4883C133" w14:textId="77777777" w:rsidTr="003829DA">
        <w:trPr>
          <w:cantSplit/>
          <w:trHeight w:val="70"/>
        </w:trPr>
        <w:tc>
          <w:tcPr>
            <w:tcW w:w="3077" w:type="dxa"/>
            <w:vMerge w:val="restart"/>
            <w:shd w:val="clear" w:color="000000" w:fill="FFFFFF"/>
          </w:tcPr>
          <w:p w14:paraId="097E4162" w14:textId="77777777" w:rsidR="007D4C81" w:rsidRPr="001D5EA0" w:rsidRDefault="007D4C81" w:rsidP="00C84F66">
            <w:pPr>
              <w:rPr>
                <w:sz w:val="20"/>
              </w:rPr>
            </w:pPr>
            <w:r w:rsidRPr="001D5EA0">
              <w:rPr>
                <w:sz w:val="20"/>
              </w:rPr>
              <w:t>Output 2.2: Information points in selected public municipalities within two counties for promoting public education on EE measures using commonly used and locally-available technologies</w:t>
            </w:r>
          </w:p>
        </w:tc>
        <w:tc>
          <w:tcPr>
            <w:tcW w:w="4514" w:type="dxa"/>
            <w:shd w:val="clear" w:color="000000" w:fill="FFFFFF"/>
            <w:vAlign w:val="bottom"/>
          </w:tcPr>
          <w:p w14:paraId="4B9EF822" w14:textId="77777777" w:rsidR="007D4C81" w:rsidRPr="001D5EA0" w:rsidRDefault="007D4C81" w:rsidP="00C84F66">
            <w:pPr>
              <w:rPr>
                <w:sz w:val="20"/>
              </w:rPr>
            </w:pPr>
            <w:r w:rsidRPr="001D5EA0">
              <w:rPr>
                <w:sz w:val="20"/>
              </w:rPr>
              <w:t>No. of information points within municipalities distributing information and materials on how to implement EE measures into houses, sources of funding and on locally-available materials by EOP</w:t>
            </w:r>
          </w:p>
        </w:tc>
        <w:tc>
          <w:tcPr>
            <w:tcW w:w="0" w:type="auto"/>
            <w:shd w:val="clear" w:color="000000" w:fill="FFFFFF"/>
            <w:vAlign w:val="center"/>
          </w:tcPr>
          <w:p w14:paraId="2CA21EA6"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627E882A" w14:textId="77777777" w:rsidR="007D4C81" w:rsidRPr="001D5EA0" w:rsidRDefault="007D4C81" w:rsidP="00C84F66">
            <w:pPr>
              <w:jc w:val="right"/>
              <w:rPr>
                <w:sz w:val="20"/>
              </w:rPr>
            </w:pPr>
            <w:r w:rsidRPr="001D5EA0">
              <w:rPr>
                <w:sz w:val="20"/>
              </w:rPr>
              <w:t>50</w:t>
            </w:r>
          </w:p>
        </w:tc>
        <w:tc>
          <w:tcPr>
            <w:tcW w:w="3220" w:type="dxa"/>
            <w:shd w:val="clear" w:color="000000" w:fill="FFFFFF"/>
            <w:vAlign w:val="bottom"/>
          </w:tcPr>
          <w:p w14:paraId="2B3AA680" w14:textId="77777777" w:rsidR="007D4C81" w:rsidRPr="001D5EA0" w:rsidRDefault="00C72A40" w:rsidP="00C84F66">
            <w:pPr>
              <w:rPr>
                <w:sz w:val="20"/>
              </w:rPr>
            </w:pPr>
            <w:r w:rsidRPr="001D5EA0">
              <w:rPr>
                <w:sz w:val="20"/>
              </w:rPr>
              <w:t>6</w:t>
            </w:r>
          </w:p>
          <w:p w14:paraId="04123DEB" w14:textId="77777777" w:rsidR="002F7AC9" w:rsidRPr="001D5EA0" w:rsidRDefault="002F7AC9" w:rsidP="00C84F66">
            <w:pPr>
              <w:rPr>
                <w:sz w:val="20"/>
              </w:rPr>
            </w:pPr>
          </w:p>
        </w:tc>
        <w:tc>
          <w:tcPr>
            <w:tcW w:w="1417" w:type="dxa"/>
            <w:shd w:val="clear" w:color="000000" w:fill="FFFFFF"/>
            <w:vAlign w:val="bottom"/>
          </w:tcPr>
          <w:p w14:paraId="4ADE0370" w14:textId="77777777" w:rsidR="002F7AC9" w:rsidRPr="001D5EA0" w:rsidRDefault="002F7AC9" w:rsidP="00C84F66">
            <w:pPr>
              <w:rPr>
                <w:sz w:val="20"/>
              </w:rPr>
            </w:pPr>
            <w:r w:rsidRPr="001D5EA0">
              <w:rPr>
                <w:sz w:val="20"/>
              </w:rPr>
              <w:t>NA</w:t>
            </w:r>
            <w:r w:rsidR="00660AF8" w:rsidRPr="001D5EA0">
              <w:rPr>
                <w:sz w:val="20"/>
              </w:rPr>
              <w:t xml:space="preserve"> - MU</w:t>
            </w:r>
          </w:p>
          <w:p w14:paraId="4236B9D4" w14:textId="77777777" w:rsidR="007D4C81" w:rsidRPr="001D5EA0" w:rsidRDefault="002F7AC9" w:rsidP="00C84F66">
            <w:pPr>
              <w:rPr>
                <w:sz w:val="20"/>
              </w:rPr>
            </w:pPr>
            <w:r w:rsidRPr="001D5EA0">
              <w:rPr>
                <w:sz w:val="20"/>
              </w:rPr>
              <w:t>(S in prospect)</w:t>
            </w:r>
          </w:p>
        </w:tc>
      </w:tr>
      <w:tr w:rsidR="007D4C81" w:rsidRPr="001D5EA0" w14:paraId="1EF4A469" w14:textId="77777777" w:rsidTr="003829DA">
        <w:trPr>
          <w:cantSplit/>
          <w:trHeight w:val="355"/>
        </w:trPr>
        <w:tc>
          <w:tcPr>
            <w:tcW w:w="3077" w:type="dxa"/>
            <w:vMerge/>
            <w:vAlign w:val="center"/>
          </w:tcPr>
          <w:p w14:paraId="01978A70" w14:textId="77777777" w:rsidR="007D4C81" w:rsidRPr="001D5EA0" w:rsidRDefault="007D4C81" w:rsidP="00C84F66">
            <w:pPr>
              <w:rPr>
                <w:sz w:val="20"/>
              </w:rPr>
            </w:pPr>
          </w:p>
        </w:tc>
        <w:tc>
          <w:tcPr>
            <w:tcW w:w="4514" w:type="dxa"/>
            <w:shd w:val="clear" w:color="000000" w:fill="FFFFFF"/>
            <w:vAlign w:val="bottom"/>
          </w:tcPr>
          <w:p w14:paraId="2DA6940D" w14:textId="77777777" w:rsidR="007D4C81" w:rsidRPr="001D5EA0" w:rsidRDefault="007D4C81" w:rsidP="00C84F66">
            <w:pPr>
              <w:rPr>
                <w:sz w:val="20"/>
              </w:rPr>
            </w:pPr>
            <w:r w:rsidRPr="001D5EA0">
              <w:rPr>
                <w:sz w:val="20"/>
              </w:rPr>
              <w:t>No. of households receiving informational materials on the basics of EE measures - including information on how to implement EE practices in their homes by EOP</w:t>
            </w:r>
          </w:p>
        </w:tc>
        <w:tc>
          <w:tcPr>
            <w:tcW w:w="0" w:type="auto"/>
            <w:shd w:val="clear" w:color="000000" w:fill="FFFFFF"/>
            <w:vAlign w:val="center"/>
          </w:tcPr>
          <w:p w14:paraId="6A8A7463"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5C9FF21C" w14:textId="77777777" w:rsidR="007D4C81" w:rsidRPr="001D5EA0" w:rsidRDefault="007D4C81" w:rsidP="00C84F66">
            <w:pPr>
              <w:jc w:val="right"/>
              <w:rPr>
                <w:sz w:val="20"/>
              </w:rPr>
            </w:pPr>
            <w:r w:rsidRPr="001D5EA0">
              <w:rPr>
                <w:sz w:val="20"/>
              </w:rPr>
              <w:t>50,000</w:t>
            </w:r>
          </w:p>
        </w:tc>
        <w:tc>
          <w:tcPr>
            <w:tcW w:w="3220" w:type="dxa"/>
            <w:shd w:val="clear" w:color="000000" w:fill="FFFFFF"/>
            <w:vAlign w:val="bottom"/>
          </w:tcPr>
          <w:p w14:paraId="7F181328" w14:textId="77777777" w:rsidR="007D4C81" w:rsidRPr="001D5EA0" w:rsidRDefault="00C72A40" w:rsidP="00C84F66">
            <w:pPr>
              <w:rPr>
                <w:sz w:val="20"/>
              </w:rPr>
            </w:pPr>
            <w:r w:rsidRPr="001D5EA0">
              <w:rPr>
                <w:sz w:val="20"/>
              </w:rPr>
              <w:t>0</w:t>
            </w:r>
          </w:p>
          <w:p w14:paraId="59A3D074" w14:textId="77777777" w:rsidR="00C72A40" w:rsidRPr="001D5EA0" w:rsidRDefault="00371074" w:rsidP="00371074">
            <w:pPr>
              <w:rPr>
                <w:sz w:val="20"/>
              </w:rPr>
            </w:pPr>
            <w:r w:rsidRPr="001D5EA0">
              <w:rPr>
                <w:sz w:val="20"/>
              </w:rPr>
              <w:t xml:space="preserve">4.7 </w:t>
            </w:r>
            <w:r w:rsidR="00EF79E6" w:rsidRPr="001D5EA0">
              <w:rPr>
                <w:sz w:val="20"/>
              </w:rPr>
              <w:t xml:space="preserve">million </w:t>
            </w:r>
            <w:r w:rsidRPr="001D5EA0">
              <w:rPr>
                <w:sz w:val="20"/>
              </w:rPr>
              <w:t xml:space="preserve">inhabitants addressed by the awareness rising media campaign </w:t>
            </w:r>
            <w:r w:rsidR="00C72A40" w:rsidRPr="001D5EA0">
              <w:rPr>
                <w:sz w:val="20"/>
              </w:rPr>
              <w:t xml:space="preserve">in October </w:t>
            </w:r>
            <w:r w:rsidRPr="001D5EA0">
              <w:rPr>
                <w:sz w:val="20"/>
              </w:rPr>
              <w:t xml:space="preserve">– November </w:t>
            </w:r>
            <w:r w:rsidR="00C72A40" w:rsidRPr="001D5EA0">
              <w:rPr>
                <w:sz w:val="20"/>
              </w:rPr>
              <w:t>2013</w:t>
            </w:r>
          </w:p>
        </w:tc>
        <w:tc>
          <w:tcPr>
            <w:tcW w:w="1417" w:type="dxa"/>
            <w:shd w:val="clear" w:color="000000" w:fill="FFFFFF"/>
            <w:vAlign w:val="bottom"/>
          </w:tcPr>
          <w:p w14:paraId="7C80D3C5" w14:textId="77777777" w:rsidR="00371074" w:rsidRPr="001D5EA0" w:rsidRDefault="002F7AC9" w:rsidP="00C84F66">
            <w:pPr>
              <w:rPr>
                <w:sz w:val="20"/>
              </w:rPr>
            </w:pPr>
            <w:r w:rsidRPr="001D5EA0">
              <w:rPr>
                <w:sz w:val="20"/>
              </w:rPr>
              <w:t>NA</w:t>
            </w:r>
            <w:r w:rsidR="00371074" w:rsidRPr="001D5EA0">
              <w:rPr>
                <w:sz w:val="20"/>
              </w:rPr>
              <w:t xml:space="preserve"> (</w:t>
            </w:r>
            <w:r w:rsidR="00C70AFB" w:rsidRPr="001D5EA0">
              <w:rPr>
                <w:sz w:val="20"/>
              </w:rPr>
              <w:t>M</w:t>
            </w:r>
            <w:r w:rsidR="00371074" w:rsidRPr="001D5EA0">
              <w:rPr>
                <w:sz w:val="20"/>
              </w:rPr>
              <w:t>U)</w:t>
            </w:r>
          </w:p>
          <w:p w14:paraId="75492067" w14:textId="77777777" w:rsidR="00371074" w:rsidRPr="001D5EA0" w:rsidRDefault="00371074" w:rsidP="00C84F66">
            <w:pPr>
              <w:rPr>
                <w:sz w:val="20"/>
              </w:rPr>
            </w:pPr>
            <w:r w:rsidRPr="001D5EA0">
              <w:rPr>
                <w:sz w:val="20"/>
              </w:rPr>
              <w:t>HS</w:t>
            </w:r>
          </w:p>
          <w:p w14:paraId="116D08BB" w14:textId="77777777" w:rsidR="002F7AC9" w:rsidRPr="001D5EA0" w:rsidRDefault="002F7AC9" w:rsidP="00C84F66">
            <w:pPr>
              <w:rPr>
                <w:sz w:val="20"/>
              </w:rPr>
            </w:pPr>
          </w:p>
        </w:tc>
      </w:tr>
      <w:tr w:rsidR="007D4C81" w:rsidRPr="001D5EA0" w14:paraId="05026FF7" w14:textId="77777777" w:rsidTr="003829DA">
        <w:trPr>
          <w:cantSplit/>
          <w:trHeight w:val="328"/>
        </w:trPr>
        <w:tc>
          <w:tcPr>
            <w:tcW w:w="3077" w:type="dxa"/>
            <w:vMerge w:val="restart"/>
            <w:shd w:val="clear" w:color="000000" w:fill="FFFFFF"/>
          </w:tcPr>
          <w:p w14:paraId="2A5405A5" w14:textId="77777777" w:rsidR="007D4C81" w:rsidRPr="001D5EA0" w:rsidRDefault="007D4C81" w:rsidP="00C84F66">
            <w:pPr>
              <w:rPr>
                <w:sz w:val="20"/>
              </w:rPr>
            </w:pPr>
            <w:r w:rsidRPr="001D5EA0">
              <w:rPr>
                <w:sz w:val="20"/>
              </w:rPr>
              <w:t>Output 2.3: Local building material producers and building construction companies highly qualified and capable of producing and applying, respectively, EE building materials</w:t>
            </w:r>
          </w:p>
        </w:tc>
        <w:tc>
          <w:tcPr>
            <w:tcW w:w="4514" w:type="dxa"/>
            <w:shd w:val="clear" w:color="000000" w:fill="FFFFFF"/>
            <w:vAlign w:val="bottom"/>
          </w:tcPr>
          <w:p w14:paraId="746958F0" w14:textId="77777777" w:rsidR="007D4C81" w:rsidRPr="001D5EA0" w:rsidRDefault="007D4C81" w:rsidP="00C84F66">
            <w:pPr>
              <w:rPr>
                <w:sz w:val="20"/>
              </w:rPr>
            </w:pPr>
            <w:r w:rsidRPr="001D5EA0">
              <w:rPr>
                <w:sz w:val="20"/>
              </w:rPr>
              <w:t>No. of local building material producers and building construction companies trained in producing and applying EE building materials by end of Year 2</w:t>
            </w:r>
          </w:p>
        </w:tc>
        <w:tc>
          <w:tcPr>
            <w:tcW w:w="0" w:type="auto"/>
            <w:shd w:val="clear" w:color="000000" w:fill="FFFFFF"/>
            <w:vAlign w:val="center"/>
          </w:tcPr>
          <w:p w14:paraId="0885F2C4"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15BEFB2F" w14:textId="77777777" w:rsidR="007D4C81" w:rsidRPr="001D5EA0" w:rsidRDefault="007D4C81" w:rsidP="00C84F66">
            <w:pPr>
              <w:jc w:val="right"/>
              <w:rPr>
                <w:sz w:val="20"/>
              </w:rPr>
            </w:pPr>
            <w:r w:rsidRPr="001D5EA0">
              <w:rPr>
                <w:sz w:val="20"/>
              </w:rPr>
              <w:t>20</w:t>
            </w:r>
          </w:p>
        </w:tc>
        <w:tc>
          <w:tcPr>
            <w:tcW w:w="3220" w:type="dxa"/>
            <w:shd w:val="clear" w:color="000000" w:fill="FFFFFF"/>
            <w:vAlign w:val="bottom"/>
          </w:tcPr>
          <w:p w14:paraId="5AB6F378" w14:textId="77777777" w:rsidR="00C70AFB" w:rsidRPr="001D5EA0" w:rsidRDefault="005A1B76" w:rsidP="00C84F66">
            <w:pPr>
              <w:rPr>
                <w:sz w:val="20"/>
              </w:rPr>
            </w:pPr>
            <w:r w:rsidRPr="001D5EA0">
              <w:rPr>
                <w:sz w:val="20"/>
              </w:rPr>
              <w:t>0</w:t>
            </w:r>
          </w:p>
          <w:p w14:paraId="37A721AE" w14:textId="77777777" w:rsidR="005A1B76" w:rsidRPr="001D5EA0" w:rsidRDefault="00C70AFB" w:rsidP="00C70AFB">
            <w:pPr>
              <w:rPr>
                <w:sz w:val="20"/>
              </w:rPr>
            </w:pPr>
            <w:r w:rsidRPr="001D5EA0">
              <w:rPr>
                <w:sz w:val="20"/>
              </w:rPr>
              <w:t xml:space="preserve">1 producer identified, product certified for commercial use, production expected in 2014 </w:t>
            </w:r>
          </w:p>
        </w:tc>
        <w:tc>
          <w:tcPr>
            <w:tcW w:w="1417" w:type="dxa"/>
            <w:shd w:val="clear" w:color="000000" w:fill="FFFFFF"/>
            <w:vAlign w:val="bottom"/>
          </w:tcPr>
          <w:p w14:paraId="21C3D6F2" w14:textId="77777777" w:rsidR="00C70AFB" w:rsidRPr="001D5EA0" w:rsidRDefault="002F7AC9" w:rsidP="00C84F66">
            <w:pPr>
              <w:rPr>
                <w:sz w:val="20"/>
              </w:rPr>
            </w:pPr>
            <w:r w:rsidRPr="001D5EA0">
              <w:rPr>
                <w:sz w:val="20"/>
              </w:rPr>
              <w:t>U</w:t>
            </w:r>
          </w:p>
          <w:p w14:paraId="7119C75F" w14:textId="77777777" w:rsidR="002F7AC9" w:rsidRPr="001D5EA0" w:rsidRDefault="002F7AC9" w:rsidP="00C84F66">
            <w:pPr>
              <w:rPr>
                <w:sz w:val="20"/>
              </w:rPr>
            </w:pPr>
          </w:p>
        </w:tc>
      </w:tr>
      <w:tr w:rsidR="007D4C81" w:rsidRPr="001D5EA0" w14:paraId="2426ADB5" w14:textId="77777777" w:rsidTr="003829DA">
        <w:trPr>
          <w:cantSplit/>
          <w:trHeight w:val="481"/>
        </w:trPr>
        <w:tc>
          <w:tcPr>
            <w:tcW w:w="3077" w:type="dxa"/>
            <w:vMerge/>
            <w:vAlign w:val="center"/>
          </w:tcPr>
          <w:p w14:paraId="498E124C" w14:textId="77777777" w:rsidR="007D4C81" w:rsidRPr="001D5EA0" w:rsidRDefault="007D4C81" w:rsidP="00C84F66">
            <w:pPr>
              <w:rPr>
                <w:sz w:val="20"/>
              </w:rPr>
            </w:pPr>
          </w:p>
        </w:tc>
        <w:tc>
          <w:tcPr>
            <w:tcW w:w="4514" w:type="dxa"/>
            <w:shd w:val="clear" w:color="000000" w:fill="FFFFFF"/>
            <w:vAlign w:val="bottom"/>
          </w:tcPr>
          <w:p w14:paraId="6A60D6F5" w14:textId="77777777" w:rsidR="007D4C81" w:rsidRPr="001D5EA0" w:rsidRDefault="007D4C81" w:rsidP="005A1B76">
            <w:pPr>
              <w:rPr>
                <w:sz w:val="20"/>
              </w:rPr>
            </w:pPr>
            <w:r w:rsidRPr="001D5EA0">
              <w:rPr>
                <w:sz w:val="20"/>
              </w:rPr>
              <w:t>No. of counties with active producers of locally produced, sustainable EE materials by EOP</w:t>
            </w:r>
          </w:p>
        </w:tc>
        <w:tc>
          <w:tcPr>
            <w:tcW w:w="0" w:type="auto"/>
            <w:shd w:val="clear" w:color="000000" w:fill="FFFFFF"/>
            <w:vAlign w:val="center"/>
          </w:tcPr>
          <w:p w14:paraId="20235DAE"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07CDAC8A" w14:textId="77777777" w:rsidR="007D4C81" w:rsidRPr="001D5EA0" w:rsidRDefault="007D4C81" w:rsidP="00C84F66">
            <w:pPr>
              <w:jc w:val="right"/>
              <w:rPr>
                <w:sz w:val="20"/>
              </w:rPr>
            </w:pPr>
            <w:r w:rsidRPr="001D5EA0">
              <w:rPr>
                <w:sz w:val="20"/>
              </w:rPr>
              <w:t>2</w:t>
            </w:r>
          </w:p>
        </w:tc>
        <w:tc>
          <w:tcPr>
            <w:tcW w:w="3220" w:type="dxa"/>
            <w:shd w:val="clear" w:color="000000" w:fill="FFFFFF"/>
            <w:vAlign w:val="bottom"/>
          </w:tcPr>
          <w:p w14:paraId="7860D2D1" w14:textId="77777777" w:rsidR="005A1B76" w:rsidRPr="001D5EA0" w:rsidRDefault="005A1B76" w:rsidP="00C84F66">
            <w:pPr>
              <w:rPr>
                <w:sz w:val="20"/>
              </w:rPr>
            </w:pPr>
            <w:r w:rsidRPr="001D5EA0">
              <w:rPr>
                <w:sz w:val="20"/>
              </w:rPr>
              <w:t>0</w:t>
            </w:r>
          </w:p>
          <w:p w14:paraId="35848DF8" w14:textId="77777777" w:rsidR="007D4C81" w:rsidRPr="001D5EA0" w:rsidRDefault="005A1B76" w:rsidP="00820F24">
            <w:pPr>
              <w:rPr>
                <w:sz w:val="20"/>
              </w:rPr>
            </w:pPr>
            <w:r w:rsidRPr="001D5EA0">
              <w:rPr>
                <w:sz w:val="20"/>
              </w:rPr>
              <w:t xml:space="preserve">The project has facilitated discussions in 2 counties so far; active production not materialized yet though, </w:t>
            </w:r>
            <w:r w:rsidR="00820F24" w:rsidRPr="001D5EA0">
              <w:rPr>
                <w:sz w:val="20"/>
              </w:rPr>
              <w:t xml:space="preserve">product </w:t>
            </w:r>
            <w:r w:rsidR="00371074" w:rsidRPr="001D5EA0">
              <w:rPr>
                <w:sz w:val="20"/>
              </w:rPr>
              <w:t>certifi</w:t>
            </w:r>
            <w:r w:rsidR="00820F24" w:rsidRPr="001D5EA0">
              <w:rPr>
                <w:sz w:val="20"/>
              </w:rPr>
              <w:t>ed at the</w:t>
            </w:r>
            <w:r w:rsidRPr="001D5EA0">
              <w:rPr>
                <w:sz w:val="20"/>
              </w:rPr>
              <w:t xml:space="preserve"> end of 2013</w:t>
            </w:r>
            <w:r w:rsidR="00371074" w:rsidRPr="001D5EA0">
              <w:rPr>
                <w:sz w:val="20"/>
              </w:rPr>
              <w:t xml:space="preserve">, production  </w:t>
            </w:r>
            <w:r w:rsidR="00820F24" w:rsidRPr="001D5EA0">
              <w:rPr>
                <w:sz w:val="20"/>
              </w:rPr>
              <w:t xml:space="preserve">expected </w:t>
            </w:r>
            <w:r w:rsidR="00371074" w:rsidRPr="001D5EA0">
              <w:rPr>
                <w:sz w:val="20"/>
              </w:rPr>
              <w:t>in 2014</w:t>
            </w:r>
          </w:p>
        </w:tc>
        <w:tc>
          <w:tcPr>
            <w:tcW w:w="1417" w:type="dxa"/>
            <w:shd w:val="clear" w:color="000000" w:fill="FFFFFF"/>
            <w:vAlign w:val="bottom"/>
          </w:tcPr>
          <w:p w14:paraId="39472841" w14:textId="77777777" w:rsidR="007D4C81" w:rsidRPr="001D5EA0" w:rsidRDefault="002F7AC9" w:rsidP="00C84F66">
            <w:pPr>
              <w:rPr>
                <w:sz w:val="20"/>
              </w:rPr>
            </w:pPr>
            <w:r w:rsidRPr="001D5EA0">
              <w:rPr>
                <w:sz w:val="20"/>
              </w:rPr>
              <w:t>NA</w:t>
            </w:r>
          </w:p>
          <w:p w14:paraId="79E01230" w14:textId="77777777" w:rsidR="002F7AC9" w:rsidRPr="001D5EA0" w:rsidRDefault="002F7AC9" w:rsidP="00C84F66">
            <w:pPr>
              <w:rPr>
                <w:sz w:val="20"/>
              </w:rPr>
            </w:pPr>
            <w:r w:rsidRPr="001D5EA0">
              <w:rPr>
                <w:sz w:val="20"/>
              </w:rPr>
              <w:t>(</w:t>
            </w:r>
            <w:r w:rsidR="00820F24" w:rsidRPr="001D5EA0">
              <w:rPr>
                <w:sz w:val="20"/>
              </w:rPr>
              <w:t>H</w:t>
            </w:r>
            <w:r w:rsidRPr="001D5EA0">
              <w:rPr>
                <w:sz w:val="20"/>
              </w:rPr>
              <w:t>S</w:t>
            </w:r>
            <w:r w:rsidR="00C26BE9" w:rsidRPr="001D5EA0">
              <w:rPr>
                <w:sz w:val="20"/>
              </w:rPr>
              <w:t>/S</w:t>
            </w:r>
            <w:r w:rsidRPr="001D5EA0">
              <w:rPr>
                <w:sz w:val="20"/>
              </w:rPr>
              <w:t xml:space="preserve"> in prospect)</w:t>
            </w:r>
          </w:p>
        </w:tc>
      </w:tr>
      <w:tr w:rsidR="007D4C81" w:rsidRPr="001D5EA0" w14:paraId="084DDD18" w14:textId="77777777" w:rsidTr="003829DA">
        <w:trPr>
          <w:cantSplit/>
          <w:trHeight w:val="211"/>
        </w:trPr>
        <w:tc>
          <w:tcPr>
            <w:tcW w:w="3077" w:type="dxa"/>
            <w:vMerge w:val="restart"/>
            <w:shd w:val="clear" w:color="000000" w:fill="FFFFFF"/>
          </w:tcPr>
          <w:p w14:paraId="7AE2AC60" w14:textId="77777777" w:rsidR="007D4C81" w:rsidRPr="001D5EA0" w:rsidRDefault="007D4C81" w:rsidP="00C84F66">
            <w:pPr>
              <w:rPr>
                <w:sz w:val="20"/>
              </w:rPr>
            </w:pPr>
            <w:r w:rsidRPr="001D5EA0">
              <w:rPr>
                <w:sz w:val="20"/>
              </w:rPr>
              <w:t>Output 2.4: Information campaign results and EE success stories disseminated within Romania, UNDP and in the international community</w:t>
            </w:r>
          </w:p>
        </w:tc>
        <w:tc>
          <w:tcPr>
            <w:tcW w:w="4514" w:type="dxa"/>
            <w:shd w:val="clear" w:color="000000" w:fill="FFFFFF"/>
            <w:vAlign w:val="bottom"/>
          </w:tcPr>
          <w:p w14:paraId="64FBE4D8" w14:textId="77777777" w:rsidR="007D4C81" w:rsidRPr="001D5EA0" w:rsidRDefault="007D4C81" w:rsidP="005A1B76">
            <w:pPr>
              <w:rPr>
                <w:sz w:val="20"/>
              </w:rPr>
            </w:pPr>
            <w:r w:rsidRPr="001D5EA0">
              <w:rPr>
                <w:sz w:val="20"/>
              </w:rPr>
              <w:t>No. of stories in the media in Romania related to government EE/RE programs influenced by the project/related to fuel poverty by EOP</w:t>
            </w:r>
          </w:p>
        </w:tc>
        <w:tc>
          <w:tcPr>
            <w:tcW w:w="0" w:type="auto"/>
            <w:shd w:val="clear" w:color="000000" w:fill="FFFFFF"/>
            <w:vAlign w:val="center"/>
          </w:tcPr>
          <w:p w14:paraId="2E8729FB"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12625129" w14:textId="77777777" w:rsidR="007D4C81" w:rsidRPr="001D5EA0" w:rsidRDefault="007D4C81" w:rsidP="00C84F66">
            <w:pPr>
              <w:jc w:val="right"/>
              <w:rPr>
                <w:sz w:val="20"/>
              </w:rPr>
            </w:pPr>
            <w:r w:rsidRPr="001D5EA0">
              <w:rPr>
                <w:sz w:val="20"/>
              </w:rPr>
              <w:t>20</w:t>
            </w:r>
          </w:p>
        </w:tc>
        <w:tc>
          <w:tcPr>
            <w:tcW w:w="3220" w:type="dxa"/>
            <w:shd w:val="clear" w:color="000000" w:fill="FFFFFF"/>
            <w:vAlign w:val="bottom"/>
          </w:tcPr>
          <w:p w14:paraId="60D0569A" w14:textId="77777777" w:rsidR="007D4C81" w:rsidRPr="001D5EA0" w:rsidRDefault="005A1B76" w:rsidP="00C84F66">
            <w:pPr>
              <w:rPr>
                <w:sz w:val="20"/>
              </w:rPr>
            </w:pPr>
            <w:r w:rsidRPr="001D5EA0">
              <w:rPr>
                <w:sz w:val="20"/>
              </w:rPr>
              <w:t>1</w:t>
            </w:r>
            <w:r w:rsidR="007B0DC6" w:rsidRPr="001D5EA0">
              <w:rPr>
                <w:sz w:val="20"/>
              </w:rPr>
              <w:t>4</w:t>
            </w:r>
          </w:p>
        </w:tc>
        <w:tc>
          <w:tcPr>
            <w:tcW w:w="1417" w:type="dxa"/>
            <w:shd w:val="clear" w:color="000000" w:fill="FFFFFF"/>
            <w:vAlign w:val="bottom"/>
          </w:tcPr>
          <w:p w14:paraId="33974171" w14:textId="77777777" w:rsidR="007D4C81" w:rsidRPr="001D5EA0" w:rsidRDefault="00E86DC9" w:rsidP="00C84F66">
            <w:pPr>
              <w:rPr>
                <w:sz w:val="20"/>
              </w:rPr>
            </w:pPr>
            <w:r w:rsidRPr="001D5EA0">
              <w:rPr>
                <w:sz w:val="20"/>
              </w:rPr>
              <w:t>NA</w:t>
            </w:r>
            <w:r w:rsidR="00C26BE9" w:rsidRPr="001D5EA0">
              <w:rPr>
                <w:sz w:val="20"/>
              </w:rPr>
              <w:t xml:space="preserve"> - S</w:t>
            </w:r>
          </w:p>
          <w:p w14:paraId="4CB64A51" w14:textId="77777777" w:rsidR="00E86DC9" w:rsidRPr="001D5EA0" w:rsidRDefault="00E86DC9" w:rsidP="00C84F66">
            <w:pPr>
              <w:rPr>
                <w:sz w:val="20"/>
              </w:rPr>
            </w:pPr>
            <w:r w:rsidRPr="001D5EA0">
              <w:rPr>
                <w:sz w:val="20"/>
              </w:rPr>
              <w:t>(</w:t>
            </w:r>
            <w:r w:rsidR="00820F24" w:rsidRPr="001D5EA0">
              <w:rPr>
                <w:sz w:val="20"/>
              </w:rPr>
              <w:t>H</w:t>
            </w:r>
            <w:r w:rsidRPr="001D5EA0">
              <w:rPr>
                <w:sz w:val="20"/>
              </w:rPr>
              <w:t>S in prospect)</w:t>
            </w:r>
          </w:p>
        </w:tc>
      </w:tr>
      <w:tr w:rsidR="007D4C81" w:rsidRPr="001D5EA0" w14:paraId="1572E338" w14:textId="77777777" w:rsidTr="003829DA">
        <w:trPr>
          <w:cantSplit/>
          <w:trHeight w:val="256"/>
        </w:trPr>
        <w:tc>
          <w:tcPr>
            <w:tcW w:w="3077" w:type="dxa"/>
            <w:vMerge/>
            <w:vAlign w:val="center"/>
          </w:tcPr>
          <w:p w14:paraId="2E27A920" w14:textId="77777777" w:rsidR="007D4C81" w:rsidRPr="001D5EA0" w:rsidRDefault="007D4C81" w:rsidP="00C84F66">
            <w:pPr>
              <w:rPr>
                <w:sz w:val="20"/>
              </w:rPr>
            </w:pPr>
          </w:p>
        </w:tc>
        <w:tc>
          <w:tcPr>
            <w:tcW w:w="4514" w:type="dxa"/>
            <w:shd w:val="clear" w:color="000000" w:fill="FFFFFF"/>
            <w:vAlign w:val="bottom"/>
          </w:tcPr>
          <w:p w14:paraId="42900E6F" w14:textId="77777777" w:rsidR="007D4C81" w:rsidRPr="001D5EA0" w:rsidRDefault="007D4C81" w:rsidP="00C84F66">
            <w:pPr>
              <w:rPr>
                <w:sz w:val="20"/>
              </w:rPr>
            </w:pPr>
            <w:r w:rsidRPr="001D5EA0">
              <w:rPr>
                <w:sz w:val="20"/>
              </w:rPr>
              <w:t>No. of awards ceremonies carried out for EE/RE measures by EOP</w:t>
            </w:r>
          </w:p>
        </w:tc>
        <w:tc>
          <w:tcPr>
            <w:tcW w:w="0" w:type="auto"/>
            <w:shd w:val="clear" w:color="000000" w:fill="FFFFFF"/>
            <w:vAlign w:val="center"/>
          </w:tcPr>
          <w:p w14:paraId="2B86A20D"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67038B83" w14:textId="77777777" w:rsidR="007D4C81" w:rsidRPr="001D5EA0" w:rsidRDefault="007D4C81" w:rsidP="00C84F66">
            <w:pPr>
              <w:jc w:val="right"/>
              <w:rPr>
                <w:sz w:val="20"/>
              </w:rPr>
            </w:pPr>
            <w:r w:rsidRPr="001D5EA0">
              <w:rPr>
                <w:sz w:val="20"/>
              </w:rPr>
              <w:t>3</w:t>
            </w:r>
          </w:p>
        </w:tc>
        <w:tc>
          <w:tcPr>
            <w:tcW w:w="3220" w:type="dxa"/>
            <w:shd w:val="clear" w:color="000000" w:fill="FFFFFF"/>
            <w:vAlign w:val="bottom"/>
          </w:tcPr>
          <w:p w14:paraId="0E0C02AD" w14:textId="77777777" w:rsidR="007D4C81" w:rsidRPr="001D5EA0" w:rsidRDefault="005A1B76" w:rsidP="00C84F66">
            <w:pPr>
              <w:rPr>
                <w:sz w:val="20"/>
              </w:rPr>
            </w:pPr>
            <w:r w:rsidRPr="001D5EA0">
              <w:rPr>
                <w:sz w:val="20"/>
              </w:rPr>
              <w:t>0</w:t>
            </w:r>
          </w:p>
        </w:tc>
        <w:tc>
          <w:tcPr>
            <w:tcW w:w="1417" w:type="dxa"/>
            <w:shd w:val="clear" w:color="000000" w:fill="FFFFFF"/>
            <w:vAlign w:val="bottom"/>
          </w:tcPr>
          <w:p w14:paraId="7DCF5167" w14:textId="77777777" w:rsidR="007D4C81" w:rsidRPr="001D5EA0" w:rsidRDefault="00E86DC9" w:rsidP="00C84F66">
            <w:pPr>
              <w:rPr>
                <w:sz w:val="20"/>
              </w:rPr>
            </w:pPr>
            <w:r w:rsidRPr="001D5EA0">
              <w:rPr>
                <w:sz w:val="20"/>
              </w:rPr>
              <w:t>NA</w:t>
            </w:r>
          </w:p>
        </w:tc>
      </w:tr>
      <w:tr w:rsidR="007D4C81" w:rsidRPr="001D5EA0" w14:paraId="73C64741" w14:textId="77777777" w:rsidTr="003829DA">
        <w:trPr>
          <w:cantSplit/>
          <w:trHeight w:val="765"/>
        </w:trPr>
        <w:tc>
          <w:tcPr>
            <w:tcW w:w="3077" w:type="dxa"/>
            <w:vMerge/>
            <w:vAlign w:val="center"/>
          </w:tcPr>
          <w:p w14:paraId="73838620" w14:textId="77777777" w:rsidR="007D4C81" w:rsidRPr="001D5EA0" w:rsidRDefault="007D4C81" w:rsidP="00C84F66">
            <w:pPr>
              <w:rPr>
                <w:sz w:val="20"/>
              </w:rPr>
            </w:pPr>
          </w:p>
        </w:tc>
        <w:tc>
          <w:tcPr>
            <w:tcW w:w="4514" w:type="dxa"/>
            <w:shd w:val="clear" w:color="000000" w:fill="FFFFFF"/>
            <w:vAlign w:val="bottom"/>
          </w:tcPr>
          <w:p w14:paraId="17BD6EF7" w14:textId="77777777" w:rsidR="007D4C81" w:rsidRPr="001D5EA0" w:rsidRDefault="007D4C81" w:rsidP="00371074">
            <w:pPr>
              <w:rPr>
                <w:sz w:val="20"/>
              </w:rPr>
            </w:pPr>
            <w:r w:rsidRPr="001D5EA0">
              <w:rPr>
                <w:sz w:val="20"/>
              </w:rPr>
              <w:t>No. of stories in the media/on serve</w:t>
            </w:r>
            <w:r w:rsidR="00371074" w:rsidRPr="001D5EA0">
              <w:rPr>
                <w:sz w:val="20"/>
              </w:rPr>
              <w:t>r</w:t>
            </w:r>
            <w:r w:rsidRPr="001D5EA0">
              <w:rPr>
                <w:sz w:val="20"/>
              </w:rPr>
              <w:t>s at EU or international level on EE activities in Romania by EOP</w:t>
            </w:r>
          </w:p>
        </w:tc>
        <w:tc>
          <w:tcPr>
            <w:tcW w:w="0" w:type="auto"/>
            <w:shd w:val="clear" w:color="000000" w:fill="FFFFFF"/>
            <w:vAlign w:val="center"/>
          </w:tcPr>
          <w:p w14:paraId="5956BE97"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6FDA7DEB" w14:textId="77777777" w:rsidR="007D4C81" w:rsidRPr="001D5EA0" w:rsidRDefault="007D4C81" w:rsidP="00C84F66">
            <w:pPr>
              <w:jc w:val="right"/>
              <w:rPr>
                <w:sz w:val="20"/>
              </w:rPr>
            </w:pPr>
            <w:r w:rsidRPr="001D5EA0">
              <w:rPr>
                <w:sz w:val="20"/>
              </w:rPr>
              <w:t>15</w:t>
            </w:r>
          </w:p>
        </w:tc>
        <w:tc>
          <w:tcPr>
            <w:tcW w:w="3220" w:type="dxa"/>
            <w:shd w:val="clear" w:color="000000" w:fill="FFFFFF"/>
            <w:vAlign w:val="bottom"/>
          </w:tcPr>
          <w:p w14:paraId="2C1DA31F" w14:textId="77777777" w:rsidR="00E86DC9" w:rsidRPr="001D5EA0" w:rsidRDefault="005A1B76" w:rsidP="00C84F66">
            <w:pPr>
              <w:rPr>
                <w:sz w:val="20"/>
              </w:rPr>
            </w:pPr>
            <w:r w:rsidRPr="001D5EA0">
              <w:rPr>
                <w:sz w:val="20"/>
              </w:rPr>
              <w:t>1</w:t>
            </w:r>
          </w:p>
        </w:tc>
        <w:tc>
          <w:tcPr>
            <w:tcW w:w="1417" w:type="dxa"/>
            <w:shd w:val="clear" w:color="000000" w:fill="FFFFFF"/>
            <w:vAlign w:val="bottom"/>
          </w:tcPr>
          <w:p w14:paraId="0807B4C1" w14:textId="77777777" w:rsidR="00E86DC9" w:rsidRPr="001D5EA0" w:rsidRDefault="00E86DC9" w:rsidP="00C84F66">
            <w:pPr>
              <w:rPr>
                <w:sz w:val="20"/>
              </w:rPr>
            </w:pPr>
            <w:r w:rsidRPr="001D5EA0">
              <w:rPr>
                <w:sz w:val="20"/>
              </w:rPr>
              <w:t>NA</w:t>
            </w:r>
            <w:r w:rsidR="00C26BE9" w:rsidRPr="001D5EA0">
              <w:rPr>
                <w:sz w:val="20"/>
              </w:rPr>
              <w:t xml:space="preserve"> - MU</w:t>
            </w:r>
          </w:p>
          <w:p w14:paraId="2AAE1772" w14:textId="77777777" w:rsidR="00E86DC9" w:rsidRPr="001D5EA0" w:rsidRDefault="00E86DC9" w:rsidP="00C84F66">
            <w:pPr>
              <w:rPr>
                <w:sz w:val="20"/>
              </w:rPr>
            </w:pPr>
          </w:p>
        </w:tc>
      </w:tr>
      <w:tr w:rsidR="007D4C81" w:rsidRPr="001D5EA0" w14:paraId="10562B07" w14:textId="77777777" w:rsidTr="003829DA">
        <w:trPr>
          <w:cantSplit/>
          <w:trHeight w:val="535"/>
        </w:trPr>
        <w:tc>
          <w:tcPr>
            <w:tcW w:w="3077" w:type="dxa"/>
            <w:vMerge w:val="restart"/>
            <w:shd w:val="clear" w:color="000000" w:fill="FFFFFF"/>
          </w:tcPr>
          <w:p w14:paraId="18A87676" w14:textId="77777777" w:rsidR="007D4C81" w:rsidRPr="001D5EA0" w:rsidRDefault="007D4C81" w:rsidP="00C84F66">
            <w:pPr>
              <w:rPr>
                <w:sz w:val="20"/>
              </w:rPr>
            </w:pPr>
            <w:r w:rsidRPr="001D5EA0">
              <w:rPr>
                <w:sz w:val="20"/>
              </w:rPr>
              <w:t>Output 3.1: Standard EE building design analysis for key types of existing apartment blocks and retrofitted thermal systems of selected apartment blocks</w:t>
            </w:r>
          </w:p>
        </w:tc>
        <w:tc>
          <w:tcPr>
            <w:tcW w:w="4514" w:type="dxa"/>
            <w:shd w:val="clear" w:color="000000" w:fill="FFFFFF"/>
            <w:vAlign w:val="bottom"/>
          </w:tcPr>
          <w:p w14:paraId="11D54B6F" w14:textId="77777777" w:rsidR="007D4C81" w:rsidRPr="001D5EA0" w:rsidRDefault="007D4C81" w:rsidP="005A1B76">
            <w:pPr>
              <w:rPr>
                <w:sz w:val="20"/>
              </w:rPr>
            </w:pPr>
            <w:r w:rsidRPr="001D5EA0">
              <w:rPr>
                <w:sz w:val="20"/>
              </w:rPr>
              <w:t>No. of apartment building types with technical properties analy</w:t>
            </w:r>
            <w:r w:rsidR="005A1B76" w:rsidRPr="001D5EA0">
              <w:rPr>
                <w:sz w:val="20"/>
              </w:rPr>
              <w:t>z</w:t>
            </w:r>
            <w:r w:rsidRPr="001D5EA0">
              <w:rPr>
                <w:sz w:val="20"/>
              </w:rPr>
              <w:t>ed for EE/RE possibilities and available for public use by EOP</w:t>
            </w:r>
          </w:p>
        </w:tc>
        <w:tc>
          <w:tcPr>
            <w:tcW w:w="0" w:type="auto"/>
            <w:shd w:val="clear" w:color="000000" w:fill="FFFFFF"/>
            <w:vAlign w:val="center"/>
          </w:tcPr>
          <w:p w14:paraId="3EBBAE80"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412241C9" w14:textId="77777777" w:rsidR="007D4C81" w:rsidRPr="001D5EA0" w:rsidRDefault="007D4C81" w:rsidP="00C84F66">
            <w:pPr>
              <w:jc w:val="right"/>
              <w:rPr>
                <w:sz w:val="20"/>
              </w:rPr>
            </w:pPr>
            <w:r w:rsidRPr="001D5EA0">
              <w:rPr>
                <w:sz w:val="20"/>
              </w:rPr>
              <w:t>50</w:t>
            </w:r>
          </w:p>
        </w:tc>
        <w:tc>
          <w:tcPr>
            <w:tcW w:w="3220" w:type="dxa"/>
            <w:shd w:val="clear" w:color="000000" w:fill="FFFFFF"/>
            <w:vAlign w:val="bottom"/>
          </w:tcPr>
          <w:p w14:paraId="5A429B54" w14:textId="77777777" w:rsidR="005A1B76" w:rsidRPr="001D5EA0" w:rsidRDefault="005A1B76" w:rsidP="005A1B76">
            <w:pPr>
              <w:rPr>
                <w:sz w:val="20"/>
              </w:rPr>
            </w:pPr>
            <w:r w:rsidRPr="001D5EA0">
              <w:rPr>
                <w:sz w:val="20"/>
              </w:rPr>
              <w:t xml:space="preserve">0 </w:t>
            </w:r>
            <w:r w:rsidR="00E86DC9" w:rsidRPr="001D5EA0">
              <w:rPr>
                <w:sz w:val="20"/>
              </w:rPr>
              <w:t>-</w:t>
            </w:r>
            <w:r w:rsidRPr="001D5EA0">
              <w:rPr>
                <w:sz w:val="20"/>
              </w:rPr>
              <w:t xml:space="preserve"> under implementation.</w:t>
            </w:r>
          </w:p>
          <w:p w14:paraId="484DC127" w14:textId="77777777" w:rsidR="005A1B76" w:rsidRPr="001D5EA0" w:rsidRDefault="005A1B76" w:rsidP="005A1B76">
            <w:pPr>
              <w:rPr>
                <w:sz w:val="20"/>
              </w:rPr>
            </w:pPr>
            <w:r w:rsidRPr="001D5EA0">
              <w:rPr>
                <w:sz w:val="20"/>
              </w:rPr>
              <w:t>More than one year delay in the bidding process organized by the ministry for the selection of the company wh</w:t>
            </w:r>
            <w:r w:rsidR="00820F24" w:rsidRPr="001D5EA0">
              <w:rPr>
                <w:sz w:val="20"/>
              </w:rPr>
              <w:t>ich</w:t>
            </w:r>
            <w:r w:rsidRPr="001D5EA0">
              <w:rPr>
                <w:sz w:val="20"/>
              </w:rPr>
              <w:t xml:space="preserve"> assess</w:t>
            </w:r>
            <w:r w:rsidR="00820F24" w:rsidRPr="001D5EA0">
              <w:rPr>
                <w:sz w:val="20"/>
              </w:rPr>
              <w:t>es</w:t>
            </w:r>
            <w:r w:rsidRPr="001D5EA0">
              <w:rPr>
                <w:sz w:val="20"/>
              </w:rPr>
              <w:t xml:space="preserve"> the buildings designs and prepare</w:t>
            </w:r>
            <w:r w:rsidR="00820F24" w:rsidRPr="001D5EA0">
              <w:rPr>
                <w:sz w:val="20"/>
              </w:rPr>
              <w:t>s</w:t>
            </w:r>
            <w:r w:rsidRPr="001D5EA0">
              <w:rPr>
                <w:sz w:val="20"/>
              </w:rPr>
              <w:t xml:space="preserve"> model energy audits;</w:t>
            </w:r>
            <w:r w:rsidR="00820F24" w:rsidRPr="001D5EA0">
              <w:rPr>
                <w:sz w:val="20"/>
              </w:rPr>
              <w:t xml:space="preserve"> delays in delivery of audits</w:t>
            </w:r>
            <w:r w:rsidRPr="001D5EA0">
              <w:rPr>
                <w:sz w:val="20"/>
              </w:rPr>
              <w:t>.</w:t>
            </w:r>
          </w:p>
          <w:p w14:paraId="69F7D4A0" w14:textId="77777777" w:rsidR="007D4C81" w:rsidRPr="001D5EA0" w:rsidRDefault="005A1B76" w:rsidP="00C26BE9">
            <w:pPr>
              <w:rPr>
                <w:sz w:val="20"/>
              </w:rPr>
            </w:pPr>
            <w:r w:rsidRPr="001D5EA0">
              <w:rPr>
                <w:sz w:val="20"/>
              </w:rPr>
              <w:t xml:space="preserve">The assessments </w:t>
            </w:r>
            <w:r w:rsidR="00C26BE9" w:rsidRPr="001D5EA0">
              <w:rPr>
                <w:sz w:val="20"/>
              </w:rPr>
              <w:t>delivered at the end of 2013, audits postponed till January 2014</w:t>
            </w:r>
            <w:r w:rsidRPr="001D5EA0">
              <w:rPr>
                <w:sz w:val="20"/>
              </w:rPr>
              <w:t>.</w:t>
            </w:r>
          </w:p>
        </w:tc>
        <w:tc>
          <w:tcPr>
            <w:tcW w:w="1417" w:type="dxa"/>
            <w:shd w:val="clear" w:color="000000" w:fill="FFFFFF"/>
            <w:vAlign w:val="bottom"/>
          </w:tcPr>
          <w:p w14:paraId="63A4E7B2" w14:textId="77777777" w:rsidR="007D4C81" w:rsidRPr="001D5EA0" w:rsidRDefault="00E86DC9" w:rsidP="00C84F66">
            <w:pPr>
              <w:rPr>
                <w:sz w:val="20"/>
              </w:rPr>
            </w:pPr>
            <w:r w:rsidRPr="001D5EA0">
              <w:rPr>
                <w:sz w:val="20"/>
              </w:rPr>
              <w:t>NA</w:t>
            </w:r>
            <w:r w:rsidR="00C26BE9" w:rsidRPr="001D5EA0">
              <w:rPr>
                <w:sz w:val="20"/>
              </w:rPr>
              <w:t xml:space="preserve"> – U</w:t>
            </w:r>
          </w:p>
          <w:p w14:paraId="4859953E" w14:textId="77777777" w:rsidR="00E86DC9" w:rsidRPr="001D5EA0" w:rsidRDefault="00E86DC9" w:rsidP="00C84F66">
            <w:pPr>
              <w:rPr>
                <w:sz w:val="20"/>
              </w:rPr>
            </w:pPr>
          </w:p>
          <w:p w14:paraId="2FBF55D9" w14:textId="77777777" w:rsidR="00E86DC9" w:rsidRPr="001D5EA0" w:rsidRDefault="00E86DC9" w:rsidP="00C26BE9">
            <w:pPr>
              <w:rPr>
                <w:sz w:val="20"/>
              </w:rPr>
            </w:pPr>
            <w:r w:rsidRPr="001D5EA0">
              <w:rPr>
                <w:sz w:val="20"/>
              </w:rPr>
              <w:t>(S in prospect</w:t>
            </w:r>
            <w:r w:rsidR="00E92687" w:rsidRPr="001D5EA0">
              <w:rPr>
                <w:sz w:val="20"/>
              </w:rPr>
              <w:t xml:space="preserve"> </w:t>
            </w:r>
            <w:r w:rsidR="00C26BE9" w:rsidRPr="001D5EA0">
              <w:rPr>
                <w:sz w:val="20"/>
              </w:rPr>
              <w:t>if no further delays</w:t>
            </w:r>
            <w:r w:rsidRPr="001D5EA0">
              <w:rPr>
                <w:sz w:val="20"/>
              </w:rPr>
              <w:t>)</w:t>
            </w:r>
          </w:p>
          <w:p w14:paraId="5A4D3601" w14:textId="77777777" w:rsidR="00C26BE9" w:rsidRPr="001D5EA0" w:rsidRDefault="00C26BE9" w:rsidP="00C26BE9">
            <w:pPr>
              <w:rPr>
                <w:sz w:val="20"/>
              </w:rPr>
            </w:pPr>
          </w:p>
          <w:p w14:paraId="5F1DABD6" w14:textId="77777777" w:rsidR="00C26BE9" w:rsidRPr="001D5EA0" w:rsidRDefault="00C26BE9" w:rsidP="00C26BE9">
            <w:pPr>
              <w:rPr>
                <w:sz w:val="20"/>
              </w:rPr>
            </w:pPr>
          </w:p>
        </w:tc>
      </w:tr>
      <w:tr w:rsidR="007D4C81" w:rsidRPr="001D5EA0" w14:paraId="2F8700D7" w14:textId="77777777" w:rsidTr="003829DA">
        <w:trPr>
          <w:cantSplit/>
          <w:trHeight w:val="1020"/>
        </w:trPr>
        <w:tc>
          <w:tcPr>
            <w:tcW w:w="3077" w:type="dxa"/>
            <w:vMerge/>
            <w:vAlign w:val="center"/>
          </w:tcPr>
          <w:p w14:paraId="54BD6FCD" w14:textId="77777777" w:rsidR="007D4C81" w:rsidRPr="001D5EA0" w:rsidRDefault="007D4C81" w:rsidP="00C84F66">
            <w:pPr>
              <w:rPr>
                <w:sz w:val="20"/>
              </w:rPr>
            </w:pPr>
          </w:p>
        </w:tc>
        <w:tc>
          <w:tcPr>
            <w:tcW w:w="4514" w:type="dxa"/>
            <w:shd w:val="clear" w:color="000000" w:fill="FFFFFF"/>
            <w:vAlign w:val="bottom"/>
          </w:tcPr>
          <w:p w14:paraId="0276F786" w14:textId="77777777" w:rsidR="007D4C81" w:rsidRPr="001D5EA0" w:rsidRDefault="007D4C81" w:rsidP="005A1B76">
            <w:pPr>
              <w:rPr>
                <w:sz w:val="20"/>
              </w:rPr>
            </w:pPr>
            <w:r w:rsidRPr="001D5EA0">
              <w:rPr>
                <w:sz w:val="20"/>
              </w:rPr>
              <w:t xml:space="preserve">No. of apartment buildings undergoing thermal rehabilitation through using technical analysis and/or through the MDRT </w:t>
            </w:r>
            <w:r w:rsidR="00DE61A1" w:rsidRPr="001D5EA0">
              <w:rPr>
                <w:sz w:val="20"/>
              </w:rPr>
              <w:t xml:space="preserve">programme </w:t>
            </w:r>
            <w:r w:rsidRPr="001D5EA0">
              <w:rPr>
                <w:sz w:val="20"/>
              </w:rPr>
              <w:t>for thermal rehabilitation by EOP</w:t>
            </w:r>
          </w:p>
        </w:tc>
        <w:tc>
          <w:tcPr>
            <w:tcW w:w="0" w:type="auto"/>
            <w:shd w:val="clear" w:color="000000" w:fill="FFFFFF"/>
            <w:vAlign w:val="center"/>
          </w:tcPr>
          <w:p w14:paraId="2902804F" w14:textId="77777777" w:rsidR="007D4C81" w:rsidRPr="001D5EA0" w:rsidRDefault="007D4C81" w:rsidP="00BD0DC2">
            <w:pPr>
              <w:jc w:val="right"/>
              <w:rPr>
                <w:sz w:val="20"/>
              </w:rPr>
            </w:pPr>
            <w:r w:rsidRPr="001D5EA0">
              <w:rPr>
                <w:sz w:val="20"/>
              </w:rPr>
              <w:t>50</w:t>
            </w:r>
          </w:p>
        </w:tc>
        <w:tc>
          <w:tcPr>
            <w:tcW w:w="1127" w:type="dxa"/>
            <w:shd w:val="clear" w:color="000000" w:fill="FFFFFF"/>
            <w:vAlign w:val="center"/>
          </w:tcPr>
          <w:p w14:paraId="60012C1E" w14:textId="77777777" w:rsidR="007D4C81" w:rsidRPr="001D5EA0" w:rsidRDefault="007D4C81" w:rsidP="00C84F66">
            <w:pPr>
              <w:jc w:val="right"/>
              <w:rPr>
                <w:sz w:val="20"/>
              </w:rPr>
            </w:pPr>
            <w:r w:rsidRPr="001D5EA0">
              <w:rPr>
                <w:sz w:val="20"/>
              </w:rPr>
              <w:t>900</w:t>
            </w:r>
          </w:p>
        </w:tc>
        <w:tc>
          <w:tcPr>
            <w:tcW w:w="3220" w:type="dxa"/>
            <w:shd w:val="clear" w:color="000000" w:fill="FFFFFF"/>
            <w:vAlign w:val="bottom"/>
          </w:tcPr>
          <w:p w14:paraId="28066E71" w14:textId="77777777" w:rsidR="007D4C81" w:rsidRPr="001D5EA0" w:rsidRDefault="005A1B76" w:rsidP="00B733E5">
            <w:pPr>
              <w:rPr>
                <w:sz w:val="20"/>
              </w:rPr>
            </w:pPr>
            <w:r w:rsidRPr="001D5EA0">
              <w:rPr>
                <w:sz w:val="20"/>
              </w:rPr>
              <w:t>545 (MDRAP reporting; PIR 2012 – 398 apt. buildings; PIR 2013 – 97 apt. buildings)</w:t>
            </w:r>
          </w:p>
        </w:tc>
        <w:tc>
          <w:tcPr>
            <w:tcW w:w="1417" w:type="dxa"/>
            <w:shd w:val="clear" w:color="000000" w:fill="FFFFFF"/>
            <w:vAlign w:val="bottom"/>
          </w:tcPr>
          <w:p w14:paraId="19C79BFA" w14:textId="77777777" w:rsidR="007D4C81" w:rsidRPr="001D5EA0" w:rsidRDefault="00E86DC9" w:rsidP="00C84F66">
            <w:pPr>
              <w:rPr>
                <w:sz w:val="20"/>
              </w:rPr>
            </w:pPr>
            <w:r w:rsidRPr="001D5EA0">
              <w:rPr>
                <w:sz w:val="20"/>
              </w:rPr>
              <w:t>NA</w:t>
            </w:r>
            <w:r w:rsidR="00F7505C" w:rsidRPr="001D5EA0">
              <w:rPr>
                <w:sz w:val="20"/>
              </w:rPr>
              <w:t xml:space="preserve"> - S</w:t>
            </w:r>
          </w:p>
          <w:p w14:paraId="19B77EC5" w14:textId="77777777" w:rsidR="00E86DC9" w:rsidRPr="001D5EA0" w:rsidRDefault="00E86DC9" w:rsidP="00C84F66">
            <w:pPr>
              <w:rPr>
                <w:sz w:val="20"/>
              </w:rPr>
            </w:pPr>
            <w:r w:rsidRPr="001D5EA0">
              <w:rPr>
                <w:sz w:val="20"/>
              </w:rPr>
              <w:t>(S in prospect)</w:t>
            </w:r>
          </w:p>
        </w:tc>
      </w:tr>
      <w:tr w:rsidR="007D4C81" w:rsidRPr="001D5EA0" w14:paraId="01ADDD5D" w14:textId="77777777" w:rsidTr="003829DA">
        <w:trPr>
          <w:cantSplit/>
          <w:trHeight w:val="301"/>
        </w:trPr>
        <w:tc>
          <w:tcPr>
            <w:tcW w:w="3077" w:type="dxa"/>
            <w:vMerge/>
            <w:vAlign w:val="center"/>
          </w:tcPr>
          <w:p w14:paraId="69381790" w14:textId="77777777" w:rsidR="007D4C81" w:rsidRPr="001D5EA0" w:rsidRDefault="007D4C81" w:rsidP="00C84F66">
            <w:pPr>
              <w:rPr>
                <w:sz w:val="20"/>
              </w:rPr>
            </w:pPr>
          </w:p>
        </w:tc>
        <w:tc>
          <w:tcPr>
            <w:tcW w:w="4514" w:type="dxa"/>
            <w:shd w:val="clear" w:color="000000" w:fill="FFFFFF"/>
            <w:vAlign w:val="bottom"/>
          </w:tcPr>
          <w:p w14:paraId="27ECD8E3" w14:textId="77777777" w:rsidR="007D4C81" w:rsidRPr="001D5EA0" w:rsidRDefault="007D4C81" w:rsidP="005A1B76">
            <w:pPr>
              <w:rPr>
                <w:sz w:val="20"/>
              </w:rPr>
            </w:pPr>
            <w:r w:rsidRPr="001D5EA0">
              <w:rPr>
                <w:sz w:val="20"/>
              </w:rPr>
              <w:t>No. of sustainable heating systems installed in houses influenced by the project/as a part of the MEF programs by EOP</w:t>
            </w:r>
          </w:p>
        </w:tc>
        <w:tc>
          <w:tcPr>
            <w:tcW w:w="0" w:type="auto"/>
            <w:shd w:val="clear" w:color="000000" w:fill="FFFFFF"/>
            <w:vAlign w:val="center"/>
          </w:tcPr>
          <w:p w14:paraId="444953AE" w14:textId="77777777" w:rsidR="007D4C81" w:rsidRPr="001D5EA0" w:rsidRDefault="007D4C81" w:rsidP="00C84F66">
            <w:pPr>
              <w:jc w:val="right"/>
              <w:rPr>
                <w:sz w:val="20"/>
              </w:rPr>
            </w:pPr>
            <w:r w:rsidRPr="001D5EA0">
              <w:rPr>
                <w:sz w:val="20"/>
              </w:rPr>
              <w:t>310</w:t>
            </w:r>
          </w:p>
        </w:tc>
        <w:tc>
          <w:tcPr>
            <w:tcW w:w="1127" w:type="dxa"/>
            <w:shd w:val="clear" w:color="000000" w:fill="FFFFFF"/>
            <w:vAlign w:val="center"/>
          </w:tcPr>
          <w:p w14:paraId="4C1C2489" w14:textId="77777777" w:rsidR="007D4C81" w:rsidRPr="001D5EA0" w:rsidRDefault="007D4C81" w:rsidP="00C84F66">
            <w:pPr>
              <w:jc w:val="right"/>
              <w:rPr>
                <w:sz w:val="20"/>
              </w:rPr>
            </w:pPr>
            <w:r w:rsidRPr="001D5EA0">
              <w:rPr>
                <w:sz w:val="20"/>
              </w:rPr>
              <w:t>484</w:t>
            </w:r>
          </w:p>
        </w:tc>
        <w:tc>
          <w:tcPr>
            <w:tcW w:w="3220" w:type="dxa"/>
            <w:shd w:val="clear" w:color="000000" w:fill="FFFFFF"/>
            <w:vAlign w:val="bottom"/>
          </w:tcPr>
          <w:p w14:paraId="6EB26BF1" w14:textId="77777777" w:rsidR="007D4C81" w:rsidRPr="001D5EA0" w:rsidRDefault="004A4543" w:rsidP="004A4543">
            <w:pPr>
              <w:rPr>
                <w:sz w:val="20"/>
              </w:rPr>
            </w:pPr>
            <w:r w:rsidRPr="001D5EA0">
              <w:rPr>
                <w:sz w:val="20"/>
              </w:rPr>
              <w:t>T</w:t>
            </w:r>
            <w:r w:rsidR="00F57EFA" w:rsidRPr="001D5EA0">
              <w:rPr>
                <w:sz w:val="20"/>
              </w:rPr>
              <w:t>he project is conducting feasibility analysis for 15 sustainable heating systems</w:t>
            </w:r>
            <w:r w:rsidR="00F7505C" w:rsidRPr="001D5EA0">
              <w:rPr>
                <w:sz w:val="20"/>
              </w:rPr>
              <w:t>, 3 financing agreements signed</w:t>
            </w:r>
            <w:r w:rsidR="00F57EFA" w:rsidRPr="001D5EA0">
              <w:rPr>
                <w:sz w:val="20"/>
              </w:rPr>
              <w:t>.</w:t>
            </w:r>
          </w:p>
        </w:tc>
        <w:tc>
          <w:tcPr>
            <w:tcW w:w="1417" w:type="dxa"/>
            <w:shd w:val="clear" w:color="000000" w:fill="FFFFFF"/>
            <w:vAlign w:val="bottom"/>
          </w:tcPr>
          <w:p w14:paraId="4DE3E407" w14:textId="77777777" w:rsidR="007D4C81" w:rsidRPr="001D5EA0" w:rsidRDefault="00E86DC9" w:rsidP="00C84F66">
            <w:pPr>
              <w:rPr>
                <w:sz w:val="20"/>
              </w:rPr>
            </w:pPr>
            <w:r w:rsidRPr="001D5EA0">
              <w:rPr>
                <w:sz w:val="20"/>
              </w:rPr>
              <w:t>NA</w:t>
            </w:r>
            <w:r w:rsidR="00F7505C" w:rsidRPr="001D5EA0">
              <w:rPr>
                <w:sz w:val="20"/>
              </w:rPr>
              <w:t xml:space="preserve"> - MU</w:t>
            </w:r>
          </w:p>
          <w:p w14:paraId="3AAFB48A" w14:textId="77777777" w:rsidR="00E86DC9" w:rsidRPr="001D5EA0" w:rsidRDefault="00E86DC9" w:rsidP="00C84F66">
            <w:pPr>
              <w:rPr>
                <w:sz w:val="20"/>
              </w:rPr>
            </w:pPr>
            <w:r w:rsidRPr="001D5EA0">
              <w:rPr>
                <w:sz w:val="20"/>
              </w:rPr>
              <w:t>(MS in prospect)</w:t>
            </w:r>
          </w:p>
        </w:tc>
      </w:tr>
      <w:tr w:rsidR="007D4C81" w:rsidRPr="001D5EA0" w14:paraId="6352A8AD" w14:textId="77777777" w:rsidTr="003829DA">
        <w:trPr>
          <w:cantSplit/>
          <w:trHeight w:val="765"/>
        </w:trPr>
        <w:tc>
          <w:tcPr>
            <w:tcW w:w="3077" w:type="dxa"/>
            <w:vMerge/>
            <w:vAlign w:val="center"/>
          </w:tcPr>
          <w:p w14:paraId="0611FA5A" w14:textId="77777777" w:rsidR="007D4C81" w:rsidRPr="001D5EA0" w:rsidRDefault="007D4C81" w:rsidP="00C84F66">
            <w:pPr>
              <w:rPr>
                <w:sz w:val="20"/>
              </w:rPr>
            </w:pPr>
          </w:p>
        </w:tc>
        <w:tc>
          <w:tcPr>
            <w:tcW w:w="4514" w:type="dxa"/>
            <w:shd w:val="clear" w:color="000000" w:fill="FFFFFF"/>
            <w:vAlign w:val="bottom"/>
          </w:tcPr>
          <w:p w14:paraId="7ABDFFB3" w14:textId="77777777" w:rsidR="007D4C81" w:rsidRPr="001D5EA0" w:rsidRDefault="007D4C81" w:rsidP="00C84F66">
            <w:pPr>
              <w:rPr>
                <w:sz w:val="20"/>
              </w:rPr>
            </w:pPr>
            <w:r w:rsidRPr="001D5EA0">
              <w:rPr>
                <w:sz w:val="20"/>
              </w:rPr>
              <w:t>No. of apartment buildings undergoing thermal rehabilitation using alternative, needs-based, subsidy scheme by EOP</w:t>
            </w:r>
          </w:p>
        </w:tc>
        <w:tc>
          <w:tcPr>
            <w:tcW w:w="0" w:type="auto"/>
            <w:shd w:val="clear" w:color="000000" w:fill="FFFFFF"/>
            <w:vAlign w:val="center"/>
          </w:tcPr>
          <w:p w14:paraId="66075EEA"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43D13377" w14:textId="77777777" w:rsidR="007D4C81" w:rsidRPr="001D5EA0" w:rsidRDefault="007D4C81" w:rsidP="00C84F66">
            <w:pPr>
              <w:jc w:val="right"/>
              <w:rPr>
                <w:sz w:val="20"/>
              </w:rPr>
            </w:pPr>
            <w:r w:rsidRPr="001D5EA0">
              <w:rPr>
                <w:sz w:val="20"/>
              </w:rPr>
              <w:t>40</w:t>
            </w:r>
          </w:p>
        </w:tc>
        <w:tc>
          <w:tcPr>
            <w:tcW w:w="3220" w:type="dxa"/>
            <w:shd w:val="clear" w:color="000000" w:fill="FFFFFF"/>
            <w:vAlign w:val="bottom"/>
          </w:tcPr>
          <w:p w14:paraId="4BB02AC1" w14:textId="77777777" w:rsidR="00F57EFA" w:rsidRPr="001D5EA0" w:rsidRDefault="00F57EFA" w:rsidP="00C84F66">
            <w:pPr>
              <w:rPr>
                <w:sz w:val="20"/>
              </w:rPr>
            </w:pPr>
            <w:r w:rsidRPr="001D5EA0">
              <w:rPr>
                <w:sz w:val="20"/>
              </w:rPr>
              <w:t xml:space="preserve">0 </w:t>
            </w:r>
          </w:p>
          <w:p w14:paraId="406515BD" w14:textId="77777777" w:rsidR="007D4C81" w:rsidRPr="001D5EA0" w:rsidRDefault="00F57EFA" w:rsidP="00F57EFA">
            <w:pPr>
              <w:rPr>
                <w:sz w:val="20"/>
              </w:rPr>
            </w:pPr>
            <w:r w:rsidRPr="001D5EA0">
              <w:rPr>
                <w:sz w:val="20"/>
              </w:rPr>
              <w:t>Due to delays of the MDRAP with organizing tenders</w:t>
            </w:r>
            <w:r w:rsidR="007C4342" w:rsidRPr="001D5EA0">
              <w:rPr>
                <w:sz w:val="20"/>
              </w:rPr>
              <w:t xml:space="preserve"> and delivery of audits</w:t>
            </w:r>
          </w:p>
        </w:tc>
        <w:tc>
          <w:tcPr>
            <w:tcW w:w="1417" w:type="dxa"/>
            <w:shd w:val="clear" w:color="000000" w:fill="FFFFFF"/>
            <w:vAlign w:val="bottom"/>
          </w:tcPr>
          <w:p w14:paraId="00FFD585" w14:textId="77777777" w:rsidR="007D4C81" w:rsidRPr="001D5EA0" w:rsidRDefault="00E86DC9" w:rsidP="00C84F66">
            <w:pPr>
              <w:rPr>
                <w:sz w:val="20"/>
              </w:rPr>
            </w:pPr>
            <w:r w:rsidRPr="001D5EA0">
              <w:rPr>
                <w:sz w:val="20"/>
              </w:rPr>
              <w:t>NA</w:t>
            </w:r>
            <w:r w:rsidR="00F7505C" w:rsidRPr="001D5EA0">
              <w:rPr>
                <w:sz w:val="20"/>
              </w:rPr>
              <w:t xml:space="preserve"> - U</w:t>
            </w:r>
          </w:p>
          <w:p w14:paraId="71AF0B55" w14:textId="77777777" w:rsidR="00E86DC9" w:rsidRPr="001D5EA0" w:rsidRDefault="007C4342" w:rsidP="00C84F66">
            <w:pPr>
              <w:rPr>
                <w:sz w:val="20"/>
              </w:rPr>
            </w:pPr>
            <w:r w:rsidRPr="001D5EA0">
              <w:rPr>
                <w:sz w:val="20"/>
              </w:rPr>
              <w:t>(S in prospect)</w:t>
            </w:r>
          </w:p>
        </w:tc>
      </w:tr>
      <w:tr w:rsidR="007D4C81" w:rsidRPr="001D5EA0" w14:paraId="2A21AE4D" w14:textId="77777777" w:rsidTr="003829DA">
        <w:trPr>
          <w:trHeight w:val="1020"/>
        </w:trPr>
        <w:tc>
          <w:tcPr>
            <w:tcW w:w="3077" w:type="dxa"/>
            <w:shd w:val="clear" w:color="000000" w:fill="FFFFFF"/>
            <w:vAlign w:val="bottom"/>
          </w:tcPr>
          <w:p w14:paraId="751DD055" w14:textId="77777777" w:rsidR="007D4C81" w:rsidRPr="001D5EA0" w:rsidRDefault="007D4C81" w:rsidP="00C84F66">
            <w:pPr>
              <w:rPr>
                <w:sz w:val="20"/>
              </w:rPr>
            </w:pPr>
            <w:r w:rsidRPr="001D5EA0">
              <w:rPr>
                <w:sz w:val="20"/>
              </w:rPr>
              <w:t>Output 3.2: Thermally retrofitted social buildings (schools, kindergartens, municipal offices and social houses/residences owned by the local government) in selected counties</w:t>
            </w:r>
          </w:p>
        </w:tc>
        <w:tc>
          <w:tcPr>
            <w:tcW w:w="4514" w:type="dxa"/>
            <w:shd w:val="clear" w:color="000000" w:fill="FFFFFF"/>
            <w:vAlign w:val="bottom"/>
          </w:tcPr>
          <w:p w14:paraId="13CE44C4" w14:textId="77777777" w:rsidR="007D4C81" w:rsidRPr="001D5EA0" w:rsidRDefault="007D4C81" w:rsidP="00C84F66">
            <w:pPr>
              <w:rPr>
                <w:sz w:val="20"/>
              </w:rPr>
            </w:pPr>
            <w:r w:rsidRPr="001D5EA0">
              <w:rPr>
                <w:sz w:val="20"/>
              </w:rPr>
              <w:t>No. of social buildings which have undergone EE measures by EOP in selected counties</w:t>
            </w:r>
          </w:p>
        </w:tc>
        <w:tc>
          <w:tcPr>
            <w:tcW w:w="0" w:type="auto"/>
            <w:shd w:val="clear" w:color="000000" w:fill="FFFFFF"/>
            <w:vAlign w:val="center"/>
          </w:tcPr>
          <w:p w14:paraId="6B30DEA7"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4CDAA980" w14:textId="77777777" w:rsidR="007D4C81" w:rsidRPr="001D5EA0" w:rsidRDefault="007D4C81" w:rsidP="00C84F66">
            <w:pPr>
              <w:jc w:val="right"/>
              <w:rPr>
                <w:sz w:val="20"/>
              </w:rPr>
            </w:pPr>
            <w:r w:rsidRPr="001D5EA0">
              <w:rPr>
                <w:sz w:val="20"/>
              </w:rPr>
              <w:t>40</w:t>
            </w:r>
          </w:p>
        </w:tc>
        <w:tc>
          <w:tcPr>
            <w:tcW w:w="3220" w:type="dxa"/>
            <w:shd w:val="clear" w:color="000000" w:fill="FFFFFF"/>
            <w:vAlign w:val="bottom"/>
          </w:tcPr>
          <w:p w14:paraId="7BA55EA6" w14:textId="77777777" w:rsidR="007D4C81" w:rsidRPr="001D5EA0" w:rsidRDefault="00F57EFA" w:rsidP="007C4342">
            <w:pPr>
              <w:rPr>
                <w:sz w:val="20"/>
              </w:rPr>
            </w:pPr>
            <w:r w:rsidRPr="001D5EA0">
              <w:rPr>
                <w:sz w:val="20"/>
              </w:rPr>
              <w:t xml:space="preserve">7 </w:t>
            </w:r>
            <w:r w:rsidR="007C4342" w:rsidRPr="001D5EA0">
              <w:rPr>
                <w:sz w:val="20"/>
              </w:rPr>
              <w:t xml:space="preserve">small scale </w:t>
            </w:r>
            <w:r w:rsidRPr="001D5EA0">
              <w:rPr>
                <w:sz w:val="20"/>
              </w:rPr>
              <w:t xml:space="preserve">pilot projects </w:t>
            </w:r>
            <w:r w:rsidR="007C4342" w:rsidRPr="001D5EA0">
              <w:rPr>
                <w:sz w:val="20"/>
              </w:rPr>
              <w:t>implemented</w:t>
            </w:r>
          </w:p>
        </w:tc>
        <w:tc>
          <w:tcPr>
            <w:tcW w:w="1417" w:type="dxa"/>
            <w:shd w:val="clear" w:color="000000" w:fill="FFFFFF"/>
            <w:vAlign w:val="bottom"/>
          </w:tcPr>
          <w:p w14:paraId="122D0DA1" w14:textId="77777777" w:rsidR="007D4C81" w:rsidRPr="001D5EA0" w:rsidRDefault="00E86DC9" w:rsidP="00C84F66">
            <w:pPr>
              <w:rPr>
                <w:sz w:val="20"/>
              </w:rPr>
            </w:pPr>
            <w:r w:rsidRPr="001D5EA0">
              <w:rPr>
                <w:sz w:val="20"/>
              </w:rPr>
              <w:t>NA</w:t>
            </w:r>
            <w:r w:rsidR="00F7505C" w:rsidRPr="001D5EA0">
              <w:rPr>
                <w:sz w:val="20"/>
              </w:rPr>
              <w:t xml:space="preserve"> - MU</w:t>
            </w:r>
          </w:p>
          <w:p w14:paraId="65708EC3" w14:textId="77777777" w:rsidR="00E86DC9" w:rsidRPr="001D5EA0" w:rsidRDefault="00E86DC9" w:rsidP="00C84F66">
            <w:pPr>
              <w:rPr>
                <w:sz w:val="20"/>
              </w:rPr>
            </w:pPr>
            <w:r w:rsidRPr="001D5EA0">
              <w:rPr>
                <w:sz w:val="20"/>
              </w:rPr>
              <w:t>(S in prospect)</w:t>
            </w:r>
          </w:p>
        </w:tc>
      </w:tr>
      <w:tr w:rsidR="007D4C81" w:rsidRPr="001D5EA0" w14:paraId="7805E7F7" w14:textId="77777777" w:rsidTr="003829DA">
        <w:trPr>
          <w:trHeight w:val="490"/>
        </w:trPr>
        <w:tc>
          <w:tcPr>
            <w:tcW w:w="3077" w:type="dxa"/>
            <w:shd w:val="clear" w:color="000000" w:fill="FFFFFF"/>
            <w:vAlign w:val="bottom"/>
          </w:tcPr>
          <w:p w14:paraId="6928832E" w14:textId="77777777" w:rsidR="007D4C81" w:rsidRPr="001D5EA0" w:rsidRDefault="007D4C81" w:rsidP="00C84F66">
            <w:pPr>
              <w:rPr>
                <w:sz w:val="20"/>
              </w:rPr>
            </w:pPr>
            <w:r w:rsidRPr="001D5EA0">
              <w:rPr>
                <w:sz w:val="20"/>
              </w:rPr>
              <w:t>Output 3.3: Houses built/ refurbished using energy efficient, locally-produced materials</w:t>
            </w:r>
          </w:p>
        </w:tc>
        <w:tc>
          <w:tcPr>
            <w:tcW w:w="4514" w:type="dxa"/>
            <w:shd w:val="clear" w:color="000000" w:fill="FFFFFF"/>
            <w:vAlign w:val="bottom"/>
          </w:tcPr>
          <w:p w14:paraId="523D794A" w14:textId="77777777" w:rsidR="007D4C81" w:rsidRPr="001D5EA0" w:rsidRDefault="007D4C81" w:rsidP="00C84F66">
            <w:pPr>
              <w:rPr>
                <w:sz w:val="20"/>
              </w:rPr>
            </w:pPr>
            <w:r w:rsidRPr="001D5EA0">
              <w:rPr>
                <w:sz w:val="20"/>
              </w:rPr>
              <w:t>No. of houses built/ refurbished using EE, locally produced materials by EOP</w:t>
            </w:r>
          </w:p>
        </w:tc>
        <w:tc>
          <w:tcPr>
            <w:tcW w:w="0" w:type="auto"/>
            <w:shd w:val="clear" w:color="000000" w:fill="FFFFFF"/>
            <w:vAlign w:val="center"/>
          </w:tcPr>
          <w:p w14:paraId="1B62F635"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3E8C1F6D" w14:textId="77777777" w:rsidR="007D4C81" w:rsidRPr="001D5EA0" w:rsidRDefault="007D4C81" w:rsidP="00C84F66">
            <w:pPr>
              <w:jc w:val="right"/>
              <w:rPr>
                <w:sz w:val="20"/>
              </w:rPr>
            </w:pPr>
            <w:r w:rsidRPr="001D5EA0">
              <w:rPr>
                <w:sz w:val="20"/>
              </w:rPr>
              <w:t>150</w:t>
            </w:r>
          </w:p>
        </w:tc>
        <w:tc>
          <w:tcPr>
            <w:tcW w:w="3220" w:type="dxa"/>
            <w:shd w:val="clear" w:color="000000" w:fill="FFFFFF"/>
            <w:vAlign w:val="bottom"/>
          </w:tcPr>
          <w:p w14:paraId="209E8013" w14:textId="77777777" w:rsidR="00F57EFA" w:rsidRPr="001D5EA0" w:rsidRDefault="00F57EFA" w:rsidP="00C84F66">
            <w:pPr>
              <w:rPr>
                <w:sz w:val="20"/>
              </w:rPr>
            </w:pPr>
            <w:r w:rsidRPr="001D5EA0">
              <w:rPr>
                <w:sz w:val="20"/>
              </w:rPr>
              <w:t>0 by MTE</w:t>
            </w:r>
          </w:p>
          <w:p w14:paraId="7BA42CD2" w14:textId="77777777" w:rsidR="007D4C81" w:rsidRPr="001D5EA0" w:rsidRDefault="00F57EFA" w:rsidP="007C4342">
            <w:pPr>
              <w:rPr>
                <w:sz w:val="20"/>
              </w:rPr>
            </w:pPr>
            <w:r w:rsidRPr="001D5EA0">
              <w:rPr>
                <w:sz w:val="20"/>
              </w:rPr>
              <w:t xml:space="preserve">The project </w:t>
            </w:r>
            <w:r w:rsidR="007C4342" w:rsidRPr="001D5EA0">
              <w:rPr>
                <w:sz w:val="20"/>
              </w:rPr>
              <w:t>has</w:t>
            </w:r>
            <w:r w:rsidRPr="001D5EA0">
              <w:rPr>
                <w:sz w:val="20"/>
              </w:rPr>
              <w:t xml:space="preserve"> </w:t>
            </w:r>
            <w:r w:rsidR="007C4342" w:rsidRPr="001D5EA0">
              <w:rPr>
                <w:sz w:val="20"/>
              </w:rPr>
              <w:t>identified</w:t>
            </w:r>
            <w:r w:rsidRPr="001D5EA0">
              <w:rPr>
                <w:sz w:val="20"/>
              </w:rPr>
              <w:t xml:space="preserve"> </w:t>
            </w:r>
            <w:r w:rsidR="007C4342" w:rsidRPr="001D5EA0">
              <w:rPr>
                <w:sz w:val="20"/>
              </w:rPr>
              <w:t xml:space="preserve">potential producer of </w:t>
            </w:r>
            <w:r w:rsidRPr="001D5EA0">
              <w:rPr>
                <w:sz w:val="20"/>
              </w:rPr>
              <w:t>locally produced insulation material (</w:t>
            </w:r>
            <w:r w:rsidR="007C4342" w:rsidRPr="001D5EA0">
              <w:rPr>
                <w:sz w:val="20"/>
              </w:rPr>
              <w:t xml:space="preserve">based locally available </w:t>
            </w:r>
            <w:r w:rsidRPr="001D5EA0">
              <w:rPr>
                <w:sz w:val="20"/>
              </w:rPr>
              <w:t>natural raw materials</w:t>
            </w:r>
            <w:r w:rsidR="007C4342" w:rsidRPr="001D5EA0">
              <w:rPr>
                <w:sz w:val="20"/>
              </w:rPr>
              <w:t xml:space="preserve">), material certified. Implementation planned for 2014 </w:t>
            </w:r>
          </w:p>
        </w:tc>
        <w:tc>
          <w:tcPr>
            <w:tcW w:w="1417" w:type="dxa"/>
            <w:shd w:val="clear" w:color="000000" w:fill="FFFFFF"/>
            <w:vAlign w:val="bottom"/>
          </w:tcPr>
          <w:p w14:paraId="64585EE9" w14:textId="77777777" w:rsidR="007D4C81" w:rsidRPr="001D5EA0" w:rsidRDefault="00E86DC9" w:rsidP="00C84F66">
            <w:pPr>
              <w:rPr>
                <w:sz w:val="20"/>
              </w:rPr>
            </w:pPr>
            <w:r w:rsidRPr="001D5EA0">
              <w:rPr>
                <w:sz w:val="20"/>
              </w:rPr>
              <w:t>NA</w:t>
            </w:r>
            <w:r w:rsidR="00F7505C" w:rsidRPr="001D5EA0">
              <w:rPr>
                <w:sz w:val="20"/>
              </w:rPr>
              <w:t xml:space="preserve"> - U</w:t>
            </w:r>
          </w:p>
          <w:p w14:paraId="2D3DFCC4" w14:textId="77777777" w:rsidR="00E86DC9" w:rsidRPr="001D5EA0" w:rsidRDefault="00E86DC9" w:rsidP="00C84F66">
            <w:pPr>
              <w:rPr>
                <w:sz w:val="20"/>
              </w:rPr>
            </w:pPr>
          </w:p>
          <w:p w14:paraId="3E16C92A" w14:textId="77777777" w:rsidR="00E86DC9" w:rsidRPr="001D5EA0" w:rsidRDefault="007C4342" w:rsidP="00C84F66">
            <w:pPr>
              <w:rPr>
                <w:sz w:val="20"/>
              </w:rPr>
            </w:pPr>
            <w:r w:rsidRPr="001D5EA0">
              <w:rPr>
                <w:sz w:val="20"/>
              </w:rPr>
              <w:t>(S</w:t>
            </w:r>
            <w:r w:rsidR="00F7505C" w:rsidRPr="001D5EA0">
              <w:rPr>
                <w:sz w:val="20"/>
              </w:rPr>
              <w:t>/MS</w:t>
            </w:r>
            <w:r w:rsidRPr="001D5EA0">
              <w:rPr>
                <w:sz w:val="20"/>
              </w:rPr>
              <w:t xml:space="preserve"> in prospect)</w:t>
            </w:r>
          </w:p>
          <w:p w14:paraId="0B30218F" w14:textId="77777777" w:rsidR="00E86DC9" w:rsidRPr="001D5EA0" w:rsidRDefault="00E86DC9" w:rsidP="00C84F66">
            <w:pPr>
              <w:rPr>
                <w:sz w:val="20"/>
              </w:rPr>
            </w:pPr>
          </w:p>
          <w:p w14:paraId="5084217F" w14:textId="77777777" w:rsidR="00E86DC9" w:rsidRPr="001D5EA0" w:rsidRDefault="00E86DC9" w:rsidP="00C84F66">
            <w:pPr>
              <w:rPr>
                <w:sz w:val="20"/>
              </w:rPr>
            </w:pPr>
          </w:p>
        </w:tc>
      </w:tr>
      <w:tr w:rsidR="007D4C81" w:rsidRPr="001D5EA0" w14:paraId="65F152E9" w14:textId="77777777" w:rsidTr="003829DA">
        <w:trPr>
          <w:cantSplit/>
          <w:trHeight w:val="765"/>
        </w:trPr>
        <w:tc>
          <w:tcPr>
            <w:tcW w:w="3077" w:type="dxa"/>
            <w:vMerge w:val="restart"/>
            <w:shd w:val="clear" w:color="000000" w:fill="FFFFFF"/>
          </w:tcPr>
          <w:p w14:paraId="15A0DEFA" w14:textId="77777777" w:rsidR="007D4C81" w:rsidRPr="001D5EA0" w:rsidRDefault="007D4C81" w:rsidP="00C84F66">
            <w:pPr>
              <w:rPr>
                <w:sz w:val="20"/>
              </w:rPr>
            </w:pPr>
            <w:r w:rsidRPr="001D5EA0">
              <w:rPr>
                <w:sz w:val="20"/>
              </w:rPr>
              <w:t>Output 4.1: Regionally-adaptable methodology for fuel poverty assessment proposed and a guide for municipal decision-makers on fuel poverty issues</w:t>
            </w:r>
          </w:p>
        </w:tc>
        <w:tc>
          <w:tcPr>
            <w:tcW w:w="4514" w:type="dxa"/>
            <w:shd w:val="clear" w:color="000000" w:fill="FFFFFF"/>
            <w:vAlign w:val="bottom"/>
          </w:tcPr>
          <w:p w14:paraId="5796D431" w14:textId="77777777" w:rsidR="007D4C81" w:rsidRPr="001D5EA0" w:rsidRDefault="007D4C81" w:rsidP="00C84F66">
            <w:pPr>
              <w:rPr>
                <w:sz w:val="20"/>
              </w:rPr>
            </w:pPr>
            <w:r w:rsidRPr="001D5EA0">
              <w:rPr>
                <w:sz w:val="20"/>
              </w:rPr>
              <w:t>No. of methodologies adopted at the national level for measuring fuel poverty by EOP</w:t>
            </w:r>
          </w:p>
        </w:tc>
        <w:tc>
          <w:tcPr>
            <w:tcW w:w="0" w:type="auto"/>
            <w:shd w:val="clear" w:color="000000" w:fill="FFFFFF"/>
            <w:vAlign w:val="center"/>
          </w:tcPr>
          <w:p w14:paraId="50573E8E"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3E07B6DC" w14:textId="77777777" w:rsidR="007D4C81" w:rsidRPr="001D5EA0" w:rsidRDefault="007D4C81" w:rsidP="00C84F66">
            <w:pPr>
              <w:jc w:val="right"/>
              <w:rPr>
                <w:sz w:val="20"/>
              </w:rPr>
            </w:pPr>
            <w:r w:rsidRPr="001D5EA0">
              <w:rPr>
                <w:sz w:val="20"/>
              </w:rPr>
              <w:t>1</w:t>
            </w:r>
          </w:p>
        </w:tc>
        <w:tc>
          <w:tcPr>
            <w:tcW w:w="3220" w:type="dxa"/>
            <w:shd w:val="clear" w:color="000000" w:fill="FFFFFF"/>
            <w:vAlign w:val="bottom"/>
          </w:tcPr>
          <w:p w14:paraId="48FEF7A1" w14:textId="77777777" w:rsidR="00F57EFA" w:rsidRPr="001D5EA0" w:rsidRDefault="00F57EFA" w:rsidP="00C84F66">
            <w:pPr>
              <w:rPr>
                <w:sz w:val="20"/>
              </w:rPr>
            </w:pPr>
            <w:r w:rsidRPr="001D5EA0">
              <w:rPr>
                <w:sz w:val="20"/>
              </w:rPr>
              <w:t>0 as of MTE</w:t>
            </w:r>
          </w:p>
          <w:p w14:paraId="786EAFEE" w14:textId="77777777" w:rsidR="007D4C81" w:rsidRPr="001D5EA0" w:rsidRDefault="00F57EFA" w:rsidP="00F57EFA">
            <w:pPr>
              <w:rPr>
                <w:sz w:val="20"/>
              </w:rPr>
            </w:pPr>
            <w:r w:rsidRPr="001D5EA0">
              <w:rPr>
                <w:sz w:val="20"/>
              </w:rPr>
              <w:t xml:space="preserve">The methodology has been developed and submitted for comments and approval by the  Ministry of </w:t>
            </w:r>
            <w:r w:rsidR="00D0782A" w:rsidRPr="001D5EA0">
              <w:rPr>
                <w:sz w:val="20"/>
              </w:rPr>
              <w:t>Labour</w:t>
            </w:r>
            <w:r w:rsidRPr="001D5EA0">
              <w:rPr>
                <w:sz w:val="20"/>
              </w:rPr>
              <w:t xml:space="preserve"> and Social Assistance</w:t>
            </w:r>
          </w:p>
        </w:tc>
        <w:tc>
          <w:tcPr>
            <w:tcW w:w="1417" w:type="dxa"/>
            <w:shd w:val="clear" w:color="000000" w:fill="FFFFFF"/>
            <w:vAlign w:val="bottom"/>
          </w:tcPr>
          <w:p w14:paraId="49603280" w14:textId="77777777" w:rsidR="007D4C81" w:rsidRPr="001D5EA0" w:rsidRDefault="00E86DC9" w:rsidP="00C84F66">
            <w:pPr>
              <w:rPr>
                <w:sz w:val="20"/>
              </w:rPr>
            </w:pPr>
            <w:r w:rsidRPr="001D5EA0">
              <w:rPr>
                <w:sz w:val="20"/>
              </w:rPr>
              <w:t>NA</w:t>
            </w:r>
          </w:p>
          <w:p w14:paraId="0A7E27DA" w14:textId="77777777" w:rsidR="00E86DC9" w:rsidRPr="001D5EA0" w:rsidRDefault="00E86DC9" w:rsidP="00C84F66">
            <w:pPr>
              <w:rPr>
                <w:sz w:val="20"/>
              </w:rPr>
            </w:pPr>
            <w:r w:rsidRPr="001D5EA0">
              <w:rPr>
                <w:sz w:val="20"/>
              </w:rPr>
              <w:t>(</w:t>
            </w:r>
            <w:r w:rsidR="007C4342" w:rsidRPr="001D5EA0">
              <w:rPr>
                <w:sz w:val="20"/>
              </w:rPr>
              <w:t>H</w:t>
            </w:r>
            <w:r w:rsidRPr="001D5EA0">
              <w:rPr>
                <w:sz w:val="20"/>
              </w:rPr>
              <w:t>S in prospect)</w:t>
            </w:r>
          </w:p>
          <w:p w14:paraId="24CB9763" w14:textId="77777777" w:rsidR="00E86DC9" w:rsidRPr="001D5EA0" w:rsidRDefault="00E86DC9" w:rsidP="00C84F66">
            <w:pPr>
              <w:rPr>
                <w:sz w:val="20"/>
              </w:rPr>
            </w:pPr>
          </w:p>
          <w:p w14:paraId="317B657E" w14:textId="77777777" w:rsidR="00E86DC9" w:rsidRPr="001D5EA0" w:rsidRDefault="00E86DC9" w:rsidP="00C84F66">
            <w:pPr>
              <w:rPr>
                <w:sz w:val="20"/>
              </w:rPr>
            </w:pPr>
          </w:p>
        </w:tc>
      </w:tr>
      <w:tr w:rsidR="007D4C81" w:rsidRPr="001D5EA0" w14:paraId="4F96F87C" w14:textId="77777777" w:rsidTr="003829DA">
        <w:trPr>
          <w:cantSplit/>
          <w:trHeight w:val="765"/>
        </w:trPr>
        <w:tc>
          <w:tcPr>
            <w:tcW w:w="3077" w:type="dxa"/>
            <w:vMerge/>
            <w:vAlign w:val="center"/>
          </w:tcPr>
          <w:p w14:paraId="7606A110" w14:textId="77777777" w:rsidR="007D4C81" w:rsidRPr="001D5EA0" w:rsidRDefault="007D4C81" w:rsidP="00C84F66">
            <w:pPr>
              <w:rPr>
                <w:sz w:val="20"/>
              </w:rPr>
            </w:pPr>
          </w:p>
        </w:tc>
        <w:tc>
          <w:tcPr>
            <w:tcW w:w="4514" w:type="dxa"/>
            <w:shd w:val="clear" w:color="000000" w:fill="FFFFFF"/>
            <w:vAlign w:val="bottom"/>
          </w:tcPr>
          <w:p w14:paraId="775DDCA5" w14:textId="77777777" w:rsidR="007D4C81" w:rsidRPr="001D5EA0" w:rsidRDefault="007D4C81" w:rsidP="00C84F66">
            <w:pPr>
              <w:rPr>
                <w:sz w:val="20"/>
              </w:rPr>
            </w:pPr>
            <w:r w:rsidRPr="001D5EA0">
              <w:rPr>
                <w:sz w:val="20"/>
              </w:rPr>
              <w:t>No. of local municipalities/counties which have adopted a methodology and begun measuring fuel poverty by EOP</w:t>
            </w:r>
          </w:p>
        </w:tc>
        <w:tc>
          <w:tcPr>
            <w:tcW w:w="0" w:type="auto"/>
            <w:shd w:val="clear" w:color="000000" w:fill="FFFFFF"/>
            <w:vAlign w:val="center"/>
          </w:tcPr>
          <w:p w14:paraId="66E68D44"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35C65620" w14:textId="77777777" w:rsidR="007D4C81" w:rsidRPr="001D5EA0" w:rsidRDefault="007D4C81" w:rsidP="00C84F66">
            <w:pPr>
              <w:jc w:val="right"/>
              <w:rPr>
                <w:sz w:val="20"/>
              </w:rPr>
            </w:pPr>
            <w:r w:rsidRPr="001D5EA0">
              <w:rPr>
                <w:sz w:val="20"/>
              </w:rPr>
              <w:t>2</w:t>
            </w:r>
          </w:p>
        </w:tc>
        <w:tc>
          <w:tcPr>
            <w:tcW w:w="3220" w:type="dxa"/>
            <w:shd w:val="clear" w:color="000000" w:fill="FFFFFF"/>
            <w:vAlign w:val="bottom"/>
          </w:tcPr>
          <w:p w14:paraId="14E2DD19" w14:textId="77777777" w:rsidR="00CA1F88" w:rsidRPr="001D5EA0" w:rsidRDefault="00CA1F88" w:rsidP="00C84F66">
            <w:pPr>
              <w:rPr>
                <w:sz w:val="20"/>
              </w:rPr>
            </w:pPr>
            <w:r w:rsidRPr="001D5EA0">
              <w:rPr>
                <w:sz w:val="20"/>
              </w:rPr>
              <w:t>0 as of MTE</w:t>
            </w:r>
          </w:p>
          <w:p w14:paraId="5E48C8E5" w14:textId="77777777" w:rsidR="007D4C81" w:rsidRPr="001D5EA0" w:rsidRDefault="00CA1F88" w:rsidP="00C84F66">
            <w:pPr>
              <w:rPr>
                <w:sz w:val="20"/>
              </w:rPr>
            </w:pPr>
            <w:r w:rsidRPr="001D5EA0">
              <w:rPr>
                <w:sz w:val="20"/>
              </w:rPr>
              <w:t>The project is working with municipalities to develop local strategies and guidelines for mainstreaming fuel poverty measures and energy efficiency considerations in their local development plans</w:t>
            </w:r>
          </w:p>
        </w:tc>
        <w:tc>
          <w:tcPr>
            <w:tcW w:w="1417" w:type="dxa"/>
            <w:shd w:val="clear" w:color="000000" w:fill="FFFFFF"/>
            <w:vAlign w:val="bottom"/>
          </w:tcPr>
          <w:p w14:paraId="294FD79A" w14:textId="77777777" w:rsidR="007D4C81" w:rsidRPr="001D5EA0" w:rsidRDefault="00E86DC9" w:rsidP="00C84F66">
            <w:pPr>
              <w:rPr>
                <w:sz w:val="20"/>
              </w:rPr>
            </w:pPr>
            <w:r w:rsidRPr="001D5EA0">
              <w:rPr>
                <w:sz w:val="20"/>
              </w:rPr>
              <w:t>NA</w:t>
            </w:r>
          </w:p>
          <w:p w14:paraId="770F03B0" w14:textId="77777777" w:rsidR="00E86DC9" w:rsidRPr="001D5EA0" w:rsidRDefault="00E86DC9" w:rsidP="00C84F66">
            <w:pPr>
              <w:rPr>
                <w:sz w:val="20"/>
              </w:rPr>
            </w:pPr>
          </w:p>
          <w:p w14:paraId="160D617D" w14:textId="77777777" w:rsidR="00E86DC9" w:rsidRPr="001D5EA0" w:rsidRDefault="007C4342" w:rsidP="00C84F66">
            <w:pPr>
              <w:rPr>
                <w:sz w:val="20"/>
              </w:rPr>
            </w:pPr>
            <w:r w:rsidRPr="001D5EA0">
              <w:rPr>
                <w:sz w:val="20"/>
              </w:rPr>
              <w:t>(HS in prospect)</w:t>
            </w:r>
          </w:p>
          <w:p w14:paraId="1A61B747" w14:textId="77777777" w:rsidR="00E86DC9" w:rsidRPr="001D5EA0" w:rsidRDefault="00E86DC9" w:rsidP="00C84F66">
            <w:pPr>
              <w:rPr>
                <w:sz w:val="20"/>
              </w:rPr>
            </w:pPr>
          </w:p>
          <w:p w14:paraId="31C0E17B" w14:textId="77777777" w:rsidR="00E86DC9" w:rsidRPr="001D5EA0" w:rsidRDefault="00E86DC9" w:rsidP="00C84F66">
            <w:pPr>
              <w:rPr>
                <w:sz w:val="20"/>
              </w:rPr>
            </w:pPr>
          </w:p>
        </w:tc>
      </w:tr>
      <w:tr w:rsidR="007D4C81" w:rsidRPr="001D5EA0" w14:paraId="4E24BFEE" w14:textId="77777777" w:rsidTr="003829DA">
        <w:trPr>
          <w:cantSplit/>
          <w:trHeight w:val="70"/>
        </w:trPr>
        <w:tc>
          <w:tcPr>
            <w:tcW w:w="3077" w:type="dxa"/>
            <w:vMerge/>
            <w:vAlign w:val="center"/>
          </w:tcPr>
          <w:p w14:paraId="6DC78DDA" w14:textId="77777777" w:rsidR="007D4C81" w:rsidRPr="001D5EA0" w:rsidRDefault="007D4C81" w:rsidP="00C84F66">
            <w:pPr>
              <w:rPr>
                <w:sz w:val="20"/>
              </w:rPr>
            </w:pPr>
          </w:p>
        </w:tc>
        <w:tc>
          <w:tcPr>
            <w:tcW w:w="4514" w:type="dxa"/>
            <w:shd w:val="clear" w:color="000000" w:fill="FFFFFF"/>
            <w:vAlign w:val="bottom"/>
          </w:tcPr>
          <w:p w14:paraId="1B99D81D" w14:textId="77777777" w:rsidR="007D4C81" w:rsidRPr="001D5EA0" w:rsidRDefault="007D4C81" w:rsidP="00C84F66">
            <w:pPr>
              <w:rPr>
                <w:sz w:val="20"/>
              </w:rPr>
            </w:pPr>
            <w:r w:rsidRPr="001D5EA0">
              <w:rPr>
                <w:sz w:val="20"/>
              </w:rPr>
              <w:t>No. of reports developed on the costs and benefits of implementing EE measures to address fuel poverty using locally-produced sustainable materials by End of Year 3</w:t>
            </w:r>
          </w:p>
        </w:tc>
        <w:tc>
          <w:tcPr>
            <w:tcW w:w="0" w:type="auto"/>
            <w:shd w:val="clear" w:color="000000" w:fill="FFFFFF"/>
            <w:vAlign w:val="center"/>
          </w:tcPr>
          <w:p w14:paraId="78048402"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604938C3" w14:textId="77777777" w:rsidR="007D4C81" w:rsidRPr="001D5EA0" w:rsidRDefault="007D4C81" w:rsidP="00C84F66">
            <w:pPr>
              <w:jc w:val="right"/>
              <w:rPr>
                <w:sz w:val="20"/>
              </w:rPr>
            </w:pPr>
            <w:r w:rsidRPr="001D5EA0">
              <w:rPr>
                <w:sz w:val="20"/>
              </w:rPr>
              <w:t>1</w:t>
            </w:r>
          </w:p>
        </w:tc>
        <w:tc>
          <w:tcPr>
            <w:tcW w:w="3220" w:type="dxa"/>
            <w:shd w:val="clear" w:color="000000" w:fill="FFFFFF"/>
            <w:vAlign w:val="bottom"/>
          </w:tcPr>
          <w:p w14:paraId="74136A60" w14:textId="77777777" w:rsidR="007D4C81" w:rsidRPr="001D5EA0" w:rsidRDefault="00077375" w:rsidP="00C84F66">
            <w:pPr>
              <w:rPr>
                <w:sz w:val="20"/>
              </w:rPr>
            </w:pPr>
            <w:r w:rsidRPr="001D5EA0">
              <w:rPr>
                <w:sz w:val="20"/>
              </w:rPr>
              <w:t>0</w:t>
            </w:r>
            <w:r w:rsidR="00F7505C" w:rsidRPr="001D5EA0">
              <w:rPr>
                <w:sz w:val="20"/>
              </w:rPr>
              <w:t xml:space="preserve"> – in progress</w:t>
            </w:r>
          </w:p>
        </w:tc>
        <w:tc>
          <w:tcPr>
            <w:tcW w:w="1417" w:type="dxa"/>
            <w:shd w:val="clear" w:color="000000" w:fill="FFFFFF"/>
            <w:vAlign w:val="bottom"/>
          </w:tcPr>
          <w:p w14:paraId="27E4E767" w14:textId="77777777" w:rsidR="007D4C81" w:rsidRPr="001D5EA0" w:rsidRDefault="00E86DC9" w:rsidP="00C84F66">
            <w:pPr>
              <w:rPr>
                <w:sz w:val="20"/>
              </w:rPr>
            </w:pPr>
            <w:r w:rsidRPr="001D5EA0">
              <w:rPr>
                <w:sz w:val="20"/>
              </w:rPr>
              <w:t>NA</w:t>
            </w:r>
            <w:r w:rsidR="00F7505C" w:rsidRPr="001D5EA0">
              <w:rPr>
                <w:sz w:val="20"/>
              </w:rPr>
              <w:t xml:space="preserve"> - S</w:t>
            </w:r>
          </w:p>
          <w:p w14:paraId="138E1E15" w14:textId="77777777" w:rsidR="00E86DC9" w:rsidRPr="001D5EA0" w:rsidRDefault="00E86DC9" w:rsidP="00C84F66">
            <w:pPr>
              <w:rPr>
                <w:sz w:val="20"/>
              </w:rPr>
            </w:pPr>
            <w:r w:rsidRPr="001D5EA0">
              <w:rPr>
                <w:sz w:val="20"/>
              </w:rPr>
              <w:t>(</w:t>
            </w:r>
            <w:r w:rsidR="007C4342" w:rsidRPr="001D5EA0">
              <w:rPr>
                <w:sz w:val="20"/>
              </w:rPr>
              <w:t>H</w:t>
            </w:r>
            <w:r w:rsidRPr="001D5EA0">
              <w:rPr>
                <w:sz w:val="20"/>
              </w:rPr>
              <w:t>S in prospect)</w:t>
            </w:r>
          </w:p>
        </w:tc>
      </w:tr>
      <w:tr w:rsidR="007D4C81" w:rsidRPr="001D5EA0" w14:paraId="4AA5A67A" w14:textId="77777777" w:rsidTr="003829DA">
        <w:trPr>
          <w:cantSplit/>
          <w:trHeight w:val="70"/>
        </w:trPr>
        <w:tc>
          <w:tcPr>
            <w:tcW w:w="3077" w:type="dxa"/>
            <w:vMerge/>
            <w:vAlign w:val="center"/>
          </w:tcPr>
          <w:p w14:paraId="72E3DF0E" w14:textId="77777777" w:rsidR="007D4C81" w:rsidRPr="001D5EA0" w:rsidRDefault="007D4C81" w:rsidP="00C84F66">
            <w:pPr>
              <w:rPr>
                <w:sz w:val="20"/>
              </w:rPr>
            </w:pPr>
          </w:p>
        </w:tc>
        <w:tc>
          <w:tcPr>
            <w:tcW w:w="4514" w:type="dxa"/>
            <w:shd w:val="clear" w:color="000000" w:fill="FFFFFF"/>
            <w:vAlign w:val="bottom"/>
          </w:tcPr>
          <w:p w14:paraId="2AF114DF" w14:textId="77777777" w:rsidR="007D4C81" w:rsidRPr="001D5EA0" w:rsidRDefault="007D4C81" w:rsidP="00C84F66">
            <w:pPr>
              <w:rPr>
                <w:sz w:val="20"/>
              </w:rPr>
            </w:pPr>
            <w:r w:rsidRPr="001D5EA0">
              <w:rPr>
                <w:sz w:val="20"/>
              </w:rPr>
              <w:t>No. of guides developed for policy-makers on the costs and benefits of implementing EE measures to address fuel poverty using locally-produced sustainable materials by EOP</w:t>
            </w:r>
          </w:p>
        </w:tc>
        <w:tc>
          <w:tcPr>
            <w:tcW w:w="0" w:type="auto"/>
            <w:shd w:val="clear" w:color="000000" w:fill="FFFFFF"/>
            <w:vAlign w:val="center"/>
          </w:tcPr>
          <w:p w14:paraId="7DBA815B"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770171CC" w14:textId="77777777" w:rsidR="007D4C81" w:rsidRPr="001D5EA0" w:rsidRDefault="007D4C81" w:rsidP="00C84F66">
            <w:pPr>
              <w:jc w:val="right"/>
              <w:rPr>
                <w:sz w:val="20"/>
              </w:rPr>
            </w:pPr>
            <w:r w:rsidRPr="001D5EA0">
              <w:rPr>
                <w:sz w:val="20"/>
              </w:rPr>
              <w:t>1</w:t>
            </w:r>
          </w:p>
        </w:tc>
        <w:tc>
          <w:tcPr>
            <w:tcW w:w="3220" w:type="dxa"/>
            <w:shd w:val="clear" w:color="000000" w:fill="FFFFFF"/>
            <w:vAlign w:val="bottom"/>
          </w:tcPr>
          <w:p w14:paraId="0D779520" w14:textId="77777777" w:rsidR="007D4C81" w:rsidRPr="001D5EA0" w:rsidRDefault="00077375" w:rsidP="00077375">
            <w:pPr>
              <w:rPr>
                <w:sz w:val="20"/>
              </w:rPr>
            </w:pPr>
            <w:r w:rsidRPr="001D5EA0">
              <w:rPr>
                <w:sz w:val="20"/>
              </w:rPr>
              <w:t xml:space="preserve">0 - Under development currently for the 6 pilot municipalities; to be shared at national level  through the Association of Municipalities </w:t>
            </w:r>
          </w:p>
        </w:tc>
        <w:tc>
          <w:tcPr>
            <w:tcW w:w="1417" w:type="dxa"/>
            <w:shd w:val="clear" w:color="000000" w:fill="FFFFFF"/>
            <w:vAlign w:val="bottom"/>
          </w:tcPr>
          <w:p w14:paraId="3FA0A366" w14:textId="77777777" w:rsidR="007D4C81" w:rsidRPr="001D5EA0" w:rsidRDefault="00E86DC9" w:rsidP="00C84F66">
            <w:pPr>
              <w:rPr>
                <w:sz w:val="20"/>
              </w:rPr>
            </w:pPr>
            <w:r w:rsidRPr="001D5EA0">
              <w:rPr>
                <w:sz w:val="20"/>
              </w:rPr>
              <w:t>NA</w:t>
            </w:r>
            <w:r w:rsidR="00F7505C" w:rsidRPr="001D5EA0">
              <w:rPr>
                <w:sz w:val="20"/>
              </w:rPr>
              <w:t xml:space="preserve"> - S</w:t>
            </w:r>
          </w:p>
          <w:p w14:paraId="10A9516E" w14:textId="77777777" w:rsidR="00E86DC9" w:rsidRPr="001D5EA0" w:rsidRDefault="00E86DC9" w:rsidP="00C84F66">
            <w:pPr>
              <w:rPr>
                <w:sz w:val="20"/>
              </w:rPr>
            </w:pPr>
            <w:r w:rsidRPr="001D5EA0">
              <w:rPr>
                <w:sz w:val="20"/>
              </w:rPr>
              <w:t>(</w:t>
            </w:r>
            <w:r w:rsidR="007C4342" w:rsidRPr="001D5EA0">
              <w:rPr>
                <w:sz w:val="20"/>
              </w:rPr>
              <w:t>H</w:t>
            </w:r>
            <w:r w:rsidRPr="001D5EA0">
              <w:rPr>
                <w:sz w:val="20"/>
              </w:rPr>
              <w:t>S in prospect)</w:t>
            </w:r>
          </w:p>
        </w:tc>
      </w:tr>
      <w:tr w:rsidR="007D4C81" w:rsidRPr="001D5EA0" w14:paraId="4FC0EFEC" w14:textId="77777777" w:rsidTr="003829DA">
        <w:trPr>
          <w:cantSplit/>
          <w:trHeight w:val="70"/>
        </w:trPr>
        <w:tc>
          <w:tcPr>
            <w:tcW w:w="3077" w:type="dxa"/>
            <w:vMerge/>
            <w:vAlign w:val="center"/>
          </w:tcPr>
          <w:p w14:paraId="4FF07507" w14:textId="77777777" w:rsidR="007D4C81" w:rsidRPr="001D5EA0" w:rsidRDefault="007D4C81" w:rsidP="00C84F66">
            <w:pPr>
              <w:rPr>
                <w:sz w:val="20"/>
              </w:rPr>
            </w:pPr>
          </w:p>
        </w:tc>
        <w:tc>
          <w:tcPr>
            <w:tcW w:w="4514" w:type="dxa"/>
            <w:shd w:val="clear" w:color="000000" w:fill="FFFFFF"/>
            <w:vAlign w:val="bottom"/>
          </w:tcPr>
          <w:p w14:paraId="56C67E29" w14:textId="77777777" w:rsidR="007D4C81" w:rsidRPr="001D5EA0" w:rsidRDefault="007D4C81" w:rsidP="00C84F66">
            <w:pPr>
              <w:rPr>
                <w:sz w:val="20"/>
              </w:rPr>
            </w:pPr>
            <w:r w:rsidRPr="001D5EA0">
              <w:rPr>
                <w:sz w:val="20"/>
              </w:rPr>
              <w:t>No. of guides and reports distributed to building sector actors by EOP</w:t>
            </w:r>
          </w:p>
        </w:tc>
        <w:tc>
          <w:tcPr>
            <w:tcW w:w="0" w:type="auto"/>
            <w:shd w:val="clear" w:color="000000" w:fill="FFFFFF"/>
            <w:vAlign w:val="center"/>
          </w:tcPr>
          <w:p w14:paraId="17E2C4F6"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71AAD194" w14:textId="77777777" w:rsidR="007D4C81" w:rsidRPr="001D5EA0" w:rsidRDefault="007D4C81" w:rsidP="00C84F66">
            <w:pPr>
              <w:jc w:val="right"/>
              <w:rPr>
                <w:sz w:val="20"/>
              </w:rPr>
            </w:pPr>
            <w:r w:rsidRPr="001D5EA0">
              <w:rPr>
                <w:sz w:val="20"/>
              </w:rPr>
              <w:t>1,000</w:t>
            </w:r>
          </w:p>
        </w:tc>
        <w:tc>
          <w:tcPr>
            <w:tcW w:w="3220" w:type="dxa"/>
            <w:shd w:val="clear" w:color="000000" w:fill="FFFFFF"/>
            <w:vAlign w:val="bottom"/>
          </w:tcPr>
          <w:p w14:paraId="41370E28" w14:textId="77777777" w:rsidR="007D4C81" w:rsidRPr="001D5EA0" w:rsidRDefault="00077375" w:rsidP="00C84F66">
            <w:pPr>
              <w:rPr>
                <w:sz w:val="20"/>
              </w:rPr>
            </w:pPr>
            <w:r w:rsidRPr="001D5EA0">
              <w:rPr>
                <w:sz w:val="20"/>
              </w:rPr>
              <w:t>0 – planned for the next year</w:t>
            </w:r>
          </w:p>
        </w:tc>
        <w:tc>
          <w:tcPr>
            <w:tcW w:w="1417" w:type="dxa"/>
            <w:shd w:val="clear" w:color="000000" w:fill="FFFFFF"/>
            <w:vAlign w:val="bottom"/>
          </w:tcPr>
          <w:p w14:paraId="7826E3E1" w14:textId="77777777" w:rsidR="007D4C81" w:rsidRPr="001D5EA0" w:rsidRDefault="00E86DC9" w:rsidP="00C84F66">
            <w:pPr>
              <w:rPr>
                <w:sz w:val="20"/>
              </w:rPr>
            </w:pPr>
            <w:r w:rsidRPr="001D5EA0">
              <w:rPr>
                <w:sz w:val="20"/>
              </w:rPr>
              <w:t>NA</w:t>
            </w:r>
            <w:r w:rsidR="00F7505C" w:rsidRPr="001D5EA0">
              <w:rPr>
                <w:sz w:val="20"/>
              </w:rPr>
              <w:t xml:space="preserve"> - MU</w:t>
            </w:r>
          </w:p>
          <w:p w14:paraId="0701164B" w14:textId="77777777" w:rsidR="007C4342" w:rsidRPr="001D5EA0" w:rsidRDefault="007C4342" w:rsidP="00C84F66">
            <w:pPr>
              <w:rPr>
                <w:sz w:val="20"/>
              </w:rPr>
            </w:pPr>
            <w:r w:rsidRPr="001D5EA0">
              <w:rPr>
                <w:sz w:val="20"/>
              </w:rPr>
              <w:t>(HS in prospect)</w:t>
            </w:r>
          </w:p>
        </w:tc>
      </w:tr>
      <w:tr w:rsidR="007D4C81" w:rsidRPr="001D5EA0" w14:paraId="5B62CAE5" w14:textId="77777777" w:rsidTr="003829DA">
        <w:trPr>
          <w:cantSplit/>
          <w:trHeight w:val="328"/>
        </w:trPr>
        <w:tc>
          <w:tcPr>
            <w:tcW w:w="3077" w:type="dxa"/>
            <w:vMerge w:val="restart"/>
            <w:shd w:val="clear" w:color="000000" w:fill="FFFFFF"/>
          </w:tcPr>
          <w:p w14:paraId="37C0FECF" w14:textId="77777777" w:rsidR="007D4C81" w:rsidRPr="001D5EA0" w:rsidRDefault="007D4C81" w:rsidP="00C84F66">
            <w:pPr>
              <w:rPr>
                <w:sz w:val="20"/>
              </w:rPr>
            </w:pPr>
            <w:r w:rsidRPr="001D5EA0">
              <w:rPr>
                <w:sz w:val="20"/>
              </w:rPr>
              <w:t>Output 4.2: Local and regional registries/databases of building stock</w:t>
            </w:r>
          </w:p>
        </w:tc>
        <w:tc>
          <w:tcPr>
            <w:tcW w:w="4514" w:type="dxa"/>
            <w:shd w:val="clear" w:color="000000" w:fill="FFFFFF"/>
            <w:vAlign w:val="bottom"/>
          </w:tcPr>
          <w:p w14:paraId="01FC2F62" w14:textId="77777777" w:rsidR="007D4C81" w:rsidRPr="001D5EA0" w:rsidRDefault="007D4C81" w:rsidP="00C84F66">
            <w:pPr>
              <w:rPr>
                <w:sz w:val="20"/>
              </w:rPr>
            </w:pPr>
            <w:r w:rsidRPr="001D5EA0">
              <w:rPr>
                <w:sz w:val="20"/>
              </w:rPr>
              <w:t>No. of existing central registries of buildings which include information on the buildings by end of Year 1</w:t>
            </w:r>
          </w:p>
        </w:tc>
        <w:tc>
          <w:tcPr>
            <w:tcW w:w="0" w:type="auto"/>
            <w:shd w:val="clear" w:color="000000" w:fill="FFFFFF"/>
            <w:vAlign w:val="center"/>
          </w:tcPr>
          <w:p w14:paraId="42B27075"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529118A3" w14:textId="77777777" w:rsidR="007D4C81" w:rsidRPr="001D5EA0" w:rsidRDefault="007D4C81" w:rsidP="00C84F66">
            <w:pPr>
              <w:jc w:val="right"/>
              <w:rPr>
                <w:sz w:val="20"/>
              </w:rPr>
            </w:pPr>
            <w:r w:rsidRPr="001D5EA0">
              <w:rPr>
                <w:sz w:val="20"/>
              </w:rPr>
              <w:t>1</w:t>
            </w:r>
          </w:p>
        </w:tc>
        <w:tc>
          <w:tcPr>
            <w:tcW w:w="3220" w:type="dxa"/>
            <w:shd w:val="clear" w:color="000000" w:fill="FFFFFF"/>
            <w:vAlign w:val="bottom"/>
          </w:tcPr>
          <w:p w14:paraId="236B17C8" w14:textId="77777777" w:rsidR="007D4C81" w:rsidRPr="001D5EA0" w:rsidRDefault="00077375" w:rsidP="00C84F66">
            <w:pPr>
              <w:rPr>
                <w:sz w:val="20"/>
              </w:rPr>
            </w:pPr>
            <w:r w:rsidRPr="001D5EA0">
              <w:rPr>
                <w:sz w:val="20"/>
              </w:rPr>
              <w:t>0</w:t>
            </w:r>
          </w:p>
          <w:p w14:paraId="5E7C2314" w14:textId="77777777" w:rsidR="00077375" w:rsidRPr="001D5EA0" w:rsidRDefault="007C4342" w:rsidP="00C84F66">
            <w:pPr>
              <w:rPr>
                <w:sz w:val="20"/>
              </w:rPr>
            </w:pPr>
            <w:r w:rsidRPr="001D5EA0">
              <w:rPr>
                <w:sz w:val="20"/>
              </w:rPr>
              <w:t>Implementation</w:t>
            </w:r>
            <w:r w:rsidR="00077375" w:rsidRPr="001D5EA0">
              <w:rPr>
                <w:sz w:val="20"/>
              </w:rPr>
              <w:t xml:space="preserve"> started in October 2013</w:t>
            </w:r>
          </w:p>
        </w:tc>
        <w:tc>
          <w:tcPr>
            <w:tcW w:w="1417" w:type="dxa"/>
            <w:shd w:val="clear" w:color="000000" w:fill="FFFFFF"/>
            <w:vAlign w:val="bottom"/>
          </w:tcPr>
          <w:p w14:paraId="5B5AA4C9" w14:textId="77777777" w:rsidR="007D4C81" w:rsidRPr="001D5EA0" w:rsidRDefault="00E86DC9" w:rsidP="00C84F66">
            <w:pPr>
              <w:rPr>
                <w:sz w:val="20"/>
              </w:rPr>
            </w:pPr>
            <w:r w:rsidRPr="001D5EA0">
              <w:rPr>
                <w:sz w:val="20"/>
              </w:rPr>
              <w:t>U</w:t>
            </w:r>
          </w:p>
          <w:p w14:paraId="3F7089C9" w14:textId="77777777" w:rsidR="00E86DC9" w:rsidRPr="001D5EA0" w:rsidRDefault="00E86DC9" w:rsidP="00C84F66">
            <w:pPr>
              <w:rPr>
                <w:sz w:val="20"/>
              </w:rPr>
            </w:pPr>
          </w:p>
        </w:tc>
      </w:tr>
      <w:tr w:rsidR="007D4C81" w:rsidRPr="001D5EA0" w14:paraId="520043D8" w14:textId="77777777" w:rsidTr="003829DA">
        <w:trPr>
          <w:cantSplit/>
          <w:trHeight w:val="510"/>
        </w:trPr>
        <w:tc>
          <w:tcPr>
            <w:tcW w:w="3077" w:type="dxa"/>
            <w:vMerge/>
            <w:vAlign w:val="center"/>
          </w:tcPr>
          <w:p w14:paraId="780E9C17" w14:textId="77777777" w:rsidR="007D4C81" w:rsidRPr="001D5EA0" w:rsidRDefault="007D4C81" w:rsidP="00C84F66">
            <w:pPr>
              <w:rPr>
                <w:sz w:val="20"/>
              </w:rPr>
            </w:pPr>
          </w:p>
        </w:tc>
        <w:tc>
          <w:tcPr>
            <w:tcW w:w="4514" w:type="dxa"/>
            <w:shd w:val="clear" w:color="000000" w:fill="FFFFFF"/>
            <w:vAlign w:val="bottom"/>
          </w:tcPr>
          <w:p w14:paraId="63870395" w14:textId="77777777" w:rsidR="007D4C81" w:rsidRPr="001D5EA0" w:rsidRDefault="007D4C81" w:rsidP="00C84F66">
            <w:pPr>
              <w:rPr>
                <w:sz w:val="20"/>
              </w:rPr>
            </w:pPr>
            <w:r w:rsidRPr="001D5EA0">
              <w:rPr>
                <w:sz w:val="20"/>
              </w:rPr>
              <w:t>No. of donors/ investors with access to the building registry by EOP</w:t>
            </w:r>
          </w:p>
        </w:tc>
        <w:tc>
          <w:tcPr>
            <w:tcW w:w="0" w:type="auto"/>
            <w:shd w:val="clear" w:color="000000" w:fill="FFFFFF"/>
            <w:vAlign w:val="center"/>
          </w:tcPr>
          <w:p w14:paraId="4DA15441" w14:textId="77777777" w:rsidR="007D4C81" w:rsidRPr="001D5EA0" w:rsidRDefault="007D4C81" w:rsidP="00C84F66">
            <w:pPr>
              <w:jc w:val="right"/>
              <w:rPr>
                <w:sz w:val="20"/>
              </w:rPr>
            </w:pPr>
            <w:r w:rsidRPr="001D5EA0">
              <w:rPr>
                <w:sz w:val="20"/>
              </w:rPr>
              <w:t>0</w:t>
            </w:r>
          </w:p>
        </w:tc>
        <w:tc>
          <w:tcPr>
            <w:tcW w:w="1127" w:type="dxa"/>
            <w:shd w:val="clear" w:color="000000" w:fill="FFFFFF"/>
            <w:vAlign w:val="center"/>
          </w:tcPr>
          <w:p w14:paraId="412A1562" w14:textId="77777777" w:rsidR="007D4C81" w:rsidRPr="001D5EA0" w:rsidRDefault="007D4C81" w:rsidP="00C84F66">
            <w:pPr>
              <w:jc w:val="right"/>
              <w:rPr>
                <w:sz w:val="20"/>
              </w:rPr>
            </w:pPr>
            <w:r w:rsidRPr="001D5EA0">
              <w:rPr>
                <w:sz w:val="20"/>
              </w:rPr>
              <w:t>10</w:t>
            </w:r>
          </w:p>
        </w:tc>
        <w:tc>
          <w:tcPr>
            <w:tcW w:w="3220" w:type="dxa"/>
            <w:shd w:val="clear" w:color="000000" w:fill="FFFFFF"/>
            <w:vAlign w:val="bottom"/>
          </w:tcPr>
          <w:p w14:paraId="06832D4B" w14:textId="77777777" w:rsidR="007C4342" w:rsidRPr="001D5EA0" w:rsidRDefault="007C4342" w:rsidP="00077375">
            <w:pPr>
              <w:rPr>
                <w:sz w:val="20"/>
              </w:rPr>
            </w:pPr>
            <w:r w:rsidRPr="001D5EA0">
              <w:rPr>
                <w:sz w:val="20"/>
              </w:rPr>
              <w:t xml:space="preserve">0 </w:t>
            </w:r>
          </w:p>
          <w:p w14:paraId="716D3DCE" w14:textId="77777777" w:rsidR="007D4C81" w:rsidRPr="001D5EA0" w:rsidRDefault="00077375" w:rsidP="00077375">
            <w:pPr>
              <w:rPr>
                <w:sz w:val="20"/>
              </w:rPr>
            </w:pPr>
            <w:r w:rsidRPr="001D5EA0">
              <w:rPr>
                <w:sz w:val="20"/>
              </w:rPr>
              <w:t>Planned to be finalized by end of 2014</w:t>
            </w:r>
          </w:p>
        </w:tc>
        <w:tc>
          <w:tcPr>
            <w:tcW w:w="1417" w:type="dxa"/>
            <w:shd w:val="clear" w:color="000000" w:fill="FFFFFF"/>
            <w:vAlign w:val="bottom"/>
          </w:tcPr>
          <w:p w14:paraId="06E90472" w14:textId="77777777" w:rsidR="00F7505C" w:rsidRPr="001D5EA0" w:rsidRDefault="00E86DC9" w:rsidP="00C84F66">
            <w:pPr>
              <w:rPr>
                <w:sz w:val="20"/>
              </w:rPr>
            </w:pPr>
            <w:r w:rsidRPr="001D5EA0">
              <w:rPr>
                <w:sz w:val="20"/>
              </w:rPr>
              <w:t xml:space="preserve">NA </w:t>
            </w:r>
            <w:r w:rsidR="00F7505C" w:rsidRPr="001D5EA0">
              <w:rPr>
                <w:sz w:val="20"/>
              </w:rPr>
              <w:t>- MU</w:t>
            </w:r>
          </w:p>
          <w:p w14:paraId="345C3F97" w14:textId="77777777" w:rsidR="00E86DC9" w:rsidRPr="001D5EA0" w:rsidRDefault="00E86DC9" w:rsidP="00C84F66">
            <w:pPr>
              <w:rPr>
                <w:sz w:val="20"/>
              </w:rPr>
            </w:pPr>
            <w:r w:rsidRPr="001D5EA0">
              <w:rPr>
                <w:sz w:val="20"/>
              </w:rPr>
              <w:t>(</w:t>
            </w:r>
            <w:r w:rsidR="007C4342" w:rsidRPr="001D5EA0">
              <w:rPr>
                <w:sz w:val="20"/>
              </w:rPr>
              <w:t>H</w:t>
            </w:r>
            <w:r w:rsidRPr="001D5EA0">
              <w:rPr>
                <w:sz w:val="20"/>
              </w:rPr>
              <w:t>S in prospect)</w:t>
            </w:r>
          </w:p>
        </w:tc>
      </w:tr>
      <w:bookmarkEnd w:id="251"/>
      <w:bookmarkEnd w:id="252"/>
    </w:tbl>
    <w:p w14:paraId="6F3793F3" w14:textId="77777777" w:rsidR="00B812DE" w:rsidRPr="001D5EA0" w:rsidRDefault="00B812DE" w:rsidP="00B812DE">
      <w:pPr>
        <w:sectPr w:rsidR="00B812DE" w:rsidRPr="001D5EA0" w:rsidSect="00EA2D70">
          <w:pgSz w:w="16840" w:h="11907" w:orient="landscape" w:code="9"/>
          <w:pgMar w:top="1418" w:right="1418" w:bottom="1418" w:left="1418" w:header="720" w:footer="720" w:gutter="0"/>
          <w:cols w:space="720"/>
          <w:noEndnote/>
          <w:docGrid w:linePitch="299"/>
        </w:sectPr>
      </w:pPr>
    </w:p>
    <w:bookmarkEnd w:id="253"/>
    <w:bookmarkEnd w:id="254"/>
    <w:p w14:paraId="4233D35A" w14:textId="77777777" w:rsidR="00AB0639" w:rsidRPr="001D5EA0" w:rsidRDefault="00AB0639" w:rsidP="00DE68C3">
      <w:r w:rsidRPr="001D5EA0">
        <w:t xml:space="preserve">After initial delays the project team has overcome and bypassed </w:t>
      </w:r>
      <w:r w:rsidR="00556720" w:rsidRPr="001D5EA0">
        <w:t xml:space="preserve">slow and </w:t>
      </w:r>
      <w:r w:rsidRPr="001D5EA0">
        <w:t xml:space="preserve">bureaucratic </w:t>
      </w:r>
      <w:r w:rsidR="00556720" w:rsidRPr="001D5EA0">
        <w:t xml:space="preserve">governmental </w:t>
      </w:r>
      <w:r w:rsidRPr="001D5EA0">
        <w:t xml:space="preserve">procedures </w:t>
      </w:r>
      <w:r w:rsidR="004A4543" w:rsidRPr="001D5EA0">
        <w:t xml:space="preserve">at the PIU/MDRAP </w:t>
      </w:r>
      <w:r w:rsidRPr="001D5EA0">
        <w:t xml:space="preserve">and </w:t>
      </w:r>
      <w:r w:rsidR="00556720" w:rsidRPr="001D5EA0">
        <w:t>project implementation has been significantly accelerated</w:t>
      </w:r>
      <w:r w:rsidR="00AD44D2" w:rsidRPr="001D5EA0">
        <w:t xml:space="preserve"> due to implemented adaptive management</w:t>
      </w:r>
      <w:r w:rsidR="00556720" w:rsidRPr="001D5EA0">
        <w:t>. Key project deliverables are under development</w:t>
      </w:r>
      <w:r w:rsidR="004A4543" w:rsidRPr="001D5EA0">
        <w:t xml:space="preserve"> </w:t>
      </w:r>
      <w:r w:rsidR="002E0B21" w:rsidRPr="001D5EA0">
        <w:t xml:space="preserve">and/or </w:t>
      </w:r>
      <w:r w:rsidR="004A4543" w:rsidRPr="001D5EA0">
        <w:t xml:space="preserve">scheduled to be implemented </w:t>
      </w:r>
      <w:r w:rsidR="00556720" w:rsidRPr="001D5EA0">
        <w:t xml:space="preserve">in 2014 (pilot projects). In some cases the planned </w:t>
      </w:r>
      <w:r w:rsidR="00D30E89" w:rsidRPr="001D5EA0">
        <w:t>end-of-</w:t>
      </w:r>
      <w:r w:rsidR="00556720" w:rsidRPr="001D5EA0">
        <w:t xml:space="preserve">project targets have been </w:t>
      </w:r>
      <w:r w:rsidR="00D30E89" w:rsidRPr="001D5EA0">
        <w:t xml:space="preserve">already </w:t>
      </w:r>
      <w:r w:rsidR="00556720" w:rsidRPr="001D5EA0">
        <w:t>formally met and even exceeded (trainings).</w:t>
      </w:r>
      <w:r w:rsidR="00AD44D2" w:rsidRPr="001D5EA0">
        <w:t xml:space="preserve"> Integration of fuel poverty into national energy efficiency policies has been linked </w:t>
      </w:r>
      <w:r w:rsidR="00371691" w:rsidRPr="001D5EA0">
        <w:t xml:space="preserve">with transposition of the EED 2012/27/EU Directive which </w:t>
      </w:r>
      <w:r w:rsidR="002E0B21" w:rsidRPr="001D5EA0">
        <w:t>provides high probability/certainty that the fuel poverty will be integrated, although the integration became more complex and lengthy process.</w:t>
      </w:r>
    </w:p>
    <w:p w14:paraId="59400A1F" w14:textId="77777777" w:rsidR="00567D0A" w:rsidRPr="001D5EA0" w:rsidRDefault="00EB2D82" w:rsidP="00DE68C3">
      <w:r w:rsidRPr="001D5EA0">
        <w:t>T</w:t>
      </w:r>
      <w:r w:rsidR="00567D0A" w:rsidRPr="001D5EA0">
        <w:t xml:space="preserve">he overall rating of the </w:t>
      </w:r>
      <w:r w:rsidR="001B0B73" w:rsidRPr="001D5EA0">
        <w:t xml:space="preserve">interim results and </w:t>
      </w:r>
      <w:r w:rsidR="00567D0A" w:rsidRPr="001D5EA0">
        <w:t>attainment of objectives is</w:t>
      </w:r>
      <w:r w:rsidR="001B0B73" w:rsidRPr="001D5EA0">
        <w:t xml:space="preserve"> </w:t>
      </w:r>
      <w:r w:rsidR="00135B29" w:rsidRPr="001D5EA0">
        <w:rPr>
          <w:b/>
          <w:i/>
          <w:highlight w:val="yellow"/>
        </w:rPr>
        <w:t>Moderately</w:t>
      </w:r>
      <w:r w:rsidR="00135B29" w:rsidRPr="001D5EA0">
        <w:rPr>
          <w:highlight w:val="yellow"/>
        </w:rPr>
        <w:t xml:space="preserve"> </w:t>
      </w:r>
      <w:r w:rsidR="0055139B" w:rsidRPr="001D5EA0">
        <w:rPr>
          <w:b/>
          <w:i/>
          <w:highlight w:val="yellow"/>
        </w:rPr>
        <w:t>Uns</w:t>
      </w:r>
      <w:r w:rsidR="001B0B73" w:rsidRPr="001D5EA0">
        <w:rPr>
          <w:b/>
          <w:i/>
          <w:highlight w:val="yellow"/>
        </w:rPr>
        <w:t>atisfactory</w:t>
      </w:r>
      <w:r w:rsidR="006943A7" w:rsidRPr="001D5EA0">
        <w:t xml:space="preserve"> </w:t>
      </w:r>
      <w:r w:rsidR="002E0B21" w:rsidRPr="001D5EA0">
        <w:t xml:space="preserve">because of </w:t>
      </w:r>
      <w:r w:rsidR="002045E4" w:rsidRPr="001D5EA0">
        <w:t xml:space="preserve">delivery </w:t>
      </w:r>
      <w:r w:rsidR="002E0B21" w:rsidRPr="001D5EA0">
        <w:t xml:space="preserve">delays by PIU/MDRAP.  </w:t>
      </w:r>
      <w:r w:rsidR="002045E4" w:rsidRPr="001D5EA0">
        <w:t xml:space="preserve">Due to implementation of adaptive management </w:t>
      </w:r>
      <w:r w:rsidR="006943A7" w:rsidRPr="001D5EA0">
        <w:t xml:space="preserve">of the UNDP CO the project managed to </w:t>
      </w:r>
      <w:r w:rsidR="00E00FD5" w:rsidRPr="001D5EA0">
        <w:t>improve its delivery in 2013, although the delays have not yet been fully compensated.</w:t>
      </w:r>
      <w:r w:rsidR="002045E4" w:rsidRPr="001D5EA0">
        <w:t xml:space="preserve"> Despite the delays the project still has a prospect to deliver expected results by planned end-of-project in mid 2015</w:t>
      </w:r>
      <w:r w:rsidR="0068367E" w:rsidRPr="001D5EA0">
        <w:t xml:space="preserve"> – however, with an assumption that no further delays will occur</w:t>
      </w:r>
      <w:r w:rsidR="002045E4" w:rsidRPr="001D5EA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449"/>
        <w:gridCol w:w="1448"/>
        <w:gridCol w:w="1586"/>
        <w:gridCol w:w="1564"/>
        <w:gridCol w:w="1564"/>
      </w:tblGrid>
      <w:tr w:rsidR="00E209CA" w:rsidRPr="001D5EA0" w14:paraId="6336BBB9" w14:textId="77777777" w:rsidTr="0055139B">
        <w:tc>
          <w:tcPr>
            <w:tcW w:w="1510" w:type="dxa"/>
          </w:tcPr>
          <w:p w14:paraId="08D12CB8" w14:textId="77777777" w:rsidR="00E209CA" w:rsidRPr="001D5EA0" w:rsidRDefault="00E209CA" w:rsidP="000D011E">
            <w:pPr>
              <w:spacing w:after="0"/>
              <w:jc w:val="center"/>
            </w:pPr>
            <w:r w:rsidRPr="001D5EA0">
              <w:t>Highly Satisfactory</w:t>
            </w:r>
          </w:p>
        </w:tc>
        <w:tc>
          <w:tcPr>
            <w:tcW w:w="1510" w:type="dxa"/>
            <w:shd w:val="clear" w:color="auto" w:fill="auto"/>
          </w:tcPr>
          <w:p w14:paraId="5BAD4012" w14:textId="77777777" w:rsidR="00E209CA" w:rsidRPr="001D5EA0" w:rsidRDefault="00E209CA" w:rsidP="000D011E">
            <w:pPr>
              <w:spacing w:after="0"/>
              <w:jc w:val="center"/>
            </w:pPr>
            <w:r w:rsidRPr="001D5EA0">
              <w:t>Satisfactory</w:t>
            </w:r>
          </w:p>
        </w:tc>
        <w:tc>
          <w:tcPr>
            <w:tcW w:w="1509" w:type="dxa"/>
            <w:shd w:val="clear" w:color="auto" w:fill="auto"/>
          </w:tcPr>
          <w:p w14:paraId="207FD958" w14:textId="77777777" w:rsidR="00E209CA" w:rsidRPr="001D5EA0" w:rsidRDefault="00E209CA" w:rsidP="000D011E">
            <w:pPr>
              <w:spacing w:after="0"/>
              <w:jc w:val="center"/>
            </w:pPr>
            <w:r w:rsidRPr="001D5EA0">
              <w:t>Moderately Satisfactory</w:t>
            </w:r>
          </w:p>
        </w:tc>
        <w:tc>
          <w:tcPr>
            <w:tcW w:w="1586" w:type="dxa"/>
            <w:shd w:val="clear" w:color="auto" w:fill="FFFF00"/>
          </w:tcPr>
          <w:p w14:paraId="63C1C089" w14:textId="77777777" w:rsidR="00E209CA" w:rsidRPr="001D5EA0" w:rsidRDefault="00E209CA" w:rsidP="000D011E">
            <w:pPr>
              <w:spacing w:after="0"/>
              <w:jc w:val="center"/>
              <w:rPr>
                <w:b/>
              </w:rPr>
            </w:pPr>
            <w:r w:rsidRPr="001D5EA0">
              <w:rPr>
                <w:b/>
              </w:rPr>
              <w:t>Moderately Unsatisfactory</w:t>
            </w:r>
          </w:p>
        </w:tc>
        <w:tc>
          <w:tcPr>
            <w:tcW w:w="1586" w:type="dxa"/>
          </w:tcPr>
          <w:p w14:paraId="1B04311F" w14:textId="77777777" w:rsidR="00E209CA" w:rsidRPr="001D5EA0" w:rsidRDefault="00E209CA" w:rsidP="000D011E">
            <w:pPr>
              <w:spacing w:after="0"/>
              <w:jc w:val="center"/>
            </w:pPr>
            <w:r w:rsidRPr="001D5EA0">
              <w:t>Unsatisfactory</w:t>
            </w:r>
          </w:p>
        </w:tc>
        <w:tc>
          <w:tcPr>
            <w:tcW w:w="1586" w:type="dxa"/>
          </w:tcPr>
          <w:p w14:paraId="0ADD3494" w14:textId="77777777" w:rsidR="00E209CA" w:rsidRPr="001D5EA0" w:rsidRDefault="00E209CA" w:rsidP="000D011E">
            <w:pPr>
              <w:spacing w:after="0"/>
              <w:jc w:val="center"/>
            </w:pPr>
            <w:r w:rsidRPr="001D5EA0">
              <w:t>Highly Unsatisfactory</w:t>
            </w:r>
          </w:p>
        </w:tc>
      </w:tr>
      <w:tr w:rsidR="00E209CA" w:rsidRPr="001D5EA0" w14:paraId="34889421" w14:textId="77777777" w:rsidTr="0055139B">
        <w:tc>
          <w:tcPr>
            <w:tcW w:w="1510" w:type="dxa"/>
          </w:tcPr>
          <w:p w14:paraId="45CC9D9F" w14:textId="77777777" w:rsidR="00E209CA" w:rsidRPr="001D5EA0" w:rsidRDefault="00E209CA" w:rsidP="000D011E">
            <w:pPr>
              <w:spacing w:after="0"/>
              <w:jc w:val="center"/>
            </w:pPr>
          </w:p>
        </w:tc>
        <w:tc>
          <w:tcPr>
            <w:tcW w:w="1510" w:type="dxa"/>
            <w:shd w:val="clear" w:color="auto" w:fill="auto"/>
          </w:tcPr>
          <w:p w14:paraId="55C7A870" w14:textId="77777777" w:rsidR="00E209CA" w:rsidRPr="001D5EA0" w:rsidRDefault="00E209CA" w:rsidP="00A600BE">
            <w:pPr>
              <w:spacing w:after="0"/>
              <w:jc w:val="center"/>
            </w:pPr>
          </w:p>
        </w:tc>
        <w:tc>
          <w:tcPr>
            <w:tcW w:w="1509" w:type="dxa"/>
            <w:shd w:val="clear" w:color="auto" w:fill="auto"/>
          </w:tcPr>
          <w:p w14:paraId="6795BC0F" w14:textId="77777777" w:rsidR="00E209CA" w:rsidRPr="001D5EA0" w:rsidRDefault="00E209CA" w:rsidP="000D011E">
            <w:pPr>
              <w:spacing w:after="0"/>
              <w:jc w:val="center"/>
            </w:pPr>
          </w:p>
        </w:tc>
        <w:tc>
          <w:tcPr>
            <w:tcW w:w="1586" w:type="dxa"/>
            <w:shd w:val="clear" w:color="auto" w:fill="FFFF00"/>
          </w:tcPr>
          <w:p w14:paraId="765C7073" w14:textId="77777777" w:rsidR="00E209CA" w:rsidRPr="001D5EA0" w:rsidRDefault="0055139B" w:rsidP="000D011E">
            <w:pPr>
              <w:spacing w:after="0"/>
              <w:jc w:val="center"/>
              <w:rPr>
                <w:b/>
              </w:rPr>
            </w:pPr>
            <w:r w:rsidRPr="001D5EA0">
              <w:rPr>
                <w:b/>
              </w:rPr>
              <w:t>MU</w:t>
            </w:r>
          </w:p>
        </w:tc>
        <w:tc>
          <w:tcPr>
            <w:tcW w:w="1586" w:type="dxa"/>
          </w:tcPr>
          <w:p w14:paraId="5352E649" w14:textId="77777777" w:rsidR="00E209CA" w:rsidRPr="001D5EA0" w:rsidRDefault="00E209CA" w:rsidP="000D011E">
            <w:pPr>
              <w:spacing w:after="0"/>
              <w:jc w:val="center"/>
            </w:pPr>
          </w:p>
        </w:tc>
        <w:tc>
          <w:tcPr>
            <w:tcW w:w="1586" w:type="dxa"/>
          </w:tcPr>
          <w:p w14:paraId="2E5957C3" w14:textId="77777777" w:rsidR="00E209CA" w:rsidRPr="001D5EA0" w:rsidRDefault="00E209CA" w:rsidP="000D011E">
            <w:pPr>
              <w:spacing w:after="0"/>
              <w:jc w:val="center"/>
            </w:pPr>
          </w:p>
        </w:tc>
      </w:tr>
    </w:tbl>
    <w:p w14:paraId="76A789FB" w14:textId="77777777" w:rsidR="00960D24" w:rsidRPr="001D5EA0" w:rsidRDefault="00960D24" w:rsidP="00DE68C3"/>
    <w:p w14:paraId="146553C7" w14:textId="77777777" w:rsidR="000B54BE" w:rsidRPr="001D5EA0" w:rsidRDefault="004E7DFA" w:rsidP="004E7DFA">
      <w:pPr>
        <w:pStyle w:val="Heading3"/>
      </w:pPr>
      <w:bookmarkStart w:id="257" w:name="_Toc377603637"/>
      <w:r w:rsidRPr="001D5EA0">
        <w:t>Relevance</w:t>
      </w:r>
      <w:bookmarkEnd w:id="257"/>
    </w:p>
    <w:p w14:paraId="0E4BBADC" w14:textId="77777777" w:rsidR="00A600BE" w:rsidRPr="001D5EA0" w:rsidRDefault="00A600BE" w:rsidP="00ED1635">
      <w:pPr>
        <w:rPr>
          <w:lang w:eastAsia="cs-CZ"/>
        </w:rPr>
      </w:pPr>
      <w:r w:rsidRPr="001D5EA0">
        <w:rPr>
          <w:lang w:eastAsia="cs-CZ"/>
        </w:rPr>
        <w:t xml:space="preserve">The project and its goal to </w:t>
      </w:r>
      <w:r w:rsidR="000F5492" w:rsidRPr="001D5EA0">
        <w:rPr>
          <w:lang w:eastAsia="cs-CZ"/>
        </w:rPr>
        <w:t xml:space="preserve">increase energy efficiency in </w:t>
      </w:r>
      <w:r w:rsidR="00D05BC0" w:rsidRPr="001D5EA0">
        <w:rPr>
          <w:lang w:eastAsia="cs-CZ"/>
        </w:rPr>
        <w:t xml:space="preserve">low-income households and communities </w:t>
      </w:r>
      <w:r w:rsidR="000F5492" w:rsidRPr="001D5EA0">
        <w:rPr>
          <w:lang w:eastAsia="cs-CZ"/>
        </w:rPr>
        <w:t>and thereby reducing GHG emissions is</w:t>
      </w:r>
      <w:r w:rsidRPr="001D5EA0">
        <w:rPr>
          <w:lang w:eastAsia="cs-CZ"/>
        </w:rPr>
        <w:t xml:space="preserve"> highly relevant with GEF and UNDP priorities as well as with country priorities.</w:t>
      </w:r>
    </w:p>
    <w:p w14:paraId="0A4C3AEE" w14:textId="77777777" w:rsidR="00DB35D5" w:rsidRPr="001D5EA0" w:rsidRDefault="00DB35D5" w:rsidP="00DB35D5">
      <w:r w:rsidRPr="001D5EA0">
        <w:t xml:space="preserve">The project is directly consistent with </w:t>
      </w:r>
      <w:r w:rsidRPr="001D5EA0">
        <w:rPr>
          <w:lang w:eastAsia="cs-CZ"/>
        </w:rPr>
        <w:t xml:space="preserve">the GEF 4 strategic programming for climate change and its Strategic Objective 1 “To promote energy-efficient technologies and practices in appliances and buildings”, and namely the Strategic </w:t>
      </w:r>
      <w:r w:rsidR="00DE61A1" w:rsidRPr="001D5EA0">
        <w:rPr>
          <w:lang w:eastAsia="cs-CZ"/>
        </w:rPr>
        <w:t xml:space="preserve">Programme </w:t>
      </w:r>
      <w:r w:rsidRPr="001D5EA0">
        <w:rPr>
          <w:lang w:eastAsia="cs-CZ"/>
        </w:rPr>
        <w:t xml:space="preserve">1” Promoting energy efficiency in residential and commercial buildings”. </w:t>
      </w:r>
      <w:r w:rsidRPr="001D5EA0">
        <w:t xml:space="preserve">The project is also a part of the Global </w:t>
      </w:r>
      <w:r w:rsidR="00DE61A1" w:rsidRPr="001D5EA0">
        <w:t xml:space="preserve">Programme </w:t>
      </w:r>
      <w:r w:rsidRPr="001D5EA0">
        <w:t>on Low Greenhouse Gas Buildings, as it addresses improving knowledge and understanding related to energy-efficient buildings and in promoting energy-efficient municipal and other public buildings.</w:t>
      </w:r>
    </w:p>
    <w:p w14:paraId="297D67FF" w14:textId="77777777" w:rsidR="00DB35D5" w:rsidRPr="001D5EA0" w:rsidRDefault="00DB35D5" w:rsidP="00DB35D5">
      <w:pPr>
        <w:rPr>
          <w:lang w:eastAsia="cs-CZ"/>
        </w:rPr>
      </w:pPr>
      <w:r w:rsidRPr="001D5EA0">
        <w:rPr>
          <w:lang w:eastAsia="cs-CZ"/>
        </w:rPr>
        <w:t>The project is also closely aligned with existing national priorities in Romania, namely with:</w:t>
      </w:r>
    </w:p>
    <w:p w14:paraId="4B0B6991" w14:textId="77777777" w:rsidR="00DB35D5" w:rsidRPr="001D5EA0" w:rsidRDefault="00DB35D5" w:rsidP="00DB35D5">
      <w:pPr>
        <w:numPr>
          <w:ilvl w:val="0"/>
          <w:numId w:val="15"/>
        </w:numPr>
        <w:autoSpaceDE w:val="0"/>
        <w:autoSpaceDN w:val="0"/>
        <w:adjustRightInd w:val="0"/>
        <w:spacing w:line="240" w:lineRule="auto"/>
        <w:jc w:val="left"/>
        <w:rPr>
          <w:lang w:eastAsia="cs-CZ"/>
        </w:rPr>
      </w:pPr>
      <w:r w:rsidRPr="001D5EA0">
        <w:rPr>
          <w:lang w:eastAsia="cs-CZ"/>
        </w:rPr>
        <w:t>National Development Plan, which specifies public development investment priorities, and specifically with three of the six national development priorities:</w:t>
      </w:r>
    </w:p>
    <w:p w14:paraId="0FDDC7E8" w14:textId="77777777" w:rsidR="00DB35D5" w:rsidRPr="001D5EA0" w:rsidRDefault="00DB35D5" w:rsidP="00DB35D5">
      <w:pPr>
        <w:numPr>
          <w:ilvl w:val="1"/>
          <w:numId w:val="16"/>
        </w:numPr>
        <w:autoSpaceDE w:val="0"/>
        <w:autoSpaceDN w:val="0"/>
        <w:adjustRightInd w:val="0"/>
        <w:spacing w:after="0"/>
        <w:jc w:val="left"/>
        <w:rPr>
          <w:lang w:eastAsia="cs-CZ"/>
        </w:rPr>
      </w:pPr>
      <w:r w:rsidRPr="001D5EA0">
        <w:rPr>
          <w:lang w:eastAsia="cs-CZ"/>
        </w:rPr>
        <w:t>Protecting and improving the quality of the environment</w:t>
      </w:r>
    </w:p>
    <w:p w14:paraId="4A4AB5CB" w14:textId="77777777" w:rsidR="00DB35D5" w:rsidRPr="001D5EA0" w:rsidRDefault="00DB35D5" w:rsidP="00DB35D5">
      <w:pPr>
        <w:numPr>
          <w:ilvl w:val="1"/>
          <w:numId w:val="16"/>
        </w:numPr>
        <w:autoSpaceDE w:val="0"/>
        <w:autoSpaceDN w:val="0"/>
        <w:adjustRightInd w:val="0"/>
        <w:spacing w:after="0"/>
        <w:jc w:val="left"/>
        <w:rPr>
          <w:lang w:eastAsia="cs-CZ"/>
        </w:rPr>
      </w:pPr>
      <w:r w:rsidRPr="001D5EA0">
        <w:rPr>
          <w:lang w:eastAsia="cs-CZ"/>
        </w:rPr>
        <w:t>Developing human resources, promoting employment, social inclusion and strengthening administrative capacity</w:t>
      </w:r>
    </w:p>
    <w:p w14:paraId="2F2D1486" w14:textId="77777777" w:rsidR="00DB35D5" w:rsidRPr="001D5EA0" w:rsidRDefault="00DB35D5" w:rsidP="00DB35D5">
      <w:pPr>
        <w:numPr>
          <w:ilvl w:val="1"/>
          <w:numId w:val="16"/>
        </w:numPr>
        <w:autoSpaceDE w:val="0"/>
        <w:autoSpaceDN w:val="0"/>
        <w:adjustRightInd w:val="0"/>
        <w:jc w:val="left"/>
        <w:rPr>
          <w:lang w:eastAsia="cs-CZ"/>
        </w:rPr>
      </w:pPr>
      <w:r w:rsidRPr="001D5EA0">
        <w:rPr>
          <w:lang w:eastAsia="cs-CZ"/>
        </w:rPr>
        <w:t>Diminishing development disparities between country regions</w:t>
      </w:r>
    </w:p>
    <w:p w14:paraId="6F79221B" w14:textId="77777777" w:rsidR="00DB35D5" w:rsidRPr="001D5EA0" w:rsidRDefault="00DB35D5" w:rsidP="00DB35D5">
      <w:pPr>
        <w:numPr>
          <w:ilvl w:val="0"/>
          <w:numId w:val="16"/>
        </w:numPr>
        <w:autoSpaceDE w:val="0"/>
        <w:autoSpaceDN w:val="0"/>
        <w:adjustRightInd w:val="0"/>
        <w:jc w:val="left"/>
        <w:rPr>
          <w:lang w:eastAsia="cs-CZ"/>
        </w:rPr>
      </w:pPr>
      <w:r w:rsidRPr="001D5EA0">
        <w:rPr>
          <w:lang w:eastAsia="cs-CZ"/>
        </w:rPr>
        <w:t>National Energy Strategy 2007-2020, which was adopted in 2007 and includes the objective of “improving energy efficiency”</w:t>
      </w:r>
    </w:p>
    <w:p w14:paraId="151E6650" w14:textId="77777777" w:rsidR="00DB35D5" w:rsidRPr="001D5EA0" w:rsidRDefault="00DB35D5" w:rsidP="00DB35D5">
      <w:pPr>
        <w:numPr>
          <w:ilvl w:val="0"/>
          <w:numId w:val="16"/>
        </w:numPr>
        <w:autoSpaceDE w:val="0"/>
        <w:autoSpaceDN w:val="0"/>
        <w:adjustRightInd w:val="0"/>
        <w:jc w:val="left"/>
        <w:rPr>
          <w:lang w:eastAsia="cs-CZ"/>
        </w:rPr>
      </w:pPr>
      <w:r w:rsidRPr="001D5EA0">
        <w:rPr>
          <w:lang w:eastAsia="cs-CZ"/>
        </w:rPr>
        <w:t>National Action Plan on Climate Change, Action 6.3, in its effort to “promote energy efficiency among energy end users”</w:t>
      </w:r>
    </w:p>
    <w:p w14:paraId="4A47D252" w14:textId="77777777" w:rsidR="00DB35D5" w:rsidRPr="001D5EA0" w:rsidRDefault="00DB35D5" w:rsidP="000F5492">
      <w:pPr>
        <w:spacing w:after="0"/>
      </w:pPr>
    </w:p>
    <w:p w14:paraId="405C63AA" w14:textId="77777777" w:rsidR="00DB35D5" w:rsidRPr="001D5EA0" w:rsidRDefault="00DB35D5" w:rsidP="000F5492">
      <w:pPr>
        <w:spacing w:after="0"/>
      </w:pPr>
    </w:p>
    <w:p w14:paraId="33683C5D" w14:textId="77777777" w:rsidR="000F5492" w:rsidRPr="001D5EA0" w:rsidRDefault="000F5492" w:rsidP="000F5492">
      <w:pPr>
        <w:spacing w:after="0"/>
      </w:pPr>
      <w:r w:rsidRPr="001D5EA0">
        <w:t xml:space="preserve">Project relevance is rated </w:t>
      </w:r>
      <w:r w:rsidRPr="001D5EA0">
        <w:rPr>
          <w:b/>
          <w:i/>
          <w:highlight w:val="yellow"/>
        </w:rPr>
        <w:t>Relevant</w:t>
      </w:r>
      <w:r w:rsidRPr="001D5EA0">
        <w:t>.</w:t>
      </w:r>
    </w:p>
    <w:p w14:paraId="40E079D3" w14:textId="77777777" w:rsidR="000F5492" w:rsidRPr="001D5EA0" w:rsidRDefault="000F5492" w:rsidP="000F5492">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0"/>
        <w:gridCol w:w="1510"/>
      </w:tblGrid>
      <w:tr w:rsidR="000F5492" w:rsidRPr="001D5EA0" w14:paraId="1ABCECA7" w14:textId="77777777" w:rsidTr="009230A7">
        <w:tc>
          <w:tcPr>
            <w:tcW w:w="1510" w:type="dxa"/>
            <w:shd w:val="clear" w:color="auto" w:fill="FFFF00"/>
          </w:tcPr>
          <w:p w14:paraId="7EAE7CC6" w14:textId="77777777" w:rsidR="000F5492" w:rsidRPr="001D5EA0" w:rsidRDefault="000F5492" w:rsidP="009230A7">
            <w:pPr>
              <w:spacing w:after="0"/>
              <w:jc w:val="center"/>
            </w:pPr>
            <w:r w:rsidRPr="001D5EA0">
              <w:t>Relevant</w:t>
            </w:r>
          </w:p>
        </w:tc>
        <w:tc>
          <w:tcPr>
            <w:tcW w:w="1510" w:type="dxa"/>
          </w:tcPr>
          <w:p w14:paraId="06F5B211" w14:textId="77777777" w:rsidR="000F5492" w:rsidRPr="001D5EA0" w:rsidRDefault="000F5492" w:rsidP="009230A7">
            <w:pPr>
              <w:spacing w:after="0"/>
            </w:pPr>
            <w:r w:rsidRPr="001D5EA0">
              <w:t>Not Relevant</w:t>
            </w:r>
          </w:p>
        </w:tc>
      </w:tr>
      <w:tr w:rsidR="000F5492" w:rsidRPr="001D5EA0" w14:paraId="5EF9CBF9" w14:textId="77777777" w:rsidTr="009230A7">
        <w:tc>
          <w:tcPr>
            <w:tcW w:w="1510" w:type="dxa"/>
            <w:shd w:val="clear" w:color="auto" w:fill="FFFF00"/>
          </w:tcPr>
          <w:p w14:paraId="5CCF782A" w14:textId="77777777" w:rsidR="000F5492" w:rsidRPr="001D5EA0" w:rsidRDefault="000F5492" w:rsidP="009230A7">
            <w:pPr>
              <w:spacing w:after="0"/>
              <w:jc w:val="center"/>
              <w:rPr>
                <w:b/>
              </w:rPr>
            </w:pPr>
            <w:r w:rsidRPr="001D5EA0">
              <w:rPr>
                <w:b/>
              </w:rPr>
              <w:t>R</w:t>
            </w:r>
          </w:p>
        </w:tc>
        <w:tc>
          <w:tcPr>
            <w:tcW w:w="1510" w:type="dxa"/>
          </w:tcPr>
          <w:p w14:paraId="1E41D7A0" w14:textId="77777777" w:rsidR="000F5492" w:rsidRPr="001D5EA0" w:rsidRDefault="000F5492" w:rsidP="009230A7">
            <w:pPr>
              <w:spacing w:after="0"/>
              <w:jc w:val="center"/>
            </w:pPr>
          </w:p>
        </w:tc>
      </w:tr>
    </w:tbl>
    <w:p w14:paraId="3012E7CC" w14:textId="77777777" w:rsidR="000F5492" w:rsidRPr="001D5EA0" w:rsidRDefault="000F5492" w:rsidP="000F5492">
      <w:pPr>
        <w:spacing w:after="0"/>
      </w:pPr>
    </w:p>
    <w:p w14:paraId="60535CDE" w14:textId="77777777" w:rsidR="00C754E0" w:rsidRPr="001D5EA0" w:rsidRDefault="004E7DFA" w:rsidP="00DB23E7">
      <w:pPr>
        <w:pStyle w:val="Heading3"/>
        <w:numPr>
          <w:ilvl w:val="2"/>
          <w:numId w:val="9"/>
        </w:numPr>
      </w:pPr>
      <w:bookmarkStart w:id="258" w:name="_Toc377603638"/>
      <w:r w:rsidRPr="001D5EA0">
        <w:t>E</w:t>
      </w:r>
      <w:r w:rsidR="00C754E0" w:rsidRPr="001D5EA0">
        <w:t xml:space="preserve">ffectiveness </w:t>
      </w:r>
      <w:r w:rsidRPr="001D5EA0">
        <w:t>and efficiency</w:t>
      </w:r>
      <w:bookmarkEnd w:id="258"/>
    </w:p>
    <w:p w14:paraId="791E8FBB" w14:textId="77777777" w:rsidR="000B54BE" w:rsidRPr="001D5EA0" w:rsidRDefault="00B36C6B" w:rsidP="007C49DC">
      <w:pPr>
        <w:rPr>
          <w:rFonts w:cs="Arial"/>
          <w:b/>
          <w:i/>
        </w:rPr>
      </w:pPr>
      <w:r w:rsidRPr="001D5EA0">
        <w:rPr>
          <w:rFonts w:cs="Arial"/>
          <w:b/>
          <w:i/>
        </w:rPr>
        <w:t>Effectiveness of project implementation</w:t>
      </w:r>
    </w:p>
    <w:p w14:paraId="247CE608" w14:textId="77777777" w:rsidR="00452902" w:rsidRPr="001D5EA0" w:rsidRDefault="00FE4339" w:rsidP="007C49DC">
      <w:pPr>
        <w:rPr>
          <w:rFonts w:cs="Arial"/>
        </w:rPr>
      </w:pPr>
      <w:r w:rsidRPr="001D5EA0">
        <w:rPr>
          <w:rFonts w:cs="Arial"/>
        </w:rPr>
        <w:t xml:space="preserve">The project implementation suffered from slow start, </w:t>
      </w:r>
      <w:r w:rsidR="00452902" w:rsidRPr="001D5EA0">
        <w:rPr>
          <w:rFonts w:cs="Arial"/>
        </w:rPr>
        <w:t xml:space="preserve">lengthy bureaucratic procedures, delayed procurement of project services that were </w:t>
      </w:r>
      <w:r w:rsidRPr="001D5EA0">
        <w:rPr>
          <w:rFonts w:cs="Arial"/>
        </w:rPr>
        <w:t xml:space="preserve">caused </w:t>
      </w:r>
      <w:r w:rsidR="00FC3830" w:rsidRPr="001D5EA0">
        <w:rPr>
          <w:rFonts w:cs="Arial"/>
        </w:rPr>
        <w:t>as a result of political crises</w:t>
      </w:r>
      <w:r w:rsidR="00452902" w:rsidRPr="001D5EA0">
        <w:rPr>
          <w:rFonts w:cs="Arial"/>
        </w:rPr>
        <w:t>,</w:t>
      </w:r>
      <w:r w:rsidR="00FC3830" w:rsidRPr="001D5EA0">
        <w:rPr>
          <w:rFonts w:cs="Arial"/>
        </w:rPr>
        <w:t xml:space="preserve"> </w:t>
      </w:r>
      <w:r w:rsidRPr="001D5EA0">
        <w:rPr>
          <w:rFonts w:cs="Arial"/>
        </w:rPr>
        <w:t xml:space="preserve">changes in </w:t>
      </w:r>
      <w:r w:rsidR="0074135B" w:rsidRPr="001D5EA0">
        <w:rPr>
          <w:rFonts w:cs="Arial"/>
        </w:rPr>
        <w:t>top</w:t>
      </w:r>
      <w:r w:rsidR="00F87DE5" w:rsidRPr="001D5EA0">
        <w:rPr>
          <w:rFonts w:cs="Arial"/>
        </w:rPr>
        <w:t xml:space="preserve"> </w:t>
      </w:r>
      <w:r w:rsidRPr="001D5EA0">
        <w:rPr>
          <w:rFonts w:cs="Arial"/>
        </w:rPr>
        <w:t>positions of the Ministry</w:t>
      </w:r>
      <w:r w:rsidR="00F87DE5" w:rsidRPr="001D5EA0">
        <w:rPr>
          <w:rFonts w:cs="Arial"/>
        </w:rPr>
        <w:t xml:space="preserve"> of Regional Development and Public Administration (MDRAP) </w:t>
      </w:r>
      <w:r w:rsidRPr="001D5EA0">
        <w:rPr>
          <w:rFonts w:cs="Arial"/>
        </w:rPr>
        <w:t>that s</w:t>
      </w:r>
      <w:r w:rsidR="00F87DE5" w:rsidRPr="001D5EA0">
        <w:rPr>
          <w:rFonts w:cs="Arial"/>
        </w:rPr>
        <w:t>e</w:t>
      </w:r>
      <w:r w:rsidRPr="001D5EA0">
        <w:rPr>
          <w:rFonts w:cs="Arial"/>
        </w:rPr>
        <w:t>rves</w:t>
      </w:r>
      <w:r w:rsidR="00F87DE5" w:rsidRPr="001D5EA0">
        <w:rPr>
          <w:rFonts w:cs="Arial"/>
        </w:rPr>
        <w:t xml:space="preserve"> as an implementing partner</w:t>
      </w:r>
      <w:r w:rsidR="00452902" w:rsidRPr="001D5EA0">
        <w:rPr>
          <w:rFonts w:cs="Arial"/>
        </w:rPr>
        <w:t>, and weak political country ownership.</w:t>
      </w:r>
      <w:r w:rsidR="00F87DE5" w:rsidRPr="001D5EA0">
        <w:rPr>
          <w:rFonts w:cs="Arial"/>
        </w:rPr>
        <w:t xml:space="preserve"> </w:t>
      </w:r>
      <w:r w:rsidR="00523162" w:rsidRPr="001D5EA0">
        <w:rPr>
          <w:rFonts w:cs="Arial"/>
        </w:rPr>
        <w:t xml:space="preserve">In response to </w:t>
      </w:r>
      <w:r w:rsidR="00452902" w:rsidRPr="001D5EA0">
        <w:rPr>
          <w:rFonts w:cs="Arial"/>
        </w:rPr>
        <w:t xml:space="preserve">delayed delivery on the side of PIU/MDRAP </w:t>
      </w:r>
      <w:r w:rsidR="00523162" w:rsidRPr="001D5EA0">
        <w:rPr>
          <w:rFonts w:cs="Arial"/>
        </w:rPr>
        <w:t xml:space="preserve">the UNDP CO has </w:t>
      </w:r>
      <w:r w:rsidR="00452902" w:rsidRPr="001D5EA0">
        <w:rPr>
          <w:rFonts w:cs="Arial"/>
        </w:rPr>
        <w:t>implement</w:t>
      </w:r>
      <w:r w:rsidR="00523162" w:rsidRPr="001D5EA0">
        <w:rPr>
          <w:rFonts w:cs="Arial"/>
        </w:rPr>
        <w:t xml:space="preserve">ed </w:t>
      </w:r>
      <w:r w:rsidR="00452902" w:rsidRPr="001D5EA0">
        <w:rPr>
          <w:rFonts w:cs="Arial"/>
        </w:rPr>
        <w:t xml:space="preserve">adaptive management </w:t>
      </w:r>
      <w:r w:rsidR="00523162" w:rsidRPr="001D5EA0">
        <w:rPr>
          <w:rFonts w:cs="Arial"/>
        </w:rPr>
        <w:t xml:space="preserve">and </w:t>
      </w:r>
      <w:r w:rsidR="00452902" w:rsidRPr="001D5EA0">
        <w:rPr>
          <w:rFonts w:cs="Arial"/>
        </w:rPr>
        <w:t>signed ISS letter with MDRAP, LOAs with municipalities and MCGAs with project partners (AAEC, RoGBC)</w:t>
      </w:r>
      <w:r w:rsidR="00523162" w:rsidRPr="001D5EA0">
        <w:rPr>
          <w:rFonts w:cs="Arial"/>
        </w:rPr>
        <w:t xml:space="preserve"> and thus took direct control and responsibility for delivery of trainings, first series of 7 pilot projects and other activities</w:t>
      </w:r>
      <w:r w:rsidR="00452902" w:rsidRPr="001D5EA0">
        <w:rPr>
          <w:rFonts w:cs="Arial"/>
        </w:rPr>
        <w:t xml:space="preserve">. </w:t>
      </w:r>
      <w:r w:rsidR="00A94CC1" w:rsidRPr="001D5EA0">
        <w:rPr>
          <w:rFonts w:cs="Arial"/>
        </w:rPr>
        <w:t xml:space="preserve">The main responsibility of PIU/MDRAP to administer tender for selection of a company that will develop structural and energy audits of buildings to be retrofitted was significantly delayed and the </w:t>
      </w:r>
      <w:r w:rsidR="008F2F1B" w:rsidRPr="001D5EA0">
        <w:rPr>
          <w:rFonts w:cs="Arial"/>
        </w:rPr>
        <w:t xml:space="preserve">actual </w:t>
      </w:r>
      <w:r w:rsidR="00A94CC1" w:rsidRPr="001D5EA0">
        <w:rPr>
          <w:rFonts w:cs="Arial"/>
        </w:rPr>
        <w:t xml:space="preserve">delivery of audits by the contracted company has been reported in December 2013 to be at significant risk of </w:t>
      </w:r>
      <w:r w:rsidR="008F2F1B" w:rsidRPr="001D5EA0">
        <w:rPr>
          <w:rFonts w:cs="Arial"/>
        </w:rPr>
        <w:t xml:space="preserve">additional delays or </w:t>
      </w:r>
      <w:r w:rsidR="007A3294" w:rsidRPr="001D5EA0">
        <w:rPr>
          <w:rFonts w:cs="Arial"/>
        </w:rPr>
        <w:t xml:space="preserve">at </w:t>
      </w:r>
      <w:r w:rsidR="008F2F1B" w:rsidRPr="001D5EA0">
        <w:rPr>
          <w:rFonts w:cs="Arial"/>
        </w:rPr>
        <w:t>a risk of not being delivered at all.</w:t>
      </w:r>
    </w:p>
    <w:p w14:paraId="6691865D" w14:textId="77777777" w:rsidR="006B1895" w:rsidRPr="001D5EA0" w:rsidRDefault="00783743" w:rsidP="007C49DC">
      <w:pPr>
        <w:rPr>
          <w:rFonts w:cs="Arial"/>
        </w:rPr>
      </w:pPr>
      <w:r w:rsidRPr="001D5EA0">
        <w:rPr>
          <w:rFonts w:cs="Arial"/>
        </w:rPr>
        <w:t xml:space="preserve">The </w:t>
      </w:r>
      <w:r w:rsidR="00FC3830" w:rsidRPr="001D5EA0">
        <w:rPr>
          <w:rFonts w:cs="Arial"/>
        </w:rPr>
        <w:t xml:space="preserve">UNDP CO </w:t>
      </w:r>
      <w:r w:rsidRPr="001D5EA0">
        <w:rPr>
          <w:rFonts w:cs="Arial"/>
        </w:rPr>
        <w:t xml:space="preserve">managed to overcome to some extent the implementation delays </w:t>
      </w:r>
      <w:r w:rsidR="0089531A" w:rsidRPr="001D5EA0">
        <w:rPr>
          <w:rFonts w:cs="Arial"/>
        </w:rPr>
        <w:t xml:space="preserve">and </w:t>
      </w:r>
      <w:r w:rsidR="00FC3830" w:rsidRPr="001D5EA0">
        <w:rPr>
          <w:rFonts w:cs="Arial"/>
        </w:rPr>
        <w:t xml:space="preserve">positioned currently the project </w:t>
      </w:r>
      <w:r w:rsidR="0089531A" w:rsidRPr="001D5EA0">
        <w:rPr>
          <w:rFonts w:cs="Arial"/>
        </w:rPr>
        <w:t xml:space="preserve">to be able to </w:t>
      </w:r>
      <w:r w:rsidR="00FC3830" w:rsidRPr="001D5EA0">
        <w:rPr>
          <w:rFonts w:cs="Arial"/>
        </w:rPr>
        <w:t>implement designed activities</w:t>
      </w:r>
      <w:r w:rsidR="0089531A" w:rsidRPr="001D5EA0">
        <w:rPr>
          <w:rFonts w:cs="Arial"/>
        </w:rPr>
        <w:t xml:space="preserve"> by the end-of-project if the project implementation will be effective enough over the whole remaining implementation period.</w:t>
      </w:r>
    </w:p>
    <w:p w14:paraId="77DC863B" w14:textId="77777777" w:rsidR="00B36C6B" w:rsidRPr="001D5EA0" w:rsidRDefault="00B36C6B" w:rsidP="00B36C6B">
      <w:pPr>
        <w:spacing w:after="0"/>
      </w:pPr>
      <w:r w:rsidRPr="001D5EA0">
        <w:t xml:space="preserve">Rating of effectiveness of project implementation is </w:t>
      </w:r>
      <w:r w:rsidR="00783743" w:rsidRPr="001D5EA0">
        <w:rPr>
          <w:b/>
          <w:i/>
          <w:highlight w:val="yellow"/>
        </w:rPr>
        <w:t>Moderately</w:t>
      </w:r>
      <w:r w:rsidRPr="001D5EA0">
        <w:rPr>
          <w:b/>
          <w:i/>
          <w:highlight w:val="yellow"/>
        </w:rPr>
        <w:t xml:space="preserve"> </w:t>
      </w:r>
      <w:r w:rsidR="00783743" w:rsidRPr="001D5EA0">
        <w:rPr>
          <w:b/>
          <w:i/>
          <w:highlight w:val="yellow"/>
        </w:rPr>
        <w:t>Uns</w:t>
      </w:r>
      <w:r w:rsidRPr="001D5EA0">
        <w:rPr>
          <w:b/>
          <w:i/>
          <w:highlight w:val="yellow"/>
        </w:rPr>
        <w:t>atisfactory</w:t>
      </w:r>
      <w:r w:rsidR="008040F0" w:rsidRPr="001D5EA0">
        <w:t xml:space="preserve"> due to delays in delivering results under direct responsibility of PIU/MDRAP.</w:t>
      </w:r>
    </w:p>
    <w:p w14:paraId="62168D94" w14:textId="77777777" w:rsidR="00C5531B" w:rsidRPr="001D5EA0" w:rsidRDefault="00C5531B" w:rsidP="00B36C6B">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449"/>
        <w:gridCol w:w="1448"/>
        <w:gridCol w:w="1586"/>
        <w:gridCol w:w="1564"/>
        <w:gridCol w:w="1564"/>
      </w:tblGrid>
      <w:tr w:rsidR="00B36C6B" w:rsidRPr="001D5EA0" w14:paraId="31A59EB6" w14:textId="77777777" w:rsidTr="00CB7452">
        <w:tc>
          <w:tcPr>
            <w:tcW w:w="1510" w:type="dxa"/>
            <w:shd w:val="clear" w:color="auto" w:fill="auto"/>
          </w:tcPr>
          <w:p w14:paraId="16424242" w14:textId="77777777" w:rsidR="00B36C6B" w:rsidRPr="001D5EA0" w:rsidRDefault="00B36C6B" w:rsidP="009230A7">
            <w:pPr>
              <w:spacing w:after="0"/>
              <w:jc w:val="center"/>
            </w:pPr>
            <w:r w:rsidRPr="001D5EA0">
              <w:t>Highly Satisfactory</w:t>
            </w:r>
          </w:p>
        </w:tc>
        <w:tc>
          <w:tcPr>
            <w:tcW w:w="1510" w:type="dxa"/>
          </w:tcPr>
          <w:p w14:paraId="06F48924" w14:textId="77777777" w:rsidR="00B36C6B" w:rsidRPr="001D5EA0" w:rsidRDefault="00B36C6B" w:rsidP="009230A7">
            <w:pPr>
              <w:spacing w:after="0"/>
              <w:jc w:val="center"/>
            </w:pPr>
            <w:r w:rsidRPr="001D5EA0">
              <w:t>Satisfactory</w:t>
            </w:r>
          </w:p>
        </w:tc>
        <w:tc>
          <w:tcPr>
            <w:tcW w:w="1509" w:type="dxa"/>
          </w:tcPr>
          <w:p w14:paraId="6E3DCF2A" w14:textId="77777777" w:rsidR="00B36C6B" w:rsidRPr="001D5EA0" w:rsidRDefault="00B36C6B" w:rsidP="009230A7">
            <w:pPr>
              <w:spacing w:after="0"/>
              <w:jc w:val="center"/>
            </w:pPr>
            <w:r w:rsidRPr="001D5EA0">
              <w:t>Moderately Satisfactory</w:t>
            </w:r>
          </w:p>
        </w:tc>
        <w:tc>
          <w:tcPr>
            <w:tcW w:w="1586" w:type="dxa"/>
            <w:shd w:val="clear" w:color="auto" w:fill="FFFF00"/>
          </w:tcPr>
          <w:p w14:paraId="54417B16" w14:textId="77777777" w:rsidR="00B36C6B" w:rsidRPr="001D5EA0" w:rsidRDefault="00B36C6B" w:rsidP="009230A7">
            <w:pPr>
              <w:spacing w:after="0"/>
              <w:jc w:val="center"/>
              <w:rPr>
                <w:b/>
                <w:highlight w:val="yellow"/>
              </w:rPr>
            </w:pPr>
            <w:r w:rsidRPr="001D5EA0">
              <w:rPr>
                <w:b/>
                <w:highlight w:val="yellow"/>
              </w:rPr>
              <w:t>Moderately Unsatisfactory</w:t>
            </w:r>
          </w:p>
        </w:tc>
        <w:tc>
          <w:tcPr>
            <w:tcW w:w="1586" w:type="dxa"/>
          </w:tcPr>
          <w:p w14:paraId="6F1BEC82" w14:textId="77777777" w:rsidR="00B36C6B" w:rsidRPr="001D5EA0" w:rsidRDefault="00B36C6B" w:rsidP="009230A7">
            <w:pPr>
              <w:spacing w:after="0"/>
              <w:jc w:val="center"/>
            </w:pPr>
            <w:r w:rsidRPr="001D5EA0">
              <w:t>Unsatisfactory</w:t>
            </w:r>
          </w:p>
        </w:tc>
        <w:tc>
          <w:tcPr>
            <w:tcW w:w="1586" w:type="dxa"/>
          </w:tcPr>
          <w:p w14:paraId="1D4D1830" w14:textId="77777777" w:rsidR="00B36C6B" w:rsidRPr="001D5EA0" w:rsidRDefault="00B36C6B" w:rsidP="009230A7">
            <w:pPr>
              <w:spacing w:after="0"/>
              <w:jc w:val="center"/>
            </w:pPr>
            <w:r w:rsidRPr="001D5EA0">
              <w:t>Highly Unsatisfactory</w:t>
            </w:r>
          </w:p>
        </w:tc>
      </w:tr>
      <w:tr w:rsidR="00B36C6B" w:rsidRPr="001D5EA0" w14:paraId="00703880" w14:textId="77777777" w:rsidTr="00CB7452">
        <w:tc>
          <w:tcPr>
            <w:tcW w:w="1510" w:type="dxa"/>
            <w:shd w:val="clear" w:color="auto" w:fill="auto"/>
          </w:tcPr>
          <w:p w14:paraId="39C68B94" w14:textId="77777777" w:rsidR="00B36C6B" w:rsidRPr="001D5EA0" w:rsidRDefault="00B36C6B" w:rsidP="009230A7">
            <w:pPr>
              <w:spacing w:after="0"/>
              <w:jc w:val="center"/>
            </w:pPr>
            <w:r w:rsidRPr="001D5EA0">
              <w:t>HS</w:t>
            </w:r>
          </w:p>
        </w:tc>
        <w:tc>
          <w:tcPr>
            <w:tcW w:w="1510" w:type="dxa"/>
          </w:tcPr>
          <w:p w14:paraId="10E56FFB" w14:textId="77777777" w:rsidR="00B36C6B" w:rsidRPr="001D5EA0" w:rsidRDefault="00B36C6B" w:rsidP="009230A7">
            <w:pPr>
              <w:spacing w:after="0"/>
              <w:jc w:val="center"/>
            </w:pPr>
          </w:p>
        </w:tc>
        <w:tc>
          <w:tcPr>
            <w:tcW w:w="1509" w:type="dxa"/>
          </w:tcPr>
          <w:p w14:paraId="4D05A109" w14:textId="77777777" w:rsidR="00B36C6B" w:rsidRPr="001D5EA0" w:rsidRDefault="00B36C6B" w:rsidP="009230A7">
            <w:pPr>
              <w:spacing w:after="0"/>
              <w:jc w:val="center"/>
            </w:pPr>
          </w:p>
        </w:tc>
        <w:tc>
          <w:tcPr>
            <w:tcW w:w="1586" w:type="dxa"/>
            <w:shd w:val="clear" w:color="auto" w:fill="FFFF00"/>
          </w:tcPr>
          <w:p w14:paraId="6BFFC097" w14:textId="77777777" w:rsidR="00B36C6B" w:rsidRPr="001D5EA0" w:rsidRDefault="00783743" w:rsidP="009230A7">
            <w:pPr>
              <w:spacing w:after="0"/>
              <w:jc w:val="center"/>
              <w:rPr>
                <w:b/>
                <w:highlight w:val="yellow"/>
              </w:rPr>
            </w:pPr>
            <w:r w:rsidRPr="001D5EA0">
              <w:rPr>
                <w:b/>
                <w:highlight w:val="yellow"/>
              </w:rPr>
              <w:t>MU</w:t>
            </w:r>
          </w:p>
        </w:tc>
        <w:tc>
          <w:tcPr>
            <w:tcW w:w="1586" w:type="dxa"/>
          </w:tcPr>
          <w:p w14:paraId="4D8C5764" w14:textId="77777777" w:rsidR="00B36C6B" w:rsidRPr="001D5EA0" w:rsidRDefault="00B36C6B" w:rsidP="009230A7">
            <w:pPr>
              <w:spacing w:after="0"/>
              <w:jc w:val="center"/>
            </w:pPr>
          </w:p>
        </w:tc>
        <w:tc>
          <w:tcPr>
            <w:tcW w:w="1586" w:type="dxa"/>
          </w:tcPr>
          <w:p w14:paraId="1C017EF5" w14:textId="77777777" w:rsidR="00B36C6B" w:rsidRPr="001D5EA0" w:rsidRDefault="00B36C6B" w:rsidP="009230A7">
            <w:pPr>
              <w:spacing w:after="0"/>
              <w:jc w:val="center"/>
            </w:pPr>
          </w:p>
        </w:tc>
      </w:tr>
    </w:tbl>
    <w:p w14:paraId="6C344284" w14:textId="77777777" w:rsidR="00B36C6B" w:rsidRPr="001D5EA0" w:rsidRDefault="00B36C6B" w:rsidP="004E7DFA">
      <w:pPr>
        <w:spacing w:after="0"/>
      </w:pPr>
    </w:p>
    <w:p w14:paraId="2BE8AEC0" w14:textId="77777777" w:rsidR="00B36C6B" w:rsidRPr="001D5EA0" w:rsidRDefault="00B36C6B" w:rsidP="004E7DFA">
      <w:pPr>
        <w:spacing w:after="0"/>
        <w:rPr>
          <w:b/>
          <w:i/>
        </w:rPr>
      </w:pPr>
      <w:r w:rsidRPr="001D5EA0">
        <w:rPr>
          <w:b/>
          <w:i/>
        </w:rPr>
        <w:t>Efficiency/cost-effectiveness of project implementation</w:t>
      </w:r>
    </w:p>
    <w:p w14:paraId="1884D73D" w14:textId="77777777" w:rsidR="00B36C6B" w:rsidRPr="001D5EA0" w:rsidRDefault="00B36C6B" w:rsidP="004E7DFA">
      <w:pPr>
        <w:spacing w:after="0"/>
      </w:pPr>
    </w:p>
    <w:p w14:paraId="3B4210AF" w14:textId="77777777" w:rsidR="009E711B" w:rsidRPr="001D5EA0" w:rsidRDefault="009E711B" w:rsidP="004E7DFA">
      <w:pPr>
        <w:spacing w:after="0"/>
      </w:pPr>
      <w:r w:rsidRPr="001D5EA0">
        <w:t xml:space="preserve">The project has spent by </w:t>
      </w:r>
      <w:r w:rsidR="00E84B88" w:rsidRPr="001D5EA0">
        <w:t>December 31,</w:t>
      </w:r>
      <w:r w:rsidRPr="001D5EA0">
        <w:t xml:space="preserve"> 2013</w:t>
      </w:r>
      <w:r w:rsidR="00E84B88" w:rsidRPr="001D5EA0">
        <w:t xml:space="preserve"> total of 861 647 </w:t>
      </w:r>
      <w:r w:rsidRPr="001D5EA0">
        <w:t xml:space="preserve">USD, or </w:t>
      </w:r>
      <w:r w:rsidR="009F3165" w:rsidRPr="001D5EA0">
        <w:t>2</w:t>
      </w:r>
      <w:r w:rsidR="00E84B88" w:rsidRPr="001D5EA0">
        <w:t>8</w:t>
      </w:r>
      <w:r w:rsidRPr="001D5EA0">
        <w:t>% of total project budget.</w:t>
      </w:r>
      <w:r w:rsidR="00D36025" w:rsidRPr="001D5EA0">
        <w:t xml:space="preserve"> Remaining unspent budget is </w:t>
      </w:r>
      <w:r w:rsidR="00E84B88" w:rsidRPr="001D5EA0">
        <w:t xml:space="preserve">2 163 195 </w:t>
      </w:r>
      <w:r w:rsidR="00D36025" w:rsidRPr="001D5EA0">
        <w:t xml:space="preserve">USD. </w:t>
      </w:r>
      <w:r w:rsidR="00E84B88" w:rsidRPr="001D5EA0">
        <w:t xml:space="preserve">About 1.5 million USD are planned for investment in demonstration projects in 2014. </w:t>
      </w:r>
      <w:r w:rsidR="00D36025" w:rsidRPr="001D5EA0">
        <w:t>The low spending at MTE reflects delayed implementation of pilot projects. However, the annual spending rate is increasing.</w:t>
      </w:r>
    </w:p>
    <w:p w14:paraId="7086D506" w14:textId="77777777" w:rsidR="00680F46" w:rsidRPr="001D5EA0" w:rsidRDefault="00680F46" w:rsidP="004E7DFA">
      <w:pPr>
        <w:spacing w:after="0"/>
      </w:pPr>
    </w:p>
    <w:p w14:paraId="7FA74402" w14:textId="77777777" w:rsidR="009F3165" w:rsidRPr="001D5EA0" w:rsidRDefault="0093542F" w:rsidP="004E7DFA">
      <w:pPr>
        <w:spacing w:after="0"/>
      </w:pPr>
      <w:r w:rsidRPr="001D5EA0">
        <w:t>P</w:t>
      </w:r>
      <w:r w:rsidR="009E4F4D" w:rsidRPr="001D5EA0">
        <w:t>IU</w:t>
      </w:r>
      <w:r w:rsidRPr="001D5EA0">
        <w:t xml:space="preserve"> has spent by September 2013 </w:t>
      </w:r>
      <w:r w:rsidR="00BC5482" w:rsidRPr="001D5EA0">
        <w:t xml:space="preserve">for project management </w:t>
      </w:r>
      <w:r w:rsidRPr="001D5EA0">
        <w:t xml:space="preserve">a total of 100 734 USD, i.e. </w:t>
      </w:r>
      <w:r w:rsidR="006472F1" w:rsidRPr="001D5EA0">
        <w:t>3.6</w:t>
      </w:r>
      <w:r w:rsidRPr="001D5EA0">
        <w:t>% of total budget. P</w:t>
      </w:r>
      <w:r w:rsidR="009E4F4D" w:rsidRPr="001D5EA0">
        <w:t>I</w:t>
      </w:r>
      <w:r w:rsidRPr="001D5EA0">
        <w:t>U</w:t>
      </w:r>
      <w:r w:rsidR="00BC5482" w:rsidRPr="001D5EA0">
        <w:t>’s project management</w:t>
      </w:r>
      <w:r w:rsidRPr="001D5EA0">
        <w:t xml:space="preserve"> combined with M&amp;E ha</w:t>
      </w:r>
      <w:r w:rsidR="00BC5482" w:rsidRPr="001D5EA0">
        <w:t>ve</w:t>
      </w:r>
      <w:r w:rsidRPr="001D5EA0">
        <w:t xml:space="preserve"> spent 118 757 USD, i.e. 4</w:t>
      </w:r>
      <w:r w:rsidR="006472F1" w:rsidRPr="001D5EA0">
        <w:t>.3</w:t>
      </w:r>
      <w:r w:rsidRPr="001D5EA0">
        <w:t>% of the total budget.</w:t>
      </w:r>
    </w:p>
    <w:p w14:paraId="4EE8F23E" w14:textId="77777777" w:rsidR="00260CDD" w:rsidRPr="001D5EA0" w:rsidRDefault="00260CDD" w:rsidP="004E7DFA">
      <w:pPr>
        <w:spacing w:after="0"/>
      </w:pPr>
    </w:p>
    <w:p w14:paraId="59A2158E" w14:textId="77777777" w:rsidR="00260CDD" w:rsidRPr="001D5EA0" w:rsidRDefault="00260CDD" w:rsidP="004E7DFA">
      <w:pPr>
        <w:spacing w:after="0"/>
      </w:pPr>
      <w:r w:rsidRPr="001D5EA0">
        <w:t xml:space="preserve">Projected costs of </w:t>
      </w:r>
      <w:r w:rsidR="00125239" w:rsidRPr="001D5EA0">
        <w:t xml:space="preserve">direct </w:t>
      </w:r>
      <w:r w:rsidRPr="001D5EA0">
        <w:t>GHG savings are 4.72 USD/tCO</w:t>
      </w:r>
      <w:r w:rsidRPr="001D5EA0">
        <w:rPr>
          <w:vertAlign w:val="subscript"/>
        </w:rPr>
        <w:t>2eq</w:t>
      </w:r>
      <w:r w:rsidRPr="001D5EA0">
        <w:t xml:space="preserve"> (641 344 tCO</w:t>
      </w:r>
      <w:r w:rsidRPr="001D5EA0">
        <w:rPr>
          <w:vertAlign w:val="subscript"/>
        </w:rPr>
        <w:t>2eq</w:t>
      </w:r>
      <w:r w:rsidRPr="001D5EA0">
        <w:t xml:space="preserve"> </w:t>
      </w:r>
      <w:r w:rsidR="00125239" w:rsidRPr="001D5EA0">
        <w:t xml:space="preserve">direct </w:t>
      </w:r>
      <w:r w:rsidRPr="001D5EA0">
        <w:t xml:space="preserve">lifecycle savings, 3 024 840 USD </w:t>
      </w:r>
      <w:r w:rsidR="00D861E3" w:rsidRPr="001D5EA0">
        <w:t xml:space="preserve">of combined </w:t>
      </w:r>
      <w:r w:rsidRPr="001D5EA0">
        <w:t xml:space="preserve">GEF and UNDP grant). Calculation of costs of GHG savings achieved in the middle of project implementation, when </w:t>
      </w:r>
      <w:r w:rsidR="00125239" w:rsidRPr="001D5EA0">
        <w:t xml:space="preserve">most of </w:t>
      </w:r>
      <w:r w:rsidRPr="001D5EA0">
        <w:t>GHG savings have not yet been delivered, but costs for project implementation</w:t>
      </w:r>
      <w:r w:rsidR="00125239" w:rsidRPr="001D5EA0">
        <w:t>, including components not delivering direct GHG savings,</w:t>
      </w:r>
      <w:r w:rsidRPr="001D5EA0">
        <w:t xml:space="preserve"> have been partly spent, does not say much about real cost-effectiveness of project implementation. </w:t>
      </w:r>
      <w:r w:rsidR="00125239" w:rsidRPr="001D5EA0">
        <w:t xml:space="preserve">But it clearly </w:t>
      </w:r>
      <w:r w:rsidRPr="001D5EA0">
        <w:t xml:space="preserve">shows </w:t>
      </w:r>
      <w:r w:rsidR="00125239" w:rsidRPr="001D5EA0">
        <w:t xml:space="preserve">the </w:t>
      </w:r>
      <w:r w:rsidR="00D861E3" w:rsidRPr="001D5EA0">
        <w:t xml:space="preserve">fact that </w:t>
      </w:r>
      <w:r w:rsidR="00125239" w:rsidRPr="001D5EA0">
        <w:t xml:space="preserve">direct GHG emission reductions have not been delivered in the reporting period </w:t>
      </w:r>
      <w:r w:rsidR="00D861E3" w:rsidRPr="001D5EA0">
        <w:t xml:space="preserve">(except </w:t>
      </w:r>
      <w:r w:rsidR="00125239" w:rsidRPr="001D5EA0">
        <w:t xml:space="preserve">for GHG reductions from </w:t>
      </w:r>
      <w:r w:rsidR="00D861E3" w:rsidRPr="001D5EA0">
        <w:t>7 small pilot proje</w:t>
      </w:r>
      <w:r w:rsidR="00125239" w:rsidRPr="001D5EA0">
        <w:t>cts). The calculated “cost</w:t>
      </w:r>
      <w:r w:rsidR="00D861E3" w:rsidRPr="001D5EA0">
        <w:t xml:space="preserve">” of GHG savings as of </w:t>
      </w:r>
      <w:r w:rsidR="0068367E" w:rsidRPr="001D5EA0">
        <w:t>September 2013</w:t>
      </w:r>
      <w:r w:rsidR="00D861E3" w:rsidRPr="001D5EA0">
        <w:t xml:space="preserve"> </w:t>
      </w:r>
      <w:r w:rsidR="00125239" w:rsidRPr="001D5EA0">
        <w:t>is</w:t>
      </w:r>
      <w:r w:rsidR="00D861E3" w:rsidRPr="001D5EA0">
        <w:t xml:space="preserve"> 176.6 USD/tCO</w:t>
      </w:r>
      <w:r w:rsidR="00D861E3" w:rsidRPr="001D5EA0">
        <w:rPr>
          <w:vertAlign w:val="subscript"/>
        </w:rPr>
        <w:t>2eq</w:t>
      </w:r>
      <w:r w:rsidR="00D861E3" w:rsidRPr="001D5EA0">
        <w:t xml:space="preserve"> (3 980 tCO</w:t>
      </w:r>
      <w:r w:rsidR="00D861E3" w:rsidRPr="001D5EA0">
        <w:rPr>
          <w:vertAlign w:val="subscript"/>
        </w:rPr>
        <w:t>2eq</w:t>
      </w:r>
      <w:r w:rsidR="00D861E3" w:rsidRPr="001D5EA0">
        <w:t xml:space="preserve"> lifecycle savings, 702 795 USD spent on project implementation</w:t>
      </w:r>
      <w:r w:rsidR="0068367E" w:rsidRPr="001D5EA0">
        <w:t xml:space="preserve"> by September 2013</w:t>
      </w:r>
      <w:r w:rsidR="00D861E3" w:rsidRPr="001D5EA0">
        <w:t>)</w:t>
      </w:r>
      <w:r w:rsidR="0068367E" w:rsidRPr="001D5EA0">
        <w:t>, and 216 USD/tCO</w:t>
      </w:r>
      <w:r w:rsidR="0068367E" w:rsidRPr="001D5EA0">
        <w:rPr>
          <w:vertAlign w:val="subscript"/>
        </w:rPr>
        <w:t>2eq</w:t>
      </w:r>
      <w:r w:rsidR="0068367E" w:rsidRPr="001D5EA0">
        <w:t xml:space="preserve"> as of end of 2013 (3 980 tCO</w:t>
      </w:r>
      <w:r w:rsidR="0068367E" w:rsidRPr="001D5EA0">
        <w:rPr>
          <w:vertAlign w:val="subscript"/>
        </w:rPr>
        <w:t>2eq</w:t>
      </w:r>
      <w:r w:rsidR="0068367E" w:rsidRPr="001D5EA0">
        <w:t xml:space="preserve"> lifecycle savings, 861 647 USD spent)</w:t>
      </w:r>
      <w:r w:rsidR="00D861E3" w:rsidRPr="001D5EA0">
        <w:t xml:space="preserve">. </w:t>
      </w:r>
    </w:p>
    <w:p w14:paraId="3A21CB0B" w14:textId="77777777" w:rsidR="00125239" w:rsidRPr="001D5EA0" w:rsidRDefault="00125239" w:rsidP="004E7DFA">
      <w:pPr>
        <w:spacing w:after="0"/>
      </w:pPr>
    </w:p>
    <w:p w14:paraId="3D773266" w14:textId="77777777" w:rsidR="00D861E3" w:rsidRPr="001D5EA0" w:rsidRDefault="00D861E3" w:rsidP="004E7DFA">
      <w:pPr>
        <w:spacing w:after="0"/>
      </w:pPr>
      <w:r w:rsidRPr="001D5EA0">
        <w:t xml:space="preserve">The project has a good chance to reach acceptable costs of GHG savings </w:t>
      </w:r>
      <w:r w:rsidR="003A6427" w:rsidRPr="001D5EA0">
        <w:t xml:space="preserve">(close enough to projected costs, </w:t>
      </w:r>
      <w:r w:rsidR="0068367E" w:rsidRPr="001D5EA0">
        <w:t>or ca</w:t>
      </w:r>
      <w:r w:rsidR="003A6427" w:rsidRPr="001D5EA0">
        <w:t xml:space="preserve"> &lt; 10 USD/tCO</w:t>
      </w:r>
      <w:r w:rsidR="003A6427" w:rsidRPr="001D5EA0">
        <w:rPr>
          <w:vertAlign w:val="subscript"/>
        </w:rPr>
        <w:t>2eq</w:t>
      </w:r>
      <w:r w:rsidR="003A6427" w:rsidRPr="001D5EA0">
        <w:t xml:space="preserve">) </w:t>
      </w:r>
      <w:r w:rsidRPr="001D5EA0">
        <w:t xml:space="preserve">by the planned end-of-project in mid 2015, if it will successfully </w:t>
      </w:r>
      <w:r w:rsidR="00FD69E0" w:rsidRPr="001D5EA0">
        <w:t>deliver planned GHG savings.</w:t>
      </w:r>
    </w:p>
    <w:p w14:paraId="20D53EE2" w14:textId="77777777" w:rsidR="009E4F4D" w:rsidRPr="001D5EA0" w:rsidRDefault="009E4F4D" w:rsidP="004E7DFA">
      <w:pPr>
        <w:spacing w:after="0"/>
      </w:pPr>
    </w:p>
    <w:p w14:paraId="2FDA370C" w14:textId="77777777" w:rsidR="00440C0C" w:rsidRPr="001D5EA0" w:rsidRDefault="00440C0C" w:rsidP="00440C0C">
      <w:pPr>
        <w:spacing w:after="0"/>
      </w:pPr>
      <w:r w:rsidRPr="001D5EA0">
        <w:t xml:space="preserve">Rating of the project cost-effectiveness/efficiency is </w:t>
      </w:r>
      <w:r w:rsidR="001137DF" w:rsidRPr="001D5EA0">
        <w:rPr>
          <w:b/>
          <w:i/>
          <w:highlight w:val="yellow"/>
        </w:rPr>
        <w:t>Moderately Uns</w:t>
      </w:r>
      <w:r w:rsidRPr="001D5EA0">
        <w:rPr>
          <w:b/>
          <w:i/>
          <w:highlight w:val="yellow"/>
        </w:rPr>
        <w:t>atisfactory</w:t>
      </w:r>
      <w:r w:rsidRPr="001D5EA0">
        <w:t>.</w:t>
      </w:r>
    </w:p>
    <w:p w14:paraId="617EA41E" w14:textId="77777777" w:rsidR="00440C0C" w:rsidRPr="001D5EA0" w:rsidRDefault="00440C0C" w:rsidP="00440C0C">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449"/>
        <w:gridCol w:w="1448"/>
        <w:gridCol w:w="1586"/>
        <w:gridCol w:w="1564"/>
        <w:gridCol w:w="1564"/>
      </w:tblGrid>
      <w:tr w:rsidR="00440C0C" w:rsidRPr="001D5EA0" w14:paraId="128835B0" w14:textId="77777777" w:rsidTr="001137DF">
        <w:tc>
          <w:tcPr>
            <w:tcW w:w="1510" w:type="dxa"/>
            <w:shd w:val="clear" w:color="auto" w:fill="auto"/>
          </w:tcPr>
          <w:p w14:paraId="526B0E28" w14:textId="77777777" w:rsidR="00440C0C" w:rsidRPr="001D5EA0" w:rsidRDefault="00440C0C" w:rsidP="009230A7">
            <w:pPr>
              <w:spacing w:after="0"/>
              <w:jc w:val="center"/>
            </w:pPr>
            <w:r w:rsidRPr="001D5EA0">
              <w:t>Highly Satisfactory</w:t>
            </w:r>
          </w:p>
        </w:tc>
        <w:tc>
          <w:tcPr>
            <w:tcW w:w="1510" w:type="dxa"/>
            <w:shd w:val="clear" w:color="auto" w:fill="auto"/>
          </w:tcPr>
          <w:p w14:paraId="700AE6A6" w14:textId="77777777" w:rsidR="00440C0C" w:rsidRPr="001D5EA0" w:rsidRDefault="00440C0C" w:rsidP="009230A7">
            <w:pPr>
              <w:spacing w:after="0"/>
              <w:jc w:val="center"/>
            </w:pPr>
            <w:r w:rsidRPr="001D5EA0">
              <w:t>Satisfactory</w:t>
            </w:r>
          </w:p>
        </w:tc>
        <w:tc>
          <w:tcPr>
            <w:tcW w:w="1509" w:type="dxa"/>
            <w:shd w:val="clear" w:color="auto" w:fill="auto"/>
          </w:tcPr>
          <w:p w14:paraId="6D3F7180" w14:textId="77777777" w:rsidR="00440C0C" w:rsidRPr="001D5EA0" w:rsidRDefault="00440C0C" w:rsidP="009230A7">
            <w:pPr>
              <w:spacing w:after="0"/>
              <w:jc w:val="center"/>
            </w:pPr>
            <w:r w:rsidRPr="001D5EA0">
              <w:t>Moderately Satisfactory</w:t>
            </w:r>
          </w:p>
        </w:tc>
        <w:tc>
          <w:tcPr>
            <w:tcW w:w="1586" w:type="dxa"/>
            <w:shd w:val="clear" w:color="auto" w:fill="FFFF00"/>
          </w:tcPr>
          <w:p w14:paraId="35F23DCD" w14:textId="77777777" w:rsidR="00440C0C" w:rsidRPr="001D5EA0" w:rsidRDefault="00440C0C" w:rsidP="009230A7">
            <w:pPr>
              <w:spacing w:after="0"/>
              <w:jc w:val="center"/>
              <w:rPr>
                <w:b/>
              </w:rPr>
            </w:pPr>
            <w:r w:rsidRPr="001D5EA0">
              <w:rPr>
                <w:b/>
              </w:rPr>
              <w:t>Moderately Unsatisfactory</w:t>
            </w:r>
          </w:p>
        </w:tc>
        <w:tc>
          <w:tcPr>
            <w:tcW w:w="1586" w:type="dxa"/>
          </w:tcPr>
          <w:p w14:paraId="2939B685" w14:textId="77777777" w:rsidR="00440C0C" w:rsidRPr="001D5EA0" w:rsidRDefault="00440C0C" w:rsidP="009230A7">
            <w:pPr>
              <w:spacing w:after="0"/>
              <w:jc w:val="center"/>
            </w:pPr>
            <w:r w:rsidRPr="001D5EA0">
              <w:t>Unsatisfactory</w:t>
            </w:r>
          </w:p>
        </w:tc>
        <w:tc>
          <w:tcPr>
            <w:tcW w:w="1586" w:type="dxa"/>
          </w:tcPr>
          <w:p w14:paraId="261BC603" w14:textId="77777777" w:rsidR="00440C0C" w:rsidRPr="001D5EA0" w:rsidRDefault="00440C0C" w:rsidP="009230A7">
            <w:pPr>
              <w:spacing w:after="0"/>
              <w:jc w:val="center"/>
            </w:pPr>
            <w:r w:rsidRPr="001D5EA0">
              <w:t>Highly Unsatisfactory</w:t>
            </w:r>
          </w:p>
        </w:tc>
      </w:tr>
      <w:tr w:rsidR="00440C0C" w:rsidRPr="001D5EA0" w14:paraId="6CE2369B" w14:textId="77777777" w:rsidTr="001137DF">
        <w:tc>
          <w:tcPr>
            <w:tcW w:w="1510" w:type="dxa"/>
            <w:shd w:val="clear" w:color="auto" w:fill="auto"/>
          </w:tcPr>
          <w:p w14:paraId="0E805730" w14:textId="77777777" w:rsidR="00440C0C" w:rsidRPr="001D5EA0" w:rsidRDefault="00440C0C" w:rsidP="009230A7">
            <w:pPr>
              <w:spacing w:after="0"/>
              <w:jc w:val="center"/>
            </w:pPr>
          </w:p>
        </w:tc>
        <w:tc>
          <w:tcPr>
            <w:tcW w:w="1510" w:type="dxa"/>
            <w:shd w:val="clear" w:color="auto" w:fill="auto"/>
          </w:tcPr>
          <w:p w14:paraId="6C9D9364" w14:textId="77777777" w:rsidR="00440C0C" w:rsidRPr="001D5EA0" w:rsidRDefault="00440C0C" w:rsidP="009230A7">
            <w:pPr>
              <w:spacing w:after="0"/>
              <w:jc w:val="center"/>
            </w:pPr>
          </w:p>
        </w:tc>
        <w:tc>
          <w:tcPr>
            <w:tcW w:w="1509" w:type="dxa"/>
            <w:shd w:val="clear" w:color="auto" w:fill="auto"/>
          </w:tcPr>
          <w:p w14:paraId="742C640D" w14:textId="77777777" w:rsidR="00440C0C" w:rsidRPr="001D5EA0" w:rsidRDefault="00440C0C" w:rsidP="009230A7">
            <w:pPr>
              <w:spacing w:after="0"/>
              <w:jc w:val="center"/>
            </w:pPr>
          </w:p>
        </w:tc>
        <w:tc>
          <w:tcPr>
            <w:tcW w:w="1586" w:type="dxa"/>
            <w:shd w:val="clear" w:color="auto" w:fill="FFFF00"/>
          </w:tcPr>
          <w:p w14:paraId="66074952" w14:textId="77777777" w:rsidR="00440C0C" w:rsidRPr="001D5EA0" w:rsidRDefault="001137DF" w:rsidP="009230A7">
            <w:pPr>
              <w:spacing w:after="0"/>
              <w:jc w:val="center"/>
              <w:rPr>
                <w:b/>
              </w:rPr>
            </w:pPr>
            <w:r w:rsidRPr="001D5EA0">
              <w:rPr>
                <w:b/>
              </w:rPr>
              <w:t>MU</w:t>
            </w:r>
          </w:p>
        </w:tc>
        <w:tc>
          <w:tcPr>
            <w:tcW w:w="1586" w:type="dxa"/>
          </w:tcPr>
          <w:p w14:paraId="4094BFB5" w14:textId="77777777" w:rsidR="00440C0C" w:rsidRPr="001D5EA0" w:rsidRDefault="00440C0C" w:rsidP="009230A7">
            <w:pPr>
              <w:spacing w:after="0"/>
              <w:jc w:val="center"/>
            </w:pPr>
          </w:p>
        </w:tc>
        <w:tc>
          <w:tcPr>
            <w:tcW w:w="1586" w:type="dxa"/>
          </w:tcPr>
          <w:p w14:paraId="258B5254" w14:textId="77777777" w:rsidR="00440C0C" w:rsidRPr="001D5EA0" w:rsidRDefault="00440C0C" w:rsidP="009230A7">
            <w:pPr>
              <w:spacing w:after="0"/>
              <w:jc w:val="center"/>
            </w:pPr>
          </w:p>
        </w:tc>
      </w:tr>
    </w:tbl>
    <w:p w14:paraId="3D55CD32" w14:textId="77777777" w:rsidR="00440C0C" w:rsidRPr="001D5EA0" w:rsidRDefault="00440C0C" w:rsidP="00440C0C">
      <w:pPr>
        <w:spacing w:after="0"/>
      </w:pPr>
    </w:p>
    <w:p w14:paraId="1FADDECB" w14:textId="77777777" w:rsidR="00132D4B" w:rsidRPr="001D5EA0" w:rsidRDefault="00132D4B" w:rsidP="00132D4B">
      <w:pPr>
        <w:autoSpaceDE w:val="0"/>
        <w:autoSpaceDN w:val="0"/>
        <w:adjustRightInd w:val="0"/>
        <w:spacing w:after="120" w:line="264" w:lineRule="auto"/>
        <w:rPr>
          <w:rFonts w:ascii="Arial" w:hAnsi="Arial" w:cs="Arial"/>
          <w:w w:val="90"/>
        </w:rPr>
      </w:pPr>
    </w:p>
    <w:p w14:paraId="6C48CD3D" w14:textId="77777777" w:rsidR="004E7DFA" w:rsidRPr="001D5EA0" w:rsidRDefault="004E7DFA" w:rsidP="00DB23E7">
      <w:pPr>
        <w:pStyle w:val="Heading3"/>
        <w:numPr>
          <w:ilvl w:val="2"/>
          <w:numId w:val="9"/>
        </w:numPr>
      </w:pPr>
      <w:bookmarkStart w:id="259" w:name="_Toc377603639"/>
      <w:bookmarkStart w:id="260" w:name="_Toc311298150"/>
      <w:r w:rsidRPr="001D5EA0">
        <w:t>Country ownership</w:t>
      </w:r>
      <w:bookmarkEnd w:id="259"/>
    </w:p>
    <w:p w14:paraId="3FF67F8B" w14:textId="77777777" w:rsidR="009F3165" w:rsidRPr="001D5EA0" w:rsidRDefault="000567D2" w:rsidP="000567D2">
      <w:r w:rsidRPr="001D5EA0">
        <w:t xml:space="preserve">The project </w:t>
      </w:r>
      <w:r w:rsidR="00D36025" w:rsidRPr="001D5EA0">
        <w:t xml:space="preserve">concept has been initiated by UNDP CO Romania </w:t>
      </w:r>
      <w:r w:rsidRPr="001D5EA0">
        <w:t xml:space="preserve">and the project </w:t>
      </w:r>
      <w:r w:rsidR="00D36025" w:rsidRPr="001D5EA0">
        <w:t xml:space="preserve">document has been </w:t>
      </w:r>
      <w:r w:rsidRPr="001D5EA0">
        <w:t xml:space="preserve">developed </w:t>
      </w:r>
      <w:r w:rsidR="00D36025" w:rsidRPr="001D5EA0">
        <w:t xml:space="preserve">jointly by local and </w:t>
      </w:r>
      <w:r w:rsidRPr="001D5EA0">
        <w:t>international consultants</w:t>
      </w:r>
      <w:r w:rsidR="00524027" w:rsidRPr="001D5EA0">
        <w:t xml:space="preserve"> who broadly consulted with key relevant local stakeholders</w:t>
      </w:r>
      <w:r w:rsidR="00D36025" w:rsidRPr="001D5EA0">
        <w:t>.</w:t>
      </w:r>
    </w:p>
    <w:p w14:paraId="6E87BE00" w14:textId="77777777" w:rsidR="00524027" w:rsidRPr="001D5EA0" w:rsidRDefault="00524027" w:rsidP="000567D2">
      <w:r w:rsidRPr="001D5EA0">
        <w:t>During project implementation the project has set up an Inter-Organizational Working Group (IOWG) consisting of key stakeholders</w:t>
      </w:r>
      <w:r w:rsidR="00913845" w:rsidRPr="001D5EA0">
        <w:t xml:space="preserve"> in the country</w:t>
      </w:r>
      <w:r w:rsidRPr="001D5EA0">
        <w:t xml:space="preserve">. Meetings of the IOWG </w:t>
      </w:r>
      <w:r w:rsidR="003D5AB2" w:rsidRPr="001D5EA0">
        <w:t xml:space="preserve">are </w:t>
      </w:r>
      <w:r w:rsidRPr="001D5EA0">
        <w:t xml:space="preserve">held twice a year </w:t>
      </w:r>
      <w:r w:rsidR="003D5AB2" w:rsidRPr="001D5EA0">
        <w:t xml:space="preserve">and </w:t>
      </w:r>
      <w:r w:rsidRPr="001D5EA0">
        <w:t xml:space="preserve">disseminate information and experience from project implementation to relevant stakeholders in the country, provide a forum for feedback </w:t>
      </w:r>
      <w:r w:rsidR="003D5AB2" w:rsidRPr="001D5EA0">
        <w:t xml:space="preserve">for project team, </w:t>
      </w:r>
      <w:r w:rsidRPr="001D5EA0">
        <w:t>and support creation of effective country ownership among decision makers and professionals.</w:t>
      </w:r>
    </w:p>
    <w:p w14:paraId="68910347" w14:textId="77777777" w:rsidR="00524027" w:rsidRPr="001D5EA0" w:rsidRDefault="00524027" w:rsidP="000567D2">
      <w:r w:rsidRPr="001D5EA0">
        <w:t xml:space="preserve">However, political instability and changes in </w:t>
      </w:r>
      <w:r w:rsidR="00D564D3" w:rsidRPr="001D5EA0">
        <w:t xml:space="preserve">a </w:t>
      </w:r>
      <w:r w:rsidRPr="001D5EA0">
        <w:t>position of minister</w:t>
      </w:r>
      <w:r w:rsidR="00D564D3" w:rsidRPr="001D5EA0">
        <w:t xml:space="preserve"> and state secretary</w:t>
      </w:r>
      <w:r w:rsidRPr="001D5EA0">
        <w:t xml:space="preserve"> have weakened political ownership of the project</w:t>
      </w:r>
      <w:r w:rsidR="003D5AB2" w:rsidRPr="001D5EA0">
        <w:t xml:space="preserve"> which resulted, together with lengthy bureaucratic procedures</w:t>
      </w:r>
      <w:r w:rsidR="00FD69E0" w:rsidRPr="001D5EA0">
        <w:t xml:space="preserve"> at MDRAP</w:t>
      </w:r>
      <w:r w:rsidR="003D5AB2" w:rsidRPr="001D5EA0">
        <w:t>, in significant delays in project implementation.</w:t>
      </w:r>
    </w:p>
    <w:p w14:paraId="1E37AF9C" w14:textId="77777777" w:rsidR="00FD69E0" w:rsidRPr="001D5EA0" w:rsidRDefault="00FD69E0" w:rsidP="000567D2">
      <w:r w:rsidRPr="001D5EA0">
        <w:t xml:space="preserve">The UNDP/GEF project is of another nature compared to other locally or internationally funded energy efficiency initiatives: it has relatively small budget compared to </w:t>
      </w:r>
      <w:r w:rsidR="00AF1FF6" w:rsidRPr="001D5EA0">
        <w:t xml:space="preserve">national </w:t>
      </w:r>
      <w:r w:rsidRPr="001D5EA0">
        <w:t xml:space="preserve">energy efficiency financing </w:t>
      </w:r>
      <w:r w:rsidR="00AF1FF6" w:rsidRPr="001D5EA0">
        <w:t>programs</w:t>
      </w:r>
      <w:r w:rsidR="00FA684A" w:rsidRPr="001D5EA0">
        <w:t xml:space="preserve"> (3 </w:t>
      </w:r>
      <w:r w:rsidR="00EF79E6" w:rsidRPr="001D5EA0">
        <w:t xml:space="preserve">million </w:t>
      </w:r>
      <w:r w:rsidR="00FA684A" w:rsidRPr="001D5EA0">
        <w:t>USD versus budgets of dozens or few hundreds USD)</w:t>
      </w:r>
      <w:r w:rsidRPr="001D5EA0">
        <w:t xml:space="preserve">, and </w:t>
      </w:r>
      <w:r w:rsidR="00FA684A" w:rsidRPr="001D5EA0">
        <w:t xml:space="preserve">in case of </w:t>
      </w:r>
      <w:r w:rsidR="00AF1FF6" w:rsidRPr="001D5EA0">
        <w:t>th</w:t>
      </w:r>
      <w:r w:rsidR="006F3708" w:rsidRPr="001D5EA0">
        <w:t>is</w:t>
      </w:r>
      <w:r w:rsidR="00AF1FF6" w:rsidRPr="001D5EA0">
        <w:t xml:space="preserve"> </w:t>
      </w:r>
      <w:r w:rsidR="00FA684A" w:rsidRPr="001D5EA0">
        <w:t>UNDP/GEF project it is even only a fraction of the relatively small budget that is allocated for direct financial support of pilot projects implementation</w:t>
      </w:r>
      <w:r w:rsidR="00CF1273" w:rsidRPr="001D5EA0">
        <w:t xml:space="preserve"> (ca 1.5 </w:t>
      </w:r>
      <w:r w:rsidR="00EF79E6" w:rsidRPr="001D5EA0">
        <w:t xml:space="preserve">million </w:t>
      </w:r>
      <w:r w:rsidR="00CF1273" w:rsidRPr="001D5EA0">
        <w:t>USD)</w:t>
      </w:r>
      <w:r w:rsidR="00FA684A" w:rsidRPr="001D5EA0">
        <w:t>.</w:t>
      </w:r>
      <w:r w:rsidR="008A0895" w:rsidRPr="001D5EA0">
        <w:t xml:space="preserve"> </w:t>
      </w:r>
      <w:r w:rsidR="00CC080F" w:rsidRPr="001D5EA0">
        <w:t xml:space="preserve">The key focus of the UNDP/GEF project is on policy and capacity development. </w:t>
      </w:r>
      <w:r w:rsidR="008A0895" w:rsidRPr="001D5EA0">
        <w:t xml:space="preserve">Smaller projects might attract less attention </w:t>
      </w:r>
      <w:r w:rsidR="00CC080F" w:rsidRPr="001D5EA0">
        <w:t xml:space="preserve">at the level of the implementing partner </w:t>
      </w:r>
      <w:r w:rsidR="008A0895" w:rsidRPr="001D5EA0">
        <w:t>than projects with large budgets.</w:t>
      </w:r>
    </w:p>
    <w:p w14:paraId="5958ADF7" w14:textId="77777777" w:rsidR="000567D2" w:rsidRPr="001D5EA0" w:rsidRDefault="000567D2" w:rsidP="000567D2">
      <w:r w:rsidRPr="001D5EA0">
        <w:t xml:space="preserve">Country ownership </w:t>
      </w:r>
      <w:r w:rsidR="00F57CBB" w:rsidRPr="001D5EA0">
        <w:t>on a professional level</w:t>
      </w:r>
      <w:r w:rsidR="000C7F53" w:rsidRPr="001D5EA0">
        <w:t>, involvement of national stakeholders, experts and decision makers especially on a local level</w:t>
      </w:r>
      <w:r w:rsidR="001137DF" w:rsidRPr="001D5EA0">
        <w:t>,</w:t>
      </w:r>
      <w:r w:rsidR="00F57CBB" w:rsidRPr="001D5EA0">
        <w:t xml:space="preserve"> is rated Satisfactory. However, the country ownership on a political level </w:t>
      </w:r>
      <w:r w:rsidRPr="001D5EA0">
        <w:t xml:space="preserve">is rated </w:t>
      </w:r>
      <w:r w:rsidR="00F57CBB" w:rsidRPr="001D5EA0">
        <w:rPr>
          <w:b/>
          <w:i/>
          <w:highlight w:val="yellow"/>
        </w:rPr>
        <w:t>Uns</w:t>
      </w:r>
      <w:r w:rsidRPr="001D5EA0">
        <w:rPr>
          <w:b/>
          <w:i/>
          <w:highlight w:val="yellow"/>
        </w:rPr>
        <w:t>atisfactory</w:t>
      </w:r>
      <w:r w:rsidR="00F57CBB" w:rsidRPr="001D5EA0">
        <w:t xml:space="preserve"> due to significant delays of the </w:t>
      </w:r>
      <w:r w:rsidR="001137DF" w:rsidRPr="001D5EA0">
        <w:t>PIU/</w:t>
      </w:r>
      <w:r w:rsidR="00F57CBB" w:rsidRPr="001D5EA0">
        <w:t xml:space="preserve">MDRAP in delivery (installation of PM, </w:t>
      </w:r>
      <w:r w:rsidR="00F16B1C" w:rsidRPr="001D5EA0">
        <w:t xml:space="preserve">setting up PIU, </w:t>
      </w:r>
      <w:r w:rsidR="00F57CBB" w:rsidRPr="001D5EA0">
        <w:t xml:space="preserve">procurement </w:t>
      </w:r>
      <w:r w:rsidR="00F16B1C" w:rsidRPr="001D5EA0">
        <w:t>for</w:t>
      </w:r>
      <w:r w:rsidR="00F57CBB" w:rsidRPr="001D5EA0">
        <w:t xml:space="preserve"> project services).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449"/>
        <w:gridCol w:w="1448"/>
        <w:gridCol w:w="1564"/>
        <w:gridCol w:w="1586"/>
        <w:gridCol w:w="1564"/>
      </w:tblGrid>
      <w:tr w:rsidR="000567D2" w:rsidRPr="001D5EA0" w14:paraId="615D1586" w14:textId="77777777" w:rsidTr="001137DF">
        <w:tc>
          <w:tcPr>
            <w:tcW w:w="1510" w:type="dxa"/>
            <w:shd w:val="clear" w:color="auto" w:fill="auto"/>
          </w:tcPr>
          <w:p w14:paraId="3A16C2B5" w14:textId="77777777" w:rsidR="000567D2" w:rsidRPr="001D5EA0" w:rsidRDefault="000567D2" w:rsidP="009230A7">
            <w:pPr>
              <w:spacing w:after="0"/>
              <w:jc w:val="center"/>
            </w:pPr>
            <w:r w:rsidRPr="001D5EA0">
              <w:t>Highly Satisfactory</w:t>
            </w:r>
          </w:p>
        </w:tc>
        <w:tc>
          <w:tcPr>
            <w:tcW w:w="1510" w:type="dxa"/>
          </w:tcPr>
          <w:p w14:paraId="16387BC3" w14:textId="77777777" w:rsidR="000567D2" w:rsidRPr="001D5EA0" w:rsidRDefault="000567D2" w:rsidP="009230A7">
            <w:pPr>
              <w:spacing w:after="0"/>
              <w:jc w:val="center"/>
            </w:pPr>
            <w:r w:rsidRPr="001D5EA0">
              <w:t>Satisfactory</w:t>
            </w:r>
          </w:p>
        </w:tc>
        <w:tc>
          <w:tcPr>
            <w:tcW w:w="1509" w:type="dxa"/>
            <w:shd w:val="clear" w:color="auto" w:fill="auto"/>
          </w:tcPr>
          <w:p w14:paraId="0FF0B1CC" w14:textId="77777777" w:rsidR="000567D2" w:rsidRPr="001D5EA0" w:rsidRDefault="000567D2" w:rsidP="009230A7">
            <w:pPr>
              <w:spacing w:after="0"/>
              <w:jc w:val="center"/>
            </w:pPr>
            <w:r w:rsidRPr="001D5EA0">
              <w:t>Moderately Satisfactory</w:t>
            </w:r>
          </w:p>
        </w:tc>
        <w:tc>
          <w:tcPr>
            <w:tcW w:w="1586" w:type="dxa"/>
            <w:shd w:val="clear" w:color="auto" w:fill="auto"/>
          </w:tcPr>
          <w:p w14:paraId="1FE19D4D" w14:textId="77777777" w:rsidR="000567D2" w:rsidRPr="001D5EA0" w:rsidRDefault="000567D2" w:rsidP="009230A7">
            <w:pPr>
              <w:spacing w:after="0"/>
              <w:jc w:val="center"/>
            </w:pPr>
            <w:r w:rsidRPr="001D5EA0">
              <w:t>Moderately Unsatisfactory</w:t>
            </w:r>
          </w:p>
        </w:tc>
        <w:tc>
          <w:tcPr>
            <w:tcW w:w="1586" w:type="dxa"/>
            <w:shd w:val="clear" w:color="auto" w:fill="FFFF00"/>
          </w:tcPr>
          <w:p w14:paraId="2D5C63AC" w14:textId="77777777" w:rsidR="000567D2" w:rsidRPr="001D5EA0" w:rsidRDefault="000567D2" w:rsidP="009230A7">
            <w:pPr>
              <w:spacing w:after="0"/>
              <w:jc w:val="center"/>
              <w:rPr>
                <w:b/>
              </w:rPr>
            </w:pPr>
            <w:r w:rsidRPr="001D5EA0">
              <w:rPr>
                <w:b/>
              </w:rPr>
              <w:t>Unsatisfactory</w:t>
            </w:r>
          </w:p>
        </w:tc>
        <w:tc>
          <w:tcPr>
            <w:tcW w:w="1586" w:type="dxa"/>
          </w:tcPr>
          <w:p w14:paraId="4C688903" w14:textId="77777777" w:rsidR="000567D2" w:rsidRPr="001D5EA0" w:rsidRDefault="000567D2" w:rsidP="009230A7">
            <w:pPr>
              <w:spacing w:after="0"/>
              <w:jc w:val="center"/>
            </w:pPr>
            <w:r w:rsidRPr="001D5EA0">
              <w:t>Highly Unsatisfactory</w:t>
            </w:r>
          </w:p>
        </w:tc>
      </w:tr>
      <w:tr w:rsidR="000567D2" w:rsidRPr="001D5EA0" w14:paraId="38C35074" w14:textId="77777777" w:rsidTr="001137DF">
        <w:tc>
          <w:tcPr>
            <w:tcW w:w="1510" w:type="dxa"/>
            <w:shd w:val="clear" w:color="auto" w:fill="auto"/>
          </w:tcPr>
          <w:p w14:paraId="4B0FA2ED" w14:textId="77777777" w:rsidR="000567D2" w:rsidRPr="001D5EA0" w:rsidRDefault="000567D2" w:rsidP="009230A7">
            <w:pPr>
              <w:spacing w:after="0"/>
              <w:jc w:val="center"/>
            </w:pPr>
          </w:p>
        </w:tc>
        <w:tc>
          <w:tcPr>
            <w:tcW w:w="1510" w:type="dxa"/>
          </w:tcPr>
          <w:p w14:paraId="31EA317E" w14:textId="77777777" w:rsidR="000567D2" w:rsidRPr="001D5EA0" w:rsidRDefault="000567D2" w:rsidP="009230A7">
            <w:pPr>
              <w:spacing w:after="0"/>
              <w:jc w:val="center"/>
            </w:pPr>
          </w:p>
        </w:tc>
        <w:tc>
          <w:tcPr>
            <w:tcW w:w="1509" w:type="dxa"/>
            <w:shd w:val="clear" w:color="auto" w:fill="auto"/>
          </w:tcPr>
          <w:p w14:paraId="00798EFC" w14:textId="77777777" w:rsidR="000567D2" w:rsidRPr="001D5EA0" w:rsidRDefault="000567D2" w:rsidP="009230A7">
            <w:pPr>
              <w:spacing w:after="0"/>
              <w:jc w:val="center"/>
            </w:pPr>
          </w:p>
        </w:tc>
        <w:tc>
          <w:tcPr>
            <w:tcW w:w="1586" w:type="dxa"/>
            <w:shd w:val="clear" w:color="auto" w:fill="auto"/>
          </w:tcPr>
          <w:p w14:paraId="526F15B7" w14:textId="77777777" w:rsidR="000567D2" w:rsidRPr="001D5EA0" w:rsidRDefault="000567D2" w:rsidP="009230A7">
            <w:pPr>
              <w:spacing w:after="0"/>
              <w:jc w:val="center"/>
            </w:pPr>
          </w:p>
        </w:tc>
        <w:tc>
          <w:tcPr>
            <w:tcW w:w="1586" w:type="dxa"/>
            <w:shd w:val="clear" w:color="auto" w:fill="FFFF00"/>
          </w:tcPr>
          <w:p w14:paraId="0AA0E1DB" w14:textId="77777777" w:rsidR="000567D2" w:rsidRPr="001D5EA0" w:rsidRDefault="001137DF" w:rsidP="009230A7">
            <w:pPr>
              <w:spacing w:after="0"/>
              <w:jc w:val="center"/>
              <w:rPr>
                <w:b/>
              </w:rPr>
            </w:pPr>
            <w:r w:rsidRPr="001D5EA0">
              <w:rPr>
                <w:b/>
              </w:rPr>
              <w:t>U</w:t>
            </w:r>
          </w:p>
        </w:tc>
        <w:tc>
          <w:tcPr>
            <w:tcW w:w="1586" w:type="dxa"/>
          </w:tcPr>
          <w:p w14:paraId="59053B5D" w14:textId="77777777" w:rsidR="000567D2" w:rsidRPr="001D5EA0" w:rsidRDefault="000567D2" w:rsidP="009230A7">
            <w:pPr>
              <w:spacing w:after="0"/>
              <w:jc w:val="center"/>
            </w:pPr>
          </w:p>
        </w:tc>
      </w:tr>
    </w:tbl>
    <w:p w14:paraId="37F23AAC" w14:textId="77777777" w:rsidR="00D564D3" w:rsidRPr="001D5EA0" w:rsidRDefault="00D564D3" w:rsidP="00D564D3"/>
    <w:p w14:paraId="62C1ABBA" w14:textId="77777777" w:rsidR="00CD2578" w:rsidRPr="001D5EA0" w:rsidRDefault="00CD2578" w:rsidP="00DB23E7">
      <w:pPr>
        <w:pStyle w:val="Heading3"/>
        <w:numPr>
          <w:ilvl w:val="2"/>
          <w:numId w:val="9"/>
        </w:numPr>
      </w:pPr>
      <w:bookmarkStart w:id="261" w:name="_Toc377603640"/>
      <w:r w:rsidRPr="001D5EA0">
        <w:t>Project Impact</w:t>
      </w:r>
      <w:bookmarkEnd w:id="260"/>
      <w:bookmarkEnd w:id="261"/>
    </w:p>
    <w:p w14:paraId="3AE5F735" w14:textId="77777777" w:rsidR="00382CB8" w:rsidRPr="001D5EA0" w:rsidRDefault="00D04D33" w:rsidP="00C55E93">
      <w:bookmarkStart w:id="262" w:name="_Toc311298151"/>
      <w:r w:rsidRPr="001D5EA0">
        <w:t xml:space="preserve">The situation in Romania has changed since the project has been initiated and also since it was launched in 2011. The National </w:t>
      </w:r>
      <w:r w:rsidR="00DE61A1" w:rsidRPr="001D5EA0">
        <w:t>Thermal</w:t>
      </w:r>
      <w:r w:rsidRPr="001D5EA0">
        <w:t xml:space="preserve">-Rehabilitation </w:t>
      </w:r>
      <w:r w:rsidR="00DE61A1" w:rsidRPr="001D5EA0">
        <w:t xml:space="preserve">Programme </w:t>
      </w:r>
      <w:r w:rsidRPr="001D5EA0">
        <w:t>has spent between 2009 and 2013 150 </w:t>
      </w:r>
      <w:r w:rsidR="00EF79E6" w:rsidRPr="001D5EA0">
        <w:t xml:space="preserve">million </w:t>
      </w:r>
      <w:r w:rsidRPr="001D5EA0">
        <w:t xml:space="preserve">USD on </w:t>
      </w:r>
      <w:r w:rsidR="00AF1FF6" w:rsidRPr="001D5EA0">
        <w:t xml:space="preserve">direct investment </w:t>
      </w:r>
      <w:r w:rsidRPr="001D5EA0">
        <w:t xml:space="preserve">support to improve energy efficiency in buildings. </w:t>
      </w:r>
      <w:r w:rsidR="00382CB8" w:rsidRPr="001D5EA0">
        <w:t xml:space="preserve">The EU funded </w:t>
      </w:r>
      <w:r w:rsidR="00DE61A1" w:rsidRPr="001D5EA0">
        <w:t xml:space="preserve">programme </w:t>
      </w:r>
      <w:r w:rsidR="00382CB8" w:rsidRPr="001D5EA0">
        <w:t xml:space="preserve">(Regional Operation </w:t>
      </w:r>
      <w:r w:rsidR="00DE61A1" w:rsidRPr="001D5EA0">
        <w:t xml:space="preserve">Programme </w:t>
      </w:r>
      <w:r w:rsidR="00382CB8" w:rsidRPr="001D5EA0">
        <w:t xml:space="preserve">– ROP) has a total budget of 304 </w:t>
      </w:r>
      <w:r w:rsidR="00EF79E6" w:rsidRPr="001D5EA0">
        <w:t xml:space="preserve">million </w:t>
      </w:r>
      <w:r w:rsidR="00382CB8" w:rsidRPr="001D5EA0">
        <w:t xml:space="preserve">EUR (of which 150 </w:t>
      </w:r>
      <w:r w:rsidR="00EF79E6" w:rsidRPr="001D5EA0">
        <w:t xml:space="preserve">million </w:t>
      </w:r>
      <w:r w:rsidR="00382CB8" w:rsidRPr="001D5EA0">
        <w:t xml:space="preserve">EUR from EU budget and 154 </w:t>
      </w:r>
      <w:r w:rsidR="00EF79E6" w:rsidRPr="001D5EA0">
        <w:t xml:space="preserve">million </w:t>
      </w:r>
      <w:r w:rsidR="00382CB8" w:rsidRPr="001D5EA0">
        <w:t>EUR from local/national sources)</w:t>
      </w:r>
      <w:r w:rsidR="00676B32" w:rsidRPr="001D5EA0">
        <w:t>, and it has been approved for additional programming period 2014 - 2020</w:t>
      </w:r>
      <w:r w:rsidR="00382CB8" w:rsidRPr="001D5EA0">
        <w:t>.</w:t>
      </w:r>
    </w:p>
    <w:p w14:paraId="234970AA" w14:textId="77777777" w:rsidR="003D2301" w:rsidRPr="001D5EA0" w:rsidRDefault="00382CB8" w:rsidP="00C55E93">
      <w:r w:rsidRPr="001D5EA0">
        <w:t xml:space="preserve">Thanks to these </w:t>
      </w:r>
      <w:r w:rsidR="00E27B3E" w:rsidRPr="001D5EA0">
        <w:t xml:space="preserve">financial support </w:t>
      </w:r>
      <w:r w:rsidRPr="001D5EA0">
        <w:t xml:space="preserve">programs there are already several </w:t>
      </w:r>
      <w:r w:rsidR="00A918AD" w:rsidRPr="001D5EA0">
        <w:t xml:space="preserve">multi-apartment </w:t>
      </w:r>
      <w:r w:rsidRPr="001D5EA0">
        <w:t>buildings insulated in practically each city in Romania – a significant change compared to the 2009/2011 situation when there were only very few such examples.</w:t>
      </w:r>
      <w:r w:rsidR="00D72A62" w:rsidRPr="001D5EA0">
        <w:t xml:space="preserve"> The experience from and benefits of energy efficiency retrofits has been shared among other building owners and some of them have implemented energy efficiency improvements including building wall insulation without any subsidies. </w:t>
      </w:r>
      <w:r w:rsidR="00D564D3" w:rsidRPr="001D5EA0">
        <w:t>C</w:t>
      </w:r>
      <w:r w:rsidR="001E23E5" w:rsidRPr="001D5EA0">
        <w:t xml:space="preserve">ommon </w:t>
      </w:r>
      <w:r w:rsidR="00D72A62" w:rsidRPr="001D5EA0">
        <w:t xml:space="preserve">energy saving technologies and commercial insulation materials </w:t>
      </w:r>
      <w:r w:rsidR="006F3708" w:rsidRPr="001D5EA0">
        <w:t xml:space="preserve">(mainly polystyrene) </w:t>
      </w:r>
      <w:r w:rsidR="00D564D3" w:rsidRPr="001D5EA0">
        <w:t>have been already sufficiently demonstrated on a local level</w:t>
      </w:r>
      <w:r w:rsidR="003D2301" w:rsidRPr="001D5EA0">
        <w:t>.</w:t>
      </w:r>
    </w:p>
    <w:p w14:paraId="5373FD60" w14:textId="77777777" w:rsidR="003D5AB2" w:rsidRPr="001D5EA0" w:rsidRDefault="003D2301" w:rsidP="00C55E93">
      <w:r w:rsidRPr="001D5EA0">
        <w:t xml:space="preserve">The EU funded </w:t>
      </w:r>
      <w:r w:rsidR="00DE61A1" w:rsidRPr="001D5EA0">
        <w:t xml:space="preserve">programme </w:t>
      </w:r>
      <w:r w:rsidR="004D3119" w:rsidRPr="001D5EA0">
        <w:t xml:space="preserve">provides </w:t>
      </w:r>
      <w:r w:rsidR="00C51989" w:rsidRPr="001D5EA0">
        <w:t xml:space="preserve">already </w:t>
      </w:r>
      <w:r w:rsidR="004D3119" w:rsidRPr="001D5EA0">
        <w:t xml:space="preserve">also preferential conditions for co-financing for low-income households. Local authorities cover 10%, 20% or 30% of required 40% co-financing if 50% of households have monthly income per member of household </w:t>
      </w:r>
      <w:r w:rsidR="00D564D3" w:rsidRPr="001D5EA0">
        <w:t xml:space="preserve">lower </w:t>
      </w:r>
      <w:r w:rsidR="004D3119" w:rsidRPr="001D5EA0">
        <w:t>than 500, 350 or 150 EUR respectively.</w:t>
      </w:r>
      <w:r w:rsidR="001E23E5" w:rsidRPr="001D5EA0">
        <w:t xml:space="preserve"> However, the most vulnerable households with the lowest income still cannot afford to finance the required </w:t>
      </w:r>
      <w:r w:rsidR="00D564D3" w:rsidRPr="001D5EA0">
        <w:t xml:space="preserve">minimum </w:t>
      </w:r>
      <w:r w:rsidR="001E23E5" w:rsidRPr="001D5EA0">
        <w:t>10% of investment and thus cannot benefit from these programs.</w:t>
      </w:r>
    </w:p>
    <w:p w14:paraId="23CC40FD" w14:textId="77777777" w:rsidR="00CF6D6F" w:rsidRPr="001D5EA0" w:rsidRDefault="001E23E5" w:rsidP="00C55E93">
      <w:r w:rsidRPr="001D5EA0">
        <w:t xml:space="preserve">Pilot projects implemented so far in public buildings helped municipalities to improve heat supply and energy efficiency in their schools and </w:t>
      </w:r>
      <w:r w:rsidR="006F3708" w:rsidRPr="001D5EA0">
        <w:t>kindergartens;</w:t>
      </w:r>
      <w:r w:rsidR="00C51989" w:rsidRPr="001D5EA0">
        <w:t xml:space="preserve"> however no solutions have been demonstrated for the most vulnerable households with the lowest income</w:t>
      </w:r>
      <w:r w:rsidR="006F3708" w:rsidRPr="001D5EA0">
        <w:t xml:space="preserve"> yet</w:t>
      </w:r>
      <w:r w:rsidR="00C51989" w:rsidRPr="001D5EA0">
        <w:t>.</w:t>
      </w:r>
      <w:r w:rsidR="00CF6D6F" w:rsidRPr="001D5EA0">
        <w:t xml:space="preserve"> </w:t>
      </w:r>
    </w:p>
    <w:p w14:paraId="6DE60013" w14:textId="77777777" w:rsidR="004D3119" w:rsidRPr="001D5EA0" w:rsidRDefault="00F66ACD" w:rsidP="00C55E93">
      <w:r w:rsidRPr="001D5EA0">
        <w:t xml:space="preserve">The proposed policy changes </w:t>
      </w:r>
      <w:r w:rsidR="00706F14" w:rsidRPr="001D5EA0">
        <w:t xml:space="preserve">within component 1 </w:t>
      </w:r>
      <w:r w:rsidRPr="001D5EA0">
        <w:t xml:space="preserve">that aim at converting annual energy costs subsidies to </w:t>
      </w:r>
      <w:r w:rsidR="00706F14" w:rsidRPr="001D5EA0">
        <w:t xml:space="preserve">up-front </w:t>
      </w:r>
      <w:r w:rsidRPr="001D5EA0">
        <w:t xml:space="preserve">financial support to improve energy efficiency in low-income households will require significant </w:t>
      </w:r>
      <w:r w:rsidR="006F4B9E" w:rsidRPr="001D5EA0">
        <w:t xml:space="preserve">additional </w:t>
      </w:r>
      <w:r w:rsidRPr="001D5EA0">
        <w:t xml:space="preserve">budget. </w:t>
      </w:r>
      <w:r w:rsidR="006F4B9E" w:rsidRPr="001D5EA0">
        <w:t>Current</w:t>
      </w:r>
      <w:r w:rsidR="00AB0439" w:rsidRPr="001D5EA0">
        <w:t>/planned</w:t>
      </w:r>
      <w:r w:rsidR="006F4B9E" w:rsidRPr="001D5EA0">
        <w:t xml:space="preserve"> financial support schemes </w:t>
      </w:r>
      <w:r w:rsidR="00344960" w:rsidRPr="001D5EA0">
        <w:t xml:space="preserve">targeted at low-income households </w:t>
      </w:r>
      <w:r w:rsidR="00706F14" w:rsidRPr="001D5EA0">
        <w:t xml:space="preserve">(ROP programme) </w:t>
      </w:r>
      <w:r w:rsidR="006F4B9E" w:rsidRPr="001D5EA0">
        <w:t xml:space="preserve">provide 60-90% subsidies and are eligible for households </w:t>
      </w:r>
      <w:r w:rsidR="00344960" w:rsidRPr="001D5EA0">
        <w:t>with monthly income per member of household lower than 500 USD</w:t>
      </w:r>
      <w:r w:rsidR="006F4B9E" w:rsidRPr="001D5EA0">
        <w:t>.</w:t>
      </w:r>
      <w:r w:rsidR="00D655FC" w:rsidRPr="001D5EA0">
        <w:t xml:space="preserve"> However, the problem is the capacity and willingness to provide required 10%-30% co-financing in privately owned apartment buildings.</w:t>
      </w:r>
    </w:p>
    <w:p w14:paraId="2B9DD4C3" w14:textId="77777777" w:rsidR="00706F14" w:rsidRPr="001D5EA0" w:rsidRDefault="00706F14" w:rsidP="00706F14">
      <w:r w:rsidRPr="001D5EA0">
        <w:t>The project has changed its focus from privately owned apartment buildings, where the capacity and willingness to pay part of upfront investment costs is limited, to demonstrating energy efficiency in public buildings, including social housing provided by municipalities in their buildings to the most vulnerable groups. Demonstration projects are scheduled for implementation in 2014.</w:t>
      </w:r>
    </w:p>
    <w:p w14:paraId="60F7FA0E" w14:textId="77777777" w:rsidR="00D72A62" w:rsidRPr="001D5EA0" w:rsidRDefault="00E27B3E" w:rsidP="00C55E93">
      <w:r w:rsidRPr="001D5EA0">
        <w:t xml:space="preserve">The project also works to support wider and easier replication and </w:t>
      </w:r>
      <w:r w:rsidR="00D655FC" w:rsidRPr="001D5EA0">
        <w:t xml:space="preserve">to </w:t>
      </w:r>
      <w:r w:rsidRPr="001D5EA0">
        <w:t>decreas</w:t>
      </w:r>
      <w:r w:rsidR="00D655FC" w:rsidRPr="001D5EA0">
        <w:t>e</w:t>
      </w:r>
      <w:r w:rsidRPr="001D5EA0">
        <w:t xml:space="preserve"> transaction costs of energy efficiency retrofit projects through development of standard energy efficiency solutions (energy audits) for typical building types, and dissemination of practical information on suitable energy efficiency solutions.</w:t>
      </w:r>
    </w:p>
    <w:p w14:paraId="2440D44A" w14:textId="77777777" w:rsidR="001D040F" w:rsidRPr="001D5EA0" w:rsidRDefault="001D040F" w:rsidP="00C55E93">
      <w:r w:rsidRPr="001D5EA0">
        <w:t>Training</w:t>
      </w:r>
      <w:r w:rsidR="005F7DBD" w:rsidRPr="001D5EA0">
        <w:t>s</w:t>
      </w:r>
      <w:r w:rsidRPr="001D5EA0">
        <w:t xml:space="preserve"> delivered by the project </w:t>
      </w:r>
      <w:r w:rsidR="005F7DBD" w:rsidRPr="001D5EA0">
        <w:t>represent a</w:t>
      </w:r>
      <w:r w:rsidR="00300003" w:rsidRPr="001D5EA0">
        <w:t xml:space="preserve"> good</w:t>
      </w:r>
      <w:r w:rsidR="005F7DBD" w:rsidRPr="001D5EA0">
        <w:t xml:space="preserve"> example of a cost-effective activity with long-term impact. Trainings were complex, well received and raised additional demand for further trainings. The project thus decided to extend training activities above originally planned targets and to delivery further training sessions with local partners.</w:t>
      </w:r>
    </w:p>
    <w:p w14:paraId="661CCF41" w14:textId="77777777" w:rsidR="00E27B3E" w:rsidRPr="001D5EA0" w:rsidRDefault="00E27B3E" w:rsidP="00C55E93">
      <w:r w:rsidRPr="001D5EA0">
        <w:t>The ambition of the UNDP/GEF is not to compete with large funding schemes available in the country</w:t>
      </w:r>
      <w:r w:rsidR="008749D0" w:rsidRPr="001D5EA0">
        <w:t xml:space="preserve">. The ambition is </w:t>
      </w:r>
      <w:r w:rsidRPr="001D5EA0">
        <w:t xml:space="preserve">to </w:t>
      </w:r>
      <w:r w:rsidR="008749D0" w:rsidRPr="001D5EA0">
        <w:t xml:space="preserve">work with and </w:t>
      </w:r>
      <w:r w:rsidRPr="001D5EA0">
        <w:t>utilize these available funding mechanisms</w:t>
      </w:r>
      <w:r w:rsidR="008749D0" w:rsidRPr="001D5EA0">
        <w:t xml:space="preserve">, to integrate fuel poverty, </w:t>
      </w:r>
      <w:r w:rsidR="00ED04EF" w:rsidRPr="001D5EA0">
        <w:t xml:space="preserve">and </w:t>
      </w:r>
      <w:r w:rsidR="008749D0" w:rsidRPr="001D5EA0">
        <w:t>to facilitate energy efficiency project implementation</w:t>
      </w:r>
      <w:r w:rsidR="00D655FC" w:rsidRPr="001D5EA0">
        <w:t>.</w:t>
      </w:r>
      <w:r w:rsidR="009F5734" w:rsidRPr="001D5EA0">
        <w:t xml:space="preserve"> The project managed to redefine eligibility criteria and to include additional energy efficiency measures eligible for financing and additional low-income regions/municipalities </w:t>
      </w:r>
      <w:r w:rsidR="00ED04EF" w:rsidRPr="001D5EA0">
        <w:t>by amendment of the Ordinance 18.</w:t>
      </w:r>
      <w:r w:rsidR="00E04BBC" w:rsidRPr="001D5EA0">
        <w:t xml:space="preserve"> The programme financed by ROP has been designed to provide preferential funding for low-income households already before UNDP/GEF project was signed</w:t>
      </w:r>
      <w:r w:rsidR="00ED04EF" w:rsidRPr="001D5EA0">
        <w:t xml:space="preserve"> – without its direct impact</w:t>
      </w:r>
      <w:r w:rsidR="00E04BBC" w:rsidRPr="001D5EA0">
        <w:t>.</w:t>
      </w:r>
      <w:r w:rsidR="00ED04EF" w:rsidRPr="001D5EA0">
        <w:t xml:space="preserve"> </w:t>
      </w:r>
    </w:p>
    <w:p w14:paraId="7A47EF8A" w14:textId="77777777" w:rsidR="008749D0" w:rsidRPr="001D5EA0" w:rsidRDefault="00D655FC" w:rsidP="00C55E93">
      <w:r w:rsidRPr="001D5EA0">
        <w:t xml:space="preserve">Additional </w:t>
      </w:r>
      <w:r w:rsidR="008749D0" w:rsidRPr="001D5EA0">
        <w:t xml:space="preserve">ambitious goal of the project is to demonstrate </w:t>
      </w:r>
      <w:r w:rsidR="00B87450" w:rsidRPr="001D5EA0">
        <w:t xml:space="preserve">in pilot projects </w:t>
      </w:r>
      <w:r w:rsidR="008749D0" w:rsidRPr="001D5EA0">
        <w:t xml:space="preserve">locally </w:t>
      </w:r>
      <w:r w:rsidR="00B87450" w:rsidRPr="001D5EA0">
        <w:t>developed</w:t>
      </w:r>
      <w:r w:rsidR="008749D0" w:rsidRPr="001D5EA0">
        <w:t xml:space="preserve"> sustainable insulation material that can be produced with local labo</w:t>
      </w:r>
      <w:r w:rsidR="00D0782A" w:rsidRPr="001D5EA0">
        <w:t>u</w:t>
      </w:r>
      <w:r w:rsidR="008749D0" w:rsidRPr="001D5EA0">
        <w:t>r force in low-income communities.</w:t>
      </w:r>
      <w:r w:rsidR="00B87450" w:rsidRPr="001D5EA0">
        <w:t xml:space="preserve"> If the developed solution will prove its technical and financial feasibility</w:t>
      </w:r>
      <w:r w:rsidR="00C64307" w:rsidRPr="001D5EA0">
        <w:t xml:space="preserve"> and competitiveness of such solutions compared to business-as-usual solutions based on polystyrene (or mineral wool)</w:t>
      </w:r>
      <w:r w:rsidR="00B87450" w:rsidRPr="001D5EA0">
        <w:t xml:space="preserve">, it will generate energy </w:t>
      </w:r>
      <w:r w:rsidR="003E1EE6" w:rsidRPr="001D5EA0">
        <w:t>and</w:t>
      </w:r>
      <w:r w:rsidR="00B87450" w:rsidRPr="001D5EA0">
        <w:t xml:space="preserve"> GHG savings</w:t>
      </w:r>
      <w:r w:rsidR="003E1EE6" w:rsidRPr="001D5EA0">
        <w:t xml:space="preserve"> and</w:t>
      </w:r>
      <w:r w:rsidR="00B87450" w:rsidRPr="001D5EA0">
        <w:t xml:space="preserve"> create local employment opportunities – and thus it will have double impact on reducing fuel poverty. However, developing and commercializing new product is associated with lots of business risks, and the real impact of this activity will be demonstrated in the next implementation period only.</w:t>
      </w:r>
    </w:p>
    <w:p w14:paraId="34BD75CC" w14:textId="77777777" w:rsidR="005F7DBD" w:rsidRPr="001D5EA0" w:rsidRDefault="005F7DBD" w:rsidP="00C55E93">
      <w:r w:rsidRPr="001D5EA0">
        <w:t>The project was able to organize and set up communication with practically all relevant stakeholders in the country, for example through the IOWG and bilateral meetings, raise awareness of energy efficiency and fuel poverty among decision makers on a central and local level, and among inhabitants</w:t>
      </w:r>
      <w:r w:rsidR="00B85D0D" w:rsidRPr="001D5EA0">
        <w:t>/energy end-users. Fuel poverty as a concept has been already partially integrated into legislation</w:t>
      </w:r>
      <w:r w:rsidR="00C324CA" w:rsidRPr="001D5EA0">
        <w:t xml:space="preserve"> related to national programs</w:t>
      </w:r>
      <w:r w:rsidR="00B85D0D" w:rsidRPr="001D5EA0">
        <w:t>.</w:t>
      </w:r>
      <w:r w:rsidR="00C324CA" w:rsidRPr="001D5EA0">
        <w:t xml:space="preserve"> </w:t>
      </w:r>
      <w:r w:rsidR="0096573F" w:rsidRPr="001D5EA0">
        <w:t xml:space="preserve">The project facilitates national discussions on fuel poverty integration. </w:t>
      </w:r>
      <w:r w:rsidR="00C324CA" w:rsidRPr="001D5EA0">
        <w:t>Full integration of fuel poverty has been aligned with transposition of the EED Directive</w:t>
      </w:r>
      <w:r w:rsidR="0096573F" w:rsidRPr="001D5EA0">
        <w:t>, which gave additional momentum to these activities</w:t>
      </w:r>
      <w:r w:rsidR="00C324CA" w:rsidRPr="001D5EA0">
        <w:t>.</w:t>
      </w:r>
      <w:r w:rsidR="0096573F" w:rsidRPr="001D5EA0">
        <w:t xml:space="preserve"> On the other hand, the transposition of the whole Directive is a complex and lengthy process.</w:t>
      </w:r>
      <w:r w:rsidR="00C324CA" w:rsidRPr="001D5EA0">
        <w:t xml:space="preserve"> </w:t>
      </w:r>
    </w:p>
    <w:p w14:paraId="635CE5E7" w14:textId="77777777" w:rsidR="00C324CA" w:rsidRPr="001D5EA0" w:rsidRDefault="00C324CA" w:rsidP="00C55E93">
      <w:r w:rsidRPr="001D5EA0">
        <w:t xml:space="preserve">Large country-wide media awareness raising campaign has been implemented in </w:t>
      </w:r>
      <w:r w:rsidR="009E3D6B" w:rsidRPr="001D5EA0">
        <w:t xml:space="preserve">autumn </w:t>
      </w:r>
      <w:r w:rsidRPr="001D5EA0">
        <w:t xml:space="preserve">2013, addressing 4.7 </w:t>
      </w:r>
      <w:r w:rsidR="00EF79E6" w:rsidRPr="001D5EA0">
        <w:t xml:space="preserve">million </w:t>
      </w:r>
      <w:r w:rsidRPr="001D5EA0">
        <w:t>citizens.</w:t>
      </w:r>
    </w:p>
    <w:p w14:paraId="7DECC41A" w14:textId="77777777" w:rsidR="00B85D0D" w:rsidRPr="001D5EA0" w:rsidRDefault="009F1B39" w:rsidP="00C55E93">
      <w:r w:rsidRPr="001D5EA0">
        <w:t>Through activities implemented by MTE (</w:t>
      </w:r>
      <w:r w:rsidR="00046545" w:rsidRPr="001D5EA0">
        <w:t xml:space="preserve">effective </w:t>
      </w:r>
      <w:r w:rsidRPr="001D5EA0">
        <w:t>awareness rising among policy and decision makers</w:t>
      </w:r>
      <w:r w:rsidR="00C324CA" w:rsidRPr="001D5EA0">
        <w:t xml:space="preserve"> </w:t>
      </w:r>
      <w:r w:rsidR="00046545" w:rsidRPr="001D5EA0">
        <w:t xml:space="preserve">on fuel poverty and energy efficiency, facilitation of </w:t>
      </w:r>
      <w:r w:rsidR="00017397" w:rsidRPr="001D5EA0">
        <w:t xml:space="preserve">policy discussions on </w:t>
      </w:r>
      <w:r w:rsidR="00046545" w:rsidRPr="001D5EA0">
        <w:t>integration of fuel poverty in energy efficiency policies</w:t>
      </w:r>
      <w:r w:rsidR="00251F08" w:rsidRPr="001D5EA0">
        <w:t xml:space="preserve"> through transposition of the EED Directive</w:t>
      </w:r>
      <w:r w:rsidR="00046545" w:rsidRPr="001D5EA0">
        <w:t xml:space="preserve">, </w:t>
      </w:r>
      <w:r w:rsidR="00017397" w:rsidRPr="001D5EA0">
        <w:t xml:space="preserve">energy efficiency awareness raising among </w:t>
      </w:r>
      <w:r w:rsidR="00C324CA" w:rsidRPr="001D5EA0">
        <w:t>general public</w:t>
      </w:r>
      <w:r w:rsidRPr="001D5EA0">
        <w:t>, legislation influenced, professionals and municipal officers trained</w:t>
      </w:r>
      <w:r w:rsidR="00C324CA" w:rsidRPr="001D5EA0">
        <w:t>, first 7 pilot projects implemented</w:t>
      </w:r>
      <w:r w:rsidRPr="001D5EA0">
        <w:t xml:space="preserve">), the project has delivered lasting impact, although it is still </w:t>
      </w:r>
      <w:r w:rsidR="00213E61" w:rsidRPr="001D5EA0">
        <w:t xml:space="preserve">very </w:t>
      </w:r>
      <w:r w:rsidRPr="001D5EA0">
        <w:t xml:space="preserve">limited in scope.  </w:t>
      </w:r>
    </w:p>
    <w:p w14:paraId="7F2C1CF1" w14:textId="77777777" w:rsidR="00C55E93" w:rsidRPr="001D5EA0" w:rsidRDefault="009D6DFB" w:rsidP="00C55E93">
      <w:r w:rsidRPr="001D5EA0">
        <w:t>T</w:t>
      </w:r>
      <w:r w:rsidR="00935E8D" w:rsidRPr="001D5EA0">
        <w:t>he r</w:t>
      </w:r>
      <w:r w:rsidR="00C55E93" w:rsidRPr="001D5EA0">
        <w:t xml:space="preserve">ating of the project impact </w:t>
      </w:r>
      <w:r w:rsidR="00935E8D" w:rsidRPr="001D5EA0">
        <w:t xml:space="preserve">based on </w:t>
      </w:r>
      <w:r w:rsidR="00E32DDC" w:rsidRPr="001D5EA0">
        <w:t xml:space="preserve">limited </w:t>
      </w:r>
      <w:r w:rsidRPr="001D5EA0">
        <w:t xml:space="preserve">results </w:t>
      </w:r>
      <w:r w:rsidR="00017397" w:rsidRPr="001D5EA0">
        <w:t xml:space="preserve">actually </w:t>
      </w:r>
      <w:r w:rsidRPr="001D5EA0">
        <w:t xml:space="preserve">delivered </w:t>
      </w:r>
      <w:r w:rsidR="00935E8D" w:rsidRPr="001D5EA0">
        <w:t xml:space="preserve">during the first half of the implementation period </w:t>
      </w:r>
      <w:r w:rsidR="00C55E93" w:rsidRPr="001D5EA0">
        <w:t xml:space="preserve">is </w:t>
      </w:r>
      <w:r w:rsidR="001E23E5" w:rsidRPr="001D5EA0">
        <w:rPr>
          <w:b/>
          <w:i/>
          <w:highlight w:val="yellow"/>
        </w:rPr>
        <w:t>Moderately</w:t>
      </w:r>
      <w:r w:rsidR="00251F08" w:rsidRPr="001D5EA0">
        <w:rPr>
          <w:b/>
          <w:i/>
          <w:highlight w:val="yellow"/>
        </w:rPr>
        <w:t xml:space="preserve"> </w:t>
      </w:r>
      <w:r w:rsidR="007044D6" w:rsidRPr="001D5EA0">
        <w:rPr>
          <w:b/>
          <w:i/>
          <w:highlight w:val="yellow"/>
        </w:rPr>
        <w:t>Uns</w:t>
      </w:r>
      <w:r w:rsidR="00C55E93" w:rsidRPr="001D5EA0">
        <w:rPr>
          <w:b/>
          <w:i/>
          <w:highlight w:val="yellow"/>
        </w:rPr>
        <w:t>atisfactory</w:t>
      </w:r>
      <w:r w:rsidR="00C55E93" w:rsidRPr="001D5EA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449"/>
        <w:gridCol w:w="1448"/>
        <w:gridCol w:w="1586"/>
        <w:gridCol w:w="1564"/>
        <w:gridCol w:w="1564"/>
      </w:tblGrid>
      <w:tr w:rsidR="00C55E93" w:rsidRPr="001D5EA0" w14:paraId="77A53DB3" w14:textId="77777777" w:rsidTr="007044D6">
        <w:tc>
          <w:tcPr>
            <w:tcW w:w="1510" w:type="dxa"/>
            <w:shd w:val="clear" w:color="auto" w:fill="auto"/>
          </w:tcPr>
          <w:p w14:paraId="5A5F415C" w14:textId="77777777" w:rsidR="00C55E93" w:rsidRPr="001D5EA0" w:rsidRDefault="00C55E93" w:rsidP="009230A7">
            <w:pPr>
              <w:spacing w:after="0"/>
              <w:jc w:val="center"/>
            </w:pPr>
            <w:r w:rsidRPr="001D5EA0">
              <w:t>Highly Satisfactory</w:t>
            </w:r>
          </w:p>
        </w:tc>
        <w:tc>
          <w:tcPr>
            <w:tcW w:w="1510" w:type="dxa"/>
          </w:tcPr>
          <w:p w14:paraId="135B5159" w14:textId="77777777" w:rsidR="00C55E93" w:rsidRPr="001D5EA0" w:rsidRDefault="00C55E93" w:rsidP="009230A7">
            <w:pPr>
              <w:spacing w:after="0"/>
              <w:jc w:val="center"/>
            </w:pPr>
            <w:r w:rsidRPr="001D5EA0">
              <w:t>Satisfactory</w:t>
            </w:r>
          </w:p>
        </w:tc>
        <w:tc>
          <w:tcPr>
            <w:tcW w:w="1509" w:type="dxa"/>
            <w:shd w:val="clear" w:color="auto" w:fill="auto"/>
          </w:tcPr>
          <w:p w14:paraId="314C7E87" w14:textId="77777777" w:rsidR="00C55E93" w:rsidRPr="001D5EA0" w:rsidRDefault="00C55E93" w:rsidP="009230A7">
            <w:pPr>
              <w:spacing w:after="0"/>
              <w:jc w:val="center"/>
            </w:pPr>
            <w:r w:rsidRPr="001D5EA0">
              <w:t>Moderately Satisfactory</w:t>
            </w:r>
          </w:p>
        </w:tc>
        <w:tc>
          <w:tcPr>
            <w:tcW w:w="1586" w:type="dxa"/>
            <w:shd w:val="clear" w:color="auto" w:fill="FFFF00"/>
          </w:tcPr>
          <w:p w14:paraId="5E9EC78D" w14:textId="77777777" w:rsidR="00C55E93" w:rsidRPr="001D5EA0" w:rsidRDefault="00C55E93" w:rsidP="009230A7">
            <w:pPr>
              <w:spacing w:after="0"/>
              <w:jc w:val="center"/>
              <w:rPr>
                <w:b/>
              </w:rPr>
            </w:pPr>
            <w:r w:rsidRPr="001D5EA0">
              <w:rPr>
                <w:b/>
              </w:rPr>
              <w:t>Moderately Unsatisfactory</w:t>
            </w:r>
          </w:p>
        </w:tc>
        <w:tc>
          <w:tcPr>
            <w:tcW w:w="1586" w:type="dxa"/>
          </w:tcPr>
          <w:p w14:paraId="0C5A4325" w14:textId="77777777" w:rsidR="00C55E93" w:rsidRPr="001D5EA0" w:rsidRDefault="00C55E93" w:rsidP="009230A7">
            <w:pPr>
              <w:spacing w:after="0"/>
              <w:jc w:val="center"/>
            </w:pPr>
            <w:r w:rsidRPr="001D5EA0">
              <w:t>Unsatisfactory</w:t>
            </w:r>
          </w:p>
        </w:tc>
        <w:tc>
          <w:tcPr>
            <w:tcW w:w="1586" w:type="dxa"/>
          </w:tcPr>
          <w:p w14:paraId="7DCE8A86" w14:textId="77777777" w:rsidR="00C55E93" w:rsidRPr="001D5EA0" w:rsidRDefault="00C55E93" w:rsidP="009230A7">
            <w:pPr>
              <w:spacing w:after="0"/>
              <w:jc w:val="center"/>
            </w:pPr>
            <w:r w:rsidRPr="001D5EA0">
              <w:t>Highly Unsatisfactory</w:t>
            </w:r>
          </w:p>
        </w:tc>
      </w:tr>
      <w:tr w:rsidR="00C55E93" w:rsidRPr="001D5EA0" w14:paraId="368FA73D" w14:textId="77777777" w:rsidTr="007044D6">
        <w:tc>
          <w:tcPr>
            <w:tcW w:w="1510" w:type="dxa"/>
            <w:shd w:val="clear" w:color="auto" w:fill="auto"/>
          </w:tcPr>
          <w:p w14:paraId="193CE228" w14:textId="77777777" w:rsidR="00C55E93" w:rsidRPr="001D5EA0" w:rsidRDefault="00C55E93" w:rsidP="009230A7">
            <w:pPr>
              <w:spacing w:after="0"/>
              <w:jc w:val="center"/>
            </w:pPr>
          </w:p>
        </w:tc>
        <w:tc>
          <w:tcPr>
            <w:tcW w:w="1510" w:type="dxa"/>
          </w:tcPr>
          <w:p w14:paraId="4FBCE22F" w14:textId="77777777" w:rsidR="00C55E93" w:rsidRPr="001D5EA0" w:rsidRDefault="00C55E93" w:rsidP="009230A7">
            <w:pPr>
              <w:spacing w:after="0"/>
              <w:jc w:val="center"/>
            </w:pPr>
          </w:p>
        </w:tc>
        <w:tc>
          <w:tcPr>
            <w:tcW w:w="1509" w:type="dxa"/>
            <w:shd w:val="clear" w:color="auto" w:fill="auto"/>
          </w:tcPr>
          <w:p w14:paraId="1C3E141F" w14:textId="77777777" w:rsidR="00C55E93" w:rsidRPr="001D5EA0" w:rsidRDefault="00C55E93" w:rsidP="009230A7">
            <w:pPr>
              <w:spacing w:after="0"/>
              <w:jc w:val="center"/>
            </w:pPr>
          </w:p>
        </w:tc>
        <w:tc>
          <w:tcPr>
            <w:tcW w:w="1586" w:type="dxa"/>
            <w:shd w:val="clear" w:color="auto" w:fill="FFFF00"/>
          </w:tcPr>
          <w:p w14:paraId="1496A415" w14:textId="77777777" w:rsidR="00C55E93" w:rsidRPr="001D5EA0" w:rsidRDefault="007044D6" w:rsidP="009230A7">
            <w:pPr>
              <w:spacing w:after="0"/>
              <w:jc w:val="center"/>
              <w:rPr>
                <w:b/>
              </w:rPr>
            </w:pPr>
            <w:r w:rsidRPr="001D5EA0">
              <w:rPr>
                <w:b/>
              </w:rPr>
              <w:t>MU</w:t>
            </w:r>
          </w:p>
        </w:tc>
        <w:tc>
          <w:tcPr>
            <w:tcW w:w="1586" w:type="dxa"/>
          </w:tcPr>
          <w:p w14:paraId="722183A8" w14:textId="77777777" w:rsidR="00C55E93" w:rsidRPr="001D5EA0" w:rsidRDefault="00C55E93" w:rsidP="009230A7">
            <w:pPr>
              <w:spacing w:after="0"/>
              <w:jc w:val="center"/>
            </w:pPr>
          </w:p>
        </w:tc>
        <w:tc>
          <w:tcPr>
            <w:tcW w:w="1586" w:type="dxa"/>
          </w:tcPr>
          <w:p w14:paraId="0AC4AF8F" w14:textId="77777777" w:rsidR="00C55E93" w:rsidRPr="001D5EA0" w:rsidRDefault="00C55E93" w:rsidP="009230A7">
            <w:pPr>
              <w:spacing w:after="0"/>
              <w:jc w:val="center"/>
            </w:pPr>
          </w:p>
        </w:tc>
      </w:tr>
    </w:tbl>
    <w:p w14:paraId="400FA208" w14:textId="77777777" w:rsidR="00C55E93" w:rsidRPr="001D5EA0" w:rsidRDefault="00C55E93" w:rsidP="00C55E93"/>
    <w:p w14:paraId="32C7E2B3" w14:textId="77777777" w:rsidR="008835D2" w:rsidRPr="001D5EA0" w:rsidRDefault="00DB23E7" w:rsidP="00DB23E7">
      <w:pPr>
        <w:pStyle w:val="Heading3"/>
        <w:numPr>
          <w:ilvl w:val="2"/>
          <w:numId w:val="9"/>
        </w:numPr>
      </w:pPr>
      <w:bookmarkStart w:id="263" w:name="_Toc377603641"/>
      <w:r w:rsidRPr="001D5EA0">
        <w:t xml:space="preserve">Prospects of </w:t>
      </w:r>
      <w:r w:rsidR="007E2E30" w:rsidRPr="001D5EA0">
        <w:t>Sustainability</w:t>
      </w:r>
      <w:bookmarkEnd w:id="262"/>
      <w:bookmarkEnd w:id="263"/>
    </w:p>
    <w:p w14:paraId="3950C60B" w14:textId="77777777" w:rsidR="009834DA" w:rsidRPr="001D5EA0" w:rsidRDefault="00E27747">
      <w:pPr>
        <w:jc w:val="left"/>
      </w:pPr>
      <w:r w:rsidRPr="001D5EA0">
        <w:t>The project has</w:t>
      </w:r>
      <w:r w:rsidR="009834DA" w:rsidRPr="001D5EA0">
        <w:t xml:space="preserve"> been designed to deliver sustainable results in all four components. However, as of MTE, these goals have not yet been reached.</w:t>
      </w:r>
    </w:p>
    <w:p w14:paraId="6ACA65BE" w14:textId="77777777" w:rsidR="00590510" w:rsidRPr="001D5EA0" w:rsidRDefault="00590510" w:rsidP="00ED1635">
      <w:r w:rsidRPr="001D5EA0">
        <w:t>In addition to successful delivery of project results by the end-of-project, the critical factor will be availability of funding specifically allocated for up-front financing of energy efficiency measures in low-income households which cannot afford to co-finance complex energy efficiency improvements of their housing.</w:t>
      </w:r>
      <w:r w:rsidR="0005478B" w:rsidRPr="001D5EA0">
        <w:t xml:space="preserve"> </w:t>
      </w:r>
      <w:r w:rsidR="00C80773" w:rsidRPr="001D5EA0">
        <w:t xml:space="preserve">Existing </w:t>
      </w:r>
      <w:r w:rsidR="0005478B" w:rsidRPr="001D5EA0">
        <w:t xml:space="preserve">national programs </w:t>
      </w:r>
      <w:r w:rsidR="00C80773" w:rsidRPr="001D5EA0">
        <w:t xml:space="preserve">provide financing for energy efficiency retrofits in </w:t>
      </w:r>
      <w:r w:rsidR="00251768" w:rsidRPr="001D5EA0">
        <w:t>multiapartment</w:t>
      </w:r>
      <w:r w:rsidR="00C80773" w:rsidRPr="001D5EA0">
        <w:t xml:space="preserve"> buildings; the EU/ROP financed </w:t>
      </w:r>
      <w:r w:rsidR="00DE61A1" w:rsidRPr="001D5EA0">
        <w:t xml:space="preserve">programme </w:t>
      </w:r>
      <w:r w:rsidR="00C80773" w:rsidRPr="001D5EA0">
        <w:t xml:space="preserve">is already specifically targeted at low-income households. Funding availability on the national level is secured in a long term – till 2020. Local governments/municipalities play a crucial role in this scheme since they provide </w:t>
      </w:r>
      <w:r w:rsidR="004C381B" w:rsidRPr="001D5EA0">
        <w:t xml:space="preserve">10% - 30% </w:t>
      </w:r>
      <w:r w:rsidR="00273C30" w:rsidRPr="001D5EA0">
        <w:t xml:space="preserve">of </w:t>
      </w:r>
      <w:r w:rsidR="00C80773" w:rsidRPr="001D5EA0">
        <w:t xml:space="preserve">co-financing for energy efficiency retrofits </w:t>
      </w:r>
      <w:r w:rsidR="00273C30" w:rsidRPr="001D5EA0">
        <w:t>in</w:t>
      </w:r>
      <w:r w:rsidR="00C80773" w:rsidRPr="001D5EA0">
        <w:t xml:space="preserve"> low-income hous</w:t>
      </w:r>
      <w:r w:rsidR="004C381B" w:rsidRPr="001D5EA0">
        <w:t>eholds</w:t>
      </w:r>
      <w:r w:rsidR="00C80773" w:rsidRPr="001D5EA0">
        <w:t>.</w:t>
      </w:r>
      <w:r w:rsidR="004C381B" w:rsidRPr="001D5EA0">
        <w:t xml:space="preserve"> Financial capacity of municipal budgets might be a </w:t>
      </w:r>
      <w:r w:rsidR="00991D44" w:rsidRPr="001D5EA0">
        <w:t>critical</w:t>
      </w:r>
      <w:r w:rsidR="004C381B" w:rsidRPr="001D5EA0">
        <w:t xml:space="preserve"> factor for wide implementation of energy efficiency retrofits in low-income communities.</w:t>
      </w:r>
    </w:p>
    <w:p w14:paraId="71AE0A61" w14:textId="77777777" w:rsidR="0016342F" w:rsidRPr="001D5EA0" w:rsidRDefault="009834DA" w:rsidP="00ED1635">
      <w:r w:rsidRPr="001D5EA0">
        <w:t xml:space="preserve">Romanian policy does not fully integrate fuel poverty and energy efficiency </w:t>
      </w:r>
      <w:r w:rsidR="00CF7843" w:rsidRPr="001D5EA0">
        <w:t xml:space="preserve">policies </w:t>
      </w:r>
      <w:r w:rsidRPr="001D5EA0">
        <w:t>yet</w:t>
      </w:r>
      <w:r w:rsidR="00776523" w:rsidRPr="001D5EA0">
        <w:t xml:space="preserve">, the concept of fuel poverty has been </w:t>
      </w:r>
      <w:r w:rsidR="00991D44" w:rsidRPr="001D5EA0">
        <w:t xml:space="preserve">introduced and </w:t>
      </w:r>
      <w:r w:rsidR="00776523" w:rsidRPr="001D5EA0">
        <w:t xml:space="preserve">adopted already, however not fully </w:t>
      </w:r>
      <w:r w:rsidR="004C381B" w:rsidRPr="001D5EA0">
        <w:t xml:space="preserve">validated by the government and </w:t>
      </w:r>
      <w:r w:rsidR="00776523" w:rsidRPr="001D5EA0">
        <w:t>implemented</w:t>
      </w:r>
      <w:r w:rsidRPr="001D5EA0">
        <w:t xml:space="preserve">.  The newly proposed EU funded </w:t>
      </w:r>
      <w:r w:rsidR="00DE61A1" w:rsidRPr="001D5EA0">
        <w:t xml:space="preserve">programme </w:t>
      </w:r>
      <w:r w:rsidRPr="001D5EA0">
        <w:t xml:space="preserve">through ROP for 2014-2020 does provide preferential financing for low-income households; however </w:t>
      </w:r>
      <w:r w:rsidR="00273C30" w:rsidRPr="001D5EA0">
        <w:t xml:space="preserve">the </w:t>
      </w:r>
      <w:r w:rsidR="004C381B" w:rsidRPr="001D5EA0">
        <w:t xml:space="preserve">most </w:t>
      </w:r>
      <w:r w:rsidRPr="001D5EA0">
        <w:t>vulnerable households seem not to be able to provide necessary co-financing of 10%</w:t>
      </w:r>
      <w:r w:rsidR="00454AA0" w:rsidRPr="001D5EA0">
        <w:t xml:space="preserve"> of investment costs</w:t>
      </w:r>
      <w:r w:rsidRPr="001D5EA0">
        <w:t xml:space="preserve">. </w:t>
      </w:r>
      <w:r w:rsidR="00E27747" w:rsidRPr="001D5EA0">
        <w:t xml:space="preserve"> </w:t>
      </w:r>
    </w:p>
    <w:p w14:paraId="3CD11BDB" w14:textId="77777777" w:rsidR="00454AA0" w:rsidRPr="001D5EA0" w:rsidRDefault="00454AA0" w:rsidP="00ED1635">
      <w:r w:rsidRPr="001D5EA0">
        <w:t xml:space="preserve">Direct training has been provided to 96 municipal servants – trainers, and each has trained additional 5 persons, and additional trainings have been implemented </w:t>
      </w:r>
      <w:r w:rsidR="000B6E99" w:rsidRPr="001D5EA0">
        <w:t>based on the growing demand from municipalities</w:t>
      </w:r>
      <w:r w:rsidR="00991D44" w:rsidRPr="001D5EA0">
        <w:t>, in total 697 professionals have been trained already</w:t>
      </w:r>
      <w:r w:rsidRPr="001D5EA0">
        <w:t xml:space="preserve">. </w:t>
      </w:r>
      <w:r w:rsidR="004C381B" w:rsidRPr="001D5EA0">
        <w:t xml:space="preserve">Trainings have supported development of sustainable knowledge at local level. </w:t>
      </w:r>
      <w:r w:rsidR="002A06AB" w:rsidRPr="001D5EA0">
        <w:t xml:space="preserve">There still is a demand and need for </w:t>
      </w:r>
      <w:r w:rsidR="004C381B" w:rsidRPr="001D5EA0">
        <w:t xml:space="preserve">further </w:t>
      </w:r>
      <w:r w:rsidR="002A06AB" w:rsidRPr="001D5EA0">
        <w:t>specifically tailored trainings for different target groups of technical professionals, project developers and decision makers.</w:t>
      </w:r>
      <w:r w:rsidR="00251768" w:rsidRPr="001D5EA0">
        <w:t xml:space="preserve"> The project has extended its training activities and delivered </w:t>
      </w:r>
      <w:r w:rsidR="003A7205" w:rsidRPr="001D5EA0">
        <w:t xml:space="preserve">in 2013 </w:t>
      </w:r>
      <w:r w:rsidR="00251768" w:rsidRPr="001D5EA0">
        <w:t xml:space="preserve">additional </w:t>
      </w:r>
      <w:r w:rsidR="003A7205" w:rsidRPr="001D5EA0">
        <w:t xml:space="preserve">8 trainings in cooperation with Regional Development Agencies to 250 professionals and decision makers from regional/local authorities. </w:t>
      </w:r>
    </w:p>
    <w:p w14:paraId="3D267AB3" w14:textId="77777777" w:rsidR="009834DA" w:rsidRPr="001D5EA0" w:rsidRDefault="00454AA0" w:rsidP="00ED1635">
      <w:r w:rsidRPr="001D5EA0">
        <w:t>7 pilot projects have been implemented in public buildings in pilot municipalities, and additional projects are planned to demonstrate utilization of locally produced sustainable insulation materials. However no activities have targeted so far directly low-income households.</w:t>
      </w:r>
    </w:p>
    <w:p w14:paraId="083DEC37" w14:textId="77777777" w:rsidR="000B54BE" w:rsidRPr="001D5EA0" w:rsidRDefault="0016342F" w:rsidP="00ED1635">
      <w:r w:rsidRPr="001D5EA0">
        <w:rPr>
          <w:b/>
          <w:i/>
        </w:rPr>
        <w:t>F</w:t>
      </w:r>
      <w:r w:rsidR="00C2451F" w:rsidRPr="001D5EA0">
        <w:rPr>
          <w:b/>
          <w:i/>
        </w:rPr>
        <w:t>inancial risks</w:t>
      </w:r>
      <w:r w:rsidRPr="001D5EA0">
        <w:t xml:space="preserve"> –</w:t>
      </w:r>
      <w:r w:rsidR="00454AA0" w:rsidRPr="001D5EA0">
        <w:t xml:space="preserve"> </w:t>
      </w:r>
      <w:r w:rsidR="00F57CBB" w:rsidRPr="001D5EA0">
        <w:t xml:space="preserve">risks associated with partial conversion of annual energy costs subsidies to upfront energy efficiency subsidies for low-income households </w:t>
      </w:r>
      <w:r w:rsidR="00620F85" w:rsidRPr="001D5EA0">
        <w:t>are</w:t>
      </w:r>
      <w:r w:rsidRPr="001D5EA0">
        <w:t xml:space="preserve"> rated </w:t>
      </w:r>
      <w:r w:rsidR="00F57CBB" w:rsidRPr="001D5EA0">
        <w:t>medium</w:t>
      </w:r>
      <w:r w:rsidR="00F57786" w:rsidRPr="001D5EA0">
        <w:t xml:space="preserve"> to high</w:t>
      </w:r>
      <w:r w:rsidR="00620F85" w:rsidRPr="001D5EA0">
        <w:t>.</w:t>
      </w:r>
      <w:r w:rsidR="00F57786" w:rsidRPr="001D5EA0">
        <w:t xml:space="preserve">  Currently the provisions of the new ROP </w:t>
      </w:r>
      <w:r w:rsidR="00DE61A1" w:rsidRPr="001D5EA0">
        <w:t xml:space="preserve">programme </w:t>
      </w:r>
      <w:r w:rsidR="00F57786" w:rsidRPr="001D5EA0">
        <w:t xml:space="preserve">provide 60% </w:t>
      </w:r>
      <w:r w:rsidR="00991D44" w:rsidRPr="001D5EA0">
        <w:t>grant</w:t>
      </w:r>
      <w:r w:rsidR="00F57786" w:rsidRPr="001D5EA0">
        <w:t xml:space="preserve"> from EU funds</w:t>
      </w:r>
      <w:r w:rsidR="00991D44" w:rsidRPr="001D5EA0">
        <w:t xml:space="preserve"> and state budget</w:t>
      </w:r>
      <w:r w:rsidR="00F57786" w:rsidRPr="001D5EA0">
        <w:t xml:space="preserve">, and require co-financing </w:t>
      </w:r>
      <w:r w:rsidR="00991D44" w:rsidRPr="001D5EA0">
        <w:t xml:space="preserve">of 10-30% </w:t>
      </w:r>
      <w:r w:rsidR="00F57786" w:rsidRPr="001D5EA0">
        <w:t xml:space="preserve">from low-income households, that should be </w:t>
      </w:r>
      <w:r w:rsidR="00991D44" w:rsidRPr="001D5EA0">
        <w:t xml:space="preserve">accompanied by additional grant co-financing of 30-10% </w:t>
      </w:r>
      <w:r w:rsidR="00F57786" w:rsidRPr="001D5EA0">
        <w:t xml:space="preserve">from budgets of local authorities. However, local authorities don’t get compensated for these expenditures. Thus it is not clear how big and sustainable funds dedicated at the local level specifically for energy efficiency </w:t>
      </w:r>
      <w:r w:rsidR="00644ACB" w:rsidRPr="001D5EA0">
        <w:t>improvements</w:t>
      </w:r>
      <w:r w:rsidR="00F57786" w:rsidRPr="001D5EA0">
        <w:t xml:space="preserve"> of housing of low-income households will be.</w:t>
      </w:r>
    </w:p>
    <w:p w14:paraId="4A9B9C86" w14:textId="77777777" w:rsidR="000B54BE" w:rsidRPr="001D5EA0" w:rsidRDefault="00C2451F" w:rsidP="00ED1635">
      <w:r w:rsidRPr="001D5EA0">
        <w:rPr>
          <w:b/>
          <w:i/>
        </w:rPr>
        <w:t>Socio-political risks</w:t>
      </w:r>
      <w:r w:rsidR="0016342F" w:rsidRPr="001D5EA0">
        <w:t xml:space="preserve"> –</w:t>
      </w:r>
      <w:r w:rsidR="00590510" w:rsidRPr="001D5EA0">
        <w:t xml:space="preserve"> </w:t>
      </w:r>
      <w:r w:rsidR="00620F85" w:rsidRPr="001D5EA0">
        <w:t xml:space="preserve">the socio-political risk </w:t>
      </w:r>
      <w:r w:rsidR="0016342F" w:rsidRPr="001D5EA0">
        <w:t xml:space="preserve">is rated </w:t>
      </w:r>
      <w:r w:rsidR="003469A0" w:rsidRPr="001D5EA0">
        <w:t xml:space="preserve">low to </w:t>
      </w:r>
      <w:r w:rsidR="00590510" w:rsidRPr="001D5EA0">
        <w:t>medium</w:t>
      </w:r>
      <w:r w:rsidR="00620F85" w:rsidRPr="001D5EA0">
        <w:t>.</w:t>
      </w:r>
      <w:r w:rsidR="00556793" w:rsidRPr="001D5EA0">
        <w:t xml:space="preserve"> </w:t>
      </w:r>
      <w:r w:rsidR="00F57786" w:rsidRPr="001D5EA0">
        <w:t xml:space="preserve">There is already a clear recognition of the fuel poverty problem, and there are some actions implemented </w:t>
      </w:r>
      <w:r w:rsidR="00300003" w:rsidRPr="001D5EA0">
        <w:t xml:space="preserve">with the project support </w:t>
      </w:r>
      <w:r w:rsidR="00F57786" w:rsidRPr="001D5EA0">
        <w:t>on a national/local level (</w:t>
      </w:r>
      <w:r w:rsidR="00300003" w:rsidRPr="001D5EA0">
        <w:t>preferential funding/</w:t>
      </w:r>
      <w:r w:rsidR="00F57786" w:rsidRPr="001D5EA0">
        <w:t>higher subsidies for energy efficiency improvements for low-income households)</w:t>
      </w:r>
      <w:r w:rsidR="00300003" w:rsidRPr="001D5EA0">
        <w:t>. I</w:t>
      </w:r>
      <w:r w:rsidR="009854FC" w:rsidRPr="001D5EA0">
        <w:t xml:space="preserve">ntegration of fuel poverty into national legislation is </w:t>
      </w:r>
      <w:r w:rsidR="003469A0" w:rsidRPr="001D5EA0">
        <w:t xml:space="preserve">also </w:t>
      </w:r>
      <w:r w:rsidR="009854FC" w:rsidRPr="001D5EA0">
        <w:t>supported by transposition of the EU Energy Efficiency Directive</w:t>
      </w:r>
      <w:r w:rsidR="00300003" w:rsidRPr="001D5EA0">
        <w:t>, however, the process is rather lengthy and it is not clear if the EED directive will be transposed in due time by June 2014</w:t>
      </w:r>
      <w:r w:rsidR="00F57786" w:rsidRPr="001D5EA0">
        <w:t xml:space="preserve">. </w:t>
      </w:r>
    </w:p>
    <w:p w14:paraId="4ED09067" w14:textId="77777777" w:rsidR="003469A0" w:rsidRPr="001D5EA0" w:rsidRDefault="00C2451F">
      <w:pPr>
        <w:jc w:val="left"/>
      </w:pPr>
      <w:r w:rsidRPr="001D5EA0">
        <w:rPr>
          <w:b/>
          <w:i/>
        </w:rPr>
        <w:t>Institutional framework and governance risks</w:t>
      </w:r>
      <w:r w:rsidR="0016342F" w:rsidRPr="001D5EA0">
        <w:t xml:space="preserve"> –</w:t>
      </w:r>
      <w:r w:rsidR="00450A69" w:rsidRPr="001D5EA0">
        <w:t xml:space="preserve"> is rated</w:t>
      </w:r>
      <w:r w:rsidR="0016342F" w:rsidRPr="001D5EA0">
        <w:t xml:space="preserve"> </w:t>
      </w:r>
      <w:r w:rsidR="00300003" w:rsidRPr="001D5EA0">
        <w:t xml:space="preserve">high to </w:t>
      </w:r>
      <w:r w:rsidR="003469A0" w:rsidRPr="001D5EA0">
        <w:t>medium</w:t>
      </w:r>
      <w:r w:rsidR="00620F85" w:rsidRPr="001D5EA0">
        <w:t>.</w:t>
      </w:r>
      <w:r w:rsidR="00A04EA8" w:rsidRPr="001D5EA0">
        <w:t xml:space="preserve"> </w:t>
      </w:r>
    </w:p>
    <w:p w14:paraId="3240A373" w14:textId="77777777" w:rsidR="003469A0" w:rsidRPr="001D5EA0" w:rsidRDefault="00273C30" w:rsidP="00ED1635">
      <w:r w:rsidRPr="001D5EA0">
        <w:t>The capacity of the national implementing partner, the Ministry of Regional Development and Public Administration, to effectively implement the project on an operational basis through its Project Implementation Unit has been significantly weakened by political instability, changes on top policy and management positions and lengthy bureaucratic decision making procedures at the Ministry</w:t>
      </w:r>
      <w:r w:rsidR="00393260" w:rsidRPr="001D5EA0">
        <w:t>. D</w:t>
      </w:r>
      <w:r w:rsidRPr="001D5EA0">
        <w:t>elivery of project results ha</w:t>
      </w:r>
      <w:r w:rsidR="00393260" w:rsidRPr="001D5EA0">
        <w:t>s</w:t>
      </w:r>
      <w:r w:rsidRPr="001D5EA0">
        <w:t xml:space="preserve"> been significantly delayed. The UNDP project team managed to bypass the ineffective decision making process and </w:t>
      </w:r>
      <w:r w:rsidR="003469A0" w:rsidRPr="001D5EA0">
        <w:t>to implement effective adaptive management</w:t>
      </w:r>
      <w:r w:rsidR="00300003" w:rsidRPr="001D5EA0">
        <w:t xml:space="preserve"> through ISS letter, LOAs and MCGAs</w:t>
      </w:r>
      <w:r w:rsidRPr="001D5EA0">
        <w:t>.</w:t>
      </w:r>
      <w:r w:rsidR="00A95A37" w:rsidRPr="001D5EA0">
        <w:t xml:space="preserve"> </w:t>
      </w:r>
      <w:r w:rsidR="00393260" w:rsidRPr="001D5EA0">
        <w:t>However, s</w:t>
      </w:r>
      <w:r w:rsidR="00A95A37" w:rsidRPr="001D5EA0">
        <w:t xml:space="preserve">ince UNDP has no control over the performance of the implementing partner, the </w:t>
      </w:r>
      <w:r w:rsidR="003469A0" w:rsidRPr="001D5EA0">
        <w:t xml:space="preserve">implementation </w:t>
      </w:r>
      <w:r w:rsidR="00A95A37" w:rsidRPr="001D5EA0">
        <w:t>risk of underperformance is still rated high.</w:t>
      </w:r>
      <w:r w:rsidR="003469A0" w:rsidRPr="001D5EA0">
        <w:t xml:space="preserve"> </w:t>
      </w:r>
    </w:p>
    <w:p w14:paraId="74CB390F" w14:textId="77777777" w:rsidR="00273C30" w:rsidRPr="001D5EA0" w:rsidRDefault="003469A0" w:rsidP="00ED1635">
      <w:r w:rsidRPr="001D5EA0">
        <w:t>Regarding prospects of sustainability</w:t>
      </w:r>
      <w:r w:rsidR="00393260" w:rsidRPr="001D5EA0">
        <w:t xml:space="preserve"> the situation is different. Once the expected project results will be delivered, </w:t>
      </w:r>
      <w:r w:rsidRPr="001D5EA0">
        <w:t xml:space="preserve">institutional framework and governance risks </w:t>
      </w:r>
      <w:r w:rsidR="00393260" w:rsidRPr="001D5EA0">
        <w:t xml:space="preserve">regarding prospects of sustainability </w:t>
      </w:r>
      <w:r w:rsidRPr="001D5EA0">
        <w:t xml:space="preserve">are rated </w:t>
      </w:r>
      <w:r w:rsidR="00AF58ED" w:rsidRPr="001D5EA0">
        <w:t>medium</w:t>
      </w:r>
      <w:r w:rsidRPr="001D5EA0">
        <w:t>.</w:t>
      </w:r>
      <w:r w:rsidR="00393260" w:rsidRPr="001D5EA0">
        <w:t xml:space="preserve"> There is already an institutional framework established for administration of national </w:t>
      </w:r>
      <w:r w:rsidR="00AF58ED" w:rsidRPr="001D5EA0">
        <w:t>programs that finance energy efficiency retrofits specifically in low-income households.</w:t>
      </w:r>
    </w:p>
    <w:p w14:paraId="3358DCD3" w14:textId="77777777" w:rsidR="000B54BE" w:rsidRPr="001D5EA0" w:rsidRDefault="00C2451F" w:rsidP="00ED1635">
      <w:r w:rsidRPr="001D5EA0">
        <w:rPr>
          <w:b/>
          <w:i/>
        </w:rPr>
        <w:t>Environmental risks</w:t>
      </w:r>
      <w:r w:rsidR="0016342F" w:rsidRPr="001D5EA0">
        <w:t xml:space="preserve"> </w:t>
      </w:r>
      <w:r w:rsidR="00450A69" w:rsidRPr="001D5EA0">
        <w:t>–</w:t>
      </w:r>
      <w:r w:rsidR="0016342F" w:rsidRPr="001D5EA0">
        <w:t xml:space="preserve"> </w:t>
      </w:r>
      <w:r w:rsidR="00450A69" w:rsidRPr="001D5EA0">
        <w:t>is rated</w:t>
      </w:r>
      <w:r w:rsidR="00E705D9" w:rsidRPr="001D5EA0">
        <w:t xml:space="preserve"> </w:t>
      </w:r>
      <w:r w:rsidR="00620F85" w:rsidRPr="001D5EA0">
        <w:t>low.</w:t>
      </w:r>
      <w:r w:rsidR="00450A69" w:rsidRPr="001D5EA0">
        <w:t xml:space="preserve"> </w:t>
      </w:r>
      <w:r w:rsidR="00A95A37" w:rsidRPr="001D5EA0">
        <w:t xml:space="preserve">The project is designed to reduce energy consumption in buildings through installation of energy efficiency measures and/or renewable energy sources, and thus to reduce GHG emissions and local emissions of pollutants from energy sources.  The project is also working to test and demonstrate locally produced sustainable insulation materials made from local raw and natural materials, and thus to reduce life-cycle GHG emissions of insulation materials. </w:t>
      </w:r>
      <w:r w:rsidR="00A04EA8" w:rsidRPr="001D5EA0">
        <w:t>No negative environmental impact</w:t>
      </w:r>
      <w:r w:rsidR="00A95A37" w:rsidRPr="001D5EA0">
        <w:t>s</w:t>
      </w:r>
      <w:r w:rsidR="00A04EA8" w:rsidRPr="001D5EA0">
        <w:t xml:space="preserve"> have been identified.</w:t>
      </w:r>
    </w:p>
    <w:p w14:paraId="731C658A" w14:textId="77777777" w:rsidR="00E335E1" w:rsidRPr="001D5EA0" w:rsidRDefault="003A7205">
      <w:pPr>
        <w:jc w:val="left"/>
      </w:pPr>
      <w:r w:rsidRPr="001D5EA0">
        <w:t>Based on an assumption that planned project results will be delivered by the end-of-project, p</w:t>
      </w:r>
      <w:r w:rsidR="003E594F" w:rsidRPr="001D5EA0">
        <w:t>rospects of s</w:t>
      </w:r>
      <w:r w:rsidR="00DE465E" w:rsidRPr="001D5EA0">
        <w:t xml:space="preserve">ustainability </w:t>
      </w:r>
      <w:r w:rsidR="003E594F" w:rsidRPr="001D5EA0">
        <w:t xml:space="preserve">are </w:t>
      </w:r>
      <w:r w:rsidR="00DE465E" w:rsidRPr="001D5EA0">
        <w:t>rat</w:t>
      </w:r>
      <w:r w:rsidR="003E594F" w:rsidRPr="001D5EA0">
        <w:t>ed</w:t>
      </w:r>
      <w:r w:rsidR="00E705D9" w:rsidRPr="001D5EA0">
        <w:t xml:space="preserve"> </w:t>
      </w:r>
      <w:r w:rsidR="00590510" w:rsidRPr="001D5EA0">
        <w:rPr>
          <w:b/>
          <w:i/>
          <w:highlight w:val="yellow"/>
        </w:rPr>
        <w:t>Moderately L</w:t>
      </w:r>
      <w:r w:rsidR="00E27747" w:rsidRPr="001D5EA0">
        <w:rPr>
          <w:b/>
          <w:i/>
          <w:highlight w:val="yellow"/>
        </w:rPr>
        <w:t>ikely</w:t>
      </w:r>
      <w:r w:rsidR="00E27747" w:rsidRPr="001D5EA0">
        <w:t>.</w:t>
      </w:r>
      <w:r w:rsidR="00E674D8" w:rsidRPr="001D5EA0">
        <w:t xml:space="preserve"> As described earlier, most of project results and outputs – if delivered – are sustainable in principle (policy integration of fuel poverty, capacity development, energy efficiency reconstructions) and do not necessarily require additional external support after project termination – except for financial support for implementation of energy efficiency improvements in low-income households.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0"/>
        <w:gridCol w:w="1509"/>
        <w:gridCol w:w="1586"/>
        <w:gridCol w:w="1586"/>
      </w:tblGrid>
      <w:tr w:rsidR="003E594F" w:rsidRPr="001D5EA0" w14:paraId="09AD2E59" w14:textId="77777777" w:rsidTr="00590510">
        <w:tc>
          <w:tcPr>
            <w:tcW w:w="1510" w:type="dxa"/>
            <w:shd w:val="clear" w:color="auto" w:fill="auto"/>
          </w:tcPr>
          <w:p w14:paraId="237045A3" w14:textId="77777777" w:rsidR="003E594F" w:rsidRPr="001D5EA0" w:rsidRDefault="003E594F" w:rsidP="003E594F">
            <w:pPr>
              <w:spacing w:after="0"/>
              <w:jc w:val="center"/>
            </w:pPr>
            <w:r w:rsidRPr="001D5EA0">
              <w:t>Likely</w:t>
            </w:r>
          </w:p>
        </w:tc>
        <w:tc>
          <w:tcPr>
            <w:tcW w:w="1509" w:type="dxa"/>
            <w:shd w:val="clear" w:color="auto" w:fill="FFFF00"/>
          </w:tcPr>
          <w:p w14:paraId="252C4446" w14:textId="77777777" w:rsidR="003E594F" w:rsidRPr="001D5EA0" w:rsidRDefault="003E594F" w:rsidP="003E594F">
            <w:pPr>
              <w:spacing w:after="0"/>
              <w:jc w:val="center"/>
              <w:rPr>
                <w:b/>
              </w:rPr>
            </w:pPr>
            <w:r w:rsidRPr="001D5EA0">
              <w:rPr>
                <w:b/>
              </w:rPr>
              <w:t>Moderately Likely</w:t>
            </w:r>
          </w:p>
        </w:tc>
        <w:tc>
          <w:tcPr>
            <w:tcW w:w="1586" w:type="dxa"/>
          </w:tcPr>
          <w:p w14:paraId="2E4404E7" w14:textId="77777777" w:rsidR="003E594F" w:rsidRPr="001D5EA0" w:rsidRDefault="003E594F" w:rsidP="003E594F">
            <w:pPr>
              <w:spacing w:after="0"/>
              <w:jc w:val="center"/>
            </w:pPr>
            <w:r w:rsidRPr="001D5EA0">
              <w:t>Moderately Unlikely</w:t>
            </w:r>
          </w:p>
        </w:tc>
        <w:tc>
          <w:tcPr>
            <w:tcW w:w="1586" w:type="dxa"/>
          </w:tcPr>
          <w:p w14:paraId="027CD2BC" w14:textId="77777777" w:rsidR="003E594F" w:rsidRPr="001D5EA0" w:rsidRDefault="003E594F" w:rsidP="003E594F">
            <w:pPr>
              <w:spacing w:after="0"/>
              <w:jc w:val="center"/>
            </w:pPr>
            <w:r w:rsidRPr="001D5EA0">
              <w:t>Unlikely</w:t>
            </w:r>
          </w:p>
        </w:tc>
      </w:tr>
      <w:tr w:rsidR="003E594F" w:rsidRPr="001D5EA0" w14:paraId="630B371E" w14:textId="77777777" w:rsidTr="00590510">
        <w:tc>
          <w:tcPr>
            <w:tcW w:w="1510" w:type="dxa"/>
            <w:shd w:val="clear" w:color="auto" w:fill="auto"/>
          </w:tcPr>
          <w:p w14:paraId="53D7BAB7" w14:textId="77777777" w:rsidR="003E594F" w:rsidRPr="001D5EA0" w:rsidRDefault="003E594F" w:rsidP="000D011E">
            <w:pPr>
              <w:spacing w:after="0"/>
              <w:jc w:val="center"/>
            </w:pPr>
          </w:p>
        </w:tc>
        <w:tc>
          <w:tcPr>
            <w:tcW w:w="1509" w:type="dxa"/>
            <w:shd w:val="clear" w:color="auto" w:fill="FFFF00"/>
          </w:tcPr>
          <w:p w14:paraId="1622D9A9" w14:textId="77777777" w:rsidR="003E594F" w:rsidRPr="001D5EA0" w:rsidRDefault="00590510" w:rsidP="000D011E">
            <w:pPr>
              <w:spacing w:after="0"/>
              <w:jc w:val="center"/>
              <w:rPr>
                <w:b/>
              </w:rPr>
            </w:pPr>
            <w:r w:rsidRPr="001D5EA0">
              <w:rPr>
                <w:b/>
              </w:rPr>
              <w:t>ML</w:t>
            </w:r>
          </w:p>
        </w:tc>
        <w:tc>
          <w:tcPr>
            <w:tcW w:w="1586" w:type="dxa"/>
          </w:tcPr>
          <w:p w14:paraId="5204F51F" w14:textId="77777777" w:rsidR="003E594F" w:rsidRPr="001D5EA0" w:rsidRDefault="003E594F" w:rsidP="000D011E">
            <w:pPr>
              <w:spacing w:after="0"/>
              <w:jc w:val="center"/>
              <w:rPr>
                <w:b/>
              </w:rPr>
            </w:pPr>
          </w:p>
        </w:tc>
        <w:tc>
          <w:tcPr>
            <w:tcW w:w="1586" w:type="dxa"/>
          </w:tcPr>
          <w:p w14:paraId="233C801A" w14:textId="77777777" w:rsidR="003E594F" w:rsidRPr="001D5EA0" w:rsidRDefault="003E594F" w:rsidP="000D011E">
            <w:pPr>
              <w:spacing w:after="0"/>
              <w:jc w:val="center"/>
            </w:pPr>
          </w:p>
        </w:tc>
      </w:tr>
    </w:tbl>
    <w:p w14:paraId="404E534A" w14:textId="77777777" w:rsidR="000C2BCB" w:rsidRPr="001D5EA0" w:rsidRDefault="000C2BCB" w:rsidP="00567D0A"/>
    <w:p w14:paraId="17DE0C1C" w14:textId="77777777" w:rsidR="00B36132" w:rsidRPr="001D5EA0" w:rsidRDefault="00B36132" w:rsidP="00567D0A"/>
    <w:p w14:paraId="3C8359ED" w14:textId="77777777" w:rsidR="00B36132" w:rsidRPr="001D5EA0" w:rsidRDefault="00B36132" w:rsidP="00567D0A"/>
    <w:p w14:paraId="161DA514" w14:textId="77777777" w:rsidR="008127C6" w:rsidRPr="001D5EA0" w:rsidRDefault="00076AE9" w:rsidP="00DB23E7">
      <w:pPr>
        <w:pStyle w:val="Heading1"/>
        <w:numPr>
          <w:ilvl w:val="0"/>
          <w:numId w:val="9"/>
        </w:numPr>
      </w:pPr>
      <w:r w:rsidRPr="001D5EA0">
        <w:br w:type="page"/>
      </w:r>
      <w:bookmarkStart w:id="264" w:name="_Toc311298152"/>
      <w:bookmarkStart w:id="265" w:name="_Toc377603642"/>
      <w:r w:rsidR="004E7DFA" w:rsidRPr="001D5EA0">
        <w:t xml:space="preserve">Conclusions, </w:t>
      </w:r>
      <w:r w:rsidR="000956FB" w:rsidRPr="001D5EA0">
        <w:t>Recommendations</w:t>
      </w:r>
      <w:bookmarkEnd w:id="264"/>
      <w:r w:rsidR="004E7DFA" w:rsidRPr="001D5EA0">
        <w:t>, Lessons Learned</w:t>
      </w:r>
      <w:bookmarkEnd w:id="265"/>
    </w:p>
    <w:p w14:paraId="0A52AACA" w14:textId="77777777" w:rsidR="007D54CD" w:rsidRPr="001D5EA0" w:rsidRDefault="00C45CB6" w:rsidP="004E7DFA">
      <w:pPr>
        <w:pStyle w:val="Heading2"/>
      </w:pPr>
      <w:r w:rsidRPr="001D5EA0">
        <w:t xml:space="preserve"> </w:t>
      </w:r>
      <w:bookmarkStart w:id="266" w:name="_Toc377603643"/>
      <w:r w:rsidR="004E7DFA" w:rsidRPr="001D5EA0">
        <w:t>Conclusions</w:t>
      </w:r>
      <w:bookmarkEnd w:id="266"/>
    </w:p>
    <w:p w14:paraId="206EB58A" w14:textId="77777777" w:rsidR="00965346" w:rsidRPr="001D5EA0" w:rsidRDefault="00965346" w:rsidP="00965346">
      <w:r w:rsidRPr="001D5EA0">
        <w:t>The project document was well designed and based on thorough situation analysis. The project aim is to mitigate fuel poverty and to reduce GHG emissions by facilitating increase of investment in energy efficiency in low-income households/communities; utilization of existing energy efficiency financial programs; integration of fuel poverty into national policies and financial programs; decreasing transaction costs of project development; and transformation of annual energy bill subsidies into up-front subsidies for energy efficiency retrofits of buildings of low-income household/communities.</w:t>
      </w:r>
    </w:p>
    <w:p w14:paraId="523744C6" w14:textId="77777777" w:rsidR="00965346" w:rsidRPr="001D5EA0" w:rsidRDefault="00965346" w:rsidP="00965346">
      <w:pPr>
        <w:pStyle w:val="ListParagraph"/>
        <w:ind w:left="0"/>
        <w:jc w:val="left"/>
      </w:pPr>
    </w:p>
    <w:p w14:paraId="2D56515F" w14:textId="77777777" w:rsidR="00965346" w:rsidRPr="001D5EA0" w:rsidRDefault="00965346" w:rsidP="00965346">
      <w:pPr>
        <w:pStyle w:val="ListParagraph"/>
        <w:ind w:left="0"/>
        <w:jc w:val="left"/>
      </w:pPr>
      <w:r w:rsidRPr="001D5EA0">
        <w:t>The planned project outcomes are:</w:t>
      </w:r>
    </w:p>
    <w:p w14:paraId="637C8380" w14:textId="77777777" w:rsidR="00965346" w:rsidRPr="001D5EA0" w:rsidRDefault="00965346" w:rsidP="00965346">
      <w:pPr>
        <w:pStyle w:val="ListParagraph"/>
        <w:numPr>
          <w:ilvl w:val="0"/>
          <w:numId w:val="34"/>
        </w:numPr>
        <w:jc w:val="left"/>
      </w:pPr>
      <w:r w:rsidRPr="001D5EA0">
        <w:t>Fuel poverty integrated into national legislation and national energy efficiency funding schemes</w:t>
      </w:r>
    </w:p>
    <w:p w14:paraId="3ACDA51C" w14:textId="77777777" w:rsidR="00965346" w:rsidRPr="001D5EA0" w:rsidRDefault="00965346" w:rsidP="00965346">
      <w:pPr>
        <w:pStyle w:val="ListParagraph"/>
        <w:numPr>
          <w:ilvl w:val="0"/>
          <w:numId w:val="34"/>
        </w:numPr>
        <w:jc w:val="left"/>
      </w:pPr>
      <w:r w:rsidRPr="001D5EA0">
        <w:t>Energy efficiency project development capacity strengthened and professionals trained</w:t>
      </w:r>
    </w:p>
    <w:p w14:paraId="7E43F451" w14:textId="77777777" w:rsidR="00965346" w:rsidRPr="001D5EA0" w:rsidRDefault="00965346" w:rsidP="00965346">
      <w:pPr>
        <w:pStyle w:val="ListParagraph"/>
        <w:numPr>
          <w:ilvl w:val="0"/>
          <w:numId w:val="34"/>
        </w:numPr>
        <w:jc w:val="left"/>
      </w:pPr>
      <w:r w:rsidRPr="001D5EA0">
        <w:t>Buildings reconstructed to be more energy efficient or using sustainable energy efficient technologies</w:t>
      </w:r>
    </w:p>
    <w:p w14:paraId="1000BCC4" w14:textId="77777777" w:rsidR="00965346" w:rsidRPr="001D5EA0" w:rsidRDefault="00965346" w:rsidP="00965346">
      <w:pPr>
        <w:pStyle w:val="ListParagraph"/>
        <w:numPr>
          <w:ilvl w:val="0"/>
          <w:numId w:val="34"/>
        </w:numPr>
        <w:jc w:val="left"/>
      </w:pPr>
      <w:r w:rsidRPr="001D5EA0">
        <w:t>Data and information available  for decision makers to design programs addressing fuel poverty</w:t>
      </w:r>
    </w:p>
    <w:p w14:paraId="07567011" w14:textId="77777777" w:rsidR="00965346" w:rsidRPr="001D5EA0" w:rsidRDefault="00965346" w:rsidP="00965346">
      <w:pPr>
        <w:pStyle w:val="ListParagraph"/>
        <w:ind w:left="0"/>
        <w:jc w:val="left"/>
      </w:pPr>
    </w:p>
    <w:p w14:paraId="1A15ECE2" w14:textId="77777777" w:rsidR="00965346" w:rsidRPr="001D5EA0" w:rsidRDefault="00965346" w:rsidP="00965346">
      <w:r w:rsidRPr="001D5EA0">
        <w:t xml:space="preserve">The project is implemented according to the </w:t>
      </w:r>
      <w:r w:rsidRPr="001D5EA0">
        <w:rPr>
          <w:i/>
        </w:rPr>
        <w:t>National Implementation Modality (NIM) with advances</w:t>
      </w:r>
      <w:r w:rsidRPr="001D5EA0">
        <w:t xml:space="preserve"> by the implementing partner (IP) – the Ministry of Regional Development and Public Administration (MDRAP) who hosts the Project Implementation Unit and the Project Manager and has full responsibility for project management.  Other project partners include Ministry of Environment and Climate Change, Association of Energy Auditors for Buildings (AAEC), and Romanian Green Building Council (RoGBC). The project works with six partner municipalities (Craiova, Calafat, Petrosani, Petrila, Vulcan and Calan) in two counties. Cooperation with RoGBC was terminated in 2012 because the quality of trainings delivered by RoGBC was evaluated not to be sufficient. </w:t>
      </w:r>
    </w:p>
    <w:p w14:paraId="562D5020" w14:textId="77777777" w:rsidR="00965346" w:rsidRPr="001D5EA0" w:rsidRDefault="00965346" w:rsidP="00965346">
      <w:r w:rsidRPr="001D5EA0">
        <w:t xml:space="preserve">This implementation modality requires effective project management at PIU and a strong and effective support from- and decision making at the Ministry/implementing partner in order to deliver expected results effectively. Unfortunately, this was not the case especially in early phases of this project – primarily due to political crisis and weak country ownership. </w:t>
      </w:r>
    </w:p>
    <w:p w14:paraId="2367B40B" w14:textId="77777777" w:rsidR="00965346" w:rsidRPr="001D5EA0" w:rsidRDefault="00965346" w:rsidP="00965346">
      <w:r w:rsidRPr="001D5EA0">
        <w:t>The project faced significant delays: inception workshop has been organized 4 month after project start in June 2011, the Project Manager was designated officially by the IP only in December 2011 and the Project Implementation Unit was established in 2012 through a Minister Order. During implementation, the project incurred significant delays with the organization of procurement services at the Ministry (MDRAP). These delays were caused by a combination of lengthy bureaucratic decision making procedures at the Ministry, bureaucratic public procurement process which has respected the national legislation, and political instability in the country. The political instability has led to a change in a position of a National Project Director as well as several changes in top political and management positions at the Ministry and thus the country political ownership was rather weak. The UNDP team also faced two changes of the staff holding the Task Leader position (third Task Leader appointed within two years of project implementation). However, UNDP CO has actively used its human resources including senior management and used adaptive management to mitigate major risks to the implementation; therefore the project delivery has gradually improved by 2013. Annual project spending have increased in 2013 to 15% of total budget (compared to 11% in 2012), and preparatory works for key investment of ca 1.5 million USD (50% of total project budget) into demonstration projects have progressed in 2013, and the investment is scheduled for 2014.</w:t>
      </w:r>
    </w:p>
    <w:p w14:paraId="5C72CA5C" w14:textId="77777777" w:rsidR="00965346" w:rsidRPr="001D5EA0" w:rsidRDefault="00965346" w:rsidP="00965346">
      <w:r w:rsidRPr="001D5EA0">
        <w:t>The adaptive management approach was based on anticipation of challenges by the early identification of risks, strengthening of UNDP supervision, and implementation of changes in the execution modality, as follows:</w:t>
      </w:r>
    </w:p>
    <w:p w14:paraId="3ACA0663" w14:textId="77777777" w:rsidR="00965346" w:rsidRPr="001D5EA0" w:rsidRDefault="00965346" w:rsidP="00965346">
      <w:r w:rsidRPr="001D5EA0">
        <w:t xml:space="preserve">UNDP signed two Micro Capital Grant Agreements (MSGAs) in 2011 with the two partner NGOs, namely AAEC and RoGBC, followed by a second MCGA with AAEC in order to deliver the training activities under Outcome 2 even before the Project Implementation Unit (PIU) has been set up with IP; further in 2012 UNDP signed an ISS (Implementation Support Services) letter with the Ministry of Regional Development and Public Administration (MDRAP-Implementing Partner-IP), and later on in the year Letters of Agreement (LOAs) with six local authorities representatives in order to shift the execution of the first six building retrofitting activities from central to local authorities at which level the public procurement process can be delivered significantly faster. </w:t>
      </w:r>
    </w:p>
    <w:p w14:paraId="7363CB12" w14:textId="77777777" w:rsidR="00965346" w:rsidRPr="001D5EA0" w:rsidRDefault="00965346" w:rsidP="00965346">
      <w:pPr>
        <w:pStyle w:val="ListParagraph"/>
        <w:ind w:left="0"/>
        <w:jc w:val="left"/>
      </w:pPr>
    </w:p>
    <w:p w14:paraId="567259D7" w14:textId="77777777" w:rsidR="00965346" w:rsidRPr="001D5EA0" w:rsidRDefault="00965346" w:rsidP="00965346">
      <w:pPr>
        <w:pStyle w:val="ListParagraph"/>
        <w:ind w:left="0"/>
        <w:jc w:val="left"/>
      </w:pPr>
      <w:r w:rsidRPr="001D5EA0">
        <w:t>The ISS Letter signed with MDRAP allowed UNDP support project implementation namely in:</w:t>
      </w:r>
    </w:p>
    <w:p w14:paraId="7BED60F2" w14:textId="77777777" w:rsidR="00965346" w:rsidRPr="001D5EA0" w:rsidRDefault="00965346" w:rsidP="00965346">
      <w:pPr>
        <w:pStyle w:val="ListParagraph"/>
        <w:numPr>
          <w:ilvl w:val="0"/>
          <w:numId w:val="35"/>
        </w:numPr>
        <w:jc w:val="left"/>
      </w:pPr>
      <w:r w:rsidRPr="001D5EA0">
        <w:t>Identification and recruitment of project personnel</w:t>
      </w:r>
    </w:p>
    <w:p w14:paraId="5CAD2DEE" w14:textId="77777777" w:rsidR="00965346" w:rsidRPr="001D5EA0" w:rsidRDefault="00965346" w:rsidP="00965346">
      <w:pPr>
        <w:pStyle w:val="ListParagraph"/>
        <w:numPr>
          <w:ilvl w:val="0"/>
          <w:numId w:val="35"/>
        </w:numPr>
        <w:jc w:val="left"/>
      </w:pPr>
      <w:r w:rsidRPr="001D5EA0">
        <w:t>Identification and facilitation of training activities</w:t>
      </w:r>
    </w:p>
    <w:p w14:paraId="7AC7F3C6" w14:textId="77777777" w:rsidR="00965346" w:rsidRPr="001D5EA0" w:rsidRDefault="00965346" w:rsidP="00965346">
      <w:pPr>
        <w:pStyle w:val="ListParagraph"/>
        <w:numPr>
          <w:ilvl w:val="0"/>
          <w:numId w:val="35"/>
        </w:numPr>
        <w:jc w:val="left"/>
      </w:pPr>
      <w:r w:rsidRPr="001D5EA0">
        <w:t>Procurement of goods and services</w:t>
      </w:r>
    </w:p>
    <w:p w14:paraId="63DFFDD8" w14:textId="77777777" w:rsidR="00965346" w:rsidRPr="001D5EA0" w:rsidRDefault="00965346" w:rsidP="00965346">
      <w:pPr>
        <w:pStyle w:val="ListParagraph"/>
        <w:ind w:left="0"/>
        <w:jc w:val="left"/>
      </w:pPr>
    </w:p>
    <w:p w14:paraId="231A3EAF" w14:textId="77777777" w:rsidR="00965346" w:rsidRPr="001D5EA0" w:rsidRDefault="00965346" w:rsidP="00965346">
      <w:pPr>
        <w:pStyle w:val="ListParagraph"/>
        <w:ind w:left="0"/>
        <w:jc w:val="left"/>
      </w:pPr>
      <w:r w:rsidRPr="001D5EA0">
        <w:t>The implemented adaptive management and strengthened UNDP implementation support allowed for an improved delivery and some recovery of delays in 2013.</w:t>
      </w:r>
    </w:p>
    <w:p w14:paraId="40E372AD" w14:textId="77777777" w:rsidR="00965346" w:rsidRPr="001D5EA0" w:rsidRDefault="00965346" w:rsidP="00965346">
      <w:pPr>
        <w:pStyle w:val="ListParagraph"/>
        <w:ind w:left="0"/>
        <w:jc w:val="left"/>
      </w:pPr>
    </w:p>
    <w:p w14:paraId="70B32C0A" w14:textId="77777777" w:rsidR="00965346" w:rsidRPr="001D5EA0" w:rsidRDefault="00965346" w:rsidP="00965346">
      <w:pPr>
        <w:pStyle w:val="ListParagraph"/>
        <w:ind w:left="0"/>
        <w:jc w:val="left"/>
      </w:pPr>
    </w:p>
    <w:p w14:paraId="24AD69A1" w14:textId="77777777" w:rsidR="00965346" w:rsidRPr="001D5EA0" w:rsidRDefault="00965346" w:rsidP="00965346">
      <w:pPr>
        <w:pStyle w:val="ListParagraph"/>
        <w:ind w:left="0"/>
        <w:jc w:val="left"/>
      </w:pPr>
      <w:r w:rsidRPr="001D5EA0">
        <w:t>The key project achievements as of MTE are summarized below:</w:t>
      </w:r>
    </w:p>
    <w:p w14:paraId="2BBA11D7" w14:textId="77777777" w:rsidR="00965346" w:rsidRPr="001D5EA0" w:rsidRDefault="00965346" w:rsidP="00965346">
      <w:pPr>
        <w:pStyle w:val="Default"/>
        <w:spacing w:after="200" w:line="276" w:lineRule="auto"/>
        <w:rPr>
          <w:i/>
          <w:color w:val="auto"/>
          <w:sz w:val="22"/>
          <w:szCs w:val="22"/>
          <w:lang w:val="en-US"/>
        </w:rPr>
      </w:pPr>
      <w:r w:rsidRPr="001D5EA0">
        <w:rPr>
          <w:i/>
          <w:color w:val="auto"/>
          <w:sz w:val="22"/>
          <w:szCs w:val="22"/>
          <w:lang w:val="en-US"/>
        </w:rPr>
        <w:t xml:space="preserve">Component 1: </w:t>
      </w:r>
      <w:r w:rsidRPr="001D5EA0">
        <w:rPr>
          <w:i/>
          <w:color w:val="auto"/>
          <w:sz w:val="22"/>
          <w:szCs w:val="22"/>
          <w:lang w:val="en-US"/>
        </w:rPr>
        <w:tab/>
        <w:t>Improved policies to support energy efficiency in low-income communities</w:t>
      </w:r>
    </w:p>
    <w:p w14:paraId="1C4B4278" w14:textId="77777777" w:rsidR="00965346" w:rsidRPr="001D5EA0" w:rsidRDefault="00965346" w:rsidP="00965346">
      <w:r w:rsidRPr="001D5EA0">
        <w:t xml:space="preserve">The concept of fuel poverty was defined, draft methodology developed and submitted to the Ministry of Labour and Social Protection for review, definition of “vulnerable consumers” submitted to the government for consideration and inclusion in the governmental programs and ordinances (18/2009). The project has set-up an Inter-Organizational Working Group (IOWG) with member representatives of the main stakeholders in the energy sector, governmental and parliamentary policy makers engaged through workshops and bilateral policy oriented advocacy meetings. The project positioned itself as an active facilitator for fuel poverty awareness raising and official adoption of policy recommendations that integrate fuel poverty and energy efficiency aspects actively supporting the transposition of Energy Efficiency Directive 2012/27/EU, especially Article 7 on energy efficiency obligation schemes. </w:t>
      </w:r>
    </w:p>
    <w:p w14:paraId="0E41B583" w14:textId="77777777" w:rsidR="00965346" w:rsidRPr="001D5EA0" w:rsidRDefault="00965346" w:rsidP="00965346">
      <w:r w:rsidRPr="001D5EA0">
        <w:t>The project has developed studies, methodologies, financing proposals and action plans on fuel poverty and recommendations for mitigation measures, and it works with the Ministry of Labour, Family and Social Protection on a development of a financial impact study that will give the government the overview on cost estimates of the proposed mitigation scheme and allocation of adequate budget. The project has developed a set of draft normative acts for the implementation of distinct support schemes for fuel poverty households; it has organized number of meetings with key stakeholders, worked closely with the National Energy Regulatory Agency (ANRE) on energy tariff policy, and has proposed a definition of fuel poverty to be integrated by the government in the domestic legislation that will transpose the 2012/27/EU Directive. It has also influenced the revisions of the national thermal-rehabilitation programme (Governmental Ordinance 18) to include additional energy efficiency measures and municipalities in low income areas.</w:t>
      </w:r>
    </w:p>
    <w:p w14:paraId="09DD13BF" w14:textId="77777777" w:rsidR="00965346" w:rsidRPr="001D5EA0" w:rsidRDefault="00965346" w:rsidP="00965346">
      <w:r w:rsidRPr="001D5EA0">
        <w:t>Implementation is in process; fuel poverty has not yet been fully adopted and implemented, it is aligned with the complex and lengthy process of transposition of the Energy Efficiency Directive, hence the official adoption into national legislation might be delayed.</w:t>
      </w:r>
    </w:p>
    <w:p w14:paraId="014B3FDC" w14:textId="77777777" w:rsidR="00965346" w:rsidRPr="001D5EA0" w:rsidRDefault="00965346" w:rsidP="00965346">
      <w:r w:rsidRPr="001D5EA0">
        <w:t>The amendment of the governmental ordinance 18 that extended energy efficiency measures eligible for financing from the national thermal-rehabilitation programme has also a potential to generate additional GHG savings within the same programme budget. Extension of regional scope and focus on low-income households redirects GHG savings to low-income households within the national programme, but does not necessarily generate additional GHG savings.</w:t>
      </w:r>
    </w:p>
    <w:p w14:paraId="3EDD9A9C" w14:textId="77777777" w:rsidR="00965346" w:rsidRPr="001D5EA0" w:rsidRDefault="00965346" w:rsidP="00965346"/>
    <w:p w14:paraId="56813BA6" w14:textId="77777777" w:rsidR="00965346" w:rsidRPr="001D5EA0" w:rsidRDefault="00965346" w:rsidP="00965346">
      <w:pPr>
        <w:pStyle w:val="Default"/>
        <w:spacing w:after="200" w:line="276" w:lineRule="auto"/>
        <w:ind w:left="1410" w:hanging="1410"/>
        <w:rPr>
          <w:i/>
          <w:color w:val="auto"/>
          <w:sz w:val="22"/>
          <w:szCs w:val="22"/>
          <w:lang w:val="en-US"/>
        </w:rPr>
      </w:pPr>
      <w:r w:rsidRPr="001D5EA0">
        <w:rPr>
          <w:i/>
          <w:color w:val="auto"/>
          <w:sz w:val="22"/>
          <w:szCs w:val="22"/>
          <w:lang w:val="en-US"/>
        </w:rPr>
        <w:t xml:space="preserve">Component 2: </w:t>
      </w:r>
      <w:r w:rsidRPr="001D5EA0">
        <w:rPr>
          <w:i/>
          <w:color w:val="auto"/>
          <w:sz w:val="22"/>
          <w:szCs w:val="22"/>
          <w:lang w:val="en-US"/>
        </w:rPr>
        <w:tab/>
        <w:t>Improved capacity at the local level to reduce fuel consumption in low-income communities</w:t>
      </w:r>
    </w:p>
    <w:p w14:paraId="36DA209A" w14:textId="77777777" w:rsidR="00965346" w:rsidRPr="001D5EA0" w:rsidRDefault="00965346" w:rsidP="00965346">
      <w:r w:rsidRPr="001D5EA0">
        <w:t>600+ professionals and municipal officers have been trained in relevant energy efficiency legislation and suitable energy efficiency and renewable energy technical solutions in different building types. Based on a positive feedback and further demand, a series of 8 additional trainings has been delivered in 2013 in cooperation with Regional Development Agencies, and additional 250 professionals and regional/municipal decision makers have been trained.</w:t>
      </w:r>
    </w:p>
    <w:p w14:paraId="692190DB" w14:textId="77777777" w:rsidR="00965346" w:rsidRPr="001D5EA0" w:rsidRDefault="00965346" w:rsidP="00965346">
      <w:r w:rsidRPr="001D5EA0">
        <w:t>Awareness-raising information materials have been distributed through partner municipalities to general public, country wide media campaign has been implemented in October-November addressing 4.7 inhabitants through TV and radio spots, outdoor billboards and internet banners.</w:t>
      </w:r>
    </w:p>
    <w:p w14:paraId="47BF0464" w14:textId="77777777" w:rsidR="00965346" w:rsidRPr="001D5EA0" w:rsidRDefault="00965346" w:rsidP="00965346">
      <w:r w:rsidRPr="001D5EA0">
        <w:t xml:space="preserve">Comprehensive market research has been conducted on potential locally available sustainable and environmental friendly insulation materials, with the support of INCERC Research Institute of Iasi. A potential producer of locally produced sustainable insulation material has been identified - the MOPATEL PROIECT SRL, a company located in Northern Romania, Suceava county, with a patented Mopatel SuperLight insulation material. The Mopatel SuperLight insulation material has met the construction materials certification requirements in December 2013 and can thus be commercialized and used in demonstration projects. </w:t>
      </w:r>
    </w:p>
    <w:p w14:paraId="06183A36" w14:textId="77777777" w:rsidR="00965346" w:rsidRPr="001D5EA0" w:rsidRDefault="00965346" w:rsidP="00965346"/>
    <w:p w14:paraId="6A7DE0D6" w14:textId="77777777" w:rsidR="00965346" w:rsidRPr="001D5EA0" w:rsidRDefault="00965346" w:rsidP="00965346">
      <w:pPr>
        <w:autoSpaceDE w:val="0"/>
        <w:autoSpaceDN w:val="0"/>
        <w:adjustRightInd w:val="0"/>
        <w:ind w:left="1410" w:hanging="1410"/>
        <w:jc w:val="left"/>
        <w:rPr>
          <w:i/>
        </w:rPr>
      </w:pPr>
      <w:r w:rsidRPr="001D5EA0">
        <w:rPr>
          <w:i/>
        </w:rPr>
        <w:t xml:space="preserve">Component 3: </w:t>
      </w:r>
      <w:r w:rsidRPr="001D5EA0">
        <w:rPr>
          <w:i/>
        </w:rPr>
        <w:tab/>
        <w:t>Direct reduction of energy consumption through community-based retrofits and market development</w:t>
      </w:r>
    </w:p>
    <w:p w14:paraId="7A276CEC" w14:textId="77777777" w:rsidR="00965346" w:rsidRPr="001D5EA0" w:rsidRDefault="00965346" w:rsidP="00965346">
      <w:r w:rsidRPr="001D5EA0">
        <w:t>Since the beginning of the project, a total of 1 468 residential buildings have implemented energy efficiency or renewable energy measures with the financial support of the National Thermal Rehabilitation Programs of MDRT and Casa Verde programme of the Ministry of Environment and Climate Change (without direct support from the project yet). Inventory of buildings in pilot municipalities has been conducted in 2012 in order to identify 50 most common apartment building types and 150 buildings to be reconstructed.  140 standard building types have been selected for development of energy audits with standardized energy efficiency solutions. The PIU was in charge to prepare tendering package according to the public procurement rules for energy audits to be performed in selected pilot buildings in order to properly design energy efficiency retrofits that are planned for implementation in 2014. The company that was contracted for this task by the PIU did not deliver the results by December 2013 and the process of energy auditing and implementation of demonstration projects is in a threat of being delayed. 7 energy efficiency/renewable pilot projects have been implemented in schools and kindergartens in 6 partner municipalities, public buildings have been identified for implementation of 40 pilot projects demonstrating locally produced sustainable insulation materials (expected delivery in 2014).</w:t>
      </w:r>
    </w:p>
    <w:p w14:paraId="558A8B40" w14:textId="77777777" w:rsidR="00965346" w:rsidRPr="001D5EA0" w:rsidRDefault="00965346" w:rsidP="00965346">
      <w:pPr>
        <w:pStyle w:val="ListParagraph"/>
        <w:ind w:left="0"/>
        <w:jc w:val="left"/>
      </w:pPr>
      <w:r w:rsidRPr="001D5EA0">
        <w:t>7 small demonstration projects in six partner municipalities generated 199 tCO</w:t>
      </w:r>
      <w:r w:rsidRPr="001D5EA0">
        <w:rPr>
          <w:vertAlign w:val="subscript"/>
        </w:rPr>
        <w:t>2</w:t>
      </w:r>
      <w:r w:rsidRPr="001D5EA0">
        <w:t xml:space="preserve"> direct annual savings, out of a total 600 tCO</w:t>
      </w:r>
      <w:r w:rsidRPr="001D5EA0">
        <w:rPr>
          <w:vertAlign w:val="subscript"/>
        </w:rPr>
        <w:t>2</w:t>
      </w:r>
      <w:r w:rsidRPr="001D5EA0">
        <w:t xml:space="preserve"> direct annual savings from retrofits envisaged in Activity 3.2.1 by end-of-project.</w:t>
      </w:r>
    </w:p>
    <w:p w14:paraId="3F0CF748" w14:textId="77777777" w:rsidR="00965346" w:rsidRPr="001D5EA0" w:rsidRDefault="00965346" w:rsidP="00965346">
      <w:pPr>
        <w:pStyle w:val="ListParagraph"/>
        <w:ind w:left="0"/>
        <w:jc w:val="left"/>
      </w:pPr>
    </w:p>
    <w:p w14:paraId="6F77679C" w14:textId="77777777" w:rsidR="00965346" w:rsidRPr="001D5EA0" w:rsidRDefault="00965346" w:rsidP="00965346">
      <w:pPr>
        <w:autoSpaceDE w:val="0"/>
        <w:autoSpaceDN w:val="0"/>
        <w:adjustRightInd w:val="0"/>
        <w:jc w:val="left"/>
        <w:rPr>
          <w:i/>
        </w:rPr>
      </w:pPr>
      <w:r w:rsidRPr="001D5EA0">
        <w:rPr>
          <w:i/>
        </w:rPr>
        <w:t xml:space="preserve">Component 4: </w:t>
      </w:r>
      <w:r w:rsidRPr="001D5EA0">
        <w:rPr>
          <w:i/>
        </w:rPr>
        <w:tab/>
        <w:t>Information for improved decision-making</w:t>
      </w:r>
    </w:p>
    <w:p w14:paraId="52CEBF6F" w14:textId="77777777" w:rsidR="00965346" w:rsidRPr="001D5EA0" w:rsidRDefault="00965346" w:rsidP="00965346">
      <w:r w:rsidRPr="001D5EA0">
        <w:t>Guide for municipal decision-makers on fuel poverty, which is an EOP target, is under development. The project has developed a methodology for fuel poverty assessment and local draft normative acts and guidelines for a fuel poverty and energy efficiency diagnosis in order to identify priorities. This activity will be continued in 2014 and will aim at including the energy efficiency/fuel poverty assessment into the local development plans that are currently being updated at local level.</w:t>
      </w:r>
    </w:p>
    <w:p w14:paraId="6092F797" w14:textId="77777777" w:rsidR="00965346" w:rsidRPr="001D5EA0" w:rsidRDefault="00965346" w:rsidP="00965346">
      <w:r w:rsidRPr="001D5EA0">
        <w:t>The building registry database development has not started yet, only preliminary discussions with the MDRAP senior management around the structure of the future database and hosting have been carried out so far. The future database will serve as an important tool for the identification of the priority areas of interest (particularly poverty stricken areas) for the National Thermal Rehabilitation Programme run by the Ministry.</w:t>
      </w:r>
    </w:p>
    <w:p w14:paraId="013135C6" w14:textId="77777777" w:rsidR="00965346" w:rsidRPr="001D5EA0" w:rsidRDefault="00965346" w:rsidP="00965346">
      <w:pPr>
        <w:rPr>
          <w:highlight w:val="red"/>
        </w:rPr>
      </w:pPr>
      <w:r w:rsidRPr="001D5EA0">
        <w:t>Due to initial delays, the project has delivered by MTE only partial results. Delivery of key project results is scheduled for 2014. In case the project delivery would face further delays and lengthy decision making at the MDRAP as in early phase of project implementation, the project would be at a high risk that expected results would not be delivered by the planned end-of-project. However, despite the initial delays, and due to the adaptive management implemented to bypass delays in delivery of the PIU/implementing partner (MCGAs, ISS letter, LOAs), as of MTE the project is still in a position to achieve designed results by the planned end-of-project, including its goal to reach direct annual savings of 43 374 MWh and 22 227 tCO</w:t>
      </w:r>
      <w:r w:rsidRPr="001D5EA0">
        <w:rPr>
          <w:vertAlign w:val="subscript"/>
        </w:rPr>
        <w:t>2eq</w:t>
      </w:r>
      <w:r w:rsidRPr="001D5EA0">
        <w:t xml:space="preserve"> respectively.</w:t>
      </w:r>
    </w:p>
    <w:p w14:paraId="57E89F35" w14:textId="77777777" w:rsidR="00965346" w:rsidRPr="001D5EA0" w:rsidRDefault="00965346" w:rsidP="00965346">
      <w:pPr>
        <w:pStyle w:val="ListParagraph"/>
        <w:ind w:left="0"/>
        <w:jc w:val="left"/>
        <w:rPr>
          <w:highlight w:val="red"/>
        </w:rPr>
      </w:pPr>
    </w:p>
    <w:p w14:paraId="12308987" w14:textId="77777777" w:rsidR="00965346" w:rsidRPr="00757B78" w:rsidRDefault="00965346" w:rsidP="00965346">
      <w:pPr>
        <w:pStyle w:val="ListParagraph"/>
        <w:ind w:left="0"/>
        <w:jc w:val="left"/>
        <w:rPr>
          <w:i/>
        </w:rPr>
      </w:pPr>
      <w:r>
        <w:rPr>
          <w:i/>
        </w:rPr>
        <w:t xml:space="preserve">Overview of </w:t>
      </w:r>
      <w:r w:rsidRPr="00757B78">
        <w:rPr>
          <w:i/>
        </w:rPr>
        <w:t xml:space="preserve">GHG </w:t>
      </w:r>
      <w:r>
        <w:rPr>
          <w:i/>
        </w:rPr>
        <w:t>savings</w:t>
      </w:r>
      <w:r w:rsidRPr="00757B78">
        <w:rPr>
          <w:i/>
        </w:rPr>
        <w:t xml:space="preserve"> achieved by MTE</w:t>
      </w:r>
    </w:p>
    <w:p w14:paraId="6B18B3BE" w14:textId="77777777" w:rsidR="00965346" w:rsidRDefault="00965346" w:rsidP="00965346">
      <w:pPr>
        <w:pStyle w:val="ListParagraph"/>
        <w:ind w:left="0"/>
        <w:jc w:val="left"/>
      </w:pPr>
    </w:p>
    <w:p w14:paraId="2DB4669A" w14:textId="77777777" w:rsidR="00965346" w:rsidRDefault="00965346" w:rsidP="00965346">
      <w:pPr>
        <w:pStyle w:val="ListParagraph"/>
        <w:numPr>
          <w:ilvl w:val="0"/>
          <w:numId w:val="46"/>
        </w:numPr>
        <w:jc w:val="left"/>
      </w:pPr>
      <w:r>
        <w:t>199 tCO</w:t>
      </w:r>
      <w:r w:rsidRPr="002768CF">
        <w:rPr>
          <w:vertAlign w:val="subscript"/>
        </w:rPr>
        <w:t>2</w:t>
      </w:r>
      <w:r>
        <w:t xml:space="preserve"> direct annual savings generated from 7 small pilot projects implemented in 2013 in 6 municipalities (energy efficiency retrofits and installation of biomass boilers in schools and kindergardens)</w:t>
      </w:r>
    </w:p>
    <w:p w14:paraId="7CD0EF0B" w14:textId="77777777" w:rsidR="00965346" w:rsidRDefault="00965346" w:rsidP="00965346">
      <w:pPr>
        <w:pStyle w:val="ListParagraph"/>
        <w:ind w:left="0"/>
        <w:jc w:val="left"/>
      </w:pPr>
    </w:p>
    <w:p w14:paraId="766F75AC" w14:textId="77777777" w:rsidR="00965346" w:rsidRPr="00DA1091" w:rsidRDefault="00965346" w:rsidP="00965346">
      <w:pPr>
        <w:pStyle w:val="ListParagraph"/>
        <w:ind w:left="0"/>
        <w:jc w:val="left"/>
        <w:rPr>
          <w:i/>
        </w:rPr>
      </w:pPr>
      <w:r w:rsidRPr="00DA1091">
        <w:rPr>
          <w:i/>
        </w:rPr>
        <w:t>Estimated savings generated by activities delivered/under development at the MTE</w:t>
      </w:r>
    </w:p>
    <w:p w14:paraId="2D025147" w14:textId="77777777" w:rsidR="00965346" w:rsidRDefault="00965346" w:rsidP="00965346">
      <w:pPr>
        <w:pStyle w:val="ListParagraph"/>
        <w:numPr>
          <w:ilvl w:val="0"/>
          <w:numId w:val="46"/>
        </w:numPr>
        <w:jc w:val="left"/>
      </w:pPr>
      <w:r>
        <w:t>25 866 tCO</w:t>
      </w:r>
      <w:r w:rsidRPr="002768CF">
        <w:rPr>
          <w:vertAlign w:val="subscript"/>
        </w:rPr>
        <w:t>2</w:t>
      </w:r>
      <w:r>
        <w:t xml:space="preserve"> direct annual savings are estimated to be generated by the end-of-project by the national thermo-rehabilitation programme by amendment of the Ordinance 18 and extension of energy efficiency measures eligible for financing, and extension of geographical programme focus on additional low-income regions/municipalities</w:t>
      </w:r>
    </w:p>
    <w:p w14:paraId="4CF4EC21" w14:textId="77777777" w:rsidR="00965346" w:rsidRDefault="00965346" w:rsidP="00965346">
      <w:pPr>
        <w:pStyle w:val="ListParagraph"/>
        <w:numPr>
          <w:ilvl w:val="0"/>
          <w:numId w:val="46"/>
        </w:numPr>
        <w:jc w:val="left"/>
      </w:pPr>
      <w:r>
        <w:t>15 274 tCO</w:t>
      </w:r>
      <w:r w:rsidRPr="002768CF">
        <w:rPr>
          <w:vertAlign w:val="subscript"/>
        </w:rPr>
        <w:t>2</w:t>
      </w:r>
      <w:r>
        <w:t xml:space="preserve"> direct annual savings are estimated to be generated by energy efficiency reconstruction of 100 apartment buildings that will use model energy audits that are under development for 50 typical building types</w:t>
      </w:r>
    </w:p>
    <w:p w14:paraId="6B1397EF" w14:textId="77777777" w:rsidR="00965346" w:rsidRDefault="00965346" w:rsidP="00965346">
      <w:pPr>
        <w:pStyle w:val="ListParagraph"/>
        <w:ind w:left="0"/>
        <w:jc w:val="left"/>
      </w:pPr>
    </w:p>
    <w:p w14:paraId="69B8A5E1" w14:textId="77777777" w:rsidR="00965346" w:rsidRPr="00D155C8" w:rsidRDefault="00965346" w:rsidP="00965346">
      <w:pPr>
        <w:pStyle w:val="ListParagraph"/>
        <w:ind w:left="0"/>
        <w:jc w:val="left"/>
        <w:rPr>
          <w:i/>
        </w:rPr>
      </w:pPr>
      <w:r w:rsidRPr="00D155C8">
        <w:rPr>
          <w:i/>
        </w:rPr>
        <w:t>Note: Before reporting this type of GHG savings it should be verified, based on analysis of the national programme and its spendings, if these GHG savings are additional to GHG savings that would have been generated without the UNDP/GEF project, or if these savings have been redirected to low-income households without being additional.</w:t>
      </w:r>
    </w:p>
    <w:p w14:paraId="6BC0A4E4" w14:textId="77777777" w:rsidR="00965346" w:rsidRDefault="00965346" w:rsidP="00965346">
      <w:pPr>
        <w:pStyle w:val="ListParagraph"/>
        <w:ind w:left="0"/>
        <w:jc w:val="left"/>
      </w:pPr>
    </w:p>
    <w:p w14:paraId="5882BE34" w14:textId="77777777" w:rsidR="00965346" w:rsidRDefault="00965346" w:rsidP="00965346">
      <w:pPr>
        <w:pStyle w:val="ListParagraph"/>
        <w:ind w:left="0"/>
        <w:jc w:val="left"/>
      </w:pPr>
    </w:p>
    <w:p w14:paraId="2AC7C901" w14:textId="77777777" w:rsidR="00965346" w:rsidRPr="001D5EA0" w:rsidRDefault="00965346" w:rsidP="00965346">
      <w:pPr>
        <w:pStyle w:val="ListParagraph"/>
        <w:ind w:left="0"/>
        <w:jc w:val="left"/>
      </w:pPr>
    </w:p>
    <w:p w14:paraId="4D76E55B" w14:textId="77777777" w:rsidR="00965346" w:rsidRPr="001D5EA0" w:rsidRDefault="00965346" w:rsidP="00965346">
      <w:pPr>
        <w:pStyle w:val="ListParagraph"/>
        <w:ind w:left="0"/>
        <w:jc w:val="left"/>
        <w:rPr>
          <w:b/>
          <w:i/>
        </w:rPr>
      </w:pPr>
      <w:r w:rsidRPr="001D5EA0">
        <w:rPr>
          <w:b/>
          <w:i/>
        </w:rPr>
        <w:t>Main outcomes to be achieved</w:t>
      </w:r>
    </w:p>
    <w:p w14:paraId="6549C486" w14:textId="77777777" w:rsidR="00965346" w:rsidRPr="001D5EA0" w:rsidRDefault="00965346" w:rsidP="00965346">
      <w:pPr>
        <w:pStyle w:val="ListParagraph"/>
        <w:ind w:left="0"/>
        <w:jc w:val="left"/>
      </w:pPr>
    </w:p>
    <w:p w14:paraId="5A053B2B" w14:textId="77777777" w:rsidR="00965346" w:rsidRPr="001D5EA0" w:rsidRDefault="00965346" w:rsidP="00965346">
      <w:pPr>
        <w:pStyle w:val="ListParagraph"/>
        <w:ind w:left="0"/>
        <w:jc w:val="left"/>
      </w:pPr>
      <w:r w:rsidRPr="001D5EA0">
        <w:t>Component 1:</w:t>
      </w:r>
    </w:p>
    <w:p w14:paraId="15BBCF71" w14:textId="77777777" w:rsidR="00965346" w:rsidRPr="001D5EA0" w:rsidRDefault="00965346" w:rsidP="00965346">
      <w:pPr>
        <w:pStyle w:val="ListParagraph"/>
        <w:ind w:left="0"/>
        <w:jc w:val="left"/>
      </w:pPr>
    </w:p>
    <w:p w14:paraId="6111EE53" w14:textId="77777777" w:rsidR="00965346" w:rsidRPr="001D5EA0" w:rsidRDefault="00965346" w:rsidP="00965346">
      <w:r w:rsidRPr="001D5EA0">
        <w:t xml:space="preserve">In addition to already adopted eligibility extension of national thermal-rehabilitation programme (Ordinance 18), adoption of “fuel poverty” into Romanian legislation is linked with transposition of the Energy Efficiency Directive 2012/27/EU, which allows newly developed compulsory energy efficiency obligation scheme to be implemented as a priority in fuel/energy poor households. This is why the project facilitates the transposition of this Directive (and specifically article 7 that is referring to the vulnerable consumers), although it is a very lengthy process that might be finalized after planned project termination in mid-2015. The project has submitted its proposals to address fuel poverty to the government however, the project has no alternative solution than to support the institutional dialogue and advocate for the inclusion of its proposals into the overall legal framework development process. </w:t>
      </w:r>
    </w:p>
    <w:p w14:paraId="07F0E2E9" w14:textId="77777777" w:rsidR="00965346" w:rsidRPr="001D5EA0" w:rsidRDefault="00965346" w:rsidP="00965346">
      <w:pPr>
        <w:pStyle w:val="ListParagraph"/>
        <w:ind w:left="0"/>
        <w:jc w:val="left"/>
      </w:pPr>
    </w:p>
    <w:p w14:paraId="3F3DC8AE" w14:textId="77777777" w:rsidR="00965346" w:rsidRPr="001D5EA0" w:rsidRDefault="00965346" w:rsidP="00965346">
      <w:pPr>
        <w:pStyle w:val="ListParagraph"/>
        <w:ind w:left="0"/>
        <w:jc w:val="left"/>
      </w:pPr>
      <w:r w:rsidRPr="001D5EA0">
        <w:t>Component 2:</w:t>
      </w:r>
    </w:p>
    <w:p w14:paraId="4048925A" w14:textId="77777777" w:rsidR="00965346" w:rsidRPr="001D5EA0" w:rsidRDefault="00965346" w:rsidP="00965346">
      <w:pPr>
        <w:pStyle w:val="ListParagraph"/>
        <w:ind w:left="0"/>
        <w:jc w:val="left"/>
      </w:pPr>
    </w:p>
    <w:p w14:paraId="3B236A0D" w14:textId="77777777" w:rsidR="00965346" w:rsidRPr="001D5EA0" w:rsidRDefault="00965346" w:rsidP="00965346">
      <w:r w:rsidRPr="001D5EA0">
        <w:t>Trainings and information dissemination (handbooks, how-to guides) are planned to be continued and extended in scope and scale within the budget availability, and to cover specifically simple energy efficiency measures suitable for poor households and specific information on available financial support schemes for low-income households, municipal information points are planned to be strengthened and scaled-up.</w:t>
      </w:r>
    </w:p>
    <w:p w14:paraId="58A84904" w14:textId="77777777" w:rsidR="00965346" w:rsidRPr="001D5EA0" w:rsidRDefault="00965346" w:rsidP="00965346">
      <w:r w:rsidRPr="001D5EA0">
        <w:t>The project intends to continue its support for development of local market (production and application) of sustainable building insulation materials – and apply these materials within component 3.</w:t>
      </w:r>
    </w:p>
    <w:p w14:paraId="4B06058E" w14:textId="77777777" w:rsidR="00965346" w:rsidRPr="001D5EA0" w:rsidRDefault="00965346" w:rsidP="00965346">
      <w:pPr>
        <w:pStyle w:val="ListParagraph"/>
        <w:ind w:left="0"/>
        <w:jc w:val="left"/>
      </w:pPr>
    </w:p>
    <w:p w14:paraId="410FF007" w14:textId="77777777" w:rsidR="00965346" w:rsidRPr="001D5EA0" w:rsidRDefault="00965346" w:rsidP="00965346">
      <w:pPr>
        <w:pStyle w:val="ListParagraph"/>
        <w:ind w:left="0"/>
        <w:jc w:val="left"/>
      </w:pPr>
      <w:r w:rsidRPr="001D5EA0">
        <w:t>Component 3:</w:t>
      </w:r>
    </w:p>
    <w:p w14:paraId="1B781569" w14:textId="77777777" w:rsidR="00965346" w:rsidRPr="001D5EA0" w:rsidRDefault="00965346" w:rsidP="00965346">
      <w:pPr>
        <w:pStyle w:val="ListParagraph"/>
        <w:ind w:left="0"/>
        <w:jc w:val="left"/>
      </w:pPr>
    </w:p>
    <w:p w14:paraId="68DA20F4" w14:textId="77777777" w:rsidR="00965346" w:rsidRPr="001D5EA0" w:rsidRDefault="00965346" w:rsidP="00965346">
      <w:r w:rsidRPr="001D5EA0">
        <w:t xml:space="preserve">The project will continue the cooperation with MOPATEL PROIECT SRL, which is willing to invest locally and open a branch in one of the project areas to produce locally sustainable insulation material. </w:t>
      </w:r>
    </w:p>
    <w:p w14:paraId="132F193E" w14:textId="77777777" w:rsidR="00965346" w:rsidRPr="001D5EA0" w:rsidRDefault="00965346" w:rsidP="00965346">
      <w:r w:rsidRPr="001D5EA0">
        <w:t xml:space="preserve">Delivery of energy audits have delayed and not delivered by the end of 2013 and thus also implementation of energy efficiency pilot projects scheduled to be implemented and delivered in 2014 to demonstrate locally produced sustainable materials are at risk. </w:t>
      </w:r>
    </w:p>
    <w:p w14:paraId="10E828E2" w14:textId="77777777" w:rsidR="00965346" w:rsidRPr="001D5EA0" w:rsidRDefault="00965346" w:rsidP="00965346">
      <w:r w:rsidRPr="001D5EA0">
        <w:t xml:space="preserve">UNDP CO should implement additional adaptive management to offset this delay and implement pilot projects in due time in 2014. </w:t>
      </w:r>
    </w:p>
    <w:p w14:paraId="357512E9" w14:textId="77777777" w:rsidR="00965346" w:rsidRPr="001D5EA0" w:rsidRDefault="00965346" w:rsidP="00965346">
      <w:r w:rsidRPr="001D5EA0">
        <w:t>Best practices and lesson learned based on pilot projects will be developed and disseminated locally and internationally.</w:t>
      </w:r>
    </w:p>
    <w:p w14:paraId="67633FF2" w14:textId="77777777" w:rsidR="00965346" w:rsidRPr="001D5EA0" w:rsidRDefault="00965346" w:rsidP="00965346">
      <w:r w:rsidRPr="001D5EA0">
        <w:t>15 installations of building level mostly biomass heat boilers (with heat output of 40 to 200 kW) are scheduled for 2014. Financing agreements have been prepared, and already signed with three municipalities. Estimated costs are 0.2 million USD.</w:t>
      </w:r>
    </w:p>
    <w:p w14:paraId="659915CE" w14:textId="77777777" w:rsidR="00965346" w:rsidRPr="001D5EA0" w:rsidRDefault="00965346" w:rsidP="00965346">
      <w:pPr>
        <w:pStyle w:val="ListParagraph"/>
        <w:ind w:left="0"/>
        <w:jc w:val="left"/>
      </w:pPr>
    </w:p>
    <w:p w14:paraId="3CE67972" w14:textId="77777777" w:rsidR="00965346" w:rsidRPr="001D5EA0" w:rsidRDefault="00965346" w:rsidP="00965346">
      <w:pPr>
        <w:pStyle w:val="ListParagraph"/>
        <w:ind w:left="0"/>
        <w:jc w:val="left"/>
      </w:pPr>
      <w:r w:rsidRPr="001D5EA0">
        <w:t>Component 4:</w:t>
      </w:r>
    </w:p>
    <w:p w14:paraId="70CDDCAF" w14:textId="77777777" w:rsidR="00965346" w:rsidRPr="001D5EA0" w:rsidRDefault="00965346" w:rsidP="00965346">
      <w:pPr>
        <w:pStyle w:val="ListParagraph"/>
        <w:ind w:left="0"/>
        <w:jc w:val="left"/>
      </w:pPr>
    </w:p>
    <w:p w14:paraId="24981059" w14:textId="77777777" w:rsidR="00965346" w:rsidRPr="001D5EA0" w:rsidRDefault="00965346" w:rsidP="00965346">
      <w:pPr>
        <w:pStyle w:val="ListParagraph"/>
        <w:ind w:left="0"/>
        <w:jc w:val="left"/>
      </w:pPr>
      <w:r w:rsidRPr="001D5EA0">
        <w:t>Development of a building registry in order to support the National Thermal Rehabilitation Programme in its targeting to low income areas.</w:t>
      </w:r>
    </w:p>
    <w:p w14:paraId="78B7FA06" w14:textId="77777777" w:rsidR="00965346" w:rsidRPr="001D5EA0" w:rsidRDefault="00965346" w:rsidP="00965346">
      <w:pPr>
        <w:pStyle w:val="ListParagraph"/>
        <w:ind w:left="0"/>
        <w:jc w:val="left"/>
      </w:pPr>
    </w:p>
    <w:p w14:paraId="44FFB443" w14:textId="77777777" w:rsidR="00965346" w:rsidRPr="001D5EA0" w:rsidRDefault="00965346" w:rsidP="00965346">
      <w:pPr>
        <w:pStyle w:val="ListParagraph"/>
        <w:ind w:left="0"/>
        <w:jc w:val="left"/>
      </w:pPr>
      <w:r w:rsidRPr="001D5EA0">
        <w:t xml:space="preserve">After initial delays the project has significantly improved its implementation and delivery in 2013 due to implemented adaptive management by UNDP CO, with a potential to deliver EOP results in a due time. However, as all time reserves have been already utilized, the project is on a critical path and cannot afford any further delays should it deliver expected results by planned end-of-project. The overall evaluation of the project as of MTE is due to delayed delivery </w:t>
      </w:r>
      <w:r w:rsidRPr="001D5EA0">
        <w:rPr>
          <w:b/>
          <w:i/>
          <w:highlight w:val="yellow"/>
        </w:rPr>
        <w:t>Moderately Unsatisfactory</w:t>
      </w:r>
      <w:r w:rsidRPr="001D5EA0">
        <w:t xml:space="preserve">. </w:t>
      </w:r>
    </w:p>
    <w:p w14:paraId="20B34063" w14:textId="77777777" w:rsidR="00965346" w:rsidRPr="001D5EA0" w:rsidRDefault="00965346" w:rsidP="00965346">
      <w:pPr>
        <w:pStyle w:val="ListParagraph"/>
        <w:ind w:left="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449"/>
        <w:gridCol w:w="1448"/>
        <w:gridCol w:w="1586"/>
        <w:gridCol w:w="1564"/>
        <w:gridCol w:w="1564"/>
      </w:tblGrid>
      <w:tr w:rsidR="00965346" w:rsidRPr="001D5EA0" w14:paraId="528D0B2D" w14:textId="77777777" w:rsidTr="00F467DF">
        <w:tc>
          <w:tcPr>
            <w:tcW w:w="1510" w:type="dxa"/>
            <w:shd w:val="clear" w:color="auto" w:fill="auto"/>
          </w:tcPr>
          <w:p w14:paraId="17B9EBD6" w14:textId="77777777" w:rsidR="00965346" w:rsidRPr="001D5EA0" w:rsidRDefault="00965346" w:rsidP="00F467DF">
            <w:pPr>
              <w:spacing w:after="0"/>
              <w:jc w:val="center"/>
            </w:pPr>
            <w:r w:rsidRPr="001D5EA0">
              <w:t>Highly Satisfactory</w:t>
            </w:r>
          </w:p>
        </w:tc>
        <w:tc>
          <w:tcPr>
            <w:tcW w:w="1510" w:type="dxa"/>
          </w:tcPr>
          <w:p w14:paraId="52992A5C" w14:textId="77777777" w:rsidR="00965346" w:rsidRPr="001D5EA0" w:rsidRDefault="00965346" w:rsidP="00F467DF">
            <w:pPr>
              <w:spacing w:after="0"/>
              <w:jc w:val="center"/>
            </w:pPr>
            <w:r w:rsidRPr="001D5EA0">
              <w:t>Satisfactory</w:t>
            </w:r>
          </w:p>
        </w:tc>
        <w:tc>
          <w:tcPr>
            <w:tcW w:w="1509" w:type="dxa"/>
            <w:shd w:val="clear" w:color="auto" w:fill="auto"/>
          </w:tcPr>
          <w:p w14:paraId="58FAFF69" w14:textId="77777777" w:rsidR="00965346" w:rsidRPr="001D5EA0" w:rsidRDefault="00965346" w:rsidP="00F467DF">
            <w:pPr>
              <w:spacing w:after="0"/>
              <w:jc w:val="center"/>
            </w:pPr>
            <w:r w:rsidRPr="001D5EA0">
              <w:t>Moderately Satisfactory</w:t>
            </w:r>
          </w:p>
        </w:tc>
        <w:tc>
          <w:tcPr>
            <w:tcW w:w="1586" w:type="dxa"/>
            <w:shd w:val="clear" w:color="auto" w:fill="FFFF00"/>
          </w:tcPr>
          <w:p w14:paraId="30253FE1" w14:textId="77777777" w:rsidR="00965346" w:rsidRPr="001D5EA0" w:rsidRDefault="00965346" w:rsidP="00F467DF">
            <w:pPr>
              <w:spacing w:after="0"/>
              <w:jc w:val="center"/>
              <w:rPr>
                <w:b/>
              </w:rPr>
            </w:pPr>
            <w:r w:rsidRPr="001D5EA0">
              <w:rPr>
                <w:b/>
              </w:rPr>
              <w:t>Moderately Unsatisfactory</w:t>
            </w:r>
          </w:p>
        </w:tc>
        <w:tc>
          <w:tcPr>
            <w:tcW w:w="1586" w:type="dxa"/>
          </w:tcPr>
          <w:p w14:paraId="20106153" w14:textId="77777777" w:rsidR="00965346" w:rsidRPr="001D5EA0" w:rsidRDefault="00965346" w:rsidP="00F467DF">
            <w:pPr>
              <w:spacing w:after="0"/>
              <w:jc w:val="center"/>
            </w:pPr>
            <w:r w:rsidRPr="001D5EA0">
              <w:t>Unsatisfactory</w:t>
            </w:r>
          </w:p>
        </w:tc>
        <w:tc>
          <w:tcPr>
            <w:tcW w:w="1586" w:type="dxa"/>
          </w:tcPr>
          <w:p w14:paraId="2F7264AD" w14:textId="77777777" w:rsidR="00965346" w:rsidRPr="001D5EA0" w:rsidRDefault="00965346" w:rsidP="00F467DF">
            <w:pPr>
              <w:spacing w:after="0"/>
              <w:jc w:val="center"/>
            </w:pPr>
            <w:r w:rsidRPr="001D5EA0">
              <w:t>Highly Unsatisfactory</w:t>
            </w:r>
          </w:p>
        </w:tc>
      </w:tr>
      <w:tr w:rsidR="00965346" w:rsidRPr="001D5EA0" w14:paraId="3F83D732" w14:textId="77777777" w:rsidTr="00F467DF">
        <w:tc>
          <w:tcPr>
            <w:tcW w:w="1510" w:type="dxa"/>
            <w:shd w:val="clear" w:color="auto" w:fill="auto"/>
          </w:tcPr>
          <w:p w14:paraId="07F29E62" w14:textId="77777777" w:rsidR="00965346" w:rsidRPr="001D5EA0" w:rsidRDefault="00965346" w:rsidP="00F467DF">
            <w:pPr>
              <w:spacing w:after="0"/>
              <w:jc w:val="center"/>
            </w:pPr>
          </w:p>
        </w:tc>
        <w:tc>
          <w:tcPr>
            <w:tcW w:w="1510" w:type="dxa"/>
          </w:tcPr>
          <w:p w14:paraId="01B2D1B3" w14:textId="77777777" w:rsidR="00965346" w:rsidRPr="001D5EA0" w:rsidRDefault="00965346" w:rsidP="00F467DF">
            <w:pPr>
              <w:spacing w:after="0"/>
              <w:jc w:val="center"/>
            </w:pPr>
          </w:p>
        </w:tc>
        <w:tc>
          <w:tcPr>
            <w:tcW w:w="1509" w:type="dxa"/>
            <w:shd w:val="clear" w:color="auto" w:fill="auto"/>
          </w:tcPr>
          <w:p w14:paraId="44236711" w14:textId="77777777" w:rsidR="00965346" w:rsidRPr="001D5EA0" w:rsidRDefault="00965346" w:rsidP="00F467DF">
            <w:pPr>
              <w:spacing w:after="0"/>
              <w:jc w:val="center"/>
            </w:pPr>
          </w:p>
        </w:tc>
        <w:tc>
          <w:tcPr>
            <w:tcW w:w="1586" w:type="dxa"/>
            <w:shd w:val="clear" w:color="auto" w:fill="FFFF00"/>
          </w:tcPr>
          <w:p w14:paraId="1D35C302" w14:textId="77777777" w:rsidR="00965346" w:rsidRPr="001D5EA0" w:rsidRDefault="00965346" w:rsidP="00F467DF">
            <w:pPr>
              <w:spacing w:after="0"/>
              <w:jc w:val="center"/>
              <w:rPr>
                <w:b/>
              </w:rPr>
            </w:pPr>
            <w:r w:rsidRPr="001D5EA0">
              <w:rPr>
                <w:b/>
              </w:rPr>
              <w:t>MU</w:t>
            </w:r>
          </w:p>
        </w:tc>
        <w:tc>
          <w:tcPr>
            <w:tcW w:w="1586" w:type="dxa"/>
          </w:tcPr>
          <w:p w14:paraId="3286E750" w14:textId="77777777" w:rsidR="00965346" w:rsidRPr="001D5EA0" w:rsidRDefault="00965346" w:rsidP="00F467DF">
            <w:pPr>
              <w:spacing w:after="0"/>
              <w:jc w:val="center"/>
            </w:pPr>
          </w:p>
        </w:tc>
        <w:tc>
          <w:tcPr>
            <w:tcW w:w="1586" w:type="dxa"/>
          </w:tcPr>
          <w:p w14:paraId="7C64BBC1" w14:textId="77777777" w:rsidR="00965346" w:rsidRPr="001D5EA0" w:rsidRDefault="00965346" w:rsidP="00F467DF">
            <w:pPr>
              <w:spacing w:after="0"/>
              <w:jc w:val="center"/>
            </w:pPr>
          </w:p>
        </w:tc>
      </w:tr>
    </w:tbl>
    <w:p w14:paraId="3FE36B36" w14:textId="77777777" w:rsidR="00965346" w:rsidRPr="001D5EA0" w:rsidRDefault="00965346" w:rsidP="00965346"/>
    <w:p w14:paraId="1294CC7D" w14:textId="77777777" w:rsidR="00965346" w:rsidRPr="001D5EA0" w:rsidRDefault="00965346" w:rsidP="00965346">
      <w:pPr>
        <w:pStyle w:val="ListParagraph"/>
        <w:ind w:left="0"/>
        <w:jc w:val="left"/>
      </w:pPr>
    </w:p>
    <w:p w14:paraId="71759107" w14:textId="77777777" w:rsidR="00965346" w:rsidRPr="001D5EA0" w:rsidRDefault="00965346" w:rsidP="00965346">
      <w:pPr>
        <w:pStyle w:val="ListParagraph"/>
        <w:spacing w:after="0" w:line="240" w:lineRule="auto"/>
        <w:ind w:left="0"/>
        <w:jc w:val="left"/>
      </w:pPr>
    </w:p>
    <w:p w14:paraId="4649AD88" w14:textId="77777777" w:rsidR="00965346" w:rsidRPr="001D5EA0" w:rsidRDefault="00965346" w:rsidP="00965346">
      <w:pPr>
        <w:pStyle w:val="Heading2"/>
      </w:pPr>
      <w:bookmarkStart w:id="267" w:name="_Toc377603644"/>
      <w:r w:rsidRPr="001D5EA0">
        <w:t>Recommendations</w:t>
      </w:r>
      <w:bookmarkEnd w:id="267"/>
    </w:p>
    <w:p w14:paraId="13931B24" w14:textId="77777777" w:rsidR="00965346" w:rsidRPr="001D5EA0" w:rsidRDefault="00965346" w:rsidP="00965346">
      <w:pPr>
        <w:pStyle w:val="ListParagraph"/>
        <w:ind w:left="0"/>
      </w:pPr>
    </w:p>
    <w:p w14:paraId="0D84FAAA" w14:textId="77777777" w:rsidR="00965346" w:rsidRPr="001D5EA0" w:rsidRDefault="00965346" w:rsidP="00965346">
      <w:pPr>
        <w:pStyle w:val="ListParagraph"/>
        <w:numPr>
          <w:ilvl w:val="0"/>
          <w:numId w:val="49"/>
        </w:numPr>
      </w:pPr>
      <w:r w:rsidRPr="001D5EA0">
        <w:t>UNDP should take full formal responsibility and direct control over project implementation (Direct Implementation Modality)</w:t>
      </w:r>
    </w:p>
    <w:p w14:paraId="41910348" w14:textId="77777777" w:rsidR="00965346" w:rsidRPr="001D5EA0" w:rsidRDefault="00965346" w:rsidP="00965346">
      <w:pPr>
        <w:pStyle w:val="ListParagraph"/>
        <w:ind w:left="0"/>
      </w:pPr>
    </w:p>
    <w:p w14:paraId="7337AB7B" w14:textId="77777777" w:rsidR="00965346" w:rsidRPr="001D5EA0" w:rsidRDefault="00965346" w:rsidP="00965346">
      <w:pPr>
        <w:pStyle w:val="ListParagraph"/>
        <w:ind w:left="0"/>
      </w:pPr>
      <w:r w:rsidRPr="001D5EA0">
        <w:t>The project has been implemented with a “National Implementation Modality with advances”. In such case the full responsibility for proper project implementation and delivery of results lies formally with a national implementing partner – Ministry of Regional Development and Public Administration (MDRAP) which was also in charge to set up and staff the Project Implementation Unit. Due to changes in political representation, changes in top political and decision making positions at the MDRAP, related weak political ownership of the project and lengthy bureaucratic decision making procedures at the Ministry, the project delivery was significantly delayed since its very beginning. The PIU was established and staffed only in November 2011, 5 months after official project launch, procurement (and thus also project activities and delivery) were significantly delayed by months, in some cases up to about a year.</w:t>
      </w:r>
    </w:p>
    <w:p w14:paraId="39BA9514" w14:textId="77777777" w:rsidR="00965346" w:rsidRPr="001D5EA0" w:rsidRDefault="00965346" w:rsidP="00965346">
      <w:pPr>
        <w:pStyle w:val="ListParagraph"/>
        <w:ind w:left="0"/>
      </w:pPr>
    </w:p>
    <w:p w14:paraId="45F602CC" w14:textId="77777777" w:rsidR="00965346" w:rsidRPr="001D5EA0" w:rsidRDefault="00965346" w:rsidP="00965346">
      <w:pPr>
        <w:pStyle w:val="ListParagraph"/>
        <w:ind w:left="0"/>
      </w:pPr>
      <w:r w:rsidRPr="001D5EA0">
        <w:t xml:space="preserve">UNDP Country Office, although it is not formally responsible for nationally implemented projects, has a primary responsibility to GEF, the project sponsor, for successful delivery of project results. Thus UNDP CO decided to support MDRAP and its PIU and to help to overcome some of the bureaucratic delays. UNDP  CO signed first Micro Capital Grant Agreements even before the PIU has been established, so that trainings under component 2 could have been developed and delivered without delays. In 2012 UNDP signed with the Ministry an Implementation Support Services Letter (ISS Letter) that allowed UNDP CO to actively support PIU/MDRAP and implement necessary project activities. After procurement for first demonstration projects failed to be organized in time, UNDP signed Letters of Agreements with municipalities that allowed implementing first pilot projects without further delays. UNDP CO took over responsibility for delivery of most activities that were developed and delivered for the project by external parties. </w:t>
      </w:r>
    </w:p>
    <w:p w14:paraId="09D6207B" w14:textId="77777777" w:rsidR="00965346" w:rsidRPr="001D5EA0" w:rsidRDefault="00965346" w:rsidP="00965346">
      <w:pPr>
        <w:pStyle w:val="ListParagraph"/>
        <w:ind w:left="0"/>
      </w:pPr>
    </w:p>
    <w:p w14:paraId="76A8D663" w14:textId="77777777" w:rsidR="00965346" w:rsidRPr="001D5EA0" w:rsidRDefault="00965346" w:rsidP="00965346">
      <w:pPr>
        <w:pStyle w:val="ListParagraph"/>
        <w:ind w:left="0"/>
      </w:pPr>
      <w:r w:rsidRPr="001D5EA0">
        <w:t>UNDP CO offered the MDRAP to change the implementation modality from “NIM/NEM with advances” to “NIM/NEM with full Country Office support” that would better reflect the actual situation. However, MDRAP declined this offer.</w:t>
      </w:r>
    </w:p>
    <w:p w14:paraId="46358DA6" w14:textId="77777777" w:rsidR="00965346" w:rsidRPr="001D5EA0" w:rsidRDefault="00965346" w:rsidP="00965346">
      <w:pPr>
        <w:pStyle w:val="ListParagraph"/>
        <w:ind w:left="0"/>
      </w:pPr>
    </w:p>
    <w:p w14:paraId="0F87F28C" w14:textId="77777777" w:rsidR="00965346" w:rsidRPr="001D5EA0" w:rsidRDefault="00965346" w:rsidP="00965346">
      <w:pPr>
        <w:pStyle w:val="ListParagraph"/>
        <w:ind w:left="0"/>
      </w:pPr>
      <w:r w:rsidRPr="001D5EA0">
        <w:t>Procurement and contracting for feasibility analysis/energy audits of energy efficiency retrofits of typical multiapartment buildings has been the main responsibility of the PIU/MDRAP outsourced to external party. Delivery of these energy audits is critical for implementation of demonstration projects. After delays in procurement and contracting, also the delivery of results has been delayed and the deadline has been extended from December to January 2014. This deadline is already on a critical path: any further delay would delay also implementation of demonstration projects planned for 2014, and the results and savings could not be delivered and monitored in 2014/2015 heating season.</w:t>
      </w:r>
    </w:p>
    <w:p w14:paraId="6D70A525" w14:textId="77777777" w:rsidR="00965346" w:rsidRPr="001D5EA0" w:rsidRDefault="00965346" w:rsidP="00965346">
      <w:pPr>
        <w:pStyle w:val="ListParagraph"/>
        <w:ind w:left="0"/>
      </w:pPr>
    </w:p>
    <w:p w14:paraId="157C76CD" w14:textId="77777777" w:rsidR="00965346" w:rsidRPr="001D5EA0" w:rsidRDefault="00965346" w:rsidP="00965346">
      <w:pPr>
        <w:pStyle w:val="ListParagraph"/>
        <w:ind w:left="0"/>
      </w:pPr>
      <w:r w:rsidRPr="001D5EA0">
        <w:t>The current implementation setup is thus not sustainable anymore. The necessary and active UNDP support to the PIU/MDRAP, far above a standard support typical for this implementation modality, does not seem to motivate MDRAP to take full responsibility for effective implementation and delivery of project results on time.</w:t>
      </w:r>
    </w:p>
    <w:p w14:paraId="62E661C6" w14:textId="77777777" w:rsidR="00965346" w:rsidRPr="001D5EA0" w:rsidRDefault="00965346" w:rsidP="00965346">
      <w:pPr>
        <w:pStyle w:val="ListParagraph"/>
        <w:ind w:left="0"/>
      </w:pPr>
    </w:p>
    <w:p w14:paraId="3B41D7D3" w14:textId="77777777" w:rsidR="00965346" w:rsidRPr="001D5EA0" w:rsidRDefault="00965346" w:rsidP="00965346">
      <w:pPr>
        <w:pStyle w:val="ListParagraph"/>
        <w:ind w:left="0"/>
      </w:pPr>
      <w:r w:rsidRPr="001D5EA0">
        <w:t>UNDP, which has the ultimate responsibility to GEF, should thus take over a direct responsibility for project implementation, and change accordingly the implementation modality to Direct Implementation Modality.</w:t>
      </w:r>
    </w:p>
    <w:p w14:paraId="68018CE5" w14:textId="77777777" w:rsidR="00965346" w:rsidRPr="001D5EA0" w:rsidRDefault="00965346" w:rsidP="00965346">
      <w:pPr>
        <w:pStyle w:val="ListParagraph"/>
        <w:ind w:left="0"/>
      </w:pPr>
    </w:p>
    <w:p w14:paraId="1E8725D4" w14:textId="77777777" w:rsidR="00965346" w:rsidRPr="001D5EA0" w:rsidRDefault="00965346" w:rsidP="00965346">
      <w:pPr>
        <w:pStyle w:val="ListParagraph"/>
        <w:ind w:left="0"/>
      </w:pPr>
    </w:p>
    <w:p w14:paraId="41C2FA6D" w14:textId="77777777" w:rsidR="00965346" w:rsidRPr="001D5EA0" w:rsidRDefault="00965346" w:rsidP="00965346">
      <w:pPr>
        <w:pStyle w:val="ListParagraph"/>
        <w:ind w:left="0"/>
      </w:pPr>
    </w:p>
    <w:p w14:paraId="700DFB37" w14:textId="77777777" w:rsidR="00965346" w:rsidRPr="001D5EA0" w:rsidRDefault="00965346" w:rsidP="00965346">
      <w:pPr>
        <w:pStyle w:val="ListParagraph"/>
        <w:numPr>
          <w:ilvl w:val="0"/>
          <w:numId w:val="49"/>
        </w:numPr>
      </w:pPr>
      <w:r w:rsidRPr="001D5EA0">
        <w:t>The project should have one full-time project manager fully responsible for management and coordination of all project activities.</w:t>
      </w:r>
    </w:p>
    <w:p w14:paraId="636B6217" w14:textId="77777777" w:rsidR="00965346" w:rsidRPr="001D5EA0" w:rsidRDefault="00965346" w:rsidP="00965346">
      <w:pPr>
        <w:pStyle w:val="ListParagraph"/>
        <w:ind w:left="0"/>
      </w:pPr>
    </w:p>
    <w:p w14:paraId="299F08F7" w14:textId="77777777" w:rsidR="00965346" w:rsidRPr="001D5EA0" w:rsidRDefault="00965346" w:rsidP="00965346">
      <w:pPr>
        <w:pStyle w:val="ListParagraph"/>
        <w:ind w:left="0"/>
      </w:pPr>
      <w:r w:rsidRPr="001D5EA0">
        <w:t>Under the new implementation modality, UNDP should make sure that the project will have one full-time project manager who will devote 100% of his/her time capacity to project management.</w:t>
      </w:r>
    </w:p>
    <w:p w14:paraId="5527A1D4" w14:textId="77777777" w:rsidR="00965346" w:rsidRPr="001D5EA0" w:rsidRDefault="00965346" w:rsidP="00965346">
      <w:r w:rsidRPr="001D5EA0">
        <w:t>Current project manager has been actively involved also in other activities of the MDRAP and thus she could not devote her full time capacity for effective project management, supervision and coordination of all project activities, including those that are implemented by UNDP through the ISS letter.</w:t>
      </w:r>
    </w:p>
    <w:p w14:paraId="6C782166" w14:textId="77777777" w:rsidR="00965346" w:rsidRPr="001D5EA0" w:rsidRDefault="00965346" w:rsidP="00965346">
      <w:r w:rsidRPr="001D5EA0">
        <w:t>The project should have as a standard one full-time project manager that effectively manages all project activities. This is urgent especially in case when implementation delays have reached their critical path already, and the project has no more time reserve to accommodate any potential further delays.</w:t>
      </w:r>
    </w:p>
    <w:p w14:paraId="57A628A9" w14:textId="77777777" w:rsidR="00965346" w:rsidRPr="001D5EA0" w:rsidRDefault="00965346" w:rsidP="00965346">
      <w:r w:rsidRPr="001D5EA0">
        <w:t>UNDP should hire an experienced and effective project manager who will be able to devote full-time of his/her time capacity to the implementation of all project activities and coordination of all project team members – and thus also to be fully responsible for the whole project delivery.</w:t>
      </w:r>
    </w:p>
    <w:p w14:paraId="1C72B6BC" w14:textId="77777777" w:rsidR="00965346" w:rsidRPr="001D5EA0" w:rsidRDefault="00965346" w:rsidP="00965346"/>
    <w:p w14:paraId="77D90DE1" w14:textId="77777777" w:rsidR="00965346" w:rsidRPr="001D5EA0" w:rsidRDefault="00965346" w:rsidP="00965346"/>
    <w:p w14:paraId="5CF66ACC" w14:textId="77777777" w:rsidR="00965346" w:rsidRPr="001D5EA0" w:rsidRDefault="00965346" w:rsidP="00965346">
      <w:pPr>
        <w:pStyle w:val="ListParagraph"/>
        <w:numPr>
          <w:ilvl w:val="0"/>
          <w:numId w:val="49"/>
        </w:numPr>
      </w:pPr>
      <w:r w:rsidRPr="001D5EA0">
        <w:t>Address also the most vulnerable households with lowest income – provide information on cheap solutions for do-it-yourself installation, demonstrate suitable solutions through on-the-job trainings, disseminate practical how-to guides for the most vulnerable groups.</w:t>
      </w:r>
    </w:p>
    <w:p w14:paraId="746BE9E6" w14:textId="77777777" w:rsidR="00965346" w:rsidRPr="001D5EA0" w:rsidRDefault="00965346" w:rsidP="00965346">
      <w:r w:rsidRPr="001D5EA0">
        <w:t>The most vulnerable households – low-income apartment owners in multi-apartment buildings - that cannot provide co-financing for energy efficiency retrofits cannot benefit from existing/planned national financing schemes. The same applies for the most vulnerable households living in old simple family houses. The project has refocused its activities to the most vulnerable groups living in social housing provided by municipalities. The project should consider also developing and demonstrating appropriate simple do-it-yourself solutions for these income groups. Technical solutions would include simple and inexpensive materials and measures and tips how to reduce energy losses, i.e. how to keep houses warm with less fuel. Information dissemination and demonstration might be linked with on-the-job training of trainers, and include but not be limited to elimination of draft and chimney effect (weatherization/air tightening of old window frames, exterior doors, and attic entrance), optimal operation of stoves (burning of sufficiently dry fuel wood with sufficient air inlet), improvement of single glazed windows (with second layer of glass or plastic), or even do-it-yourself roof and wall insulation using traditional technologies and cheap natural materials (reed, straw, clay), etc. These technical measures do not provide maximum energy/GHG savings, but typically rank among the most cost-effective measures or significantly improve the indoor thermal comfort in case of underheating. The project is considering extension of trainings specifically targeted to the most vulnerable groups, and the evaluator supports extension of such activities.</w:t>
      </w:r>
    </w:p>
    <w:p w14:paraId="6AF91BEE" w14:textId="77777777" w:rsidR="00965346" w:rsidRPr="001D5EA0" w:rsidRDefault="00965346" w:rsidP="00965346"/>
    <w:p w14:paraId="71B17191" w14:textId="77777777" w:rsidR="00965346" w:rsidRPr="001D5EA0" w:rsidRDefault="00965346" w:rsidP="00965346">
      <w:pPr>
        <w:pStyle w:val="ListParagraph"/>
        <w:numPr>
          <w:ilvl w:val="0"/>
          <w:numId w:val="49"/>
        </w:numPr>
      </w:pPr>
      <w:r w:rsidRPr="001D5EA0">
        <w:t>Strengthen the link of the project with national programs and activities supporting energy efficiency in buildings to maximize its impact and additional direct GHG savings</w:t>
      </w:r>
    </w:p>
    <w:p w14:paraId="3F5ECE79" w14:textId="77777777" w:rsidR="00965346" w:rsidRPr="001D5EA0" w:rsidRDefault="00965346" w:rsidP="00965346">
      <w:r w:rsidRPr="001D5EA0">
        <w:t>The project has managed already to have amended the governmental decree 18 and to extend the scope of eligible energy efficiency measures and to prioritize low income localities in national thermal rehabilitation program. The more direct support and technical assistance the UNDP/GEF project will provide to energy efficiency project development/implementation in low-income households that could be counted as additional to original programme design/implementation practice, the bigger impact and more direct GHG emission reductions could be assigned by the project as direct project GHG emission savings. The project should continue its efforts in this field and extend its practical trainings, and disseminate information, how-to and financing guides to facilitate implementation of energy efficiency projects on a local level. Practical trainings and information dissemination rank among the most cost-effective strategies how to support implementation of additional energy efficiency projects.</w:t>
      </w:r>
    </w:p>
    <w:p w14:paraId="3323C91B" w14:textId="77777777" w:rsidR="00965346" w:rsidRPr="001D5EA0" w:rsidRDefault="00965346" w:rsidP="00965346"/>
    <w:p w14:paraId="7EE6DFC8" w14:textId="77777777" w:rsidR="00965346" w:rsidRPr="001D5EA0" w:rsidRDefault="00965346" w:rsidP="005814DB">
      <w:pPr>
        <w:pStyle w:val="ListParagraph"/>
        <w:numPr>
          <w:ilvl w:val="0"/>
          <w:numId w:val="49"/>
        </w:numPr>
      </w:pPr>
      <w:r w:rsidRPr="001D5EA0">
        <w:t xml:space="preserve">Strengthen and expand trainings and information dissemination </w:t>
      </w:r>
    </w:p>
    <w:p w14:paraId="7A23E6BA" w14:textId="77777777" w:rsidR="00965346" w:rsidRPr="001D5EA0" w:rsidRDefault="00965346" w:rsidP="00965346">
      <w:r w:rsidRPr="001D5EA0">
        <w:t>The project has delivered already more and good quality trainings than originally planned. However, with increased number of energy efficiency retrofits implemented, there is also growing need and opportunity for further dissemination of more specific information and experience.</w:t>
      </w:r>
    </w:p>
    <w:p w14:paraId="4E575D23" w14:textId="77777777" w:rsidR="00965346" w:rsidRPr="001D5EA0" w:rsidRDefault="00965346" w:rsidP="00965346">
      <w:r w:rsidRPr="001D5EA0">
        <w:t>Thus the project is encouraged to further extend targeted training activities and information dissemination and support capacity development of both professionals and do-it-yourself home owners in technical and financial best practices in development of affordable and cost-effective energy efficiency projects (focus on technical details, thermal bridges, elimination of condensation, proper ventilation, realistic payback of different technologies/measures). Information can be disseminated also through events organized (and paid for) by third parties.</w:t>
      </w:r>
    </w:p>
    <w:p w14:paraId="089CF364" w14:textId="77777777" w:rsidR="00965346" w:rsidRPr="001D5EA0" w:rsidRDefault="00965346" w:rsidP="00965346">
      <w:r w:rsidRPr="001D5EA0">
        <w:t>The project should strengthen information dissemination based on local hands-on examples and include practical information and how-to guides for decision makers, professionals, home and apartment owners and general public on how to prepare, finance and implement energy efficiency projects, how to operate retrofitted buildings (for example how to avoid problems with condensation and mould - sufficient manual ventilation/short-time window opening  needed after installation of new windows with tightened plastic frames), including tips on basic energy efficiency do-it-yourself improvements for the most vulnerable groups. The web portal should be updated (hosted perhaps at some project partner website) and kept operational even after project termination, and link it with practical information and existing information sources/youtube videos on proper energy efficiency insulation technologies etc.</w:t>
      </w:r>
    </w:p>
    <w:p w14:paraId="0831F77B" w14:textId="77777777" w:rsidR="00965346" w:rsidRPr="001D5EA0" w:rsidRDefault="00965346" w:rsidP="00965346"/>
    <w:p w14:paraId="7FEFED57" w14:textId="77777777" w:rsidR="00965346" w:rsidRPr="001D5EA0" w:rsidRDefault="00965346" w:rsidP="00DC75D1">
      <w:pPr>
        <w:pStyle w:val="ListParagraph"/>
        <w:numPr>
          <w:ilvl w:val="0"/>
          <w:numId w:val="49"/>
        </w:numPr>
      </w:pPr>
      <w:r w:rsidRPr="001D5EA0">
        <w:t>Develop back up/mitigation plan B for demonstration of alternative sustainable insulation solutions based on local raw materials</w:t>
      </w:r>
    </w:p>
    <w:p w14:paraId="327123A2" w14:textId="77777777" w:rsidR="00965346" w:rsidRPr="001D5EA0" w:rsidRDefault="00965346" w:rsidP="00965346">
      <w:r w:rsidRPr="001D5EA0">
        <w:t xml:space="preserve">Within the Component 3 the project is focusing on demonstration of new, locally produced sustainable insulation materials. Utilization of locally produced sustainable insulation materials has additional positive environmental impact, including additional product lifecycle energy and GHG savings, and positive social impact by creation of local employment opportunities. However development of the whole new supply chain for a new product, including distribution network and marketing is a very demanding and costly task, which includes lots of specific business risks. How successful this new product will be depends not only on the quality, thermal parameters and total installation costs of this insulation material, but also on a feasibility of the business model/plan of the producer, actual demand for such products, and a business (marketing/sales) capacity of the company. </w:t>
      </w:r>
    </w:p>
    <w:p w14:paraId="3970CF99" w14:textId="77777777" w:rsidR="00965346" w:rsidRPr="001D5EA0" w:rsidRDefault="00965346" w:rsidP="00965346">
      <w:r w:rsidRPr="001D5EA0">
        <w:t>While the demonstration of locally produced sustainable insulation materials is a secondary project aim (the primary goal are sustainable energy/GHG savings), the project team should develop a backup plan B that would be implemented in case there were some unexpected delays or technical/quality problems with this new product that would put at risk implementation of pilot projects and the ultimate goal of the UNDP/GEF project - to deliver energy and GHG savings by the end of project in July 2015.</w:t>
      </w:r>
    </w:p>
    <w:p w14:paraId="37D900F1" w14:textId="77777777" w:rsidR="00965346" w:rsidRPr="001D5EA0" w:rsidRDefault="00965346" w:rsidP="00965346">
      <w:r w:rsidRPr="001D5EA0">
        <w:t>The backup plan should be developed in early 2014 so that it could be deployed if necessary in pilot projects in 2014 in case the production and application of newly produced local sustainable materials would turn out not to be feasible.</w:t>
      </w:r>
    </w:p>
    <w:p w14:paraId="1B05E7A8" w14:textId="77777777" w:rsidR="00965346" w:rsidRPr="001D5EA0" w:rsidRDefault="00965346" w:rsidP="00965346">
      <w:r w:rsidRPr="001D5EA0">
        <w:t xml:space="preserve">This does not say that the project should resign on demonstration of locally produced sustainable materials. This suggests that the project should prepare a mitigation plan for the case that some unexpected problems related to these new materials would arise, and the implementation of these demonstration projects would be at risk of delays (such as delayed local production etc). </w:t>
      </w:r>
    </w:p>
    <w:p w14:paraId="4C94E428" w14:textId="77777777" w:rsidR="00965346" w:rsidRPr="001D5EA0" w:rsidRDefault="00965346" w:rsidP="00965346">
      <w:r w:rsidRPr="001D5EA0">
        <w:t xml:space="preserve">The mitigation plan then might focus on traditional technologies and locally available non-commercial natural insulation materials (reed, straw, clay, adobe) to be demonstrated – in limited scope - at small suitable buildings. The project should also explore if any certification is required also for home-made natural insulation materials and if so for what application of these materials in do-it-yourself mode, without trading of such materials. </w:t>
      </w:r>
    </w:p>
    <w:p w14:paraId="0701C15B" w14:textId="77777777" w:rsidR="00965346" w:rsidRPr="001D5EA0" w:rsidRDefault="00965346" w:rsidP="00965346"/>
    <w:p w14:paraId="696365F8" w14:textId="77777777" w:rsidR="00965346" w:rsidRPr="001D5EA0" w:rsidRDefault="00965346" w:rsidP="00DC75D1">
      <w:pPr>
        <w:pStyle w:val="ListParagraph"/>
        <w:numPr>
          <w:ilvl w:val="0"/>
          <w:numId w:val="49"/>
        </w:numPr>
      </w:pPr>
      <w:r w:rsidRPr="001D5EA0">
        <w:t>Work also with associations of apartment owners in multi-apartment buildings in low-income households to disseminate experience in implementing and financing energy efficiency</w:t>
      </w:r>
    </w:p>
    <w:p w14:paraId="254BD7DA" w14:textId="77777777" w:rsidR="00965346" w:rsidRPr="001D5EA0" w:rsidRDefault="00965346" w:rsidP="00965346">
      <w:r w:rsidRPr="001D5EA0">
        <w:t>Implementation of energy efficiency retrofits in multi-apartment buildings is always more difficult because of numerous partners are organized in Association of Apartment Owners (AAO), specific procedures exist for decision making, and for potential debt recovery. Especially challenging this is in case of low-income households which cannot afford or willing to provide up-front co-financing. Thus the project has gradually refocused on low-income families living in social housing provided by municipalities.</w:t>
      </w:r>
    </w:p>
    <w:p w14:paraId="69A48A3A" w14:textId="77777777" w:rsidR="00965346" w:rsidRPr="001D5EA0" w:rsidRDefault="00965346" w:rsidP="00965346">
      <w:r w:rsidRPr="001D5EA0">
        <w:t xml:space="preserve">Although the situation in privately owned apartment buildings (AAOs) is much more difficult, and the project might not be able to deliver actual energy/GHG savings from projects in these types of buildings, the project should not resign on this important segment of low-income households. The project should explore opportunities how to eliminate upfront co-financing with support of additional dedicated funds, revolving funds or loans from local utilities, municipalities, etc. and address specific issues and problems that associations of apartment owners have to solve when developing energy efficiency retrofit projects in multi-apartment building with low-income households and disseminate the lessons learned and best practices to decrease transaction costs, for example: specific information on real cost/benefits of energy efficiency improvements based on hands-on experience from implemented projects, model financing schemes with repayment of initial co-financing by reduced energy bills, model tenders and contracts of AAOs with suppliers, including quality control. </w:t>
      </w:r>
    </w:p>
    <w:p w14:paraId="6857D093" w14:textId="77777777" w:rsidR="00965346" w:rsidRPr="001D5EA0" w:rsidRDefault="00965346" w:rsidP="00965346">
      <w:r w:rsidRPr="001D5EA0">
        <w:t>When working with AAOs the project would benefit from working with a local entity that has already experience in this field and has demonstrated capacity to work with individual apartment owners associations in low-income regions/municipalities.</w:t>
      </w:r>
    </w:p>
    <w:p w14:paraId="0BE97AC3" w14:textId="77777777" w:rsidR="00965346" w:rsidRPr="001D5EA0" w:rsidRDefault="00965346" w:rsidP="00965346"/>
    <w:p w14:paraId="171738C6" w14:textId="77777777" w:rsidR="00965346" w:rsidRPr="001D5EA0" w:rsidRDefault="00965346" w:rsidP="00965346">
      <w:pPr>
        <w:pStyle w:val="Heading2"/>
      </w:pPr>
      <w:r w:rsidRPr="001D5EA0">
        <w:t xml:space="preserve"> </w:t>
      </w:r>
      <w:bookmarkStart w:id="268" w:name="_Toc377603645"/>
      <w:r w:rsidRPr="001D5EA0">
        <w:t>Lessons learned</w:t>
      </w:r>
      <w:bookmarkEnd w:id="268"/>
    </w:p>
    <w:p w14:paraId="70E9C4AA" w14:textId="77777777" w:rsidR="00965346" w:rsidRPr="001D5EA0" w:rsidRDefault="00965346" w:rsidP="00965346">
      <w:pPr>
        <w:pStyle w:val="ListParagraph"/>
        <w:spacing w:after="0" w:line="240" w:lineRule="auto"/>
        <w:ind w:left="0"/>
        <w:jc w:val="left"/>
      </w:pPr>
    </w:p>
    <w:p w14:paraId="532AAB90" w14:textId="77777777" w:rsidR="00965346" w:rsidRPr="001D5EA0" w:rsidRDefault="00965346" w:rsidP="00DC75D1">
      <w:pPr>
        <w:numPr>
          <w:ilvl w:val="0"/>
          <w:numId w:val="50"/>
        </w:numPr>
      </w:pPr>
      <w:r w:rsidRPr="001D5EA0">
        <w:t>Effective management of any project requires the project team to have one single full-time dedicated and experienced project manager who is fully responsible for delivery of overall project results. Any other arrangement is more complicated and tends to be less effective.  The project should also have clearly defined responsibilities (and powers) of all team members.</w:t>
      </w:r>
    </w:p>
    <w:p w14:paraId="27048C41" w14:textId="77777777" w:rsidR="00965346" w:rsidRPr="001D5EA0" w:rsidRDefault="00965346" w:rsidP="00965346"/>
    <w:p w14:paraId="74856464" w14:textId="77777777" w:rsidR="00965346" w:rsidRPr="001D5EA0" w:rsidRDefault="00965346" w:rsidP="00DC75D1">
      <w:pPr>
        <w:numPr>
          <w:ilvl w:val="0"/>
          <w:numId w:val="50"/>
        </w:numPr>
      </w:pPr>
      <w:r w:rsidRPr="001D5EA0">
        <w:t xml:space="preserve">UNDP CO managed to overcome delays and underperformance of the national implementation partner, the Ministry of Regional Development and Public Administration (MDRAP), even in case when the implementing partner has full formal responsibility for the PIU and project management. UNDP CO implemented effective adaptive management through signature of Implementation Support Services (ISS) letter with MDRAP, and thus took over responsibility to deliver specified project activities, and signed Micro Capital Grant Agreements (MCGA) with AAEC and RoGBC, and Letters of Agreement directly with pilot municipalities. </w:t>
      </w:r>
    </w:p>
    <w:p w14:paraId="3C6934CF" w14:textId="77777777" w:rsidR="00965346" w:rsidRPr="001D5EA0" w:rsidRDefault="00965346" w:rsidP="00965346">
      <w:pPr>
        <w:ind w:left="720"/>
      </w:pPr>
    </w:p>
    <w:p w14:paraId="2B1BB301" w14:textId="77777777" w:rsidR="00965346" w:rsidRPr="001D5EA0" w:rsidRDefault="00965346" w:rsidP="00DC75D1">
      <w:pPr>
        <w:numPr>
          <w:ilvl w:val="0"/>
          <w:numId w:val="50"/>
        </w:numPr>
      </w:pPr>
      <w:r w:rsidRPr="001D5EA0">
        <w:t>The more detailed description of project activities is provided in the Project Document, the better guidance for project implementation team. But on the other hand in such case the project manager might tend to be more bound to originally designed project activities and more reluctant to adopt changes – especially if s/he does not have prior experience with UNDP/GEF adaptive management. Detailed description of project activities in the Project Document should serve as an instruction manual, but it is not intended as a binding prescription on what has to be and what cannot be implemented. UNDP/GEF projects aim to be typically innovative projects. Thus project manager is thus not expected only to implement prescribed activities, but – in contrast with most other internationally funded projects – s/he is expected to regularly revise and update implementation plan according to actual development and specific needs so that the project objectives will be reached in most effective way. Adaptive management implemented by the UNDP CO in the form of ISS letter, MCGAs and LOAs can serve as a best practice in eliminating delays caused by the PIU/Ministry.</w:t>
      </w:r>
    </w:p>
    <w:p w14:paraId="60AF03FB" w14:textId="77777777" w:rsidR="00965346" w:rsidRPr="001D5EA0" w:rsidRDefault="00965346" w:rsidP="00965346"/>
    <w:p w14:paraId="35388D20" w14:textId="77777777" w:rsidR="00965346" w:rsidRPr="001D5EA0" w:rsidRDefault="00965346" w:rsidP="00DC75D1">
      <w:pPr>
        <w:numPr>
          <w:ilvl w:val="0"/>
          <w:numId w:val="50"/>
        </w:numPr>
      </w:pPr>
      <w:r w:rsidRPr="001D5EA0">
        <w:t>The number of LogFrame indicators should be kept limited. Otherwise their importance tend to be levelized. Maximum number of LogFrame indicators should not exceed ca 10-15 indicators (in exceptional cases ca 20).</w:t>
      </w:r>
    </w:p>
    <w:p w14:paraId="558ACF67" w14:textId="77777777" w:rsidR="00965346" w:rsidRPr="001D5EA0" w:rsidRDefault="00965346" w:rsidP="00965346">
      <w:pPr>
        <w:pStyle w:val="ListParagraph"/>
      </w:pPr>
    </w:p>
    <w:p w14:paraId="494386E6" w14:textId="77777777" w:rsidR="00965346" w:rsidRPr="001D5EA0" w:rsidRDefault="00965346" w:rsidP="00DC75D1">
      <w:pPr>
        <w:numPr>
          <w:ilvl w:val="0"/>
          <w:numId w:val="50"/>
        </w:numPr>
      </w:pPr>
      <w:r w:rsidRPr="001D5EA0">
        <w:t xml:space="preserve">Projects should use two different sets of project indicators and targets: </w:t>
      </w:r>
    </w:p>
    <w:p w14:paraId="3E9AEF49" w14:textId="77777777" w:rsidR="00965346" w:rsidRPr="001D5EA0" w:rsidRDefault="00965346" w:rsidP="00965346">
      <w:pPr>
        <w:numPr>
          <w:ilvl w:val="0"/>
          <w:numId w:val="47"/>
        </w:numPr>
      </w:pPr>
      <w:r w:rsidRPr="001D5EA0">
        <w:t>LogFrame indicators for reporting to GEF: Set of indicators and targets for project objectives and outcomes (and eventually for key outputs) that would be used for evaluation of project achievements and delivery of project results for strategic decision makers, steering committee, external project evaluation, and GEF. The number of indicators should be kept reasonably low (dozen +).</w:t>
      </w:r>
    </w:p>
    <w:p w14:paraId="58DA932B" w14:textId="77777777" w:rsidR="00965346" w:rsidRPr="001D5EA0" w:rsidRDefault="00965346" w:rsidP="00965346">
      <w:pPr>
        <w:numPr>
          <w:ilvl w:val="0"/>
          <w:numId w:val="47"/>
        </w:numPr>
      </w:pPr>
      <w:r w:rsidRPr="001D5EA0">
        <w:t xml:space="preserve">Activity level indicators for operational project management: More detailed time-bound activity and output level indicators and targets that should be used primarily by the project manager to evaluate project progress on a frequent basis (monthly, quarterly, annually). The number of indicators should reflect the complexity of tasks in specific project period. </w:t>
      </w:r>
    </w:p>
    <w:p w14:paraId="544CB5AE" w14:textId="77777777" w:rsidR="001233B8" w:rsidRPr="001D5EA0" w:rsidRDefault="001233B8" w:rsidP="004E1540">
      <w:pPr>
        <w:pStyle w:val="ListParagraph"/>
      </w:pPr>
    </w:p>
    <w:p w14:paraId="1DE2C4FB" w14:textId="77777777" w:rsidR="00154699" w:rsidRPr="001D5EA0" w:rsidRDefault="003475B9" w:rsidP="004E7DFA">
      <w:pPr>
        <w:pStyle w:val="Heading1"/>
      </w:pPr>
      <w:bookmarkStart w:id="269" w:name="_Toc311298161"/>
      <w:r w:rsidRPr="001D5EA0">
        <w:br w:type="page"/>
      </w:r>
      <w:bookmarkStart w:id="270" w:name="_Toc377603646"/>
      <w:r w:rsidR="00154699" w:rsidRPr="001D5EA0">
        <w:t>Annexes</w:t>
      </w:r>
      <w:bookmarkEnd w:id="269"/>
      <w:bookmarkEnd w:id="270"/>
    </w:p>
    <w:p w14:paraId="1FAB92D3" w14:textId="77777777" w:rsidR="00474210" w:rsidRPr="001D5EA0" w:rsidRDefault="00474210" w:rsidP="00474210">
      <w:pPr>
        <w:pStyle w:val="Heading1"/>
        <w:numPr>
          <w:ilvl w:val="0"/>
          <w:numId w:val="0"/>
        </w:numPr>
        <w:ind w:left="720" w:hanging="360"/>
      </w:pPr>
      <w:bookmarkStart w:id="271" w:name="_Ref293855805"/>
    </w:p>
    <w:p w14:paraId="142C60A0" w14:textId="77777777" w:rsidR="003B6B77" w:rsidRPr="001D5EA0" w:rsidRDefault="008171A0" w:rsidP="00883F55">
      <w:pPr>
        <w:pStyle w:val="Heading1"/>
        <w:numPr>
          <w:ilvl w:val="0"/>
          <w:numId w:val="0"/>
        </w:numPr>
      </w:pPr>
      <w:bookmarkStart w:id="272" w:name="_Ref331690099"/>
      <w:bookmarkStart w:id="273" w:name="_Toc377603647"/>
      <w:bookmarkStart w:id="274" w:name="_Ref330984825"/>
      <w:r w:rsidRPr="001D5EA0">
        <w:t xml:space="preserve">Annex </w:t>
      </w:r>
      <w:r w:rsidR="00ED708C" w:rsidRPr="001D5EA0">
        <w:fldChar w:fldCharType="begin"/>
      </w:r>
      <w:r w:rsidRPr="001D5EA0">
        <w:instrText xml:space="preserve"> SEQ Annex \* ARABIC </w:instrText>
      </w:r>
      <w:r w:rsidR="00ED708C" w:rsidRPr="001D5EA0">
        <w:fldChar w:fldCharType="separate"/>
      </w:r>
      <w:r w:rsidR="00FA083C" w:rsidRPr="001D5EA0">
        <w:rPr>
          <w:noProof/>
        </w:rPr>
        <w:t>1</w:t>
      </w:r>
      <w:r w:rsidR="00ED708C" w:rsidRPr="001D5EA0">
        <w:fldChar w:fldCharType="end"/>
      </w:r>
      <w:bookmarkEnd w:id="272"/>
      <w:r w:rsidR="003B6B77" w:rsidRPr="001D5EA0">
        <w:t xml:space="preserve">: </w:t>
      </w:r>
      <w:r w:rsidR="00192C12" w:rsidRPr="001D5EA0">
        <w:t>Evaluation mission itinerary</w:t>
      </w:r>
      <w:bookmarkEnd w:id="273"/>
      <w:r w:rsidR="00192C12" w:rsidRPr="001D5EA0">
        <w:t xml:space="preserve"> </w:t>
      </w:r>
      <w:bookmarkEnd w:id="274"/>
    </w:p>
    <w:p w14:paraId="0583A7E8" w14:textId="77777777" w:rsidR="00192C12" w:rsidRPr="001D5EA0" w:rsidRDefault="005F2AFC" w:rsidP="00192C12">
      <w:pPr>
        <w:rPr>
          <w:rFonts w:cs="Arial"/>
          <w:color w:val="000000"/>
        </w:rPr>
      </w:pPr>
      <w:bookmarkStart w:id="275" w:name="_Ref330984878"/>
      <w:r w:rsidRPr="001D5EA0">
        <w:rPr>
          <w:rFonts w:cs="Arial"/>
          <w:color w:val="000000"/>
        </w:rPr>
        <w:t>September 22-28, 2013</w:t>
      </w:r>
    </w:p>
    <w:tbl>
      <w:tblPr>
        <w:tblW w:w="9921" w:type="dxa"/>
        <w:tblCellSpacing w:w="0" w:type="dxa"/>
        <w:tblInd w:w="-390" w:type="dxa"/>
        <w:tblBorders>
          <w:top w:val="single" w:sz="6" w:space="0" w:color="auto"/>
          <w:bottom w:val="single" w:sz="6" w:space="0" w:color="auto"/>
          <w:insideH w:val="single" w:sz="4" w:space="0" w:color="auto"/>
          <w:insideV w:val="dashed" w:sz="4" w:space="0" w:color="auto"/>
        </w:tblBorders>
        <w:tblCellMar>
          <w:top w:w="72" w:type="dxa"/>
          <w:left w:w="58" w:type="dxa"/>
          <w:bottom w:w="72" w:type="dxa"/>
          <w:right w:w="58" w:type="dxa"/>
        </w:tblCellMar>
        <w:tblLook w:val="0000" w:firstRow="0" w:lastRow="0" w:firstColumn="0" w:lastColumn="0" w:noHBand="0" w:noVBand="0"/>
      </w:tblPr>
      <w:tblGrid>
        <w:gridCol w:w="1557"/>
        <w:gridCol w:w="5191"/>
        <w:gridCol w:w="3173"/>
      </w:tblGrid>
      <w:tr w:rsidR="005F2AFC" w:rsidRPr="001D5EA0" w14:paraId="241A9C6A" w14:textId="77777777" w:rsidTr="00C5548D">
        <w:trPr>
          <w:trHeight w:val="432"/>
          <w:tblCellSpacing w:w="0" w:type="dxa"/>
        </w:trPr>
        <w:tc>
          <w:tcPr>
            <w:tcW w:w="9921" w:type="dxa"/>
            <w:gridSpan w:val="3"/>
            <w:shd w:val="clear" w:color="auto" w:fill="99CCFF"/>
            <w:vAlign w:val="center"/>
          </w:tcPr>
          <w:p w14:paraId="26CD113A" w14:textId="77777777" w:rsidR="005F2AFC" w:rsidRPr="001D5EA0" w:rsidRDefault="005F2AFC" w:rsidP="008F7D37">
            <w:pPr>
              <w:pStyle w:val="ListParagraph1"/>
            </w:pPr>
            <w:r w:rsidRPr="001D5EA0">
              <w:t>Day 1 – Monday, 23 Sep</w:t>
            </w:r>
          </w:p>
        </w:tc>
      </w:tr>
      <w:tr w:rsidR="005F2AFC" w:rsidRPr="001D5EA0" w14:paraId="232E7280" w14:textId="77777777" w:rsidTr="00C5548D">
        <w:trPr>
          <w:tblCellSpacing w:w="0" w:type="dxa"/>
        </w:trPr>
        <w:tc>
          <w:tcPr>
            <w:tcW w:w="1557" w:type="dxa"/>
            <w:shd w:val="clear" w:color="auto" w:fill="FFFFFF"/>
            <w:vAlign w:val="center"/>
          </w:tcPr>
          <w:p w14:paraId="2BEF46C8" w14:textId="77777777" w:rsidR="005F2AFC" w:rsidRPr="001D5EA0" w:rsidRDefault="005F2AFC" w:rsidP="00C5548D">
            <w:pPr>
              <w:rPr>
                <w:rFonts w:cs="Arial"/>
              </w:rPr>
            </w:pPr>
            <w:r w:rsidRPr="001D5EA0">
              <w:rPr>
                <w:rFonts w:cs="Arial"/>
              </w:rPr>
              <w:t>09:30 to 10:00</w:t>
            </w:r>
          </w:p>
        </w:tc>
        <w:tc>
          <w:tcPr>
            <w:tcW w:w="5191" w:type="dxa"/>
            <w:shd w:val="clear" w:color="auto" w:fill="FFFFFF"/>
            <w:vAlign w:val="center"/>
          </w:tcPr>
          <w:p w14:paraId="157B29F2" w14:textId="77777777" w:rsidR="005F2AFC" w:rsidRPr="001D5EA0" w:rsidRDefault="005F2AFC" w:rsidP="00C5548D">
            <w:pPr>
              <w:rPr>
                <w:rFonts w:cs="Arial"/>
              </w:rPr>
            </w:pPr>
            <w:r w:rsidRPr="001D5EA0">
              <w:rPr>
                <w:rFonts w:cs="Arial"/>
              </w:rPr>
              <w:t xml:space="preserve">Briefing meeting at UNDP </w:t>
            </w:r>
          </w:p>
        </w:tc>
        <w:tc>
          <w:tcPr>
            <w:tcW w:w="3173" w:type="dxa"/>
            <w:shd w:val="clear" w:color="auto" w:fill="FFFFFF"/>
            <w:vAlign w:val="center"/>
          </w:tcPr>
          <w:p w14:paraId="3104E0BD" w14:textId="77777777" w:rsidR="005F2AFC" w:rsidRPr="001D5EA0" w:rsidRDefault="005F2AFC" w:rsidP="00C5548D">
            <w:pPr>
              <w:rPr>
                <w:rFonts w:cs="Arial"/>
              </w:rPr>
            </w:pPr>
            <w:r w:rsidRPr="001D5EA0">
              <w:rPr>
                <w:rFonts w:cs="Arial"/>
              </w:rPr>
              <w:t>UNDP offices</w:t>
            </w:r>
          </w:p>
        </w:tc>
      </w:tr>
      <w:tr w:rsidR="005F2AFC" w:rsidRPr="001D5EA0" w14:paraId="67D89627" w14:textId="77777777" w:rsidTr="00C5548D">
        <w:trPr>
          <w:tblCellSpacing w:w="0" w:type="dxa"/>
        </w:trPr>
        <w:tc>
          <w:tcPr>
            <w:tcW w:w="1557" w:type="dxa"/>
            <w:shd w:val="clear" w:color="auto" w:fill="FFFFFF"/>
            <w:vAlign w:val="center"/>
          </w:tcPr>
          <w:p w14:paraId="47EB690C" w14:textId="77777777" w:rsidR="005F2AFC" w:rsidRPr="001D5EA0" w:rsidRDefault="005F2AFC" w:rsidP="00C5548D">
            <w:pPr>
              <w:rPr>
                <w:rFonts w:cs="Arial"/>
              </w:rPr>
            </w:pPr>
            <w:r w:rsidRPr="001D5EA0">
              <w:rPr>
                <w:rFonts w:cs="Arial"/>
              </w:rPr>
              <w:t>10:00 to 13:00</w:t>
            </w:r>
          </w:p>
        </w:tc>
        <w:tc>
          <w:tcPr>
            <w:tcW w:w="5191" w:type="dxa"/>
            <w:shd w:val="clear" w:color="auto" w:fill="FFFFFF"/>
            <w:vAlign w:val="center"/>
          </w:tcPr>
          <w:p w14:paraId="2D29D551" w14:textId="77777777" w:rsidR="005F2AFC" w:rsidRPr="001D5EA0" w:rsidRDefault="005F2AFC" w:rsidP="00C5548D">
            <w:pPr>
              <w:rPr>
                <w:rFonts w:cs="Arial"/>
              </w:rPr>
            </w:pPr>
            <w:r w:rsidRPr="001D5EA0">
              <w:rPr>
                <w:rFonts w:cs="Arial"/>
              </w:rPr>
              <w:t>Discussions with the Project team: main stakeholders, achievements to date, the Project’s log frame and indicators</w:t>
            </w:r>
          </w:p>
        </w:tc>
        <w:tc>
          <w:tcPr>
            <w:tcW w:w="3173" w:type="dxa"/>
            <w:shd w:val="clear" w:color="auto" w:fill="FFFFFF"/>
            <w:vAlign w:val="center"/>
          </w:tcPr>
          <w:p w14:paraId="38E943BE" w14:textId="77777777" w:rsidR="005F2AFC" w:rsidRPr="001D5EA0" w:rsidRDefault="005F2AFC" w:rsidP="00C5548D">
            <w:pPr>
              <w:rPr>
                <w:rFonts w:cs="Arial"/>
              </w:rPr>
            </w:pPr>
            <w:r w:rsidRPr="001D5EA0">
              <w:rPr>
                <w:rFonts w:cs="Arial"/>
              </w:rPr>
              <w:t xml:space="preserve">UNDP offices (conference room) </w:t>
            </w:r>
          </w:p>
        </w:tc>
      </w:tr>
      <w:tr w:rsidR="005F2AFC" w:rsidRPr="001D5EA0" w14:paraId="277764D2" w14:textId="77777777" w:rsidTr="00C5548D">
        <w:trPr>
          <w:tblCellSpacing w:w="0" w:type="dxa"/>
        </w:trPr>
        <w:tc>
          <w:tcPr>
            <w:tcW w:w="1557" w:type="dxa"/>
            <w:shd w:val="clear" w:color="auto" w:fill="FFFFFF"/>
            <w:vAlign w:val="center"/>
          </w:tcPr>
          <w:p w14:paraId="7B0556F7" w14:textId="77777777" w:rsidR="005F2AFC" w:rsidRPr="001D5EA0" w:rsidRDefault="005F2AFC" w:rsidP="00C5548D">
            <w:pPr>
              <w:rPr>
                <w:rFonts w:cs="Arial"/>
              </w:rPr>
            </w:pPr>
            <w:r w:rsidRPr="001D5EA0">
              <w:rPr>
                <w:rFonts w:cs="Arial"/>
              </w:rPr>
              <w:t>13:00 to 14:30</w:t>
            </w:r>
          </w:p>
        </w:tc>
        <w:tc>
          <w:tcPr>
            <w:tcW w:w="5191" w:type="dxa"/>
            <w:shd w:val="clear" w:color="auto" w:fill="FFFFFF"/>
            <w:vAlign w:val="center"/>
          </w:tcPr>
          <w:p w14:paraId="16E64B27" w14:textId="77777777" w:rsidR="005F2AFC" w:rsidRPr="001D5EA0" w:rsidRDefault="005F2AFC" w:rsidP="00C5548D">
            <w:pPr>
              <w:rPr>
                <w:rFonts w:cs="Arial"/>
              </w:rPr>
            </w:pPr>
            <w:r w:rsidRPr="001D5EA0">
              <w:rPr>
                <w:rFonts w:cs="Arial"/>
              </w:rPr>
              <w:t>Lunch</w:t>
            </w:r>
          </w:p>
        </w:tc>
        <w:tc>
          <w:tcPr>
            <w:tcW w:w="3173" w:type="dxa"/>
            <w:shd w:val="clear" w:color="auto" w:fill="FFFFFF"/>
            <w:vAlign w:val="center"/>
          </w:tcPr>
          <w:p w14:paraId="1BDDCFBE" w14:textId="77777777" w:rsidR="005F2AFC" w:rsidRPr="001D5EA0" w:rsidRDefault="005F2AFC" w:rsidP="00C5548D">
            <w:pPr>
              <w:rPr>
                <w:rFonts w:cs="Arial"/>
              </w:rPr>
            </w:pPr>
          </w:p>
        </w:tc>
      </w:tr>
      <w:tr w:rsidR="005F2AFC" w:rsidRPr="001D5EA0" w14:paraId="66D18165" w14:textId="77777777" w:rsidTr="00C5548D">
        <w:trPr>
          <w:tblCellSpacing w:w="0" w:type="dxa"/>
        </w:trPr>
        <w:tc>
          <w:tcPr>
            <w:tcW w:w="1557" w:type="dxa"/>
            <w:shd w:val="clear" w:color="auto" w:fill="FFFFFF"/>
            <w:vAlign w:val="center"/>
          </w:tcPr>
          <w:p w14:paraId="2A6399FE" w14:textId="77777777" w:rsidR="005F2AFC" w:rsidRPr="001D5EA0" w:rsidRDefault="005F2AFC" w:rsidP="00C5548D">
            <w:pPr>
              <w:rPr>
                <w:rFonts w:cs="Arial"/>
              </w:rPr>
            </w:pPr>
            <w:r w:rsidRPr="001D5EA0">
              <w:rPr>
                <w:rFonts w:cs="Arial"/>
              </w:rPr>
              <w:t>15:00 to 18:00</w:t>
            </w:r>
          </w:p>
        </w:tc>
        <w:tc>
          <w:tcPr>
            <w:tcW w:w="5191" w:type="dxa"/>
            <w:shd w:val="clear" w:color="auto" w:fill="FFFFFF"/>
            <w:vAlign w:val="center"/>
          </w:tcPr>
          <w:p w14:paraId="4A17669C" w14:textId="77777777" w:rsidR="005F2AFC" w:rsidRPr="001D5EA0" w:rsidRDefault="005F2AFC" w:rsidP="00C5548D">
            <w:pPr>
              <w:rPr>
                <w:rFonts w:cs="Arial"/>
              </w:rPr>
            </w:pPr>
            <w:r w:rsidRPr="001D5EA0">
              <w:rPr>
                <w:rFonts w:cs="Arial"/>
              </w:rPr>
              <w:t>Meeting with the Project team (PIU, EE task leader) discussions on the Project’s log frame and indicators</w:t>
            </w:r>
          </w:p>
        </w:tc>
        <w:tc>
          <w:tcPr>
            <w:tcW w:w="3173" w:type="dxa"/>
            <w:shd w:val="clear" w:color="auto" w:fill="FFFFFF"/>
            <w:vAlign w:val="center"/>
          </w:tcPr>
          <w:p w14:paraId="7EC8577E" w14:textId="77777777" w:rsidR="005F2AFC" w:rsidRPr="001D5EA0" w:rsidRDefault="005F2AFC" w:rsidP="005F2AFC">
            <w:pPr>
              <w:rPr>
                <w:rFonts w:cs="Arial"/>
              </w:rPr>
            </w:pPr>
            <w:r w:rsidRPr="001D5EA0">
              <w:rPr>
                <w:rFonts w:cs="Arial"/>
              </w:rPr>
              <w:t xml:space="preserve">MRDPA or UNDP offices </w:t>
            </w:r>
          </w:p>
        </w:tc>
      </w:tr>
      <w:tr w:rsidR="005F2AFC" w:rsidRPr="001D5EA0" w14:paraId="748E2FF9" w14:textId="77777777" w:rsidTr="00C5548D">
        <w:trPr>
          <w:tblCellSpacing w:w="0" w:type="dxa"/>
        </w:trPr>
        <w:tc>
          <w:tcPr>
            <w:tcW w:w="1557" w:type="dxa"/>
            <w:shd w:val="clear" w:color="auto" w:fill="FFFFFF"/>
            <w:vAlign w:val="center"/>
          </w:tcPr>
          <w:p w14:paraId="0E5DED04" w14:textId="77777777" w:rsidR="005F2AFC" w:rsidRPr="001D5EA0" w:rsidRDefault="005F2AFC" w:rsidP="00C5548D">
            <w:pPr>
              <w:rPr>
                <w:rFonts w:cs="Arial"/>
              </w:rPr>
            </w:pPr>
            <w:r w:rsidRPr="001D5EA0">
              <w:rPr>
                <w:rFonts w:cs="Arial"/>
              </w:rPr>
              <w:t xml:space="preserve">18:00 </w:t>
            </w:r>
          </w:p>
        </w:tc>
        <w:tc>
          <w:tcPr>
            <w:tcW w:w="5191" w:type="dxa"/>
            <w:shd w:val="clear" w:color="auto" w:fill="FFFFFF"/>
            <w:vAlign w:val="center"/>
          </w:tcPr>
          <w:p w14:paraId="445A6674" w14:textId="77777777" w:rsidR="005F2AFC" w:rsidRPr="001D5EA0" w:rsidRDefault="005F2AFC" w:rsidP="00C5548D">
            <w:pPr>
              <w:rPr>
                <w:rFonts w:cs="Arial"/>
              </w:rPr>
            </w:pPr>
            <w:r w:rsidRPr="001D5EA0">
              <w:rPr>
                <w:rFonts w:cs="Arial"/>
              </w:rPr>
              <w:t>Dinner</w:t>
            </w:r>
          </w:p>
        </w:tc>
        <w:tc>
          <w:tcPr>
            <w:tcW w:w="3173" w:type="dxa"/>
            <w:shd w:val="clear" w:color="auto" w:fill="FFFFFF"/>
            <w:vAlign w:val="center"/>
          </w:tcPr>
          <w:p w14:paraId="5B194C3A" w14:textId="77777777" w:rsidR="005F2AFC" w:rsidRPr="001D5EA0" w:rsidRDefault="005F2AFC" w:rsidP="00C5548D">
            <w:pPr>
              <w:rPr>
                <w:rFonts w:cs="Arial"/>
              </w:rPr>
            </w:pPr>
          </w:p>
        </w:tc>
      </w:tr>
      <w:tr w:rsidR="005F2AFC" w:rsidRPr="001D5EA0" w14:paraId="004A2BAA" w14:textId="77777777" w:rsidTr="00C5548D">
        <w:trPr>
          <w:trHeight w:val="432"/>
          <w:tblCellSpacing w:w="0" w:type="dxa"/>
        </w:trPr>
        <w:tc>
          <w:tcPr>
            <w:tcW w:w="9921" w:type="dxa"/>
            <w:gridSpan w:val="3"/>
            <w:shd w:val="clear" w:color="auto" w:fill="99CCFF"/>
            <w:vAlign w:val="center"/>
          </w:tcPr>
          <w:p w14:paraId="0DD35AAC" w14:textId="77777777" w:rsidR="005F2AFC" w:rsidRPr="001D5EA0" w:rsidRDefault="005F2AFC" w:rsidP="008F7D37">
            <w:pPr>
              <w:pStyle w:val="ListParagraph1"/>
            </w:pPr>
            <w:r w:rsidRPr="001D5EA0">
              <w:t>Day 2 – Tuesday, 24 Sep</w:t>
            </w:r>
          </w:p>
        </w:tc>
      </w:tr>
      <w:tr w:rsidR="005F2AFC" w:rsidRPr="001D5EA0" w14:paraId="25F6B63B" w14:textId="77777777" w:rsidTr="00C5548D">
        <w:trPr>
          <w:tblCellSpacing w:w="0" w:type="dxa"/>
        </w:trPr>
        <w:tc>
          <w:tcPr>
            <w:tcW w:w="1557" w:type="dxa"/>
            <w:shd w:val="clear" w:color="auto" w:fill="FFFFFF"/>
            <w:vAlign w:val="center"/>
          </w:tcPr>
          <w:p w14:paraId="3879CE8F" w14:textId="77777777" w:rsidR="005F2AFC" w:rsidRPr="001D5EA0" w:rsidRDefault="005F2AFC" w:rsidP="00C5548D">
            <w:pPr>
              <w:rPr>
                <w:rFonts w:cs="Arial"/>
              </w:rPr>
            </w:pPr>
            <w:r w:rsidRPr="001D5EA0">
              <w:rPr>
                <w:rFonts w:cs="Arial"/>
              </w:rPr>
              <w:t>09:00 to 9:30</w:t>
            </w:r>
          </w:p>
        </w:tc>
        <w:tc>
          <w:tcPr>
            <w:tcW w:w="5191" w:type="dxa"/>
            <w:shd w:val="clear" w:color="auto" w:fill="FFFFFF"/>
            <w:vAlign w:val="center"/>
          </w:tcPr>
          <w:p w14:paraId="33F60776" w14:textId="77777777" w:rsidR="005F2AFC" w:rsidRPr="001D5EA0" w:rsidRDefault="005F2AFC" w:rsidP="00C5548D">
            <w:pPr>
              <w:rPr>
                <w:rFonts w:cs="Arial"/>
                <w:color w:val="000000"/>
              </w:rPr>
            </w:pPr>
            <w:r w:rsidRPr="001D5EA0">
              <w:rPr>
                <w:rFonts w:cs="Arial"/>
              </w:rPr>
              <w:t>Meetings with the Ministry of Regional Development (State Secretary Mr. Iulian Matache)</w:t>
            </w:r>
          </w:p>
        </w:tc>
        <w:tc>
          <w:tcPr>
            <w:tcW w:w="3173" w:type="dxa"/>
            <w:shd w:val="clear" w:color="auto" w:fill="FFFFFF"/>
            <w:vAlign w:val="center"/>
          </w:tcPr>
          <w:p w14:paraId="008914FC" w14:textId="77777777" w:rsidR="005F2AFC" w:rsidRPr="001D5EA0" w:rsidRDefault="005F2AFC" w:rsidP="00C5548D">
            <w:pPr>
              <w:rPr>
                <w:rFonts w:cs="Arial"/>
                <w:color w:val="000000"/>
              </w:rPr>
            </w:pPr>
            <w:r w:rsidRPr="001D5EA0">
              <w:rPr>
                <w:rFonts w:cs="Arial"/>
              </w:rPr>
              <w:t>Ministry of Regional Development and Public Administration</w:t>
            </w:r>
          </w:p>
        </w:tc>
      </w:tr>
      <w:tr w:rsidR="005F2AFC" w:rsidRPr="001D5EA0" w14:paraId="4EC50F29" w14:textId="77777777" w:rsidTr="00C5548D">
        <w:trPr>
          <w:tblCellSpacing w:w="0" w:type="dxa"/>
        </w:trPr>
        <w:tc>
          <w:tcPr>
            <w:tcW w:w="1557" w:type="dxa"/>
            <w:shd w:val="clear" w:color="auto" w:fill="FFFFFF"/>
            <w:vAlign w:val="center"/>
          </w:tcPr>
          <w:p w14:paraId="04B9AF22" w14:textId="77777777" w:rsidR="005F2AFC" w:rsidRPr="001D5EA0" w:rsidRDefault="005F2AFC" w:rsidP="00C5548D">
            <w:pPr>
              <w:rPr>
                <w:rFonts w:cs="Arial"/>
              </w:rPr>
            </w:pPr>
            <w:r w:rsidRPr="001D5EA0">
              <w:rPr>
                <w:rFonts w:cs="Arial"/>
              </w:rPr>
              <w:t>10:30 to 12:30</w:t>
            </w:r>
          </w:p>
        </w:tc>
        <w:tc>
          <w:tcPr>
            <w:tcW w:w="5191" w:type="dxa"/>
            <w:shd w:val="clear" w:color="auto" w:fill="FFFFFF"/>
            <w:vAlign w:val="center"/>
          </w:tcPr>
          <w:p w14:paraId="62806515" w14:textId="77777777" w:rsidR="005F2AFC" w:rsidRPr="001D5EA0" w:rsidRDefault="005F2AFC" w:rsidP="00C5548D">
            <w:pPr>
              <w:rPr>
                <w:rFonts w:cs="Arial"/>
              </w:rPr>
            </w:pPr>
            <w:r w:rsidRPr="001D5EA0">
              <w:rPr>
                <w:rFonts w:cs="Arial"/>
                <w:color w:val="000000"/>
              </w:rPr>
              <w:t>Meeting with the Ministry of Environment and Climate Change (Mr. Narcis Jeler – EU Affairs Councilor)</w:t>
            </w:r>
          </w:p>
        </w:tc>
        <w:tc>
          <w:tcPr>
            <w:tcW w:w="3173" w:type="dxa"/>
            <w:shd w:val="clear" w:color="auto" w:fill="FFFFFF"/>
            <w:vAlign w:val="center"/>
          </w:tcPr>
          <w:p w14:paraId="72B2C1E3" w14:textId="77777777" w:rsidR="005F2AFC" w:rsidRPr="001D5EA0" w:rsidRDefault="005F2AFC" w:rsidP="00C5548D">
            <w:pPr>
              <w:rPr>
                <w:rFonts w:cs="Arial"/>
              </w:rPr>
            </w:pPr>
            <w:r w:rsidRPr="001D5EA0">
              <w:rPr>
                <w:rFonts w:cs="Arial"/>
              </w:rPr>
              <w:t>Ministry of Environment and Climate Change</w:t>
            </w:r>
          </w:p>
        </w:tc>
      </w:tr>
      <w:tr w:rsidR="005F2AFC" w:rsidRPr="001D5EA0" w14:paraId="6D868BE6" w14:textId="77777777" w:rsidTr="00C5548D">
        <w:trPr>
          <w:tblCellSpacing w:w="0" w:type="dxa"/>
        </w:trPr>
        <w:tc>
          <w:tcPr>
            <w:tcW w:w="1557" w:type="dxa"/>
            <w:shd w:val="clear" w:color="auto" w:fill="FFFFFF"/>
            <w:vAlign w:val="center"/>
          </w:tcPr>
          <w:p w14:paraId="78E36EBC" w14:textId="77777777" w:rsidR="005F2AFC" w:rsidRPr="001D5EA0" w:rsidRDefault="005F2AFC" w:rsidP="00C5548D">
            <w:pPr>
              <w:rPr>
                <w:rFonts w:cs="Arial"/>
              </w:rPr>
            </w:pPr>
            <w:r w:rsidRPr="001D5EA0">
              <w:rPr>
                <w:rFonts w:cs="Arial"/>
              </w:rPr>
              <w:t>13:00 to 14:30</w:t>
            </w:r>
          </w:p>
        </w:tc>
        <w:tc>
          <w:tcPr>
            <w:tcW w:w="5191" w:type="dxa"/>
            <w:shd w:val="clear" w:color="auto" w:fill="FFFFFF"/>
            <w:vAlign w:val="center"/>
          </w:tcPr>
          <w:p w14:paraId="481C1024" w14:textId="77777777" w:rsidR="005F2AFC" w:rsidRPr="001D5EA0" w:rsidRDefault="005F2AFC" w:rsidP="00C5548D">
            <w:pPr>
              <w:rPr>
                <w:rFonts w:cs="Arial"/>
                <w:color w:val="000000"/>
              </w:rPr>
            </w:pPr>
            <w:r w:rsidRPr="001D5EA0">
              <w:rPr>
                <w:rFonts w:cs="Arial"/>
                <w:color w:val="000000"/>
              </w:rPr>
              <w:t>Lunch</w:t>
            </w:r>
          </w:p>
        </w:tc>
        <w:tc>
          <w:tcPr>
            <w:tcW w:w="3173" w:type="dxa"/>
            <w:shd w:val="clear" w:color="auto" w:fill="FFFFFF"/>
            <w:vAlign w:val="center"/>
          </w:tcPr>
          <w:p w14:paraId="77A41A01" w14:textId="77777777" w:rsidR="005F2AFC" w:rsidRPr="001D5EA0" w:rsidRDefault="005F2AFC" w:rsidP="00C5548D">
            <w:pPr>
              <w:rPr>
                <w:rFonts w:cs="Arial"/>
                <w:color w:val="000000"/>
              </w:rPr>
            </w:pPr>
          </w:p>
        </w:tc>
      </w:tr>
      <w:tr w:rsidR="005F2AFC" w:rsidRPr="001D5EA0" w14:paraId="39EA1103" w14:textId="77777777" w:rsidTr="00C5548D">
        <w:trPr>
          <w:tblCellSpacing w:w="0" w:type="dxa"/>
        </w:trPr>
        <w:tc>
          <w:tcPr>
            <w:tcW w:w="1557" w:type="dxa"/>
            <w:tcBorders>
              <w:top w:val="single" w:sz="4" w:space="0" w:color="auto"/>
              <w:bottom w:val="single" w:sz="4" w:space="0" w:color="auto"/>
              <w:right w:val="single" w:sz="4" w:space="0" w:color="auto"/>
            </w:tcBorders>
            <w:shd w:val="clear" w:color="auto" w:fill="FFFFFF"/>
            <w:vAlign w:val="center"/>
          </w:tcPr>
          <w:p w14:paraId="5DB1FA5A" w14:textId="77777777" w:rsidR="005F2AFC" w:rsidRPr="001D5EA0" w:rsidRDefault="005F2AFC" w:rsidP="00C5548D">
            <w:pPr>
              <w:rPr>
                <w:rFonts w:cs="Arial"/>
              </w:rPr>
            </w:pPr>
            <w:r w:rsidRPr="001D5EA0">
              <w:rPr>
                <w:rFonts w:cs="Arial"/>
              </w:rPr>
              <w:t>15:00 to 15:30</w:t>
            </w:r>
          </w:p>
        </w:tc>
        <w:tc>
          <w:tcPr>
            <w:tcW w:w="5191" w:type="dxa"/>
            <w:tcBorders>
              <w:top w:val="single" w:sz="4" w:space="0" w:color="auto"/>
              <w:left w:val="dashed" w:sz="4" w:space="0" w:color="auto"/>
              <w:bottom w:val="single" w:sz="4" w:space="0" w:color="auto"/>
              <w:right w:val="single" w:sz="4" w:space="0" w:color="auto"/>
            </w:tcBorders>
            <w:shd w:val="clear" w:color="auto" w:fill="FFFFFF"/>
            <w:vAlign w:val="center"/>
          </w:tcPr>
          <w:p w14:paraId="0FDE3C05" w14:textId="77777777" w:rsidR="005F2AFC" w:rsidRPr="001D5EA0" w:rsidRDefault="005F2AFC" w:rsidP="00C5548D">
            <w:r w:rsidRPr="001D5EA0">
              <w:rPr>
                <w:rFonts w:cs="Arial"/>
                <w:color w:val="000000"/>
              </w:rPr>
              <w:t>Meeting AAECR (implementation partner)</w:t>
            </w:r>
          </w:p>
        </w:tc>
        <w:tc>
          <w:tcPr>
            <w:tcW w:w="3173" w:type="dxa"/>
            <w:tcBorders>
              <w:top w:val="single" w:sz="4" w:space="0" w:color="auto"/>
              <w:left w:val="dashed" w:sz="4" w:space="0" w:color="auto"/>
              <w:bottom w:val="single" w:sz="4" w:space="0" w:color="auto"/>
            </w:tcBorders>
            <w:shd w:val="clear" w:color="auto" w:fill="FFFFFF"/>
            <w:vAlign w:val="center"/>
          </w:tcPr>
          <w:p w14:paraId="5BB13FD1" w14:textId="77777777" w:rsidR="005F2AFC" w:rsidRPr="001D5EA0" w:rsidRDefault="005F2AFC" w:rsidP="005F2AFC">
            <w:r w:rsidRPr="001D5EA0">
              <w:rPr>
                <w:rFonts w:cs="Arial"/>
                <w:color w:val="000000"/>
              </w:rPr>
              <w:t xml:space="preserve">AAECR </w:t>
            </w:r>
          </w:p>
        </w:tc>
      </w:tr>
      <w:tr w:rsidR="005F2AFC" w:rsidRPr="001D5EA0" w14:paraId="75B475C8" w14:textId="77777777" w:rsidTr="00C5548D">
        <w:trPr>
          <w:tblCellSpacing w:w="0" w:type="dxa"/>
        </w:trPr>
        <w:tc>
          <w:tcPr>
            <w:tcW w:w="1557" w:type="dxa"/>
            <w:shd w:val="clear" w:color="auto" w:fill="FFFFFF"/>
            <w:vAlign w:val="center"/>
          </w:tcPr>
          <w:p w14:paraId="639B82FE" w14:textId="77777777" w:rsidR="005F2AFC" w:rsidRPr="001D5EA0" w:rsidRDefault="005F2AFC" w:rsidP="00C5548D">
            <w:pPr>
              <w:rPr>
                <w:rFonts w:cs="Arial"/>
              </w:rPr>
            </w:pPr>
            <w:r w:rsidRPr="001D5EA0">
              <w:rPr>
                <w:rFonts w:cs="Arial"/>
              </w:rPr>
              <w:t>16:00 to 20:00</w:t>
            </w:r>
          </w:p>
        </w:tc>
        <w:tc>
          <w:tcPr>
            <w:tcW w:w="5191" w:type="dxa"/>
            <w:shd w:val="clear" w:color="auto" w:fill="FFFFFF"/>
            <w:vAlign w:val="center"/>
          </w:tcPr>
          <w:p w14:paraId="5FFD417C" w14:textId="77777777" w:rsidR="005F2AFC" w:rsidRPr="001D5EA0" w:rsidRDefault="005F2AFC" w:rsidP="00C5548D">
            <w:pPr>
              <w:rPr>
                <w:rFonts w:cs="Arial"/>
                <w:bCs/>
              </w:rPr>
            </w:pPr>
            <w:r w:rsidRPr="001D5EA0">
              <w:rPr>
                <w:rFonts w:cs="Arial"/>
                <w:b/>
                <w:bCs/>
              </w:rPr>
              <w:t xml:space="preserve">Departure to Calafat </w:t>
            </w:r>
          </w:p>
        </w:tc>
        <w:tc>
          <w:tcPr>
            <w:tcW w:w="3173" w:type="dxa"/>
            <w:shd w:val="clear" w:color="auto" w:fill="FFFFFF"/>
            <w:vAlign w:val="center"/>
          </w:tcPr>
          <w:p w14:paraId="11C60B84" w14:textId="77777777" w:rsidR="005F2AFC" w:rsidRPr="001D5EA0" w:rsidRDefault="005F2AFC" w:rsidP="005F2AFC">
            <w:pPr>
              <w:rPr>
                <w:rFonts w:cs="Arial"/>
                <w:bCs/>
              </w:rPr>
            </w:pPr>
          </w:p>
        </w:tc>
      </w:tr>
      <w:tr w:rsidR="005F2AFC" w:rsidRPr="001D5EA0" w14:paraId="0FBA5BA1" w14:textId="77777777" w:rsidTr="00C5548D">
        <w:trPr>
          <w:trHeight w:val="242"/>
          <w:tblCellSpacing w:w="0" w:type="dxa"/>
        </w:trPr>
        <w:tc>
          <w:tcPr>
            <w:tcW w:w="1557" w:type="dxa"/>
            <w:shd w:val="clear" w:color="auto" w:fill="FFFFFF"/>
            <w:vAlign w:val="center"/>
          </w:tcPr>
          <w:p w14:paraId="271767A7" w14:textId="77777777" w:rsidR="005F2AFC" w:rsidRPr="001D5EA0" w:rsidRDefault="005F2AFC" w:rsidP="00C5548D">
            <w:pPr>
              <w:rPr>
                <w:rFonts w:cs="Arial"/>
              </w:rPr>
            </w:pPr>
            <w:r w:rsidRPr="001D5EA0">
              <w:rPr>
                <w:rFonts w:cs="Arial"/>
              </w:rPr>
              <w:t>20:00</w:t>
            </w:r>
          </w:p>
        </w:tc>
        <w:tc>
          <w:tcPr>
            <w:tcW w:w="5191" w:type="dxa"/>
            <w:shd w:val="clear" w:color="auto" w:fill="FFFFFF"/>
            <w:vAlign w:val="center"/>
          </w:tcPr>
          <w:p w14:paraId="47F03E05" w14:textId="77777777" w:rsidR="005F2AFC" w:rsidRPr="001D5EA0" w:rsidRDefault="005F2AFC" w:rsidP="00C5548D">
            <w:pPr>
              <w:rPr>
                <w:rFonts w:cs="Arial"/>
                <w:color w:val="000000"/>
              </w:rPr>
            </w:pPr>
            <w:r w:rsidRPr="001D5EA0">
              <w:rPr>
                <w:rFonts w:cs="Arial"/>
                <w:color w:val="000000"/>
              </w:rPr>
              <w:t>Dinner</w:t>
            </w:r>
            <w:r w:rsidR="00353310" w:rsidRPr="001D5EA0">
              <w:rPr>
                <w:rFonts w:cs="Arial"/>
                <w:color w:val="000000"/>
              </w:rPr>
              <w:t xml:space="preserve"> with the vice mayor</w:t>
            </w:r>
          </w:p>
        </w:tc>
        <w:tc>
          <w:tcPr>
            <w:tcW w:w="3173" w:type="dxa"/>
            <w:shd w:val="clear" w:color="auto" w:fill="FFFFFF"/>
            <w:vAlign w:val="center"/>
          </w:tcPr>
          <w:p w14:paraId="6688232D" w14:textId="77777777" w:rsidR="005F2AFC" w:rsidRPr="001D5EA0" w:rsidRDefault="005F2AFC" w:rsidP="00C5548D">
            <w:pPr>
              <w:rPr>
                <w:rFonts w:cs="Arial"/>
                <w:color w:val="000000"/>
              </w:rPr>
            </w:pPr>
          </w:p>
        </w:tc>
      </w:tr>
      <w:tr w:rsidR="005F2AFC" w:rsidRPr="001D5EA0" w14:paraId="420BD369" w14:textId="77777777" w:rsidTr="00C5548D">
        <w:trPr>
          <w:trHeight w:val="432"/>
          <w:tblCellSpacing w:w="0" w:type="dxa"/>
        </w:trPr>
        <w:tc>
          <w:tcPr>
            <w:tcW w:w="9921" w:type="dxa"/>
            <w:gridSpan w:val="3"/>
            <w:shd w:val="clear" w:color="auto" w:fill="99CCFF"/>
            <w:vAlign w:val="center"/>
          </w:tcPr>
          <w:p w14:paraId="7B59E0A3" w14:textId="77777777" w:rsidR="005F2AFC" w:rsidRPr="001D5EA0" w:rsidRDefault="005F2AFC" w:rsidP="008F7D37">
            <w:pPr>
              <w:pStyle w:val="ListParagraph1"/>
            </w:pPr>
            <w:r w:rsidRPr="001D5EA0">
              <w:t>Day 3 – Wednesday, 25 Sep</w:t>
            </w:r>
          </w:p>
        </w:tc>
      </w:tr>
      <w:tr w:rsidR="005F2AFC" w:rsidRPr="001D5EA0" w14:paraId="4C0CADC6" w14:textId="77777777" w:rsidTr="00C5548D">
        <w:trPr>
          <w:tblCellSpacing w:w="0" w:type="dxa"/>
        </w:trPr>
        <w:tc>
          <w:tcPr>
            <w:tcW w:w="1557" w:type="dxa"/>
            <w:tcBorders>
              <w:top w:val="single" w:sz="4" w:space="0" w:color="auto"/>
              <w:bottom w:val="single" w:sz="4" w:space="0" w:color="auto"/>
            </w:tcBorders>
            <w:shd w:val="clear" w:color="auto" w:fill="FFFFFF"/>
            <w:vAlign w:val="center"/>
          </w:tcPr>
          <w:p w14:paraId="5ABA4945" w14:textId="77777777" w:rsidR="005F2AFC" w:rsidRPr="001D5EA0" w:rsidRDefault="005F2AFC" w:rsidP="00C5548D">
            <w:pPr>
              <w:rPr>
                <w:rFonts w:cs="Arial"/>
              </w:rPr>
            </w:pPr>
            <w:r w:rsidRPr="001D5EA0">
              <w:rPr>
                <w:rFonts w:cs="Arial"/>
              </w:rPr>
              <w:t>09:00 to 10:30</w:t>
            </w:r>
          </w:p>
        </w:tc>
        <w:tc>
          <w:tcPr>
            <w:tcW w:w="5191" w:type="dxa"/>
            <w:tcBorders>
              <w:top w:val="single" w:sz="4" w:space="0" w:color="auto"/>
              <w:bottom w:val="single" w:sz="4" w:space="0" w:color="auto"/>
            </w:tcBorders>
            <w:shd w:val="clear" w:color="auto" w:fill="FFFFFF"/>
            <w:vAlign w:val="center"/>
          </w:tcPr>
          <w:p w14:paraId="3799CC03" w14:textId="77777777" w:rsidR="005F2AFC" w:rsidRPr="001D5EA0" w:rsidRDefault="005F2AFC" w:rsidP="00C5548D">
            <w:pPr>
              <w:rPr>
                <w:rFonts w:cs="Arial"/>
                <w:color w:val="000000"/>
              </w:rPr>
            </w:pPr>
            <w:r w:rsidRPr="001D5EA0">
              <w:rPr>
                <w:rFonts w:cs="Arial"/>
              </w:rPr>
              <w:t>Meeting the local partner (Calafat municipality)</w:t>
            </w:r>
          </w:p>
        </w:tc>
        <w:tc>
          <w:tcPr>
            <w:tcW w:w="3173" w:type="dxa"/>
            <w:tcBorders>
              <w:top w:val="single" w:sz="4" w:space="0" w:color="auto"/>
              <w:bottom w:val="single" w:sz="4" w:space="0" w:color="auto"/>
            </w:tcBorders>
            <w:shd w:val="clear" w:color="auto" w:fill="FFFFFF"/>
            <w:vAlign w:val="center"/>
          </w:tcPr>
          <w:p w14:paraId="223450CE" w14:textId="77777777" w:rsidR="005F2AFC" w:rsidRPr="001D5EA0" w:rsidRDefault="005F2AFC" w:rsidP="00C5548D">
            <w:pPr>
              <w:rPr>
                <w:rFonts w:cs="Arial"/>
              </w:rPr>
            </w:pPr>
            <w:r w:rsidRPr="001D5EA0">
              <w:rPr>
                <w:rFonts w:cs="Arial"/>
              </w:rPr>
              <w:t>Calafat Cityhall</w:t>
            </w:r>
          </w:p>
        </w:tc>
      </w:tr>
      <w:tr w:rsidR="005F2AFC" w:rsidRPr="001D5EA0" w14:paraId="3413B98B" w14:textId="77777777" w:rsidTr="00C5548D">
        <w:trPr>
          <w:tblCellSpacing w:w="0" w:type="dxa"/>
        </w:trPr>
        <w:tc>
          <w:tcPr>
            <w:tcW w:w="1557" w:type="dxa"/>
            <w:tcBorders>
              <w:top w:val="single" w:sz="4" w:space="0" w:color="auto"/>
              <w:bottom w:val="single" w:sz="4" w:space="0" w:color="auto"/>
            </w:tcBorders>
            <w:shd w:val="clear" w:color="auto" w:fill="FFFFFF"/>
            <w:vAlign w:val="center"/>
          </w:tcPr>
          <w:p w14:paraId="1D7374F3" w14:textId="77777777" w:rsidR="005F2AFC" w:rsidRPr="001D5EA0" w:rsidRDefault="005F2AFC" w:rsidP="00C5548D">
            <w:pPr>
              <w:rPr>
                <w:rFonts w:cs="Arial"/>
              </w:rPr>
            </w:pPr>
            <w:r w:rsidRPr="001D5EA0">
              <w:rPr>
                <w:rFonts w:cs="Arial"/>
              </w:rPr>
              <w:t>10:30 to 12:00</w:t>
            </w:r>
          </w:p>
        </w:tc>
        <w:tc>
          <w:tcPr>
            <w:tcW w:w="5191" w:type="dxa"/>
            <w:tcBorders>
              <w:top w:val="single" w:sz="4" w:space="0" w:color="auto"/>
              <w:bottom w:val="single" w:sz="4" w:space="0" w:color="auto"/>
            </w:tcBorders>
            <w:shd w:val="clear" w:color="auto" w:fill="FFFFFF"/>
            <w:vAlign w:val="center"/>
          </w:tcPr>
          <w:p w14:paraId="715A56F5" w14:textId="77777777" w:rsidR="005F2AFC" w:rsidRPr="001D5EA0" w:rsidRDefault="005F2AFC" w:rsidP="00C5548D">
            <w:pPr>
              <w:rPr>
                <w:rFonts w:cs="Arial"/>
              </w:rPr>
            </w:pPr>
            <w:r w:rsidRPr="001D5EA0">
              <w:rPr>
                <w:rFonts w:cs="Arial"/>
              </w:rPr>
              <w:t>Travel to Craiova</w:t>
            </w:r>
          </w:p>
        </w:tc>
        <w:tc>
          <w:tcPr>
            <w:tcW w:w="3173" w:type="dxa"/>
            <w:tcBorders>
              <w:top w:val="single" w:sz="4" w:space="0" w:color="auto"/>
              <w:bottom w:val="single" w:sz="4" w:space="0" w:color="auto"/>
            </w:tcBorders>
            <w:shd w:val="clear" w:color="auto" w:fill="FFFFFF"/>
            <w:vAlign w:val="center"/>
          </w:tcPr>
          <w:p w14:paraId="31C6D630" w14:textId="77777777" w:rsidR="005F2AFC" w:rsidRPr="001D5EA0" w:rsidRDefault="005F2AFC" w:rsidP="00C5548D">
            <w:pPr>
              <w:rPr>
                <w:rFonts w:cs="Arial"/>
              </w:rPr>
            </w:pPr>
          </w:p>
        </w:tc>
      </w:tr>
      <w:tr w:rsidR="005F2AFC" w:rsidRPr="001D5EA0" w14:paraId="1EE9671F" w14:textId="77777777" w:rsidTr="00C5548D">
        <w:trPr>
          <w:tblCellSpacing w:w="0" w:type="dxa"/>
        </w:trPr>
        <w:tc>
          <w:tcPr>
            <w:tcW w:w="1557" w:type="dxa"/>
            <w:tcBorders>
              <w:top w:val="single" w:sz="4" w:space="0" w:color="auto"/>
              <w:bottom w:val="single" w:sz="4" w:space="0" w:color="auto"/>
            </w:tcBorders>
            <w:shd w:val="clear" w:color="auto" w:fill="FFFFFF"/>
            <w:vAlign w:val="center"/>
          </w:tcPr>
          <w:p w14:paraId="73C1D59F" w14:textId="77777777" w:rsidR="005F2AFC" w:rsidRPr="001D5EA0" w:rsidRDefault="005F2AFC" w:rsidP="00C5548D">
            <w:pPr>
              <w:rPr>
                <w:rFonts w:cs="Arial"/>
              </w:rPr>
            </w:pPr>
            <w:r w:rsidRPr="001D5EA0">
              <w:rPr>
                <w:rFonts w:cs="Arial"/>
              </w:rPr>
              <w:t>12:00 to 13:30</w:t>
            </w:r>
          </w:p>
        </w:tc>
        <w:tc>
          <w:tcPr>
            <w:tcW w:w="5191" w:type="dxa"/>
            <w:tcBorders>
              <w:top w:val="single" w:sz="4" w:space="0" w:color="auto"/>
              <w:bottom w:val="single" w:sz="4" w:space="0" w:color="auto"/>
            </w:tcBorders>
            <w:shd w:val="clear" w:color="auto" w:fill="FFFFFF"/>
            <w:vAlign w:val="center"/>
          </w:tcPr>
          <w:p w14:paraId="6E2D2394" w14:textId="77777777" w:rsidR="005F2AFC" w:rsidRPr="001D5EA0" w:rsidRDefault="005F2AFC" w:rsidP="00C5548D">
            <w:pPr>
              <w:rPr>
                <w:rFonts w:cs="Arial"/>
              </w:rPr>
            </w:pPr>
            <w:r w:rsidRPr="001D5EA0">
              <w:rPr>
                <w:rFonts w:cs="Arial"/>
              </w:rPr>
              <w:t>Meeting the local partner (Craiova municipality)</w:t>
            </w:r>
          </w:p>
        </w:tc>
        <w:tc>
          <w:tcPr>
            <w:tcW w:w="3173" w:type="dxa"/>
            <w:tcBorders>
              <w:top w:val="single" w:sz="4" w:space="0" w:color="auto"/>
              <w:bottom w:val="single" w:sz="4" w:space="0" w:color="auto"/>
            </w:tcBorders>
            <w:shd w:val="clear" w:color="auto" w:fill="FFFFFF"/>
            <w:vAlign w:val="center"/>
          </w:tcPr>
          <w:p w14:paraId="54BAD77B" w14:textId="77777777" w:rsidR="005F2AFC" w:rsidRPr="001D5EA0" w:rsidRDefault="005F2AFC" w:rsidP="00C5548D">
            <w:pPr>
              <w:rPr>
                <w:rFonts w:cs="Arial"/>
              </w:rPr>
            </w:pPr>
            <w:r w:rsidRPr="001D5EA0">
              <w:rPr>
                <w:rFonts w:cs="Arial"/>
              </w:rPr>
              <w:t>Craiova Cityhall</w:t>
            </w:r>
          </w:p>
        </w:tc>
      </w:tr>
      <w:tr w:rsidR="005F2AFC" w:rsidRPr="001D5EA0" w14:paraId="45D4BAC1" w14:textId="77777777" w:rsidTr="00C5548D">
        <w:trPr>
          <w:tblCellSpacing w:w="0" w:type="dxa"/>
        </w:trPr>
        <w:tc>
          <w:tcPr>
            <w:tcW w:w="1557" w:type="dxa"/>
            <w:tcBorders>
              <w:top w:val="single" w:sz="4" w:space="0" w:color="auto"/>
              <w:bottom w:val="single" w:sz="4" w:space="0" w:color="auto"/>
            </w:tcBorders>
            <w:shd w:val="clear" w:color="auto" w:fill="FFFFFF"/>
            <w:vAlign w:val="center"/>
          </w:tcPr>
          <w:p w14:paraId="7B25D724" w14:textId="77777777" w:rsidR="005F2AFC" w:rsidRPr="001D5EA0" w:rsidRDefault="005F2AFC" w:rsidP="00C5548D">
            <w:pPr>
              <w:rPr>
                <w:rFonts w:cs="Arial"/>
              </w:rPr>
            </w:pPr>
            <w:r w:rsidRPr="001D5EA0">
              <w:rPr>
                <w:rFonts w:cs="Arial"/>
              </w:rPr>
              <w:t>13:30 to 15:00</w:t>
            </w:r>
          </w:p>
        </w:tc>
        <w:tc>
          <w:tcPr>
            <w:tcW w:w="5191" w:type="dxa"/>
            <w:tcBorders>
              <w:top w:val="single" w:sz="4" w:space="0" w:color="auto"/>
              <w:bottom w:val="single" w:sz="4" w:space="0" w:color="auto"/>
            </w:tcBorders>
            <w:shd w:val="clear" w:color="auto" w:fill="FFFFFF"/>
            <w:vAlign w:val="center"/>
          </w:tcPr>
          <w:p w14:paraId="75BB79D5" w14:textId="77777777" w:rsidR="005F2AFC" w:rsidRPr="001D5EA0" w:rsidRDefault="005F2AFC" w:rsidP="00C5548D">
            <w:pPr>
              <w:rPr>
                <w:rFonts w:cs="Arial"/>
              </w:rPr>
            </w:pPr>
            <w:r w:rsidRPr="001D5EA0">
              <w:rPr>
                <w:rFonts w:cs="Arial"/>
              </w:rPr>
              <w:t>Lunch</w:t>
            </w:r>
          </w:p>
        </w:tc>
        <w:tc>
          <w:tcPr>
            <w:tcW w:w="3173" w:type="dxa"/>
            <w:tcBorders>
              <w:top w:val="single" w:sz="4" w:space="0" w:color="auto"/>
              <w:bottom w:val="single" w:sz="4" w:space="0" w:color="auto"/>
            </w:tcBorders>
            <w:shd w:val="clear" w:color="auto" w:fill="FFFFFF"/>
            <w:vAlign w:val="center"/>
          </w:tcPr>
          <w:p w14:paraId="343DE707" w14:textId="77777777" w:rsidR="005F2AFC" w:rsidRPr="001D5EA0" w:rsidRDefault="005F2AFC" w:rsidP="00C5548D">
            <w:pPr>
              <w:rPr>
                <w:rFonts w:cs="Arial"/>
              </w:rPr>
            </w:pPr>
          </w:p>
        </w:tc>
      </w:tr>
      <w:tr w:rsidR="005F2AFC" w:rsidRPr="001D5EA0" w14:paraId="7ED39C44" w14:textId="77777777" w:rsidTr="00C5548D">
        <w:trPr>
          <w:tblCellSpacing w:w="0" w:type="dxa"/>
        </w:trPr>
        <w:tc>
          <w:tcPr>
            <w:tcW w:w="1557" w:type="dxa"/>
            <w:tcBorders>
              <w:top w:val="single" w:sz="4" w:space="0" w:color="auto"/>
              <w:bottom w:val="single" w:sz="4" w:space="0" w:color="auto"/>
            </w:tcBorders>
            <w:shd w:val="clear" w:color="auto" w:fill="FFFFFF"/>
            <w:vAlign w:val="center"/>
          </w:tcPr>
          <w:p w14:paraId="0D0D5555" w14:textId="77777777" w:rsidR="005F2AFC" w:rsidRPr="001D5EA0" w:rsidRDefault="005F2AFC" w:rsidP="00C5548D">
            <w:pPr>
              <w:rPr>
                <w:rFonts w:cs="Arial"/>
              </w:rPr>
            </w:pPr>
            <w:r w:rsidRPr="001D5EA0">
              <w:rPr>
                <w:rFonts w:cs="Arial"/>
              </w:rPr>
              <w:t>15:00 to 18:00</w:t>
            </w:r>
          </w:p>
        </w:tc>
        <w:tc>
          <w:tcPr>
            <w:tcW w:w="5191" w:type="dxa"/>
            <w:tcBorders>
              <w:top w:val="single" w:sz="4" w:space="0" w:color="auto"/>
              <w:bottom w:val="single" w:sz="4" w:space="0" w:color="auto"/>
            </w:tcBorders>
            <w:shd w:val="clear" w:color="auto" w:fill="FFFFFF"/>
            <w:vAlign w:val="center"/>
          </w:tcPr>
          <w:p w14:paraId="538F61D7" w14:textId="77777777" w:rsidR="005F2AFC" w:rsidRPr="001D5EA0" w:rsidRDefault="005F2AFC" w:rsidP="00C5548D">
            <w:pPr>
              <w:rPr>
                <w:rFonts w:cs="Arial"/>
              </w:rPr>
            </w:pPr>
            <w:r w:rsidRPr="001D5EA0">
              <w:rPr>
                <w:rFonts w:cs="Arial"/>
              </w:rPr>
              <w:t>Travel to Petrosani</w:t>
            </w:r>
          </w:p>
        </w:tc>
        <w:tc>
          <w:tcPr>
            <w:tcW w:w="3173" w:type="dxa"/>
            <w:tcBorders>
              <w:top w:val="single" w:sz="4" w:space="0" w:color="auto"/>
              <w:bottom w:val="single" w:sz="4" w:space="0" w:color="auto"/>
            </w:tcBorders>
            <w:shd w:val="clear" w:color="auto" w:fill="FFFFFF"/>
            <w:vAlign w:val="center"/>
          </w:tcPr>
          <w:p w14:paraId="3EA94547" w14:textId="77777777" w:rsidR="005F2AFC" w:rsidRPr="001D5EA0" w:rsidRDefault="005F2AFC" w:rsidP="00353310">
            <w:pPr>
              <w:rPr>
                <w:rFonts w:cs="Arial"/>
              </w:rPr>
            </w:pPr>
          </w:p>
        </w:tc>
      </w:tr>
      <w:tr w:rsidR="005F2AFC" w:rsidRPr="001D5EA0" w14:paraId="55080C1D" w14:textId="77777777" w:rsidTr="00C5548D">
        <w:trPr>
          <w:tblCellSpacing w:w="0" w:type="dxa"/>
        </w:trPr>
        <w:tc>
          <w:tcPr>
            <w:tcW w:w="1557" w:type="dxa"/>
            <w:tcBorders>
              <w:top w:val="single" w:sz="4" w:space="0" w:color="auto"/>
              <w:bottom w:val="single" w:sz="4" w:space="0" w:color="auto"/>
            </w:tcBorders>
            <w:shd w:val="clear" w:color="auto" w:fill="FFFFFF"/>
            <w:vAlign w:val="center"/>
          </w:tcPr>
          <w:p w14:paraId="171ED6FD" w14:textId="77777777" w:rsidR="005F2AFC" w:rsidRPr="001D5EA0" w:rsidRDefault="005F2AFC" w:rsidP="00C5548D">
            <w:pPr>
              <w:rPr>
                <w:rFonts w:cs="Arial"/>
              </w:rPr>
            </w:pPr>
            <w:r w:rsidRPr="001D5EA0">
              <w:rPr>
                <w:rFonts w:cs="Arial"/>
              </w:rPr>
              <w:t>19:00</w:t>
            </w:r>
          </w:p>
        </w:tc>
        <w:tc>
          <w:tcPr>
            <w:tcW w:w="5191" w:type="dxa"/>
            <w:tcBorders>
              <w:top w:val="single" w:sz="4" w:space="0" w:color="auto"/>
              <w:bottom w:val="single" w:sz="4" w:space="0" w:color="auto"/>
            </w:tcBorders>
            <w:shd w:val="clear" w:color="auto" w:fill="FFFFFF"/>
            <w:vAlign w:val="center"/>
          </w:tcPr>
          <w:p w14:paraId="152A6C2C" w14:textId="77777777" w:rsidR="005F2AFC" w:rsidRPr="001D5EA0" w:rsidRDefault="005F2AFC" w:rsidP="00C5548D">
            <w:pPr>
              <w:rPr>
                <w:rFonts w:cs="Arial"/>
                <w:color w:val="000000"/>
              </w:rPr>
            </w:pPr>
            <w:r w:rsidRPr="001D5EA0">
              <w:rPr>
                <w:rFonts w:cs="Arial"/>
              </w:rPr>
              <w:t>Dinner</w:t>
            </w:r>
          </w:p>
        </w:tc>
        <w:tc>
          <w:tcPr>
            <w:tcW w:w="3173" w:type="dxa"/>
            <w:tcBorders>
              <w:top w:val="single" w:sz="4" w:space="0" w:color="auto"/>
              <w:bottom w:val="single" w:sz="4" w:space="0" w:color="auto"/>
            </w:tcBorders>
            <w:shd w:val="clear" w:color="auto" w:fill="FFFFFF"/>
            <w:vAlign w:val="center"/>
          </w:tcPr>
          <w:p w14:paraId="178499AC" w14:textId="77777777" w:rsidR="005F2AFC" w:rsidRPr="001D5EA0" w:rsidRDefault="005F2AFC" w:rsidP="00C5548D">
            <w:pPr>
              <w:rPr>
                <w:rFonts w:cs="Arial"/>
              </w:rPr>
            </w:pPr>
          </w:p>
        </w:tc>
      </w:tr>
      <w:tr w:rsidR="005F2AFC" w:rsidRPr="001D5EA0" w14:paraId="254A322E" w14:textId="77777777" w:rsidTr="00C5548D">
        <w:trPr>
          <w:trHeight w:val="432"/>
          <w:tblCellSpacing w:w="0" w:type="dxa"/>
        </w:trPr>
        <w:tc>
          <w:tcPr>
            <w:tcW w:w="9921" w:type="dxa"/>
            <w:gridSpan w:val="3"/>
            <w:shd w:val="clear" w:color="auto" w:fill="99CCFF"/>
            <w:vAlign w:val="center"/>
          </w:tcPr>
          <w:p w14:paraId="30C589F4" w14:textId="77777777" w:rsidR="005F2AFC" w:rsidRPr="001D5EA0" w:rsidRDefault="005F2AFC" w:rsidP="008F7D37">
            <w:pPr>
              <w:pStyle w:val="ListParagraph1"/>
            </w:pPr>
            <w:r w:rsidRPr="001D5EA0">
              <w:t>Day 4 – Thursday, 26 Sep</w:t>
            </w:r>
          </w:p>
        </w:tc>
      </w:tr>
      <w:tr w:rsidR="005F2AFC" w:rsidRPr="001D5EA0" w14:paraId="0E7DD867" w14:textId="77777777" w:rsidTr="00C5548D">
        <w:trPr>
          <w:tblCellSpacing w:w="0" w:type="dxa"/>
        </w:trPr>
        <w:tc>
          <w:tcPr>
            <w:tcW w:w="1557" w:type="dxa"/>
            <w:tcBorders>
              <w:top w:val="single" w:sz="4" w:space="0" w:color="auto"/>
              <w:bottom w:val="single" w:sz="4" w:space="0" w:color="auto"/>
            </w:tcBorders>
            <w:shd w:val="clear" w:color="auto" w:fill="FFFFFF"/>
            <w:vAlign w:val="center"/>
          </w:tcPr>
          <w:p w14:paraId="2A73CEB4" w14:textId="77777777" w:rsidR="005F2AFC" w:rsidRPr="001D5EA0" w:rsidRDefault="005F2AFC" w:rsidP="00C5548D">
            <w:pPr>
              <w:rPr>
                <w:rFonts w:cs="Arial"/>
              </w:rPr>
            </w:pPr>
            <w:r w:rsidRPr="001D5EA0">
              <w:rPr>
                <w:rFonts w:cs="Arial"/>
              </w:rPr>
              <w:t>09:00 to 11:00</w:t>
            </w:r>
          </w:p>
        </w:tc>
        <w:tc>
          <w:tcPr>
            <w:tcW w:w="5191" w:type="dxa"/>
            <w:tcBorders>
              <w:top w:val="single" w:sz="4" w:space="0" w:color="auto"/>
              <w:bottom w:val="single" w:sz="4" w:space="0" w:color="auto"/>
            </w:tcBorders>
            <w:shd w:val="clear" w:color="auto" w:fill="FFFFFF"/>
            <w:vAlign w:val="center"/>
          </w:tcPr>
          <w:p w14:paraId="37CD8783" w14:textId="77777777" w:rsidR="005F2AFC" w:rsidRPr="001D5EA0" w:rsidRDefault="005F2AFC" w:rsidP="00C5548D">
            <w:pPr>
              <w:rPr>
                <w:rFonts w:cs="Arial"/>
                <w:color w:val="000000"/>
              </w:rPr>
            </w:pPr>
            <w:r w:rsidRPr="001D5EA0">
              <w:rPr>
                <w:rFonts w:cs="Arial"/>
              </w:rPr>
              <w:t>Meeting the local implementation partners (Petrosani, Petrila, Vulcan, Calan municipalities)</w:t>
            </w:r>
          </w:p>
        </w:tc>
        <w:tc>
          <w:tcPr>
            <w:tcW w:w="3173" w:type="dxa"/>
            <w:tcBorders>
              <w:top w:val="single" w:sz="4" w:space="0" w:color="auto"/>
              <w:bottom w:val="single" w:sz="4" w:space="0" w:color="auto"/>
            </w:tcBorders>
            <w:shd w:val="clear" w:color="auto" w:fill="FFFFFF"/>
            <w:vAlign w:val="center"/>
          </w:tcPr>
          <w:p w14:paraId="62D4884D" w14:textId="77777777" w:rsidR="005F2AFC" w:rsidRPr="001D5EA0" w:rsidRDefault="00353310" w:rsidP="00C5548D">
            <w:pPr>
              <w:rPr>
                <w:rFonts w:cs="Arial"/>
              </w:rPr>
            </w:pPr>
            <w:r w:rsidRPr="001D5EA0">
              <w:rPr>
                <w:rFonts w:cs="Arial"/>
              </w:rPr>
              <w:t>Petrosani municipality</w:t>
            </w:r>
          </w:p>
        </w:tc>
      </w:tr>
      <w:tr w:rsidR="005F2AFC" w:rsidRPr="001D5EA0" w14:paraId="4D95B980" w14:textId="77777777" w:rsidTr="00C5548D">
        <w:trPr>
          <w:tblCellSpacing w:w="0" w:type="dxa"/>
        </w:trPr>
        <w:tc>
          <w:tcPr>
            <w:tcW w:w="1557" w:type="dxa"/>
            <w:tcBorders>
              <w:top w:val="single" w:sz="4" w:space="0" w:color="auto"/>
              <w:bottom w:val="single" w:sz="4" w:space="0" w:color="auto"/>
            </w:tcBorders>
            <w:shd w:val="clear" w:color="auto" w:fill="FFFFFF"/>
            <w:vAlign w:val="center"/>
          </w:tcPr>
          <w:p w14:paraId="0CE3A683" w14:textId="77777777" w:rsidR="005F2AFC" w:rsidRPr="001D5EA0" w:rsidRDefault="005F2AFC" w:rsidP="00C5548D">
            <w:pPr>
              <w:rPr>
                <w:rFonts w:cs="Arial"/>
              </w:rPr>
            </w:pPr>
            <w:r w:rsidRPr="001D5EA0">
              <w:rPr>
                <w:rFonts w:cs="Arial"/>
              </w:rPr>
              <w:t>11:00 to 19:00</w:t>
            </w:r>
          </w:p>
        </w:tc>
        <w:tc>
          <w:tcPr>
            <w:tcW w:w="5191" w:type="dxa"/>
            <w:tcBorders>
              <w:top w:val="single" w:sz="4" w:space="0" w:color="auto"/>
              <w:bottom w:val="single" w:sz="4" w:space="0" w:color="auto"/>
            </w:tcBorders>
            <w:shd w:val="clear" w:color="auto" w:fill="FFFFFF"/>
            <w:vAlign w:val="center"/>
          </w:tcPr>
          <w:p w14:paraId="1477A0D2" w14:textId="77777777" w:rsidR="005F2AFC" w:rsidRPr="001D5EA0" w:rsidRDefault="005F2AFC" w:rsidP="00C5548D">
            <w:pPr>
              <w:rPr>
                <w:rFonts w:cs="Arial"/>
              </w:rPr>
            </w:pPr>
            <w:r w:rsidRPr="001D5EA0">
              <w:rPr>
                <w:rFonts w:cs="Arial"/>
              </w:rPr>
              <w:t>Travel to Bucharest, lunch</w:t>
            </w:r>
          </w:p>
        </w:tc>
        <w:tc>
          <w:tcPr>
            <w:tcW w:w="3173" w:type="dxa"/>
            <w:tcBorders>
              <w:top w:val="single" w:sz="4" w:space="0" w:color="auto"/>
              <w:bottom w:val="single" w:sz="4" w:space="0" w:color="auto"/>
            </w:tcBorders>
            <w:shd w:val="clear" w:color="auto" w:fill="FFFFFF"/>
            <w:vAlign w:val="center"/>
          </w:tcPr>
          <w:p w14:paraId="4C6158BA" w14:textId="77777777" w:rsidR="005F2AFC" w:rsidRPr="001D5EA0" w:rsidRDefault="005F2AFC" w:rsidP="00C5548D">
            <w:pPr>
              <w:rPr>
                <w:rFonts w:cs="Arial"/>
              </w:rPr>
            </w:pPr>
          </w:p>
        </w:tc>
      </w:tr>
      <w:tr w:rsidR="005F2AFC" w:rsidRPr="001D5EA0" w14:paraId="37664046" w14:textId="77777777" w:rsidTr="00C5548D">
        <w:trPr>
          <w:tblCellSpacing w:w="0" w:type="dxa"/>
        </w:trPr>
        <w:tc>
          <w:tcPr>
            <w:tcW w:w="1557" w:type="dxa"/>
            <w:tcBorders>
              <w:top w:val="single" w:sz="4" w:space="0" w:color="auto"/>
              <w:bottom w:val="single" w:sz="4" w:space="0" w:color="auto"/>
            </w:tcBorders>
            <w:shd w:val="clear" w:color="auto" w:fill="FFFFFF"/>
            <w:vAlign w:val="center"/>
          </w:tcPr>
          <w:p w14:paraId="03FA4CDA" w14:textId="77777777" w:rsidR="005F2AFC" w:rsidRPr="001D5EA0" w:rsidRDefault="005F2AFC" w:rsidP="00C5548D">
            <w:pPr>
              <w:rPr>
                <w:rFonts w:cs="Arial"/>
              </w:rPr>
            </w:pPr>
            <w:r w:rsidRPr="001D5EA0">
              <w:rPr>
                <w:rFonts w:cs="Arial"/>
              </w:rPr>
              <w:t>19:00</w:t>
            </w:r>
          </w:p>
        </w:tc>
        <w:tc>
          <w:tcPr>
            <w:tcW w:w="5191" w:type="dxa"/>
            <w:tcBorders>
              <w:top w:val="single" w:sz="4" w:space="0" w:color="auto"/>
              <w:bottom w:val="single" w:sz="4" w:space="0" w:color="auto"/>
            </w:tcBorders>
            <w:shd w:val="clear" w:color="auto" w:fill="FFFFFF"/>
            <w:vAlign w:val="center"/>
          </w:tcPr>
          <w:p w14:paraId="34630982" w14:textId="77777777" w:rsidR="005F2AFC" w:rsidRPr="001D5EA0" w:rsidRDefault="005F2AFC" w:rsidP="00C5548D">
            <w:pPr>
              <w:rPr>
                <w:rFonts w:cs="Arial"/>
              </w:rPr>
            </w:pPr>
            <w:r w:rsidRPr="001D5EA0">
              <w:rPr>
                <w:rFonts w:cs="Arial"/>
              </w:rPr>
              <w:t>Dinner</w:t>
            </w:r>
          </w:p>
        </w:tc>
        <w:tc>
          <w:tcPr>
            <w:tcW w:w="3173" w:type="dxa"/>
            <w:tcBorders>
              <w:top w:val="single" w:sz="4" w:space="0" w:color="auto"/>
              <w:bottom w:val="single" w:sz="4" w:space="0" w:color="auto"/>
            </w:tcBorders>
            <w:shd w:val="clear" w:color="auto" w:fill="FFFFFF"/>
            <w:vAlign w:val="center"/>
          </w:tcPr>
          <w:p w14:paraId="5670908C" w14:textId="77777777" w:rsidR="005F2AFC" w:rsidRPr="001D5EA0" w:rsidRDefault="005F2AFC" w:rsidP="00C5548D">
            <w:pPr>
              <w:rPr>
                <w:rFonts w:cs="Arial"/>
              </w:rPr>
            </w:pPr>
          </w:p>
        </w:tc>
      </w:tr>
      <w:tr w:rsidR="005F2AFC" w:rsidRPr="001D5EA0" w14:paraId="23E4BC2F" w14:textId="77777777" w:rsidTr="00C5548D">
        <w:trPr>
          <w:trHeight w:val="432"/>
          <w:tblCellSpacing w:w="0" w:type="dxa"/>
        </w:trPr>
        <w:tc>
          <w:tcPr>
            <w:tcW w:w="9921" w:type="dxa"/>
            <w:gridSpan w:val="3"/>
            <w:shd w:val="clear" w:color="auto" w:fill="99CCFF"/>
            <w:vAlign w:val="center"/>
          </w:tcPr>
          <w:p w14:paraId="68BC891B" w14:textId="77777777" w:rsidR="005F2AFC" w:rsidRPr="001D5EA0" w:rsidRDefault="005F2AFC" w:rsidP="008F7D37">
            <w:pPr>
              <w:pStyle w:val="ListParagraph1"/>
            </w:pPr>
            <w:r w:rsidRPr="001D5EA0">
              <w:t>Day 5 – Friday, 26 Sep</w:t>
            </w:r>
          </w:p>
        </w:tc>
      </w:tr>
      <w:tr w:rsidR="005F2AFC" w:rsidRPr="001D5EA0" w14:paraId="35714691" w14:textId="77777777" w:rsidTr="00C5548D">
        <w:trPr>
          <w:tblCellSpacing w:w="0" w:type="dxa"/>
        </w:trPr>
        <w:tc>
          <w:tcPr>
            <w:tcW w:w="1557" w:type="dxa"/>
            <w:tcBorders>
              <w:top w:val="single" w:sz="4" w:space="0" w:color="auto"/>
              <w:bottom w:val="single" w:sz="4" w:space="0" w:color="auto"/>
            </w:tcBorders>
            <w:shd w:val="clear" w:color="auto" w:fill="FFFFFF"/>
            <w:vAlign w:val="center"/>
          </w:tcPr>
          <w:p w14:paraId="191415B8" w14:textId="77777777" w:rsidR="005F2AFC" w:rsidRPr="001D5EA0" w:rsidDel="00625841" w:rsidRDefault="005F2AFC" w:rsidP="00C5548D">
            <w:pPr>
              <w:rPr>
                <w:rFonts w:cs="Arial"/>
              </w:rPr>
            </w:pPr>
            <w:r w:rsidRPr="001D5EA0">
              <w:rPr>
                <w:rFonts w:cs="Arial"/>
              </w:rPr>
              <w:t>09:00 – 11.00</w:t>
            </w:r>
          </w:p>
        </w:tc>
        <w:tc>
          <w:tcPr>
            <w:tcW w:w="5191" w:type="dxa"/>
            <w:tcBorders>
              <w:top w:val="single" w:sz="4" w:space="0" w:color="auto"/>
              <w:bottom w:val="single" w:sz="4" w:space="0" w:color="auto"/>
            </w:tcBorders>
            <w:shd w:val="clear" w:color="auto" w:fill="FFFFFF"/>
            <w:vAlign w:val="center"/>
          </w:tcPr>
          <w:p w14:paraId="3291E1A0" w14:textId="77777777" w:rsidR="005F2AFC" w:rsidRPr="001D5EA0" w:rsidRDefault="005F2AFC" w:rsidP="00C5548D">
            <w:pPr>
              <w:rPr>
                <w:rFonts w:cs="Arial"/>
                <w:color w:val="000000"/>
              </w:rPr>
            </w:pPr>
            <w:r w:rsidRPr="001D5EA0">
              <w:rPr>
                <w:rFonts w:cs="Arial"/>
                <w:color w:val="000000"/>
              </w:rPr>
              <w:t xml:space="preserve">Meeting the national experts on “fuel poverty” </w:t>
            </w:r>
          </w:p>
        </w:tc>
        <w:tc>
          <w:tcPr>
            <w:tcW w:w="3173" w:type="dxa"/>
            <w:tcBorders>
              <w:top w:val="single" w:sz="4" w:space="0" w:color="auto"/>
              <w:bottom w:val="single" w:sz="4" w:space="0" w:color="auto"/>
            </w:tcBorders>
            <w:shd w:val="clear" w:color="auto" w:fill="FFFFFF"/>
            <w:vAlign w:val="center"/>
          </w:tcPr>
          <w:p w14:paraId="2189904B" w14:textId="77777777" w:rsidR="005F2AFC" w:rsidRPr="001D5EA0" w:rsidRDefault="005F2AFC" w:rsidP="00C5548D">
            <w:pPr>
              <w:rPr>
                <w:rFonts w:cs="Arial"/>
                <w:color w:val="000000"/>
              </w:rPr>
            </w:pPr>
            <w:r w:rsidRPr="001D5EA0">
              <w:rPr>
                <w:rFonts w:cs="Arial"/>
                <w:color w:val="000000"/>
              </w:rPr>
              <w:t>UNDP CO</w:t>
            </w:r>
          </w:p>
        </w:tc>
      </w:tr>
      <w:tr w:rsidR="005F2AFC" w:rsidRPr="001D5EA0" w14:paraId="23763384" w14:textId="77777777" w:rsidTr="00C5548D">
        <w:trPr>
          <w:tblCellSpacing w:w="0" w:type="dxa"/>
        </w:trPr>
        <w:tc>
          <w:tcPr>
            <w:tcW w:w="1557" w:type="dxa"/>
            <w:tcBorders>
              <w:top w:val="single" w:sz="4" w:space="0" w:color="auto"/>
              <w:bottom w:val="single" w:sz="4" w:space="0" w:color="auto"/>
            </w:tcBorders>
            <w:shd w:val="clear" w:color="auto" w:fill="FFFFFF"/>
            <w:vAlign w:val="center"/>
          </w:tcPr>
          <w:p w14:paraId="55AD00CA" w14:textId="77777777" w:rsidR="005F2AFC" w:rsidRPr="001D5EA0" w:rsidRDefault="005F2AFC" w:rsidP="00353310">
            <w:pPr>
              <w:rPr>
                <w:rFonts w:cs="Arial"/>
              </w:rPr>
            </w:pPr>
            <w:r w:rsidRPr="001D5EA0">
              <w:rPr>
                <w:rFonts w:cs="Arial"/>
              </w:rPr>
              <w:t>11:00-1</w:t>
            </w:r>
            <w:r w:rsidR="00353310" w:rsidRPr="001D5EA0">
              <w:rPr>
                <w:rFonts w:cs="Arial"/>
              </w:rPr>
              <w:t>3</w:t>
            </w:r>
            <w:r w:rsidRPr="001D5EA0">
              <w:rPr>
                <w:rFonts w:cs="Arial"/>
              </w:rPr>
              <w:t>:00</w:t>
            </w:r>
          </w:p>
        </w:tc>
        <w:tc>
          <w:tcPr>
            <w:tcW w:w="5191" w:type="dxa"/>
            <w:tcBorders>
              <w:top w:val="single" w:sz="4" w:space="0" w:color="auto"/>
              <w:bottom w:val="single" w:sz="4" w:space="0" w:color="auto"/>
            </w:tcBorders>
            <w:shd w:val="clear" w:color="auto" w:fill="FFFFFF"/>
            <w:vAlign w:val="center"/>
          </w:tcPr>
          <w:p w14:paraId="69043699" w14:textId="77777777" w:rsidR="005F2AFC" w:rsidRPr="001D5EA0" w:rsidRDefault="005F2AFC" w:rsidP="00C5548D">
            <w:pPr>
              <w:rPr>
                <w:rFonts w:cs="Arial"/>
                <w:color w:val="000000"/>
              </w:rPr>
            </w:pPr>
            <w:r w:rsidRPr="001D5EA0">
              <w:rPr>
                <w:rFonts w:cs="Arial"/>
                <w:color w:val="000000"/>
              </w:rPr>
              <w:t>Debriefing meeting with Mr. Andrei Oprea (Head of Office) and Ms. Monica Moldovan (Head of Program)</w:t>
            </w:r>
          </w:p>
        </w:tc>
        <w:tc>
          <w:tcPr>
            <w:tcW w:w="3173" w:type="dxa"/>
            <w:tcBorders>
              <w:top w:val="single" w:sz="4" w:space="0" w:color="auto"/>
              <w:bottom w:val="single" w:sz="4" w:space="0" w:color="auto"/>
            </w:tcBorders>
            <w:shd w:val="clear" w:color="auto" w:fill="FFFFFF"/>
            <w:vAlign w:val="center"/>
          </w:tcPr>
          <w:p w14:paraId="61AF7707" w14:textId="77777777" w:rsidR="005F2AFC" w:rsidRPr="001D5EA0" w:rsidRDefault="005F2AFC" w:rsidP="00C5548D">
            <w:pPr>
              <w:rPr>
                <w:rFonts w:cs="Arial"/>
                <w:color w:val="000000"/>
              </w:rPr>
            </w:pPr>
            <w:r w:rsidRPr="001D5EA0">
              <w:rPr>
                <w:rFonts w:cs="Arial"/>
                <w:color w:val="000000"/>
              </w:rPr>
              <w:t>UNDP CO</w:t>
            </w:r>
          </w:p>
        </w:tc>
      </w:tr>
      <w:tr w:rsidR="00353310" w:rsidRPr="001D5EA0" w14:paraId="6C7F9526" w14:textId="77777777" w:rsidTr="00C5548D">
        <w:trPr>
          <w:tblCellSpacing w:w="0" w:type="dxa"/>
        </w:trPr>
        <w:tc>
          <w:tcPr>
            <w:tcW w:w="1557" w:type="dxa"/>
            <w:tcBorders>
              <w:top w:val="single" w:sz="4" w:space="0" w:color="auto"/>
              <w:bottom w:val="single" w:sz="4" w:space="0" w:color="auto"/>
            </w:tcBorders>
            <w:shd w:val="clear" w:color="auto" w:fill="FFFFFF"/>
            <w:vAlign w:val="center"/>
          </w:tcPr>
          <w:p w14:paraId="08A31EFB" w14:textId="77777777" w:rsidR="00353310" w:rsidRPr="001D5EA0" w:rsidRDefault="00353310" w:rsidP="00353310">
            <w:pPr>
              <w:rPr>
                <w:rFonts w:cs="Arial"/>
              </w:rPr>
            </w:pPr>
            <w:r w:rsidRPr="001D5EA0">
              <w:rPr>
                <w:rFonts w:cs="Arial"/>
              </w:rPr>
              <w:t>13:00-14.00</w:t>
            </w:r>
          </w:p>
        </w:tc>
        <w:tc>
          <w:tcPr>
            <w:tcW w:w="5191" w:type="dxa"/>
            <w:tcBorders>
              <w:top w:val="single" w:sz="4" w:space="0" w:color="auto"/>
              <w:bottom w:val="single" w:sz="4" w:space="0" w:color="auto"/>
            </w:tcBorders>
            <w:shd w:val="clear" w:color="auto" w:fill="FFFFFF"/>
            <w:vAlign w:val="center"/>
          </w:tcPr>
          <w:p w14:paraId="74E8365B" w14:textId="77777777" w:rsidR="00353310" w:rsidRPr="001D5EA0" w:rsidRDefault="00353310" w:rsidP="00353310">
            <w:pPr>
              <w:rPr>
                <w:rFonts w:cs="Arial"/>
              </w:rPr>
            </w:pPr>
            <w:r w:rsidRPr="001D5EA0">
              <w:rPr>
                <w:rFonts w:cs="Arial"/>
              </w:rPr>
              <w:t xml:space="preserve">Lunch </w:t>
            </w:r>
          </w:p>
        </w:tc>
        <w:tc>
          <w:tcPr>
            <w:tcW w:w="3173" w:type="dxa"/>
            <w:tcBorders>
              <w:top w:val="single" w:sz="4" w:space="0" w:color="auto"/>
              <w:bottom w:val="single" w:sz="4" w:space="0" w:color="auto"/>
            </w:tcBorders>
            <w:shd w:val="clear" w:color="auto" w:fill="FFFFFF"/>
            <w:vAlign w:val="center"/>
          </w:tcPr>
          <w:p w14:paraId="0B7A4396" w14:textId="77777777" w:rsidR="00353310" w:rsidRPr="001D5EA0" w:rsidRDefault="00353310" w:rsidP="00C5548D">
            <w:pPr>
              <w:rPr>
                <w:rFonts w:cs="Arial"/>
              </w:rPr>
            </w:pPr>
          </w:p>
        </w:tc>
      </w:tr>
      <w:tr w:rsidR="005F2AFC" w:rsidRPr="001D5EA0" w14:paraId="52351085" w14:textId="77777777" w:rsidTr="00C5548D">
        <w:trPr>
          <w:tblCellSpacing w:w="0" w:type="dxa"/>
        </w:trPr>
        <w:tc>
          <w:tcPr>
            <w:tcW w:w="1557" w:type="dxa"/>
            <w:tcBorders>
              <w:top w:val="single" w:sz="4" w:space="0" w:color="auto"/>
              <w:bottom w:val="single" w:sz="4" w:space="0" w:color="auto"/>
            </w:tcBorders>
            <w:shd w:val="clear" w:color="auto" w:fill="FFFFFF"/>
            <w:vAlign w:val="center"/>
          </w:tcPr>
          <w:p w14:paraId="7589D3D4" w14:textId="77777777" w:rsidR="005F2AFC" w:rsidRPr="001D5EA0" w:rsidRDefault="005F2AFC" w:rsidP="00353310">
            <w:pPr>
              <w:rPr>
                <w:rFonts w:cs="Arial"/>
              </w:rPr>
            </w:pPr>
            <w:r w:rsidRPr="001D5EA0">
              <w:rPr>
                <w:rFonts w:cs="Arial"/>
              </w:rPr>
              <w:t>1</w:t>
            </w:r>
            <w:r w:rsidR="00353310" w:rsidRPr="001D5EA0">
              <w:rPr>
                <w:rFonts w:cs="Arial"/>
              </w:rPr>
              <w:t>4</w:t>
            </w:r>
            <w:r w:rsidRPr="001D5EA0">
              <w:rPr>
                <w:rFonts w:cs="Arial"/>
              </w:rPr>
              <w:t>:00</w:t>
            </w:r>
            <w:r w:rsidR="00353310" w:rsidRPr="001D5EA0">
              <w:rPr>
                <w:rFonts w:cs="Arial"/>
              </w:rPr>
              <w:t>-17:00</w:t>
            </w:r>
          </w:p>
        </w:tc>
        <w:tc>
          <w:tcPr>
            <w:tcW w:w="5191" w:type="dxa"/>
            <w:tcBorders>
              <w:top w:val="single" w:sz="4" w:space="0" w:color="auto"/>
              <w:bottom w:val="single" w:sz="4" w:space="0" w:color="auto"/>
            </w:tcBorders>
            <w:shd w:val="clear" w:color="auto" w:fill="FFFFFF"/>
            <w:vAlign w:val="center"/>
          </w:tcPr>
          <w:p w14:paraId="43906420" w14:textId="77777777" w:rsidR="005F2AFC" w:rsidRPr="001D5EA0" w:rsidRDefault="00353310" w:rsidP="00C5548D">
            <w:pPr>
              <w:rPr>
                <w:rFonts w:cs="Arial"/>
              </w:rPr>
            </w:pPr>
            <w:r w:rsidRPr="001D5EA0">
              <w:rPr>
                <w:rFonts w:cs="Arial"/>
              </w:rPr>
              <w:t>Conclusions and recommendations</w:t>
            </w:r>
          </w:p>
        </w:tc>
        <w:tc>
          <w:tcPr>
            <w:tcW w:w="3173" w:type="dxa"/>
            <w:tcBorders>
              <w:top w:val="single" w:sz="4" w:space="0" w:color="auto"/>
              <w:bottom w:val="single" w:sz="4" w:space="0" w:color="auto"/>
            </w:tcBorders>
            <w:shd w:val="clear" w:color="auto" w:fill="FFFFFF"/>
            <w:vAlign w:val="center"/>
          </w:tcPr>
          <w:p w14:paraId="155E0010" w14:textId="77777777" w:rsidR="005F2AFC" w:rsidRPr="001D5EA0" w:rsidRDefault="00353310" w:rsidP="00353310">
            <w:pPr>
              <w:rPr>
                <w:rFonts w:cs="Arial"/>
              </w:rPr>
            </w:pPr>
            <w:r w:rsidRPr="001D5EA0">
              <w:rPr>
                <w:rFonts w:cs="Arial"/>
              </w:rPr>
              <w:t>UNDP CO</w:t>
            </w:r>
          </w:p>
        </w:tc>
      </w:tr>
    </w:tbl>
    <w:p w14:paraId="58C7ACAF" w14:textId="77777777" w:rsidR="00192C12" w:rsidRPr="001D5EA0" w:rsidRDefault="00192C12" w:rsidP="00883F55">
      <w:pPr>
        <w:pStyle w:val="Heading1"/>
        <w:numPr>
          <w:ilvl w:val="0"/>
          <w:numId w:val="0"/>
        </w:numPr>
      </w:pPr>
      <w:r w:rsidRPr="001D5EA0">
        <w:rPr>
          <w:rFonts w:eastAsia="Calibri" w:cs="Arial"/>
          <w:b w:val="0"/>
          <w:bCs w:val="0"/>
          <w:color w:val="000000"/>
          <w:sz w:val="22"/>
          <w:szCs w:val="22"/>
        </w:rPr>
        <w:br w:type="page"/>
      </w:r>
      <w:bookmarkStart w:id="276" w:name="_Ref374550737"/>
      <w:bookmarkStart w:id="277" w:name="_Toc377603648"/>
      <w:r w:rsidR="003B6B77" w:rsidRPr="001D5EA0">
        <w:t xml:space="preserve">Annex </w:t>
      </w:r>
      <w:r w:rsidR="00ED708C" w:rsidRPr="001D5EA0">
        <w:fldChar w:fldCharType="begin"/>
      </w:r>
      <w:r w:rsidR="003B6B77" w:rsidRPr="001D5EA0">
        <w:instrText xml:space="preserve"> SEQ Annex \* ARABIC </w:instrText>
      </w:r>
      <w:r w:rsidR="00ED708C" w:rsidRPr="001D5EA0">
        <w:fldChar w:fldCharType="separate"/>
      </w:r>
      <w:r w:rsidR="00FA083C" w:rsidRPr="001D5EA0">
        <w:rPr>
          <w:noProof/>
        </w:rPr>
        <w:t>2</w:t>
      </w:r>
      <w:r w:rsidR="00ED708C" w:rsidRPr="001D5EA0">
        <w:fldChar w:fldCharType="end"/>
      </w:r>
      <w:bookmarkEnd w:id="275"/>
      <w:bookmarkEnd w:id="276"/>
      <w:r w:rsidR="003B6B77" w:rsidRPr="001D5EA0">
        <w:t>:</w:t>
      </w:r>
      <w:bookmarkStart w:id="278" w:name="_Toc311298176"/>
      <w:r w:rsidRPr="001D5EA0">
        <w:t xml:space="preserve"> List of persons interviewed</w:t>
      </w:r>
      <w:bookmarkEnd w:id="277"/>
      <w:bookmarkEnd w:id="278"/>
      <w:r w:rsidRPr="001D5EA0">
        <w:t xml:space="preserve"> </w:t>
      </w:r>
    </w:p>
    <w:p w14:paraId="7F38A4C4" w14:textId="77777777" w:rsidR="00192C12" w:rsidRPr="001D5EA0" w:rsidRDefault="00192C12" w:rsidP="00192C12"/>
    <w:p w14:paraId="3B15E253" w14:textId="77777777" w:rsidR="00C05397" w:rsidRPr="001D5EA0" w:rsidRDefault="00C05397" w:rsidP="00192C12">
      <w:r w:rsidRPr="001D5EA0">
        <w:t>Mr. Andrei Opera, Head of Office, UNDP</w:t>
      </w:r>
      <w:r w:rsidR="00B277FC" w:rsidRPr="001D5EA0">
        <w:t xml:space="preserve"> CO Romania</w:t>
      </w:r>
    </w:p>
    <w:p w14:paraId="51984C03" w14:textId="77777777" w:rsidR="00C05397" w:rsidRPr="001D5EA0" w:rsidRDefault="00C05397" w:rsidP="00192C12">
      <w:r w:rsidRPr="001D5EA0">
        <w:t xml:space="preserve">Ms. Monica Moldovan, Head of Programme, UNDP </w:t>
      </w:r>
      <w:r w:rsidR="00B277FC" w:rsidRPr="001D5EA0">
        <w:t>CO Romania</w:t>
      </w:r>
    </w:p>
    <w:p w14:paraId="5AA90254" w14:textId="77777777" w:rsidR="00C05397" w:rsidRPr="001D5EA0" w:rsidRDefault="00C05397" w:rsidP="00192C12">
      <w:r w:rsidRPr="001D5EA0">
        <w:t>Ms. Gina Elena Petrescu, Project Manager, Ministry of Regional Development and Public Administration</w:t>
      </w:r>
    </w:p>
    <w:p w14:paraId="20CB384B" w14:textId="77777777" w:rsidR="00C05397" w:rsidRPr="001D5EA0" w:rsidRDefault="00C05397" w:rsidP="00C05397">
      <w:r w:rsidRPr="001D5EA0">
        <w:t>(Mr. Iulian Matache, State Secretary, Ministry of Regional Development and Public Administration – meeting cancelled)</w:t>
      </w:r>
    </w:p>
    <w:p w14:paraId="2F3B5EAD" w14:textId="77777777" w:rsidR="00C05397" w:rsidRPr="001D5EA0" w:rsidRDefault="00C05397" w:rsidP="00192C12">
      <w:r w:rsidRPr="001D5EA0">
        <w:t>Mr. Raul Pop, Task Leader, UNDP</w:t>
      </w:r>
      <w:r w:rsidR="00B277FC" w:rsidRPr="001D5EA0">
        <w:t xml:space="preserve"> CO</w:t>
      </w:r>
    </w:p>
    <w:p w14:paraId="13ABECFD" w14:textId="77777777" w:rsidR="00B277FC" w:rsidRPr="001D5EA0" w:rsidRDefault="00B277FC" w:rsidP="00192C12">
      <w:r w:rsidRPr="001D5EA0">
        <w:t>Mr. Narcis Jeler, EU Affairs Counselor, Ministry of Environment and Climate Change</w:t>
      </w:r>
    </w:p>
    <w:p w14:paraId="45AF6D18" w14:textId="77777777" w:rsidR="00C05397" w:rsidRPr="001D5EA0" w:rsidRDefault="00C05397" w:rsidP="00192C12">
      <w:r w:rsidRPr="001D5EA0">
        <w:t>Ms. Andreea Ihos, Administrative Assistant</w:t>
      </w:r>
      <w:r w:rsidR="00B277FC" w:rsidRPr="001D5EA0">
        <w:t>, UNDP CO</w:t>
      </w:r>
    </w:p>
    <w:p w14:paraId="75F8FA9F" w14:textId="77777777" w:rsidR="00C05397" w:rsidRPr="001D5EA0" w:rsidRDefault="00C05397" w:rsidP="00192C12">
      <w:r w:rsidRPr="001D5EA0">
        <w:t>Ms. Adina Ghidura, Project Assistant</w:t>
      </w:r>
    </w:p>
    <w:p w14:paraId="6BB39BD9" w14:textId="77777777" w:rsidR="00C05397" w:rsidRPr="001D5EA0" w:rsidRDefault="00C05397" w:rsidP="00192C12">
      <w:r w:rsidRPr="001D5EA0">
        <w:t xml:space="preserve">Mr. Constantin Miron, Market Research/Sustainable Materials specialist, </w:t>
      </w:r>
      <w:r w:rsidR="00B277FC" w:rsidRPr="001D5EA0">
        <w:t>National Project Consultant</w:t>
      </w:r>
    </w:p>
    <w:p w14:paraId="646EB7DC" w14:textId="77777777" w:rsidR="00C05397" w:rsidRPr="001D5EA0" w:rsidRDefault="00C05397" w:rsidP="00192C12">
      <w:r w:rsidRPr="001D5EA0">
        <w:t>Ms. Lavinia Andrei, Technical Coordinator</w:t>
      </w:r>
      <w:r w:rsidR="00B277FC" w:rsidRPr="001D5EA0">
        <w:t>, National Project Consultant</w:t>
      </w:r>
    </w:p>
    <w:p w14:paraId="06905FA6" w14:textId="77777777" w:rsidR="00C05397" w:rsidRPr="001D5EA0" w:rsidRDefault="00C05397" w:rsidP="00192C12">
      <w:r w:rsidRPr="001D5EA0">
        <w:t>Ms. Diana Poputoaia, National Expert on Romanian Policy and Legislation</w:t>
      </w:r>
      <w:r w:rsidR="00B277FC" w:rsidRPr="001D5EA0">
        <w:t>, National Project Consultant</w:t>
      </w:r>
    </w:p>
    <w:p w14:paraId="6BB205EB" w14:textId="77777777" w:rsidR="00C05397" w:rsidRPr="001D5EA0" w:rsidRDefault="00C05397" w:rsidP="00192C12">
      <w:r w:rsidRPr="001D5EA0">
        <w:t>Ms. Dumitra Mereuta, National Expert on Energy Efficiency Financing</w:t>
      </w:r>
      <w:r w:rsidR="00B277FC" w:rsidRPr="001D5EA0">
        <w:t>, National Project Consultant</w:t>
      </w:r>
    </w:p>
    <w:p w14:paraId="279A056E" w14:textId="77777777" w:rsidR="00C05397" w:rsidRPr="001D5EA0" w:rsidRDefault="00C05397" w:rsidP="00192C12">
      <w:r w:rsidRPr="001D5EA0">
        <w:t>Mr. Nicolae Diaconu, Local Coordinator, Petrila Municipality</w:t>
      </w:r>
      <w:r w:rsidR="00B277FC" w:rsidRPr="001D5EA0">
        <w:t>, National Project Consultant</w:t>
      </w:r>
    </w:p>
    <w:p w14:paraId="5ACF0694" w14:textId="77777777" w:rsidR="00C05397" w:rsidRPr="001D5EA0" w:rsidRDefault="00C05397" w:rsidP="00192C12">
      <w:r w:rsidRPr="001D5EA0">
        <w:t>Mr. Virgil Musatescu, National Energy Efficiency Policy Advisor</w:t>
      </w:r>
      <w:r w:rsidR="00B277FC" w:rsidRPr="001D5EA0">
        <w:t>, National Project Consultant</w:t>
      </w:r>
    </w:p>
    <w:p w14:paraId="533C4FC1" w14:textId="77777777" w:rsidR="00C05397" w:rsidRPr="001D5EA0" w:rsidRDefault="00B277FC" w:rsidP="00192C12">
      <w:r w:rsidRPr="001D5EA0">
        <w:t>Ms. Cerna Emilia Mladin, President, Romanian Association of Energy Auditors for Buildings</w:t>
      </w:r>
    </w:p>
    <w:p w14:paraId="4BCC7FD8" w14:textId="77777777" w:rsidR="00B277FC" w:rsidRPr="001D5EA0" w:rsidRDefault="00B277FC" w:rsidP="00192C12">
      <w:r w:rsidRPr="001D5EA0">
        <w:t>Mr. Popa Cristian, Municipal Energy Efficiency Offic</w:t>
      </w:r>
      <w:r w:rsidR="00F67130" w:rsidRPr="001D5EA0">
        <w:t>er</w:t>
      </w:r>
      <w:r w:rsidRPr="001D5EA0">
        <w:t xml:space="preserve">, Vulcan Municipality </w:t>
      </w:r>
    </w:p>
    <w:p w14:paraId="7F516E69" w14:textId="77777777" w:rsidR="00B277FC" w:rsidRPr="001D5EA0" w:rsidRDefault="00B277FC" w:rsidP="00192C12">
      <w:r w:rsidRPr="001D5EA0">
        <w:t xml:space="preserve">Ms. Carmen Andreescu, Municipal Energy Efficiency </w:t>
      </w:r>
      <w:r w:rsidR="00F67130" w:rsidRPr="001D5EA0">
        <w:t>Officer</w:t>
      </w:r>
      <w:r w:rsidRPr="001D5EA0">
        <w:t>, Craiova Municipality</w:t>
      </w:r>
    </w:p>
    <w:p w14:paraId="7205B664" w14:textId="77777777" w:rsidR="00B277FC" w:rsidRPr="001D5EA0" w:rsidRDefault="00B277FC" w:rsidP="00192C12">
      <w:r w:rsidRPr="001D5EA0">
        <w:t>Mr. Doru Mituletu, Vice Mayor, Calafat Municipality</w:t>
      </w:r>
    </w:p>
    <w:p w14:paraId="60330B18" w14:textId="77777777" w:rsidR="00B277FC" w:rsidRPr="001D5EA0" w:rsidRDefault="00B277FC" w:rsidP="00192C12">
      <w:r w:rsidRPr="001D5EA0">
        <w:t xml:space="preserve">Ms. Cătălina Gheoancă, Municipal Energy Efficiency </w:t>
      </w:r>
      <w:r w:rsidR="00F67130" w:rsidRPr="001D5EA0">
        <w:t>Officer</w:t>
      </w:r>
      <w:r w:rsidRPr="001D5EA0">
        <w:t>, Calan Municipality</w:t>
      </w:r>
    </w:p>
    <w:p w14:paraId="213D7FCC" w14:textId="77777777" w:rsidR="00B277FC" w:rsidRPr="001D5EA0" w:rsidRDefault="00B277FC" w:rsidP="00192C12">
      <w:r w:rsidRPr="001D5EA0">
        <w:t xml:space="preserve">Ms. Teodora Mititica, Municipal Energy Efficiency </w:t>
      </w:r>
      <w:r w:rsidR="00F67130" w:rsidRPr="001D5EA0">
        <w:t>Officer</w:t>
      </w:r>
      <w:r w:rsidRPr="001D5EA0">
        <w:t>, Petrosani Municipality</w:t>
      </w:r>
    </w:p>
    <w:p w14:paraId="4F5C740C" w14:textId="77777777" w:rsidR="00B277FC" w:rsidRPr="001D5EA0" w:rsidRDefault="00B277FC" w:rsidP="00192C12">
      <w:r w:rsidRPr="001D5EA0">
        <w:t xml:space="preserve">Mr. Vargatu Toma, Municipal Energy Efficiency </w:t>
      </w:r>
      <w:r w:rsidR="00F67130" w:rsidRPr="001D5EA0">
        <w:t>Officer</w:t>
      </w:r>
      <w:r w:rsidRPr="001D5EA0">
        <w:t>, Petrila Municipality</w:t>
      </w:r>
    </w:p>
    <w:p w14:paraId="28DCE061" w14:textId="77777777" w:rsidR="003B6B77" w:rsidRPr="001D5EA0" w:rsidRDefault="003B6B77" w:rsidP="003B6B77"/>
    <w:p w14:paraId="3C98B1EB" w14:textId="77777777" w:rsidR="00C05397" w:rsidRPr="001D5EA0" w:rsidRDefault="00C05397" w:rsidP="00C05397">
      <w:pPr>
        <w:jc w:val="left"/>
      </w:pPr>
    </w:p>
    <w:p w14:paraId="48EE658E" w14:textId="77777777" w:rsidR="00C05397" w:rsidRPr="001D5EA0" w:rsidRDefault="00C05397" w:rsidP="00C05397">
      <w:pPr>
        <w:jc w:val="left"/>
      </w:pPr>
    </w:p>
    <w:p w14:paraId="7CBAC29D" w14:textId="77777777" w:rsidR="00C05397" w:rsidRPr="001D5EA0" w:rsidRDefault="00C05397" w:rsidP="00C05397">
      <w:pPr>
        <w:jc w:val="left"/>
        <w:sectPr w:rsidR="00C05397" w:rsidRPr="001D5EA0" w:rsidSect="002515A3">
          <w:pgSz w:w="11907" w:h="16840" w:code="9"/>
          <w:pgMar w:top="1418" w:right="1418" w:bottom="1418" w:left="1418" w:header="720" w:footer="720" w:gutter="0"/>
          <w:cols w:space="720"/>
          <w:noEndnote/>
          <w:docGrid w:linePitch="299"/>
        </w:sectPr>
      </w:pPr>
    </w:p>
    <w:p w14:paraId="23C8EC8F" w14:textId="77777777" w:rsidR="00192C12" w:rsidRPr="001D5EA0" w:rsidRDefault="00192C12" w:rsidP="00192C12">
      <w:pPr>
        <w:pStyle w:val="Heading1"/>
        <w:numPr>
          <w:ilvl w:val="0"/>
          <w:numId w:val="0"/>
        </w:numPr>
      </w:pPr>
      <w:bookmarkStart w:id="279" w:name="_Toc377603649"/>
      <w:bookmarkStart w:id="280" w:name="_Toc311298163"/>
      <w:bookmarkStart w:id="281" w:name="_Ref330466352"/>
      <w:r w:rsidRPr="001D5EA0">
        <w:t xml:space="preserve">Annex </w:t>
      </w:r>
      <w:r w:rsidR="00ED708C" w:rsidRPr="001D5EA0">
        <w:fldChar w:fldCharType="begin"/>
      </w:r>
      <w:r w:rsidR="00CA0FB9" w:rsidRPr="001D5EA0">
        <w:instrText xml:space="preserve"> SEQ Annex \* ARABIC </w:instrText>
      </w:r>
      <w:r w:rsidR="00ED708C" w:rsidRPr="001D5EA0">
        <w:fldChar w:fldCharType="separate"/>
      </w:r>
      <w:r w:rsidR="00FA083C" w:rsidRPr="001D5EA0">
        <w:rPr>
          <w:noProof/>
        </w:rPr>
        <w:t>3</w:t>
      </w:r>
      <w:r w:rsidR="00ED708C" w:rsidRPr="001D5EA0">
        <w:fldChar w:fldCharType="end"/>
      </w:r>
      <w:r w:rsidRPr="001D5EA0">
        <w:t>: List of documents reviewed</w:t>
      </w:r>
      <w:bookmarkEnd w:id="279"/>
    </w:p>
    <w:p w14:paraId="6E27F699" w14:textId="77777777" w:rsidR="00192C12" w:rsidRPr="001D5EA0" w:rsidRDefault="00192C12" w:rsidP="00192C12">
      <w:pPr>
        <w:rPr>
          <w:b/>
        </w:rPr>
      </w:pPr>
      <w:r w:rsidRPr="001D5EA0">
        <w:rPr>
          <w:b/>
        </w:rPr>
        <w:t>General documentation</w:t>
      </w:r>
    </w:p>
    <w:p w14:paraId="0E2C44D2" w14:textId="77777777" w:rsidR="00192C12" w:rsidRPr="001D5EA0" w:rsidRDefault="00192C12" w:rsidP="00192C12">
      <w:pPr>
        <w:numPr>
          <w:ilvl w:val="0"/>
          <w:numId w:val="6"/>
        </w:numPr>
        <w:spacing w:after="0" w:line="240" w:lineRule="auto"/>
      </w:pPr>
      <w:r w:rsidRPr="001D5EA0">
        <w:t>UNDP Programme and Operations Policies and Procedures</w:t>
      </w:r>
    </w:p>
    <w:p w14:paraId="5358DBDE" w14:textId="77777777" w:rsidR="00E13213" w:rsidRPr="001D5EA0" w:rsidRDefault="00192C12" w:rsidP="00E13213">
      <w:pPr>
        <w:numPr>
          <w:ilvl w:val="0"/>
          <w:numId w:val="6"/>
        </w:numPr>
        <w:spacing w:after="0" w:line="240" w:lineRule="auto"/>
      </w:pPr>
      <w:r w:rsidRPr="001D5EA0">
        <w:t xml:space="preserve">UNDP Handbook for Monitoring and Evaluating for Results </w:t>
      </w:r>
    </w:p>
    <w:p w14:paraId="12F7BA9A" w14:textId="77777777" w:rsidR="00E13213" w:rsidRPr="001D5EA0" w:rsidRDefault="00E13213" w:rsidP="00E13213">
      <w:pPr>
        <w:numPr>
          <w:ilvl w:val="0"/>
          <w:numId w:val="6"/>
        </w:numPr>
        <w:autoSpaceDE w:val="0"/>
        <w:autoSpaceDN w:val="0"/>
        <w:adjustRightInd w:val="0"/>
        <w:spacing w:after="0" w:line="240" w:lineRule="auto"/>
        <w:jc w:val="left"/>
      </w:pPr>
      <w:r w:rsidRPr="001D5EA0">
        <w:t>UNDP Evaluation Guidance for GEF-Financed Projects, Version for External Evaluators, 2011</w:t>
      </w:r>
    </w:p>
    <w:p w14:paraId="44BE6F73" w14:textId="77777777" w:rsidR="00192C12" w:rsidRPr="001D5EA0" w:rsidRDefault="00E13213" w:rsidP="00192C12">
      <w:pPr>
        <w:numPr>
          <w:ilvl w:val="0"/>
          <w:numId w:val="6"/>
        </w:numPr>
        <w:spacing w:after="0" w:line="240" w:lineRule="auto"/>
      </w:pPr>
      <w:r w:rsidRPr="001D5EA0">
        <w:t xml:space="preserve">The </w:t>
      </w:r>
      <w:r w:rsidR="00192C12" w:rsidRPr="001D5EA0">
        <w:t>GEF M</w:t>
      </w:r>
      <w:r w:rsidRPr="001D5EA0">
        <w:t>onitoring and Evaluation Policy 2010</w:t>
      </w:r>
    </w:p>
    <w:p w14:paraId="58C66FE2" w14:textId="77777777" w:rsidR="00192C12" w:rsidRPr="001D5EA0" w:rsidRDefault="00192C12" w:rsidP="00192C12">
      <w:pPr>
        <w:numPr>
          <w:ilvl w:val="0"/>
          <w:numId w:val="6"/>
        </w:numPr>
        <w:spacing w:after="0" w:line="240" w:lineRule="auto"/>
      </w:pPr>
      <w:r w:rsidRPr="001D5EA0">
        <w:t xml:space="preserve">GEF focal area strategic </w:t>
      </w:r>
      <w:r w:rsidR="00DE61A1" w:rsidRPr="001D5EA0">
        <w:t xml:space="preserve">programme </w:t>
      </w:r>
      <w:r w:rsidRPr="001D5EA0">
        <w:t xml:space="preserve">objectives </w:t>
      </w:r>
    </w:p>
    <w:p w14:paraId="4FBF1A86" w14:textId="77777777" w:rsidR="00192C12" w:rsidRPr="001D5EA0" w:rsidRDefault="00192C12" w:rsidP="00192C12">
      <w:pPr>
        <w:autoSpaceDE w:val="0"/>
        <w:autoSpaceDN w:val="0"/>
        <w:adjustRightInd w:val="0"/>
      </w:pPr>
    </w:p>
    <w:p w14:paraId="71697652" w14:textId="77777777" w:rsidR="00192C12" w:rsidRPr="001D5EA0" w:rsidRDefault="00F57377" w:rsidP="00192C12">
      <w:pPr>
        <w:autoSpaceDE w:val="0"/>
        <w:autoSpaceDN w:val="0"/>
        <w:adjustRightInd w:val="0"/>
        <w:rPr>
          <w:b/>
        </w:rPr>
      </w:pPr>
      <w:r w:rsidRPr="001D5EA0">
        <w:rPr>
          <w:b/>
        </w:rPr>
        <w:t>Project documentation and reporting</w:t>
      </w:r>
    </w:p>
    <w:p w14:paraId="75ED1A5A" w14:textId="77777777" w:rsidR="00192C12" w:rsidRPr="001D5EA0" w:rsidRDefault="00192C12" w:rsidP="00192C12">
      <w:pPr>
        <w:numPr>
          <w:ilvl w:val="0"/>
          <w:numId w:val="7"/>
        </w:numPr>
        <w:autoSpaceDE w:val="0"/>
        <w:autoSpaceDN w:val="0"/>
        <w:adjustRightInd w:val="0"/>
        <w:spacing w:after="0" w:line="240" w:lineRule="auto"/>
      </w:pPr>
      <w:r w:rsidRPr="001D5EA0">
        <w:t>GEF approved project document and Request for CEO Endorsement</w:t>
      </w:r>
    </w:p>
    <w:p w14:paraId="2418E48F" w14:textId="77777777" w:rsidR="00FE2410" w:rsidRPr="001D5EA0" w:rsidRDefault="00FE2410" w:rsidP="00FE2410">
      <w:pPr>
        <w:numPr>
          <w:ilvl w:val="0"/>
          <w:numId w:val="7"/>
        </w:numPr>
        <w:spacing w:after="0" w:line="240" w:lineRule="auto"/>
        <w:jc w:val="left"/>
      </w:pPr>
      <w:r w:rsidRPr="001D5EA0">
        <w:t>ISS Letter UNDP-MDRT</w:t>
      </w:r>
    </w:p>
    <w:p w14:paraId="6A051125" w14:textId="77777777" w:rsidR="00FE2410" w:rsidRPr="001D5EA0" w:rsidRDefault="00192C12" w:rsidP="00FE2410">
      <w:pPr>
        <w:numPr>
          <w:ilvl w:val="0"/>
          <w:numId w:val="7"/>
        </w:numPr>
        <w:autoSpaceDE w:val="0"/>
        <w:autoSpaceDN w:val="0"/>
        <w:adjustRightInd w:val="0"/>
        <w:spacing w:after="0" w:line="240" w:lineRule="auto"/>
      </w:pPr>
      <w:r w:rsidRPr="001D5EA0">
        <w:t>Project Inception Report</w:t>
      </w:r>
    </w:p>
    <w:p w14:paraId="5F6FB86B" w14:textId="77777777" w:rsidR="00FE2410" w:rsidRPr="001D5EA0" w:rsidRDefault="00192C12" w:rsidP="00FE2410">
      <w:pPr>
        <w:numPr>
          <w:ilvl w:val="0"/>
          <w:numId w:val="7"/>
        </w:numPr>
        <w:autoSpaceDE w:val="0"/>
        <w:autoSpaceDN w:val="0"/>
        <w:adjustRightInd w:val="0"/>
        <w:spacing w:after="0" w:line="240" w:lineRule="auto"/>
        <w:jc w:val="left"/>
      </w:pPr>
      <w:r w:rsidRPr="001D5EA0">
        <w:t>Annual Work Plans</w:t>
      </w:r>
      <w:r w:rsidR="00E13213" w:rsidRPr="001D5EA0">
        <w:t xml:space="preserve"> 2011, 2012, 2013</w:t>
      </w:r>
      <w:r w:rsidR="00FE2410" w:rsidRPr="001D5EA0">
        <w:t>, Multiannual AWP Project Activities, Multiannual AWP Budget</w:t>
      </w:r>
    </w:p>
    <w:p w14:paraId="5C02C400" w14:textId="77777777" w:rsidR="00192C12" w:rsidRPr="001D5EA0" w:rsidRDefault="00192C12" w:rsidP="00192C12">
      <w:pPr>
        <w:numPr>
          <w:ilvl w:val="0"/>
          <w:numId w:val="7"/>
        </w:numPr>
        <w:autoSpaceDE w:val="0"/>
        <w:autoSpaceDN w:val="0"/>
        <w:adjustRightInd w:val="0"/>
        <w:spacing w:after="0" w:line="240" w:lineRule="auto"/>
      </w:pPr>
      <w:r w:rsidRPr="001D5EA0">
        <w:t>Annual Project Reports</w:t>
      </w:r>
      <w:r w:rsidR="00F57377" w:rsidRPr="001D5EA0">
        <w:t xml:space="preserve"> 2011, 2012</w:t>
      </w:r>
    </w:p>
    <w:p w14:paraId="712619C0" w14:textId="77777777" w:rsidR="00192C12" w:rsidRPr="001D5EA0" w:rsidRDefault="00192C12" w:rsidP="00192C12">
      <w:pPr>
        <w:numPr>
          <w:ilvl w:val="0"/>
          <w:numId w:val="7"/>
        </w:numPr>
        <w:autoSpaceDE w:val="0"/>
        <w:autoSpaceDN w:val="0"/>
        <w:adjustRightInd w:val="0"/>
        <w:spacing w:after="0" w:line="240" w:lineRule="auto"/>
      </w:pPr>
      <w:r w:rsidRPr="001D5EA0">
        <w:t>Project Implementation Review</w:t>
      </w:r>
      <w:r w:rsidR="00FE2410" w:rsidRPr="001D5EA0">
        <w:t xml:space="preserve"> 2012, 2013</w:t>
      </w:r>
    </w:p>
    <w:p w14:paraId="5DB6CE37" w14:textId="77777777" w:rsidR="00F57377" w:rsidRPr="001D5EA0" w:rsidRDefault="00192C12" w:rsidP="00F57377">
      <w:pPr>
        <w:pStyle w:val="ListParagraph"/>
        <w:numPr>
          <w:ilvl w:val="0"/>
          <w:numId w:val="7"/>
        </w:numPr>
        <w:suppressAutoHyphens/>
        <w:autoSpaceDN w:val="0"/>
        <w:spacing w:after="0" w:line="240" w:lineRule="auto"/>
        <w:contextualSpacing w:val="0"/>
        <w:jc w:val="left"/>
        <w:textAlignment w:val="baseline"/>
      </w:pPr>
      <w:r w:rsidRPr="001D5EA0">
        <w:t>CDR</w:t>
      </w:r>
      <w:r w:rsidR="00F57377" w:rsidRPr="001D5EA0">
        <w:t xml:space="preserve"> 2011, 2012, ROU EEFF project budget revision June 11.07.2013</w:t>
      </w:r>
    </w:p>
    <w:p w14:paraId="4911EA5F" w14:textId="77777777" w:rsidR="00FE2410" w:rsidRPr="001D5EA0" w:rsidRDefault="00192C12" w:rsidP="00FE2410">
      <w:pPr>
        <w:numPr>
          <w:ilvl w:val="0"/>
          <w:numId w:val="7"/>
        </w:numPr>
        <w:autoSpaceDE w:val="0"/>
        <w:autoSpaceDN w:val="0"/>
        <w:adjustRightInd w:val="0"/>
        <w:spacing w:after="0" w:line="240" w:lineRule="auto"/>
      </w:pPr>
      <w:r w:rsidRPr="001D5EA0">
        <w:t>Quarterly Reports</w:t>
      </w:r>
      <w:r w:rsidR="00FE2410" w:rsidRPr="001D5EA0">
        <w:t xml:space="preserve"> (QR 4/2011, QR 1/2012,  QR 2/2012,  QR 3/2012,  QR 4/2012, QR 1/2013, QR 2/2013)</w:t>
      </w:r>
    </w:p>
    <w:p w14:paraId="4F5928E9" w14:textId="77777777" w:rsidR="00FE2410" w:rsidRPr="001D5EA0" w:rsidRDefault="00FE2410" w:rsidP="00FE2410">
      <w:pPr>
        <w:numPr>
          <w:ilvl w:val="0"/>
          <w:numId w:val="7"/>
        </w:numPr>
        <w:suppressAutoHyphens/>
        <w:autoSpaceDE w:val="0"/>
        <w:autoSpaceDN w:val="0"/>
        <w:adjustRightInd w:val="0"/>
        <w:spacing w:after="0" w:line="240" w:lineRule="auto"/>
        <w:textAlignment w:val="baseline"/>
      </w:pPr>
      <w:r w:rsidRPr="001D5EA0">
        <w:t>Inter-Organizational Working Group meetings (IOWG): 1th IOWG MOM 15 December 2011, 2nd IOWG MOM 26 June 2012, 3rd IOWG 5 December 2012 (Article 7 EEff Directive Oct2012, Concept note conference Art. 7, MoM Report roundtable EE 5 Dec2012, Presentations), 4th IOWG 27 June 2013 (MoM IOWG 27.06.2013, Presentations)</w:t>
      </w:r>
    </w:p>
    <w:p w14:paraId="2A8349CA" w14:textId="77777777" w:rsidR="00FE2410" w:rsidRPr="001D5EA0" w:rsidRDefault="00192C12" w:rsidP="00FE2410">
      <w:pPr>
        <w:numPr>
          <w:ilvl w:val="0"/>
          <w:numId w:val="7"/>
        </w:numPr>
        <w:autoSpaceDE w:val="0"/>
        <w:autoSpaceDN w:val="0"/>
        <w:adjustRightInd w:val="0"/>
        <w:spacing w:after="0" w:line="240" w:lineRule="auto"/>
      </w:pPr>
      <w:r w:rsidRPr="001D5EA0">
        <w:t>Project Steering Committee Meeting minutes</w:t>
      </w:r>
      <w:r w:rsidR="00FE2410" w:rsidRPr="001D5EA0">
        <w:t>: MOM 1st NSC 28.03.2012, MOM 2nd NSC 01.08.2012, Presentation 2nd NSC meeting 01.08.2013, Speech Iulian Matache 01.08.2012, MOM 3rd NSC 10.04.2013</w:t>
      </w:r>
    </w:p>
    <w:p w14:paraId="09B28761" w14:textId="77777777" w:rsidR="00192C12" w:rsidRPr="001D5EA0" w:rsidRDefault="00192C12" w:rsidP="00192C12">
      <w:pPr>
        <w:numPr>
          <w:ilvl w:val="0"/>
          <w:numId w:val="7"/>
        </w:numPr>
        <w:autoSpaceDE w:val="0"/>
        <w:autoSpaceDN w:val="0"/>
        <w:adjustRightInd w:val="0"/>
        <w:spacing w:after="0"/>
      </w:pPr>
      <w:r w:rsidRPr="001D5EA0">
        <w:t xml:space="preserve">Financial Audit Reports </w:t>
      </w:r>
      <w:r w:rsidR="00386683" w:rsidRPr="001D5EA0">
        <w:t>for 2011 and 2012</w:t>
      </w:r>
    </w:p>
    <w:p w14:paraId="2100422C" w14:textId="77777777" w:rsidR="00192C12" w:rsidRPr="001D5EA0" w:rsidRDefault="00192C12" w:rsidP="00192C12">
      <w:pPr>
        <w:numPr>
          <w:ilvl w:val="0"/>
          <w:numId w:val="7"/>
        </w:numPr>
        <w:autoSpaceDE w:val="0"/>
        <w:autoSpaceDN w:val="0"/>
        <w:adjustRightInd w:val="0"/>
        <w:spacing w:after="0"/>
      </w:pPr>
      <w:r w:rsidRPr="001D5EA0">
        <w:t>Project internal financial records (financial spreadsheet)</w:t>
      </w:r>
    </w:p>
    <w:p w14:paraId="21F752B9" w14:textId="77777777" w:rsidR="00FE2410" w:rsidRPr="001D5EA0" w:rsidRDefault="00FE2410" w:rsidP="00192C12">
      <w:pPr>
        <w:numPr>
          <w:ilvl w:val="0"/>
          <w:numId w:val="7"/>
        </w:numPr>
        <w:autoSpaceDE w:val="0"/>
        <w:autoSpaceDN w:val="0"/>
        <w:adjustRightInd w:val="0"/>
        <w:spacing w:after="0"/>
      </w:pPr>
      <w:r w:rsidRPr="001D5EA0">
        <w:t>GEF CC Mitigation Tracking Tool 77064 Romania</w:t>
      </w:r>
    </w:p>
    <w:p w14:paraId="282D5AA6" w14:textId="77777777" w:rsidR="00F57377" w:rsidRPr="001D5EA0" w:rsidRDefault="00FE2410" w:rsidP="00F57377">
      <w:pPr>
        <w:numPr>
          <w:ilvl w:val="0"/>
          <w:numId w:val="7"/>
        </w:numPr>
        <w:suppressAutoHyphens/>
        <w:autoSpaceDE w:val="0"/>
        <w:autoSpaceDN w:val="0"/>
        <w:adjustRightInd w:val="0"/>
        <w:spacing w:after="0" w:line="240" w:lineRule="auto"/>
        <w:jc w:val="left"/>
        <w:textAlignment w:val="baseline"/>
      </w:pPr>
      <w:r w:rsidRPr="001D5EA0">
        <w:t xml:space="preserve">Project Mission Reports 2012 and 2013 </w:t>
      </w:r>
    </w:p>
    <w:p w14:paraId="6EFB6B2B" w14:textId="77777777" w:rsidR="00F57377" w:rsidRPr="001D5EA0" w:rsidRDefault="00FE2410" w:rsidP="00F57377">
      <w:pPr>
        <w:numPr>
          <w:ilvl w:val="1"/>
          <w:numId w:val="7"/>
        </w:numPr>
        <w:suppressAutoHyphens/>
        <w:autoSpaceDE w:val="0"/>
        <w:autoSpaceDN w:val="0"/>
        <w:adjustRightInd w:val="0"/>
        <w:spacing w:after="0" w:line="240" w:lineRule="auto"/>
        <w:jc w:val="left"/>
        <w:textAlignment w:val="baseline"/>
      </w:pPr>
      <w:r w:rsidRPr="001D5EA0">
        <w:t>Mission Report Craiova BogdanD 17-18.05.2012, HD DJ BogdanD 18-22.06.2013, Sibiu AdinaG/BogdanD 8-11.07.2012, Sibiu Doru 8-18.07.2012, Petrosani AdinaG /Doru /ParvizF 25-26.09.2012, Hunedoara 25-26.09.2013, HD DJ Doru 30.10-01.11.2012, Lavinia Brasov 05.03.2013, Gina Petrescu 11-16.04.2013, Lavinia Iasi 18.04.2013, LaviniaA /RaulP Petrosani 27.05.2013, AndreeaI /RaulP /AdinaG 15-17.07.2013, Petrica Vasilescu 27-30.08.2013</w:t>
      </w:r>
    </w:p>
    <w:p w14:paraId="3E4B3ACB" w14:textId="77777777" w:rsidR="00F57377" w:rsidRPr="001D5EA0" w:rsidRDefault="00F57377" w:rsidP="00F57377">
      <w:pPr>
        <w:numPr>
          <w:ilvl w:val="0"/>
          <w:numId w:val="7"/>
        </w:numPr>
        <w:suppressAutoHyphens/>
        <w:autoSpaceDE w:val="0"/>
        <w:autoSpaceDN w:val="0"/>
        <w:adjustRightInd w:val="0"/>
        <w:spacing w:after="0" w:line="240" w:lineRule="auto"/>
        <w:jc w:val="left"/>
        <w:textAlignment w:val="baseline"/>
      </w:pPr>
      <w:r w:rsidRPr="001D5EA0">
        <w:t xml:space="preserve">Project team meetings 2011-2013: </w:t>
      </w:r>
    </w:p>
    <w:p w14:paraId="671B666B" w14:textId="77777777" w:rsidR="00F57377" w:rsidRPr="001D5EA0" w:rsidRDefault="00F57377" w:rsidP="00F57377">
      <w:pPr>
        <w:numPr>
          <w:ilvl w:val="1"/>
          <w:numId w:val="7"/>
        </w:numPr>
        <w:suppressAutoHyphens/>
        <w:autoSpaceDE w:val="0"/>
        <w:autoSpaceDN w:val="0"/>
        <w:adjustRightInd w:val="0"/>
        <w:spacing w:after="0" w:line="240" w:lineRule="auto"/>
        <w:jc w:val="left"/>
        <w:textAlignment w:val="baseline"/>
      </w:pPr>
      <w:r w:rsidRPr="001D5EA0">
        <w:t>September 15 2011, October 10 2011, AAEC October 31 2011, October 31 2011, November 9 2011, January 25 2012, Local Authorities Training Session Craiova May 2012, Work-plan 32.01.2013, Conultant Mr. Georgescu 26.02.2013, Memo EBRD 04.03.2013, Memo Environment State Secretary meeting Elena Dumitru 07.03.2013, experts 09.05.2013, draft PIR 17.05.2013, field visit municipalities 27-29 May 2013, experts 31 May 2013, experts 19 June 2013, 02.07.2013, Habitat for Humanity 12.07.2013, municipalities 26.08.2013, experts 06.09.2013</w:t>
      </w:r>
    </w:p>
    <w:p w14:paraId="21350D8F" w14:textId="77777777" w:rsidR="003356C7" w:rsidRPr="001D5EA0" w:rsidRDefault="003356C7" w:rsidP="00FB4689">
      <w:pPr>
        <w:numPr>
          <w:ilvl w:val="0"/>
          <w:numId w:val="7"/>
        </w:numPr>
      </w:pPr>
      <w:r w:rsidRPr="001D5EA0">
        <w:t>LOA Municipalities: LOA Calafat, LOA Calan, LOA Craiova, LOA Petrila, LOA Petrosani, LOA Vulcan</w:t>
      </w:r>
    </w:p>
    <w:p w14:paraId="0B55F601" w14:textId="77777777" w:rsidR="00FE2410" w:rsidRPr="001D5EA0" w:rsidRDefault="00FE2410" w:rsidP="00FE2410">
      <w:pPr>
        <w:pStyle w:val="ListParagraph"/>
        <w:suppressAutoHyphens/>
        <w:autoSpaceDN w:val="0"/>
        <w:spacing w:after="0" w:line="240" w:lineRule="auto"/>
        <w:contextualSpacing w:val="0"/>
        <w:textAlignment w:val="baseline"/>
      </w:pPr>
    </w:p>
    <w:p w14:paraId="7BCB29AD" w14:textId="77777777" w:rsidR="00FB4689" w:rsidRPr="001D5EA0" w:rsidRDefault="00FB4689" w:rsidP="00FE2410">
      <w:pPr>
        <w:pStyle w:val="ListParagraph"/>
        <w:suppressAutoHyphens/>
        <w:autoSpaceDN w:val="0"/>
        <w:spacing w:after="0" w:line="240" w:lineRule="auto"/>
        <w:contextualSpacing w:val="0"/>
        <w:textAlignment w:val="baseline"/>
      </w:pPr>
    </w:p>
    <w:p w14:paraId="3C0ABD38" w14:textId="77777777" w:rsidR="00FE2410" w:rsidRPr="001D5EA0" w:rsidRDefault="00FE2410" w:rsidP="00FE2410">
      <w:pPr>
        <w:pStyle w:val="ListParagraph"/>
        <w:suppressAutoHyphens/>
        <w:autoSpaceDN w:val="0"/>
        <w:spacing w:after="0" w:line="240" w:lineRule="auto"/>
        <w:contextualSpacing w:val="0"/>
        <w:textAlignment w:val="baseline"/>
      </w:pPr>
    </w:p>
    <w:p w14:paraId="0309F26D" w14:textId="77777777" w:rsidR="00FE2410" w:rsidRPr="001D5EA0" w:rsidRDefault="00FE2410" w:rsidP="00FE2410">
      <w:pPr>
        <w:pStyle w:val="ListParagraph"/>
        <w:suppressAutoHyphens/>
        <w:autoSpaceDN w:val="0"/>
        <w:spacing w:after="0" w:line="240" w:lineRule="auto"/>
        <w:contextualSpacing w:val="0"/>
        <w:textAlignment w:val="baseline"/>
      </w:pPr>
    </w:p>
    <w:p w14:paraId="2FA5F459" w14:textId="77777777" w:rsidR="00192C12" w:rsidRPr="001D5EA0" w:rsidRDefault="00E142F2" w:rsidP="00192C12">
      <w:pPr>
        <w:autoSpaceDE w:val="0"/>
        <w:autoSpaceDN w:val="0"/>
        <w:adjustRightInd w:val="0"/>
        <w:rPr>
          <w:b/>
        </w:rPr>
      </w:pPr>
      <w:r w:rsidRPr="001D5EA0">
        <w:rPr>
          <w:b/>
        </w:rPr>
        <w:t>Project web site</w:t>
      </w:r>
      <w:r w:rsidR="00192C12" w:rsidRPr="001D5EA0">
        <w:rPr>
          <w:b/>
        </w:rPr>
        <w:t>:</w:t>
      </w:r>
    </w:p>
    <w:p w14:paraId="0C9BCF62" w14:textId="77777777" w:rsidR="00192C12" w:rsidRPr="001D5EA0" w:rsidRDefault="00E142F2" w:rsidP="00192C12">
      <w:pPr>
        <w:autoSpaceDE w:val="0"/>
        <w:autoSpaceDN w:val="0"/>
        <w:adjustRightInd w:val="0"/>
      </w:pPr>
      <w:r w:rsidRPr="001D5EA0">
        <w:t>http://www.undp.ro/projects.php?project_id=63</w:t>
      </w:r>
    </w:p>
    <w:p w14:paraId="506F8CEF" w14:textId="77777777" w:rsidR="00E142F2" w:rsidRPr="001D5EA0" w:rsidRDefault="00E142F2" w:rsidP="00192C12">
      <w:pPr>
        <w:autoSpaceDE w:val="0"/>
        <w:autoSpaceDN w:val="0"/>
        <w:adjustRightInd w:val="0"/>
        <w:rPr>
          <w:b/>
        </w:rPr>
      </w:pPr>
    </w:p>
    <w:p w14:paraId="627E9EB7" w14:textId="77777777" w:rsidR="00192C12" w:rsidRPr="001D5EA0" w:rsidRDefault="00192C12" w:rsidP="00192C12">
      <w:pPr>
        <w:autoSpaceDE w:val="0"/>
        <w:autoSpaceDN w:val="0"/>
        <w:adjustRightInd w:val="0"/>
        <w:rPr>
          <w:b/>
        </w:rPr>
      </w:pPr>
      <w:r w:rsidRPr="001D5EA0">
        <w:rPr>
          <w:b/>
        </w:rPr>
        <w:t>Project deliverables</w:t>
      </w:r>
    </w:p>
    <w:p w14:paraId="2E9BAFEB" w14:textId="77777777" w:rsidR="003356C7" w:rsidRPr="001D5EA0" w:rsidRDefault="00F57377" w:rsidP="003356C7">
      <w:pPr>
        <w:pStyle w:val="ListParagraph"/>
        <w:suppressAutoHyphens/>
        <w:autoSpaceDN w:val="0"/>
        <w:spacing w:after="0" w:line="240" w:lineRule="auto"/>
        <w:ind w:left="0"/>
        <w:contextualSpacing w:val="0"/>
        <w:jc w:val="left"/>
        <w:textAlignment w:val="baseline"/>
        <w:rPr>
          <w:i/>
        </w:rPr>
      </w:pPr>
      <w:r w:rsidRPr="001D5EA0">
        <w:rPr>
          <w:i/>
        </w:rPr>
        <w:t xml:space="preserve">Electronic copies of project outputs – newsletters, booklets, manuals, technical reports, articles: </w:t>
      </w:r>
    </w:p>
    <w:p w14:paraId="25B89141" w14:textId="77777777" w:rsidR="003356C7" w:rsidRPr="001D5EA0" w:rsidRDefault="00F57377" w:rsidP="00CA1864">
      <w:pPr>
        <w:pStyle w:val="ListParagraph"/>
        <w:numPr>
          <w:ilvl w:val="0"/>
          <w:numId w:val="27"/>
        </w:numPr>
        <w:suppressAutoHyphens/>
        <w:autoSpaceDN w:val="0"/>
        <w:spacing w:after="0" w:line="240" w:lineRule="auto"/>
        <w:contextualSpacing w:val="0"/>
        <w:jc w:val="left"/>
        <w:textAlignment w:val="baseline"/>
      </w:pPr>
      <w:r w:rsidRPr="001D5EA0">
        <w:t xml:space="preserve">List of </w:t>
      </w:r>
      <w:r w:rsidR="003356C7" w:rsidRPr="001D5EA0">
        <w:t>p</w:t>
      </w:r>
      <w:r w:rsidRPr="001D5EA0">
        <w:t>ress materials</w:t>
      </w:r>
    </w:p>
    <w:p w14:paraId="34A93E02" w14:textId="77777777" w:rsidR="00F57377" w:rsidRPr="001D5EA0" w:rsidRDefault="00F57377" w:rsidP="00CA1864">
      <w:pPr>
        <w:pStyle w:val="ListParagraph"/>
        <w:numPr>
          <w:ilvl w:val="0"/>
          <w:numId w:val="27"/>
        </w:numPr>
        <w:suppressAutoHyphens/>
        <w:autoSpaceDN w:val="0"/>
        <w:spacing w:after="0" w:line="240" w:lineRule="auto"/>
        <w:contextualSpacing w:val="0"/>
        <w:jc w:val="left"/>
        <w:textAlignment w:val="baseline"/>
      </w:pPr>
      <w:r w:rsidRPr="001D5EA0">
        <w:t>Press release project inception workshop 20.10.2011</w:t>
      </w:r>
    </w:p>
    <w:p w14:paraId="5BBCB2EF" w14:textId="77777777" w:rsidR="00F57377" w:rsidRPr="001D5EA0" w:rsidRDefault="00F57377" w:rsidP="00CA1864">
      <w:pPr>
        <w:pStyle w:val="ListParagraph"/>
        <w:numPr>
          <w:ilvl w:val="0"/>
          <w:numId w:val="27"/>
        </w:numPr>
        <w:suppressAutoHyphens/>
        <w:autoSpaceDN w:val="0"/>
        <w:spacing w:after="0" w:line="240" w:lineRule="auto"/>
        <w:contextualSpacing w:val="0"/>
        <w:jc w:val="left"/>
        <w:textAlignment w:val="baseline"/>
      </w:pPr>
      <w:r w:rsidRPr="001D5EA0">
        <w:t>Project inception workshop Mediafax 21.10.2011</w:t>
      </w:r>
    </w:p>
    <w:p w14:paraId="71295D5A" w14:textId="77777777" w:rsidR="00F57377" w:rsidRPr="001D5EA0" w:rsidRDefault="00F57377" w:rsidP="00CA1864">
      <w:pPr>
        <w:pStyle w:val="ListParagraph"/>
        <w:numPr>
          <w:ilvl w:val="0"/>
          <w:numId w:val="27"/>
        </w:numPr>
        <w:suppressAutoHyphens/>
        <w:autoSpaceDN w:val="0"/>
        <w:spacing w:after="0" w:line="240" w:lineRule="auto"/>
        <w:contextualSpacing w:val="0"/>
        <w:jc w:val="left"/>
        <w:textAlignment w:val="baseline"/>
      </w:pPr>
      <w:r w:rsidRPr="001D5EA0">
        <w:t>Roundtable Conclusions BIPE 16.03.2012</w:t>
      </w:r>
    </w:p>
    <w:p w14:paraId="5AEF406D" w14:textId="77777777" w:rsidR="00F57377" w:rsidRPr="001D5EA0" w:rsidRDefault="00F57377" w:rsidP="00CA1864">
      <w:pPr>
        <w:pStyle w:val="ListParagraph"/>
        <w:numPr>
          <w:ilvl w:val="0"/>
          <w:numId w:val="27"/>
        </w:numPr>
        <w:suppressAutoHyphens/>
        <w:autoSpaceDN w:val="0"/>
        <w:spacing w:after="0" w:line="240" w:lineRule="auto"/>
        <w:contextualSpacing w:val="0"/>
        <w:jc w:val="left"/>
        <w:textAlignment w:val="baseline"/>
      </w:pPr>
      <w:r w:rsidRPr="001D5EA0">
        <w:t>EU Sustainable Energy Week 27.06.2013</w:t>
      </w:r>
    </w:p>
    <w:p w14:paraId="278783D2" w14:textId="77777777" w:rsidR="00F57377" w:rsidRPr="001D5EA0" w:rsidRDefault="00F57377" w:rsidP="00CA1864">
      <w:pPr>
        <w:pStyle w:val="ListParagraph"/>
        <w:numPr>
          <w:ilvl w:val="0"/>
          <w:numId w:val="27"/>
        </w:numPr>
        <w:suppressAutoHyphens/>
        <w:autoSpaceDN w:val="0"/>
        <w:spacing w:after="0" w:line="240" w:lineRule="auto"/>
        <w:contextualSpacing w:val="0"/>
        <w:jc w:val="left"/>
        <w:textAlignment w:val="baseline"/>
      </w:pPr>
      <w:r w:rsidRPr="001D5EA0">
        <w:t>Press release Craiova workshop 05.2012</w:t>
      </w:r>
    </w:p>
    <w:p w14:paraId="14D8CA30" w14:textId="77777777" w:rsidR="00192C12" w:rsidRPr="001D5EA0" w:rsidRDefault="00F57377" w:rsidP="00CA1864">
      <w:pPr>
        <w:pStyle w:val="ListParagraph"/>
        <w:numPr>
          <w:ilvl w:val="0"/>
          <w:numId w:val="27"/>
        </w:numPr>
        <w:suppressAutoHyphens/>
        <w:autoSpaceDN w:val="0"/>
        <w:spacing w:after="0" w:line="240" w:lineRule="auto"/>
        <w:contextualSpacing w:val="0"/>
        <w:jc w:val="left"/>
        <w:textAlignment w:val="baseline"/>
      </w:pPr>
      <w:r w:rsidRPr="001D5EA0">
        <w:t>Project Flyer</w:t>
      </w:r>
    </w:p>
    <w:p w14:paraId="5BD13E12" w14:textId="77777777" w:rsidR="008F7D37" w:rsidRPr="001D5EA0" w:rsidRDefault="008F7D37" w:rsidP="008F7D37">
      <w:pPr>
        <w:pStyle w:val="ListParagraph1"/>
        <w:ind w:left="0"/>
        <w:rPr>
          <w:rFonts w:ascii="Times New Roman" w:hAnsi="Times New Roman"/>
        </w:rPr>
      </w:pPr>
    </w:p>
    <w:p w14:paraId="05471FF2" w14:textId="77777777" w:rsidR="00F57377" w:rsidRPr="001D5EA0" w:rsidRDefault="00F57377" w:rsidP="008F7D37">
      <w:pPr>
        <w:pStyle w:val="ListParagraph1"/>
        <w:ind w:left="0"/>
        <w:rPr>
          <w:rFonts w:ascii="Times New Roman" w:hAnsi="Times New Roman"/>
          <w:i/>
        </w:rPr>
      </w:pPr>
      <w:r w:rsidRPr="001D5EA0">
        <w:rPr>
          <w:rFonts w:ascii="Times New Roman" w:hAnsi="Times New Roman"/>
          <w:i/>
        </w:rPr>
        <w:t xml:space="preserve">Technical reports, presentations, training materials </w:t>
      </w:r>
    </w:p>
    <w:p w14:paraId="14A12D81" w14:textId="77777777" w:rsidR="00F57377" w:rsidRPr="001D5EA0" w:rsidRDefault="00F57377" w:rsidP="00F57377">
      <w:pPr>
        <w:rPr>
          <w:i/>
        </w:rPr>
      </w:pPr>
      <w:r w:rsidRPr="001D5EA0">
        <w:rPr>
          <w:i/>
        </w:rPr>
        <w:t>AAEC</w:t>
      </w:r>
    </w:p>
    <w:p w14:paraId="065B763F" w14:textId="77777777" w:rsidR="00FB4689" w:rsidRPr="001D5EA0" w:rsidRDefault="00F57377" w:rsidP="003356C7">
      <w:pPr>
        <w:pStyle w:val="ListParagraph"/>
        <w:suppressAutoHyphens/>
        <w:autoSpaceDN w:val="0"/>
        <w:spacing w:after="0" w:line="240" w:lineRule="auto"/>
        <w:ind w:left="360"/>
        <w:contextualSpacing w:val="0"/>
        <w:jc w:val="left"/>
        <w:textAlignment w:val="baseline"/>
      </w:pPr>
      <w:r w:rsidRPr="001D5EA0">
        <w:t>Micro Capital Grant Agreement</w:t>
      </w:r>
      <w:r w:rsidR="00FB4689" w:rsidRPr="001D5EA0">
        <w:t xml:space="preserve"> (MCGA) 2011-2013</w:t>
      </w:r>
      <w:r w:rsidR="003356C7" w:rsidRPr="001D5EA0">
        <w:t xml:space="preserve">: </w:t>
      </w:r>
      <w:r w:rsidR="00FB4689" w:rsidRPr="001D5EA0">
        <w:t>contracts and deliverables</w:t>
      </w:r>
    </w:p>
    <w:p w14:paraId="7DD41431" w14:textId="77777777" w:rsidR="00F57377" w:rsidRPr="001D5EA0" w:rsidRDefault="00F57377" w:rsidP="00FB4689">
      <w:pPr>
        <w:pStyle w:val="ListParagraph"/>
        <w:suppressAutoHyphens/>
        <w:autoSpaceDN w:val="0"/>
        <w:spacing w:after="0" w:line="240" w:lineRule="auto"/>
        <w:ind w:left="1056"/>
        <w:contextualSpacing w:val="0"/>
        <w:jc w:val="left"/>
        <w:textAlignment w:val="baseline"/>
      </w:pPr>
      <w:r w:rsidRPr="001D5EA0">
        <w:t>MCGA EE AAEC 2011</w:t>
      </w:r>
      <w:r w:rsidR="003356C7" w:rsidRPr="001D5EA0">
        <w:t xml:space="preserve">, </w:t>
      </w:r>
      <w:r w:rsidRPr="001D5EA0">
        <w:t>Amendment no. 1</w:t>
      </w:r>
      <w:r w:rsidR="003356C7" w:rsidRPr="001D5EA0">
        <w:t xml:space="preserve">, 2011 </w:t>
      </w:r>
      <w:r w:rsidRPr="001D5EA0">
        <w:t>Final report</w:t>
      </w:r>
      <w:r w:rsidR="003356C7" w:rsidRPr="001D5EA0">
        <w:t xml:space="preserve">, </w:t>
      </w:r>
      <w:r w:rsidRPr="001D5EA0">
        <w:t>2012</w:t>
      </w:r>
      <w:r w:rsidR="003356C7" w:rsidRPr="001D5EA0">
        <w:t xml:space="preserve">, </w:t>
      </w:r>
      <w:r w:rsidRPr="001D5EA0">
        <w:t>Final report</w:t>
      </w:r>
      <w:r w:rsidR="003356C7" w:rsidRPr="001D5EA0">
        <w:t xml:space="preserve">, 2013 Report, </w:t>
      </w:r>
      <w:r w:rsidRPr="001D5EA0">
        <w:t>Presentations</w:t>
      </w:r>
      <w:r w:rsidR="003356C7" w:rsidRPr="001D5EA0">
        <w:t xml:space="preserve">: </w:t>
      </w:r>
      <w:r w:rsidRPr="001D5EA0">
        <w:t>Training programme</w:t>
      </w:r>
      <w:r w:rsidR="003356C7" w:rsidRPr="001D5EA0">
        <w:t xml:space="preserve">, </w:t>
      </w:r>
      <w:r w:rsidRPr="001D5EA0">
        <w:t xml:space="preserve">Module 1, Module 2, Module 3_1 and 3_2, Module 3_3 and 3_4, Module 3_5, Module 3_6 and 3_7, </w:t>
      </w:r>
      <w:r w:rsidR="003356C7" w:rsidRPr="001D5EA0">
        <w:t>Module </w:t>
      </w:r>
      <w:r w:rsidRPr="001D5EA0">
        <w:t>4</w:t>
      </w:r>
    </w:p>
    <w:p w14:paraId="4C179CAD" w14:textId="77777777" w:rsidR="00FB4689" w:rsidRPr="001D5EA0" w:rsidRDefault="00FB4689" w:rsidP="00F57377">
      <w:pPr>
        <w:rPr>
          <w:i/>
        </w:rPr>
      </w:pPr>
    </w:p>
    <w:p w14:paraId="40E282DF" w14:textId="77777777" w:rsidR="00F57377" w:rsidRPr="001D5EA0" w:rsidRDefault="00F57377" w:rsidP="00F57377">
      <w:pPr>
        <w:rPr>
          <w:i/>
        </w:rPr>
      </w:pPr>
      <w:r w:rsidRPr="001D5EA0">
        <w:rPr>
          <w:i/>
        </w:rPr>
        <w:t>RoGBC</w:t>
      </w:r>
    </w:p>
    <w:p w14:paraId="4CC37FAD" w14:textId="77777777" w:rsidR="00FB4689" w:rsidRPr="001D5EA0" w:rsidRDefault="00F57377" w:rsidP="003356C7">
      <w:pPr>
        <w:pStyle w:val="ListParagraph"/>
        <w:suppressAutoHyphens/>
        <w:autoSpaceDN w:val="0"/>
        <w:spacing w:after="0" w:line="240" w:lineRule="auto"/>
        <w:ind w:left="360"/>
        <w:contextualSpacing w:val="0"/>
        <w:jc w:val="left"/>
        <w:textAlignment w:val="baseline"/>
      </w:pPr>
      <w:r w:rsidRPr="001D5EA0">
        <w:t>MCGA ROGBC</w:t>
      </w:r>
      <w:r w:rsidR="00FB4689" w:rsidRPr="001D5EA0">
        <w:t>: contract, deliverables, conclusion of the contract</w:t>
      </w:r>
    </w:p>
    <w:p w14:paraId="0305E173" w14:textId="77777777" w:rsidR="00F57377" w:rsidRPr="001D5EA0" w:rsidRDefault="00F57377" w:rsidP="00FB4689">
      <w:pPr>
        <w:pStyle w:val="ListParagraph"/>
        <w:suppressAutoHyphens/>
        <w:autoSpaceDN w:val="0"/>
        <w:spacing w:after="0" w:line="240" w:lineRule="auto"/>
        <w:ind w:left="1056"/>
        <w:contextualSpacing w:val="0"/>
        <w:jc w:val="left"/>
        <w:textAlignment w:val="baseline"/>
      </w:pPr>
      <w:r w:rsidRPr="001D5EA0">
        <w:t>Feedback to ROGBC on Petrosani Training</w:t>
      </w:r>
      <w:r w:rsidR="003356C7" w:rsidRPr="001D5EA0">
        <w:t xml:space="preserve">, </w:t>
      </w:r>
      <w:r w:rsidRPr="001D5EA0">
        <w:t>Letters regarding the issues with ROGBC</w:t>
      </w:r>
      <w:r w:rsidR="003356C7" w:rsidRPr="001D5EA0">
        <w:t xml:space="preserve">, </w:t>
      </w:r>
      <w:r w:rsidRPr="001D5EA0">
        <w:t>Final report</w:t>
      </w:r>
      <w:r w:rsidR="003356C7" w:rsidRPr="001D5EA0">
        <w:t xml:space="preserve">, </w:t>
      </w:r>
      <w:r w:rsidRPr="001D5EA0">
        <w:t>ROGBC 2011 audit report</w:t>
      </w:r>
      <w:r w:rsidR="003356C7" w:rsidRPr="001D5EA0">
        <w:t xml:space="preserve">, </w:t>
      </w:r>
      <w:r w:rsidRPr="001D5EA0">
        <w:t>Presentations</w:t>
      </w:r>
    </w:p>
    <w:p w14:paraId="13A6A4D7" w14:textId="77777777" w:rsidR="00F57377" w:rsidRPr="001D5EA0" w:rsidRDefault="00F57377" w:rsidP="00F57377">
      <w:pPr>
        <w:pStyle w:val="ListParagraph"/>
        <w:suppressAutoHyphens/>
        <w:autoSpaceDN w:val="0"/>
        <w:spacing w:after="0" w:line="240" w:lineRule="auto"/>
        <w:ind w:left="360"/>
        <w:contextualSpacing w:val="0"/>
        <w:jc w:val="left"/>
        <w:textAlignment w:val="baseline"/>
      </w:pPr>
    </w:p>
    <w:p w14:paraId="7B0E7816" w14:textId="77777777" w:rsidR="00F57377" w:rsidRPr="001D5EA0" w:rsidRDefault="00F57377" w:rsidP="00F57377">
      <w:pPr>
        <w:pStyle w:val="ListParagraph"/>
        <w:suppressAutoHyphens/>
        <w:autoSpaceDN w:val="0"/>
        <w:spacing w:after="0" w:line="240" w:lineRule="auto"/>
        <w:ind w:left="360"/>
        <w:contextualSpacing w:val="0"/>
        <w:jc w:val="left"/>
        <w:textAlignment w:val="baseline"/>
      </w:pPr>
    </w:p>
    <w:p w14:paraId="7521ECBC" w14:textId="77777777" w:rsidR="00F57377" w:rsidRPr="001D5EA0" w:rsidRDefault="003356C7" w:rsidP="003356C7">
      <w:pPr>
        <w:pStyle w:val="ListParagraph"/>
        <w:suppressAutoHyphens/>
        <w:autoSpaceDN w:val="0"/>
        <w:spacing w:after="0" w:line="240" w:lineRule="auto"/>
        <w:ind w:left="0"/>
        <w:contextualSpacing w:val="0"/>
        <w:jc w:val="left"/>
        <w:textAlignment w:val="baseline"/>
        <w:rPr>
          <w:i/>
        </w:rPr>
      </w:pPr>
      <w:r w:rsidRPr="001D5EA0">
        <w:rPr>
          <w:i/>
        </w:rPr>
        <w:t>S</w:t>
      </w:r>
      <w:r w:rsidR="00F57377" w:rsidRPr="001D5EA0">
        <w:rPr>
          <w:i/>
        </w:rPr>
        <w:t>ocio-economic monitoring data</w:t>
      </w:r>
    </w:p>
    <w:p w14:paraId="3183D52B" w14:textId="77777777" w:rsidR="00F57377" w:rsidRPr="001D5EA0" w:rsidRDefault="00F57377" w:rsidP="00CA1864">
      <w:pPr>
        <w:pStyle w:val="ListParagraph"/>
        <w:numPr>
          <w:ilvl w:val="0"/>
          <w:numId w:val="26"/>
        </w:numPr>
        <w:suppressAutoHyphens/>
        <w:autoSpaceDN w:val="0"/>
        <w:spacing w:after="0" w:line="240" w:lineRule="auto"/>
        <w:contextualSpacing w:val="0"/>
        <w:jc w:val="left"/>
        <w:textAlignment w:val="baseline"/>
      </w:pPr>
      <w:r w:rsidRPr="001D5EA0">
        <w:t>Contract survey services</w:t>
      </w:r>
    </w:p>
    <w:p w14:paraId="2995A99D" w14:textId="77777777" w:rsidR="00F57377" w:rsidRPr="001D5EA0" w:rsidRDefault="00F57377" w:rsidP="00CA1864">
      <w:pPr>
        <w:pStyle w:val="ListParagraph"/>
        <w:numPr>
          <w:ilvl w:val="0"/>
          <w:numId w:val="26"/>
        </w:numPr>
        <w:suppressAutoHyphens/>
        <w:autoSpaceDN w:val="0"/>
        <w:spacing w:after="0" w:line="240" w:lineRule="auto"/>
        <w:contextualSpacing w:val="0"/>
        <w:jc w:val="left"/>
        <w:textAlignment w:val="baseline"/>
      </w:pPr>
      <w:r w:rsidRPr="001D5EA0">
        <w:t>Executive Summary Report</w:t>
      </w:r>
    </w:p>
    <w:p w14:paraId="6D98C173" w14:textId="77777777" w:rsidR="00F57377" w:rsidRPr="001D5EA0" w:rsidRDefault="00F57377" w:rsidP="00CA1864">
      <w:pPr>
        <w:pStyle w:val="ListParagraph"/>
        <w:numPr>
          <w:ilvl w:val="0"/>
          <w:numId w:val="26"/>
        </w:numPr>
        <w:suppressAutoHyphens/>
        <w:autoSpaceDN w:val="0"/>
        <w:spacing w:after="0" w:line="240" w:lineRule="auto"/>
        <w:contextualSpacing w:val="0"/>
        <w:jc w:val="left"/>
        <w:textAlignment w:val="baseline"/>
      </w:pPr>
      <w:r w:rsidRPr="001D5EA0">
        <w:t>Survey report RO (long version)</w:t>
      </w:r>
    </w:p>
    <w:p w14:paraId="18425BAE" w14:textId="77777777" w:rsidR="00FB4689" w:rsidRPr="001D5EA0" w:rsidRDefault="00FB4689" w:rsidP="00FB4689">
      <w:pPr>
        <w:rPr>
          <w:i/>
        </w:rPr>
      </w:pPr>
    </w:p>
    <w:p w14:paraId="44C3E246" w14:textId="77777777" w:rsidR="00FB4689" w:rsidRPr="001D5EA0" w:rsidRDefault="00FB4689" w:rsidP="00FB4689">
      <w:pPr>
        <w:rPr>
          <w:i/>
        </w:rPr>
      </w:pPr>
      <w:r w:rsidRPr="001D5EA0">
        <w:rPr>
          <w:i/>
        </w:rPr>
        <w:t>Media Campaign:</w:t>
      </w:r>
    </w:p>
    <w:p w14:paraId="29CC7CE2" w14:textId="77777777" w:rsidR="00FB4689" w:rsidRPr="001D5EA0" w:rsidRDefault="00FB4689" w:rsidP="00FB4689">
      <w:pPr>
        <w:pStyle w:val="ListParagraph"/>
        <w:suppressAutoHyphens/>
        <w:autoSpaceDN w:val="0"/>
        <w:spacing w:after="0" w:line="240" w:lineRule="auto"/>
        <w:ind w:left="360"/>
        <w:contextualSpacing w:val="0"/>
        <w:jc w:val="left"/>
        <w:textAlignment w:val="baseline"/>
      </w:pPr>
      <w:r w:rsidRPr="001D5EA0">
        <w:t>Contract, deliverables</w:t>
      </w:r>
    </w:p>
    <w:p w14:paraId="24DFC1B2" w14:textId="77777777" w:rsidR="008F7D37" w:rsidRPr="001D5EA0" w:rsidRDefault="008F7D37" w:rsidP="008F7D37">
      <w:pPr>
        <w:pStyle w:val="ListParagraph1"/>
        <w:ind w:left="0"/>
        <w:rPr>
          <w:rFonts w:ascii="Times New Roman" w:hAnsi="Times New Roman"/>
        </w:rPr>
      </w:pPr>
    </w:p>
    <w:p w14:paraId="37168A1A" w14:textId="77777777" w:rsidR="00F57377" w:rsidRPr="001D5EA0" w:rsidRDefault="003356C7" w:rsidP="008F7D37">
      <w:pPr>
        <w:pStyle w:val="ListParagraph1"/>
        <w:ind w:left="0"/>
        <w:rPr>
          <w:rFonts w:ascii="Times New Roman" w:hAnsi="Times New Roman"/>
          <w:i/>
        </w:rPr>
      </w:pPr>
      <w:r w:rsidRPr="001D5EA0">
        <w:rPr>
          <w:rFonts w:ascii="Times New Roman" w:hAnsi="Times New Roman"/>
          <w:i/>
        </w:rPr>
        <w:t>Contracts and deliverables of national and international experts</w:t>
      </w:r>
    </w:p>
    <w:p w14:paraId="76BCE960" w14:textId="77777777" w:rsidR="003356C7" w:rsidRPr="001D5EA0" w:rsidRDefault="00E13213" w:rsidP="00E13213">
      <w:pPr>
        <w:ind w:firstLine="708"/>
      </w:pPr>
      <w:r w:rsidRPr="001D5EA0">
        <w:t>Assessment Report on Fuel Poverty – draft</w:t>
      </w:r>
    </w:p>
    <w:p w14:paraId="4851F139" w14:textId="77777777" w:rsidR="00E13213" w:rsidRPr="001D5EA0" w:rsidRDefault="00E13213" w:rsidP="00E13213">
      <w:pPr>
        <w:ind w:firstLine="708"/>
      </w:pPr>
    </w:p>
    <w:p w14:paraId="0AA00089" w14:textId="77777777" w:rsidR="00E13213" w:rsidRPr="001D5EA0" w:rsidRDefault="00244EAE" w:rsidP="00056C2E">
      <w:pPr>
        <w:pStyle w:val="Heading1"/>
        <w:numPr>
          <w:ilvl w:val="0"/>
          <w:numId w:val="0"/>
        </w:numPr>
        <w:ind w:left="360"/>
      </w:pPr>
      <w:r w:rsidRPr="001D5EA0">
        <w:br w:type="page"/>
      </w:r>
      <w:bookmarkStart w:id="282" w:name="_Toc377603650"/>
      <w:r w:rsidRPr="001D5EA0">
        <w:t xml:space="preserve">Annex </w:t>
      </w:r>
      <w:r w:rsidR="00ED708C" w:rsidRPr="001D5EA0">
        <w:fldChar w:fldCharType="begin"/>
      </w:r>
      <w:r w:rsidRPr="001D5EA0">
        <w:instrText xml:space="preserve"> SEQ Annex \* ARABIC </w:instrText>
      </w:r>
      <w:r w:rsidR="00ED708C" w:rsidRPr="001D5EA0">
        <w:fldChar w:fldCharType="separate"/>
      </w:r>
      <w:r w:rsidR="00FA083C" w:rsidRPr="001D5EA0">
        <w:rPr>
          <w:noProof/>
        </w:rPr>
        <w:t>4</w:t>
      </w:r>
      <w:r w:rsidR="00ED708C" w:rsidRPr="001D5EA0">
        <w:fldChar w:fldCharType="end"/>
      </w:r>
      <w:r w:rsidRPr="001D5EA0">
        <w:t>: Overview of formal project meetings and workshops</w:t>
      </w:r>
      <w:bookmarkEnd w:id="282"/>
    </w:p>
    <w:tbl>
      <w:tblPr>
        <w:tblW w:w="5000" w:type="pct"/>
        <w:tblLayout w:type="fixed"/>
        <w:tblCellMar>
          <w:left w:w="70" w:type="dxa"/>
          <w:right w:w="70" w:type="dxa"/>
        </w:tblCellMar>
        <w:tblLook w:val="04A0" w:firstRow="1" w:lastRow="0" w:firstColumn="1" w:lastColumn="0" w:noHBand="0" w:noVBand="1"/>
      </w:tblPr>
      <w:tblGrid>
        <w:gridCol w:w="323"/>
        <w:gridCol w:w="2254"/>
        <w:gridCol w:w="974"/>
        <w:gridCol w:w="1671"/>
        <w:gridCol w:w="3204"/>
        <w:gridCol w:w="625"/>
      </w:tblGrid>
      <w:tr w:rsidR="00244EAE" w:rsidRPr="001D5EA0" w14:paraId="6ADE0A53" w14:textId="77777777" w:rsidTr="00244EAE">
        <w:trPr>
          <w:trHeight w:val="915"/>
        </w:trPr>
        <w:tc>
          <w:tcPr>
            <w:tcW w:w="179"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37413FAB" w14:textId="77777777" w:rsidR="00E13213" w:rsidRPr="001D5EA0" w:rsidRDefault="00E13213" w:rsidP="00E13213">
            <w:pPr>
              <w:spacing w:after="0" w:line="240" w:lineRule="auto"/>
              <w:jc w:val="center"/>
              <w:rPr>
                <w:rFonts w:ascii="Calibri" w:eastAsia="Times New Roman" w:hAnsi="Calibri"/>
                <w:b/>
                <w:bCs/>
                <w:color w:val="000000"/>
                <w:sz w:val="18"/>
                <w:lang w:eastAsia="cs-CZ"/>
              </w:rPr>
            </w:pPr>
            <w:r w:rsidRPr="001D5EA0">
              <w:rPr>
                <w:rFonts w:ascii="Calibri" w:eastAsia="Times New Roman" w:hAnsi="Calibri"/>
                <w:b/>
                <w:bCs/>
                <w:color w:val="000000"/>
                <w:sz w:val="18"/>
                <w:lang w:eastAsia="cs-CZ"/>
              </w:rPr>
              <w:t>No</w:t>
            </w:r>
          </w:p>
        </w:tc>
        <w:tc>
          <w:tcPr>
            <w:tcW w:w="1245" w:type="pct"/>
            <w:tcBorders>
              <w:top w:val="single" w:sz="8" w:space="0" w:color="auto"/>
              <w:left w:val="nil"/>
              <w:bottom w:val="single" w:sz="8" w:space="0" w:color="auto"/>
              <w:right w:val="single" w:sz="4" w:space="0" w:color="auto"/>
            </w:tcBorders>
            <w:shd w:val="clear" w:color="auto" w:fill="auto"/>
            <w:vAlign w:val="center"/>
            <w:hideMark/>
          </w:tcPr>
          <w:p w14:paraId="5D3449ED" w14:textId="77777777" w:rsidR="00E13213" w:rsidRPr="001D5EA0" w:rsidRDefault="00E13213" w:rsidP="00E13213">
            <w:pPr>
              <w:spacing w:after="0" w:line="240" w:lineRule="auto"/>
              <w:jc w:val="center"/>
              <w:rPr>
                <w:rFonts w:ascii="Calibri" w:eastAsia="Times New Roman" w:hAnsi="Calibri"/>
                <w:b/>
                <w:bCs/>
                <w:color w:val="000000"/>
                <w:sz w:val="18"/>
                <w:lang w:eastAsia="cs-CZ"/>
              </w:rPr>
            </w:pPr>
            <w:r w:rsidRPr="001D5EA0">
              <w:rPr>
                <w:rFonts w:ascii="Calibri" w:eastAsia="Times New Roman" w:hAnsi="Calibri"/>
                <w:b/>
                <w:bCs/>
                <w:color w:val="000000"/>
                <w:sz w:val="18"/>
                <w:lang w:eastAsia="cs-CZ"/>
              </w:rPr>
              <w:t>Meeting</w:t>
            </w:r>
          </w:p>
        </w:tc>
        <w:tc>
          <w:tcPr>
            <w:tcW w:w="538" w:type="pct"/>
            <w:tcBorders>
              <w:top w:val="single" w:sz="8" w:space="0" w:color="auto"/>
              <w:left w:val="nil"/>
              <w:bottom w:val="single" w:sz="8" w:space="0" w:color="auto"/>
              <w:right w:val="single" w:sz="4" w:space="0" w:color="auto"/>
            </w:tcBorders>
            <w:shd w:val="clear" w:color="auto" w:fill="auto"/>
            <w:vAlign w:val="center"/>
            <w:hideMark/>
          </w:tcPr>
          <w:p w14:paraId="3A04FBE3" w14:textId="77777777" w:rsidR="00E13213" w:rsidRPr="001D5EA0" w:rsidRDefault="00E13213" w:rsidP="00E13213">
            <w:pPr>
              <w:spacing w:after="0" w:line="240" w:lineRule="auto"/>
              <w:jc w:val="center"/>
              <w:rPr>
                <w:rFonts w:ascii="Calibri" w:eastAsia="Times New Roman" w:hAnsi="Calibri"/>
                <w:b/>
                <w:bCs/>
                <w:color w:val="000000"/>
                <w:sz w:val="18"/>
                <w:lang w:eastAsia="cs-CZ"/>
              </w:rPr>
            </w:pPr>
            <w:r w:rsidRPr="001D5EA0">
              <w:rPr>
                <w:rFonts w:ascii="Calibri" w:eastAsia="Times New Roman" w:hAnsi="Calibri"/>
                <w:b/>
                <w:bCs/>
                <w:color w:val="000000"/>
                <w:sz w:val="18"/>
                <w:lang w:eastAsia="cs-CZ"/>
              </w:rPr>
              <w:t>Date</w:t>
            </w:r>
          </w:p>
        </w:tc>
        <w:tc>
          <w:tcPr>
            <w:tcW w:w="923" w:type="pct"/>
            <w:tcBorders>
              <w:top w:val="single" w:sz="8" w:space="0" w:color="auto"/>
              <w:left w:val="nil"/>
              <w:bottom w:val="single" w:sz="8" w:space="0" w:color="auto"/>
              <w:right w:val="single" w:sz="4" w:space="0" w:color="auto"/>
            </w:tcBorders>
            <w:shd w:val="clear" w:color="auto" w:fill="auto"/>
            <w:vAlign w:val="center"/>
            <w:hideMark/>
          </w:tcPr>
          <w:p w14:paraId="6C4017CB" w14:textId="77777777" w:rsidR="00E13213" w:rsidRPr="001D5EA0" w:rsidRDefault="00E13213" w:rsidP="00E13213">
            <w:pPr>
              <w:spacing w:after="0" w:line="240" w:lineRule="auto"/>
              <w:jc w:val="center"/>
              <w:rPr>
                <w:rFonts w:ascii="Calibri" w:eastAsia="Times New Roman" w:hAnsi="Calibri"/>
                <w:b/>
                <w:bCs/>
                <w:color w:val="000000"/>
                <w:sz w:val="18"/>
                <w:lang w:eastAsia="cs-CZ"/>
              </w:rPr>
            </w:pPr>
            <w:r w:rsidRPr="001D5EA0">
              <w:rPr>
                <w:rFonts w:ascii="Calibri" w:eastAsia="Times New Roman" w:hAnsi="Calibri"/>
                <w:b/>
                <w:bCs/>
                <w:color w:val="000000"/>
                <w:sz w:val="18"/>
                <w:lang w:eastAsia="cs-CZ"/>
              </w:rPr>
              <w:t>Location</w:t>
            </w:r>
          </w:p>
        </w:tc>
        <w:tc>
          <w:tcPr>
            <w:tcW w:w="1770" w:type="pct"/>
            <w:tcBorders>
              <w:top w:val="single" w:sz="8" w:space="0" w:color="auto"/>
              <w:left w:val="nil"/>
              <w:bottom w:val="single" w:sz="8" w:space="0" w:color="auto"/>
              <w:right w:val="single" w:sz="4" w:space="0" w:color="auto"/>
            </w:tcBorders>
            <w:shd w:val="clear" w:color="auto" w:fill="auto"/>
            <w:vAlign w:val="center"/>
            <w:hideMark/>
          </w:tcPr>
          <w:p w14:paraId="71DDA8E6" w14:textId="77777777" w:rsidR="00E13213" w:rsidRPr="001D5EA0" w:rsidRDefault="00E13213" w:rsidP="00E13213">
            <w:pPr>
              <w:spacing w:after="0" w:line="240" w:lineRule="auto"/>
              <w:jc w:val="center"/>
              <w:rPr>
                <w:rFonts w:ascii="Calibri" w:eastAsia="Times New Roman" w:hAnsi="Calibri"/>
                <w:b/>
                <w:bCs/>
                <w:color w:val="000000"/>
                <w:sz w:val="18"/>
                <w:lang w:eastAsia="cs-CZ"/>
              </w:rPr>
            </w:pPr>
            <w:r w:rsidRPr="001D5EA0">
              <w:rPr>
                <w:rFonts w:ascii="Calibri" w:eastAsia="Times New Roman" w:hAnsi="Calibri"/>
                <w:b/>
                <w:bCs/>
                <w:color w:val="000000"/>
                <w:sz w:val="18"/>
                <w:lang w:eastAsia="cs-CZ"/>
              </w:rPr>
              <w:t>Topic</w:t>
            </w:r>
          </w:p>
        </w:tc>
        <w:tc>
          <w:tcPr>
            <w:tcW w:w="345" w:type="pct"/>
            <w:tcBorders>
              <w:top w:val="single" w:sz="8" w:space="0" w:color="auto"/>
              <w:left w:val="nil"/>
              <w:bottom w:val="single" w:sz="8" w:space="0" w:color="auto"/>
              <w:right w:val="single" w:sz="8" w:space="0" w:color="auto"/>
            </w:tcBorders>
            <w:shd w:val="clear" w:color="auto" w:fill="auto"/>
            <w:vAlign w:val="center"/>
            <w:hideMark/>
          </w:tcPr>
          <w:p w14:paraId="5FA57DF5" w14:textId="77777777" w:rsidR="00E13213" w:rsidRPr="001D5EA0" w:rsidRDefault="00E13213" w:rsidP="00244EAE">
            <w:pPr>
              <w:spacing w:after="0" w:line="240" w:lineRule="auto"/>
              <w:jc w:val="center"/>
              <w:rPr>
                <w:rFonts w:ascii="Calibri" w:eastAsia="Times New Roman" w:hAnsi="Calibri"/>
                <w:b/>
                <w:bCs/>
                <w:color w:val="000000"/>
                <w:sz w:val="18"/>
                <w:lang w:eastAsia="cs-CZ"/>
              </w:rPr>
            </w:pPr>
            <w:r w:rsidRPr="001D5EA0">
              <w:rPr>
                <w:rFonts w:ascii="Calibri" w:eastAsia="Times New Roman" w:hAnsi="Calibri"/>
                <w:b/>
                <w:bCs/>
                <w:color w:val="000000"/>
                <w:sz w:val="18"/>
                <w:lang w:eastAsia="cs-CZ"/>
              </w:rPr>
              <w:t>N</w:t>
            </w:r>
            <w:r w:rsidR="00244EAE" w:rsidRPr="001D5EA0">
              <w:rPr>
                <w:rFonts w:ascii="Calibri" w:eastAsia="Times New Roman" w:hAnsi="Calibri"/>
                <w:b/>
                <w:bCs/>
                <w:color w:val="000000"/>
                <w:sz w:val="18"/>
                <w:lang w:eastAsia="cs-CZ"/>
              </w:rPr>
              <w:t>o</w:t>
            </w:r>
            <w:r w:rsidRPr="001D5EA0">
              <w:rPr>
                <w:rFonts w:ascii="Calibri" w:eastAsia="Times New Roman" w:hAnsi="Calibri"/>
                <w:b/>
                <w:bCs/>
                <w:color w:val="000000"/>
                <w:sz w:val="18"/>
                <w:lang w:eastAsia="cs-CZ"/>
              </w:rPr>
              <w:t xml:space="preserve"> of partici</w:t>
            </w:r>
            <w:r w:rsidR="00244EAE" w:rsidRPr="001D5EA0">
              <w:rPr>
                <w:rFonts w:ascii="Calibri" w:eastAsia="Times New Roman" w:hAnsi="Calibri"/>
                <w:b/>
                <w:bCs/>
                <w:color w:val="000000"/>
                <w:sz w:val="18"/>
                <w:lang w:eastAsia="cs-CZ"/>
              </w:rPr>
              <w:t xml:space="preserve"> </w:t>
            </w:r>
            <w:r w:rsidRPr="001D5EA0">
              <w:rPr>
                <w:rFonts w:ascii="Calibri" w:eastAsia="Times New Roman" w:hAnsi="Calibri"/>
                <w:b/>
                <w:bCs/>
                <w:color w:val="000000"/>
                <w:sz w:val="18"/>
                <w:lang w:eastAsia="cs-CZ"/>
              </w:rPr>
              <w:t>pants</w:t>
            </w:r>
          </w:p>
        </w:tc>
      </w:tr>
      <w:tr w:rsidR="00244EAE" w:rsidRPr="001D5EA0" w14:paraId="34847505" w14:textId="77777777" w:rsidTr="00244EAE">
        <w:trPr>
          <w:trHeight w:val="615"/>
        </w:trPr>
        <w:tc>
          <w:tcPr>
            <w:tcW w:w="179" w:type="pct"/>
            <w:tcBorders>
              <w:top w:val="nil"/>
              <w:left w:val="single" w:sz="8" w:space="0" w:color="auto"/>
              <w:bottom w:val="single" w:sz="8" w:space="0" w:color="auto"/>
              <w:right w:val="single" w:sz="4" w:space="0" w:color="auto"/>
            </w:tcBorders>
            <w:shd w:val="clear" w:color="auto" w:fill="auto"/>
            <w:vAlign w:val="center"/>
            <w:hideMark/>
          </w:tcPr>
          <w:p w14:paraId="633F08B0"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1</w:t>
            </w:r>
          </w:p>
        </w:tc>
        <w:tc>
          <w:tcPr>
            <w:tcW w:w="1245" w:type="pct"/>
            <w:tcBorders>
              <w:top w:val="nil"/>
              <w:left w:val="nil"/>
              <w:bottom w:val="single" w:sz="8" w:space="0" w:color="auto"/>
              <w:right w:val="single" w:sz="4" w:space="0" w:color="auto"/>
            </w:tcBorders>
            <w:shd w:val="clear" w:color="auto" w:fill="auto"/>
            <w:vAlign w:val="center"/>
            <w:hideMark/>
          </w:tcPr>
          <w:p w14:paraId="043D2F91"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Project Inception workshop</w:t>
            </w:r>
          </w:p>
        </w:tc>
        <w:tc>
          <w:tcPr>
            <w:tcW w:w="538" w:type="pct"/>
            <w:tcBorders>
              <w:top w:val="nil"/>
              <w:left w:val="nil"/>
              <w:bottom w:val="single" w:sz="8" w:space="0" w:color="auto"/>
              <w:right w:val="single" w:sz="4" w:space="0" w:color="auto"/>
            </w:tcBorders>
            <w:shd w:val="clear" w:color="auto" w:fill="auto"/>
            <w:vAlign w:val="center"/>
            <w:hideMark/>
          </w:tcPr>
          <w:p w14:paraId="3A56892B"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20.10.2011</w:t>
            </w:r>
          </w:p>
        </w:tc>
        <w:tc>
          <w:tcPr>
            <w:tcW w:w="923" w:type="pct"/>
            <w:tcBorders>
              <w:top w:val="nil"/>
              <w:left w:val="nil"/>
              <w:bottom w:val="single" w:sz="8" w:space="0" w:color="auto"/>
              <w:right w:val="single" w:sz="4" w:space="0" w:color="auto"/>
            </w:tcBorders>
            <w:shd w:val="clear" w:color="auto" w:fill="auto"/>
            <w:vAlign w:val="center"/>
            <w:hideMark/>
          </w:tcPr>
          <w:p w14:paraId="24D91901"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MDRT, 38 Dinicu Golescu Blvd., Bucharest</w:t>
            </w:r>
          </w:p>
        </w:tc>
        <w:tc>
          <w:tcPr>
            <w:tcW w:w="1770" w:type="pct"/>
            <w:tcBorders>
              <w:top w:val="nil"/>
              <w:left w:val="nil"/>
              <w:bottom w:val="single" w:sz="8" w:space="0" w:color="auto"/>
              <w:right w:val="single" w:sz="4" w:space="0" w:color="auto"/>
            </w:tcBorders>
            <w:shd w:val="clear" w:color="auto" w:fill="auto"/>
            <w:vAlign w:val="center"/>
            <w:hideMark/>
          </w:tcPr>
          <w:p w14:paraId="37A101CC"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Official launch of the project with the presence of all project partners.</w:t>
            </w:r>
          </w:p>
        </w:tc>
        <w:tc>
          <w:tcPr>
            <w:tcW w:w="345" w:type="pct"/>
            <w:tcBorders>
              <w:top w:val="nil"/>
              <w:left w:val="nil"/>
              <w:bottom w:val="single" w:sz="8" w:space="0" w:color="auto"/>
              <w:right w:val="single" w:sz="8" w:space="0" w:color="auto"/>
            </w:tcBorders>
            <w:shd w:val="clear" w:color="auto" w:fill="auto"/>
            <w:vAlign w:val="center"/>
            <w:hideMark/>
          </w:tcPr>
          <w:p w14:paraId="36CEBF0F" w14:textId="77777777" w:rsidR="00E13213" w:rsidRPr="001D5EA0" w:rsidRDefault="00E13213" w:rsidP="00E13213">
            <w:pPr>
              <w:spacing w:after="0" w:line="240" w:lineRule="auto"/>
              <w:jc w:val="center"/>
              <w:rPr>
                <w:rFonts w:ascii="Calibri" w:eastAsia="Times New Roman" w:hAnsi="Calibri"/>
                <w:color w:val="000000"/>
                <w:sz w:val="18"/>
                <w:lang w:eastAsia="cs-CZ"/>
              </w:rPr>
            </w:pPr>
            <w:r w:rsidRPr="001D5EA0">
              <w:rPr>
                <w:rFonts w:ascii="Calibri" w:eastAsia="Times New Roman" w:hAnsi="Calibri"/>
                <w:color w:val="000000"/>
                <w:sz w:val="18"/>
                <w:lang w:eastAsia="cs-CZ"/>
              </w:rPr>
              <w:t>30</w:t>
            </w:r>
          </w:p>
        </w:tc>
      </w:tr>
      <w:tr w:rsidR="00244EAE" w:rsidRPr="001D5EA0" w14:paraId="1938AFF0" w14:textId="77777777" w:rsidTr="00244EAE">
        <w:trPr>
          <w:trHeight w:val="915"/>
        </w:trPr>
        <w:tc>
          <w:tcPr>
            <w:tcW w:w="179" w:type="pct"/>
            <w:tcBorders>
              <w:top w:val="nil"/>
              <w:left w:val="single" w:sz="8" w:space="0" w:color="auto"/>
              <w:bottom w:val="single" w:sz="8" w:space="0" w:color="auto"/>
              <w:right w:val="single" w:sz="4" w:space="0" w:color="auto"/>
            </w:tcBorders>
            <w:shd w:val="clear" w:color="auto" w:fill="auto"/>
            <w:vAlign w:val="bottom"/>
            <w:hideMark/>
          </w:tcPr>
          <w:p w14:paraId="588A2119"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2</w:t>
            </w:r>
          </w:p>
        </w:tc>
        <w:tc>
          <w:tcPr>
            <w:tcW w:w="1245" w:type="pct"/>
            <w:tcBorders>
              <w:top w:val="nil"/>
              <w:left w:val="nil"/>
              <w:bottom w:val="single" w:sz="8" w:space="0" w:color="auto"/>
              <w:right w:val="single" w:sz="4" w:space="0" w:color="auto"/>
            </w:tcBorders>
            <w:shd w:val="clear" w:color="auto" w:fill="auto"/>
            <w:noWrap/>
            <w:vAlign w:val="bottom"/>
            <w:hideMark/>
          </w:tcPr>
          <w:p w14:paraId="4624A595"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 xml:space="preserve">The first authorities training session </w:t>
            </w:r>
          </w:p>
        </w:tc>
        <w:tc>
          <w:tcPr>
            <w:tcW w:w="538" w:type="pct"/>
            <w:tcBorders>
              <w:top w:val="nil"/>
              <w:left w:val="nil"/>
              <w:bottom w:val="single" w:sz="8" w:space="0" w:color="auto"/>
              <w:right w:val="single" w:sz="4" w:space="0" w:color="auto"/>
            </w:tcBorders>
            <w:shd w:val="clear" w:color="000000" w:fill="FFFFFF"/>
            <w:noWrap/>
            <w:vAlign w:val="bottom"/>
            <w:hideMark/>
          </w:tcPr>
          <w:p w14:paraId="06F11562"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28.11.2011</w:t>
            </w:r>
          </w:p>
        </w:tc>
        <w:tc>
          <w:tcPr>
            <w:tcW w:w="923" w:type="pct"/>
            <w:tcBorders>
              <w:top w:val="nil"/>
              <w:left w:val="nil"/>
              <w:bottom w:val="single" w:sz="8" w:space="0" w:color="auto"/>
              <w:right w:val="single" w:sz="4" w:space="0" w:color="auto"/>
            </w:tcBorders>
            <w:shd w:val="clear" w:color="000000" w:fill="FFFFFF"/>
            <w:vAlign w:val="bottom"/>
            <w:hideMark/>
          </w:tcPr>
          <w:p w14:paraId="69CDF251"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University of Petrosani, Petrosani</w:t>
            </w:r>
          </w:p>
        </w:tc>
        <w:tc>
          <w:tcPr>
            <w:tcW w:w="1770" w:type="pct"/>
            <w:tcBorders>
              <w:top w:val="nil"/>
              <w:left w:val="nil"/>
              <w:bottom w:val="single" w:sz="8" w:space="0" w:color="auto"/>
              <w:right w:val="single" w:sz="4" w:space="0" w:color="auto"/>
            </w:tcBorders>
            <w:shd w:val="clear" w:color="auto" w:fill="auto"/>
            <w:vAlign w:val="bottom"/>
            <w:hideMark/>
          </w:tcPr>
          <w:p w14:paraId="1CD60397"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Training of municipal employees on identifying critical issues and major energy losses in buildings under Activity 2.1.4 - the first session</w:t>
            </w:r>
          </w:p>
        </w:tc>
        <w:tc>
          <w:tcPr>
            <w:tcW w:w="345" w:type="pct"/>
            <w:tcBorders>
              <w:top w:val="nil"/>
              <w:left w:val="nil"/>
              <w:bottom w:val="single" w:sz="8" w:space="0" w:color="auto"/>
              <w:right w:val="single" w:sz="8" w:space="0" w:color="auto"/>
            </w:tcBorders>
            <w:shd w:val="clear" w:color="000000" w:fill="FFFFFF"/>
            <w:noWrap/>
            <w:vAlign w:val="bottom"/>
            <w:hideMark/>
          </w:tcPr>
          <w:p w14:paraId="59547C7D" w14:textId="77777777" w:rsidR="00E13213" w:rsidRPr="001D5EA0" w:rsidRDefault="00E13213" w:rsidP="00E13213">
            <w:pPr>
              <w:spacing w:after="0" w:line="240" w:lineRule="auto"/>
              <w:jc w:val="center"/>
              <w:rPr>
                <w:rFonts w:ascii="Calibri" w:eastAsia="Times New Roman" w:hAnsi="Calibri"/>
                <w:color w:val="000000"/>
                <w:sz w:val="18"/>
                <w:lang w:eastAsia="cs-CZ"/>
              </w:rPr>
            </w:pPr>
            <w:r w:rsidRPr="001D5EA0">
              <w:rPr>
                <w:rFonts w:ascii="Calibri" w:eastAsia="Times New Roman" w:hAnsi="Calibri"/>
                <w:color w:val="000000"/>
                <w:sz w:val="18"/>
                <w:lang w:eastAsia="cs-CZ"/>
              </w:rPr>
              <w:t>26</w:t>
            </w:r>
          </w:p>
        </w:tc>
      </w:tr>
      <w:tr w:rsidR="00244EAE" w:rsidRPr="001D5EA0" w14:paraId="3F1058CC" w14:textId="77777777" w:rsidTr="00244EAE">
        <w:trPr>
          <w:trHeight w:val="615"/>
        </w:trPr>
        <w:tc>
          <w:tcPr>
            <w:tcW w:w="179" w:type="pct"/>
            <w:tcBorders>
              <w:top w:val="nil"/>
              <w:left w:val="single" w:sz="8" w:space="0" w:color="auto"/>
              <w:bottom w:val="single" w:sz="8" w:space="0" w:color="auto"/>
              <w:right w:val="single" w:sz="4" w:space="0" w:color="auto"/>
            </w:tcBorders>
            <w:shd w:val="clear" w:color="auto" w:fill="auto"/>
            <w:vAlign w:val="bottom"/>
            <w:hideMark/>
          </w:tcPr>
          <w:p w14:paraId="2EC24C93"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3</w:t>
            </w:r>
          </w:p>
        </w:tc>
        <w:tc>
          <w:tcPr>
            <w:tcW w:w="1245" w:type="pct"/>
            <w:tcBorders>
              <w:top w:val="nil"/>
              <w:left w:val="nil"/>
              <w:bottom w:val="single" w:sz="8" w:space="0" w:color="auto"/>
              <w:right w:val="single" w:sz="4" w:space="0" w:color="auto"/>
            </w:tcBorders>
            <w:shd w:val="clear" w:color="auto" w:fill="auto"/>
            <w:vAlign w:val="bottom"/>
            <w:hideMark/>
          </w:tcPr>
          <w:p w14:paraId="6F007AB1"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The first meeting of the Inter-Organizational Working Group</w:t>
            </w:r>
          </w:p>
        </w:tc>
        <w:tc>
          <w:tcPr>
            <w:tcW w:w="538" w:type="pct"/>
            <w:tcBorders>
              <w:top w:val="nil"/>
              <w:left w:val="nil"/>
              <w:bottom w:val="single" w:sz="8" w:space="0" w:color="auto"/>
              <w:right w:val="single" w:sz="4" w:space="0" w:color="auto"/>
            </w:tcBorders>
            <w:shd w:val="clear" w:color="auto" w:fill="auto"/>
            <w:vAlign w:val="bottom"/>
            <w:hideMark/>
          </w:tcPr>
          <w:p w14:paraId="006FC999"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15.12.2011</w:t>
            </w:r>
          </w:p>
        </w:tc>
        <w:tc>
          <w:tcPr>
            <w:tcW w:w="923" w:type="pct"/>
            <w:tcBorders>
              <w:top w:val="nil"/>
              <w:left w:val="nil"/>
              <w:bottom w:val="single" w:sz="8" w:space="0" w:color="auto"/>
              <w:right w:val="single" w:sz="4" w:space="0" w:color="auto"/>
            </w:tcBorders>
            <w:shd w:val="clear" w:color="auto" w:fill="auto"/>
            <w:vAlign w:val="bottom"/>
            <w:hideMark/>
          </w:tcPr>
          <w:p w14:paraId="5B959845"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Orange Concept Store, Calea Victoriei, Bucharest</w:t>
            </w:r>
          </w:p>
        </w:tc>
        <w:tc>
          <w:tcPr>
            <w:tcW w:w="1770" w:type="pct"/>
            <w:tcBorders>
              <w:top w:val="nil"/>
              <w:left w:val="nil"/>
              <w:bottom w:val="single" w:sz="8" w:space="0" w:color="auto"/>
              <w:right w:val="single" w:sz="4" w:space="0" w:color="auto"/>
            </w:tcBorders>
            <w:shd w:val="clear" w:color="auto" w:fill="auto"/>
            <w:vAlign w:val="bottom"/>
            <w:hideMark/>
          </w:tcPr>
          <w:p w14:paraId="14FF76EC"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the presentation of the Project and of the Working Group's mandate</w:t>
            </w:r>
          </w:p>
        </w:tc>
        <w:tc>
          <w:tcPr>
            <w:tcW w:w="345" w:type="pct"/>
            <w:tcBorders>
              <w:top w:val="nil"/>
              <w:left w:val="nil"/>
              <w:bottom w:val="single" w:sz="8" w:space="0" w:color="auto"/>
              <w:right w:val="single" w:sz="8" w:space="0" w:color="auto"/>
            </w:tcBorders>
            <w:shd w:val="clear" w:color="auto" w:fill="auto"/>
            <w:vAlign w:val="bottom"/>
            <w:hideMark/>
          </w:tcPr>
          <w:p w14:paraId="2781F13C" w14:textId="77777777" w:rsidR="00E13213" w:rsidRPr="001D5EA0" w:rsidRDefault="00E13213" w:rsidP="00E13213">
            <w:pPr>
              <w:spacing w:after="0" w:line="240" w:lineRule="auto"/>
              <w:jc w:val="center"/>
              <w:rPr>
                <w:rFonts w:ascii="Calibri" w:eastAsia="Times New Roman" w:hAnsi="Calibri"/>
                <w:color w:val="000000"/>
                <w:sz w:val="18"/>
                <w:lang w:eastAsia="cs-CZ"/>
              </w:rPr>
            </w:pPr>
            <w:r w:rsidRPr="001D5EA0">
              <w:rPr>
                <w:rFonts w:ascii="Calibri" w:eastAsia="Times New Roman" w:hAnsi="Calibri"/>
                <w:color w:val="000000"/>
                <w:sz w:val="18"/>
                <w:lang w:eastAsia="cs-CZ"/>
              </w:rPr>
              <w:t>24</w:t>
            </w:r>
          </w:p>
        </w:tc>
      </w:tr>
      <w:tr w:rsidR="00244EAE" w:rsidRPr="001D5EA0" w14:paraId="1157AD15" w14:textId="77777777" w:rsidTr="00244EAE">
        <w:trPr>
          <w:trHeight w:val="615"/>
        </w:trPr>
        <w:tc>
          <w:tcPr>
            <w:tcW w:w="179" w:type="pct"/>
            <w:tcBorders>
              <w:top w:val="nil"/>
              <w:left w:val="single" w:sz="8" w:space="0" w:color="auto"/>
              <w:bottom w:val="single" w:sz="8" w:space="0" w:color="auto"/>
              <w:right w:val="single" w:sz="4" w:space="0" w:color="auto"/>
            </w:tcBorders>
            <w:shd w:val="clear" w:color="auto" w:fill="auto"/>
            <w:vAlign w:val="bottom"/>
            <w:hideMark/>
          </w:tcPr>
          <w:p w14:paraId="712B6751"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4</w:t>
            </w:r>
          </w:p>
        </w:tc>
        <w:tc>
          <w:tcPr>
            <w:tcW w:w="1245" w:type="pct"/>
            <w:tcBorders>
              <w:top w:val="nil"/>
              <w:left w:val="nil"/>
              <w:bottom w:val="single" w:sz="8" w:space="0" w:color="auto"/>
              <w:right w:val="single" w:sz="4" w:space="0" w:color="auto"/>
            </w:tcBorders>
            <w:shd w:val="clear" w:color="auto" w:fill="auto"/>
            <w:noWrap/>
            <w:vAlign w:val="bottom"/>
            <w:hideMark/>
          </w:tcPr>
          <w:p w14:paraId="29278D22"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The first meeting of the National Steering Committee of the Project</w:t>
            </w:r>
          </w:p>
        </w:tc>
        <w:tc>
          <w:tcPr>
            <w:tcW w:w="538" w:type="pct"/>
            <w:tcBorders>
              <w:top w:val="nil"/>
              <w:left w:val="nil"/>
              <w:bottom w:val="single" w:sz="8" w:space="0" w:color="auto"/>
              <w:right w:val="single" w:sz="4" w:space="0" w:color="auto"/>
            </w:tcBorders>
            <w:shd w:val="clear" w:color="auto" w:fill="auto"/>
            <w:noWrap/>
            <w:vAlign w:val="bottom"/>
            <w:hideMark/>
          </w:tcPr>
          <w:p w14:paraId="6D5E0AD2"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28.03.2012</w:t>
            </w:r>
          </w:p>
        </w:tc>
        <w:tc>
          <w:tcPr>
            <w:tcW w:w="923" w:type="pct"/>
            <w:tcBorders>
              <w:top w:val="nil"/>
              <w:left w:val="nil"/>
              <w:bottom w:val="single" w:sz="8" w:space="0" w:color="auto"/>
              <w:right w:val="single" w:sz="4" w:space="0" w:color="auto"/>
            </w:tcBorders>
            <w:shd w:val="clear" w:color="auto" w:fill="auto"/>
            <w:vAlign w:val="bottom"/>
            <w:hideMark/>
          </w:tcPr>
          <w:p w14:paraId="4BD20057"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MDRAP, 38 Dinicu Golescu Blvd., Bucharest</w:t>
            </w:r>
          </w:p>
        </w:tc>
        <w:tc>
          <w:tcPr>
            <w:tcW w:w="1770" w:type="pct"/>
            <w:tcBorders>
              <w:top w:val="nil"/>
              <w:left w:val="nil"/>
              <w:bottom w:val="single" w:sz="8" w:space="0" w:color="auto"/>
              <w:right w:val="single" w:sz="4" w:space="0" w:color="auto"/>
            </w:tcBorders>
            <w:shd w:val="clear" w:color="auto" w:fill="auto"/>
            <w:vAlign w:val="bottom"/>
            <w:hideMark/>
          </w:tcPr>
          <w:p w14:paraId="5263F2BB"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the presentation of the Project, feedback about national partners deliberables</w:t>
            </w:r>
          </w:p>
        </w:tc>
        <w:tc>
          <w:tcPr>
            <w:tcW w:w="345" w:type="pct"/>
            <w:tcBorders>
              <w:top w:val="nil"/>
              <w:left w:val="nil"/>
              <w:bottom w:val="single" w:sz="8" w:space="0" w:color="auto"/>
              <w:right w:val="single" w:sz="8" w:space="0" w:color="auto"/>
            </w:tcBorders>
            <w:shd w:val="clear" w:color="auto" w:fill="auto"/>
            <w:noWrap/>
            <w:vAlign w:val="bottom"/>
            <w:hideMark/>
          </w:tcPr>
          <w:p w14:paraId="5F63C3B4" w14:textId="77777777" w:rsidR="00E13213" w:rsidRPr="001D5EA0" w:rsidRDefault="00E13213" w:rsidP="00E13213">
            <w:pPr>
              <w:spacing w:after="0" w:line="240" w:lineRule="auto"/>
              <w:jc w:val="center"/>
              <w:rPr>
                <w:rFonts w:ascii="Calibri" w:eastAsia="Times New Roman" w:hAnsi="Calibri"/>
                <w:color w:val="000000"/>
                <w:sz w:val="18"/>
                <w:lang w:eastAsia="cs-CZ"/>
              </w:rPr>
            </w:pPr>
            <w:r w:rsidRPr="001D5EA0">
              <w:rPr>
                <w:rFonts w:ascii="Calibri" w:eastAsia="Times New Roman" w:hAnsi="Calibri"/>
                <w:color w:val="000000"/>
                <w:sz w:val="18"/>
                <w:lang w:eastAsia="cs-CZ"/>
              </w:rPr>
              <w:t>15</w:t>
            </w:r>
          </w:p>
        </w:tc>
      </w:tr>
      <w:tr w:rsidR="00244EAE" w:rsidRPr="001D5EA0" w14:paraId="0F20BB91" w14:textId="77777777" w:rsidTr="00244EAE">
        <w:trPr>
          <w:trHeight w:val="915"/>
        </w:trPr>
        <w:tc>
          <w:tcPr>
            <w:tcW w:w="179" w:type="pct"/>
            <w:tcBorders>
              <w:top w:val="nil"/>
              <w:left w:val="single" w:sz="8" w:space="0" w:color="auto"/>
              <w:bottom w:val="single" w:sz="8" w:space="0" w:color="auto"/>
              <w:right w:val="single" w:sz="4" w:space="0" w:color="auto"/>
            </w:tcBorders>
            <w:shd w:val="clear" w:color="auto" w:fill="auto"/>
            <w:vAlign w:val="bottom"/>
            <w:hideMark/>
          </w:tcPr>
          <w:p w14:paraId="6B97A630"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5</w:t>
            </w:r>
          </w:p>
        </w:tc>
        <w:tc>
          <w:tcPr>
            <w:tcW w:w="1245" w:type="pct"/>
            <w:tcBorders>
              <w:top w:val="nil"/>
              <w:left w:val="nil"/>
              <w:bottom w:val="single" w:sz="8" w:space="0" w:color="auto"/>
              <w:right w:val="single" w:sz="4" w:space="0" w:color="auto"/>
            </w:tcBorders>
            <w:shd w:val="clear" w:color="auto" w:fill="auto"/>
            <w:noWrap/>
            <w:vAlign w:val="bottom"/>
            <w:hideMark/>
          </w:tcPr>
          <w:p w14:paraId="33CF7C0B"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 xml:space="preserve">The second authorities training session </w:t>
            </w:r>
          </w:p>
        </w:tc>
        <w:tc>
          <w:tcPr>
            <w:tcW w:w="538" w:type="pct"/>
            <w:tcBorders>
              <w:top w:val="nil"/>
              <w:left w:val="nil"/>
              <w:bottom w:val="single" w:sz="8" w:space="0" w:color="auto"/>
              <w:right w:val="single" w:sz="4" w:space="0" w:color="auto"/>
            </w:tcBorders>
            <w:shd w:val="clear" w:color="auto" w:fill="auto"/>
            <w:noWrap/>
            <w:vAlign w:val="bottom"/>
            <w:hideMark/>
          </w:tcPr>
          <w:p w14:paraId="39D68E89"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18.05.2012</w:t>
            </w:r>
          </w:p>
        </w:tc>
        <w:tc>
          <w:tcPr>
            <w:tcW w:w="923" w:type="pct"/>
            <w:tcBorders>
              <w:top w:val="nil"/>
              <w:left w:val="nil"/>
              <w:bottom w:val="single" w:sz="8" w:space="0" w:color="auto"/>
              <w:right w:val="single" w:sz="4" w:space="0" w:color="auto"/>
            </w:tcBorders>
            <w:shd w:val="clear" w:color="auto" w:fill="auto"/>
            <w:vAlign w:val="bottom"/>
            <w:hideMark/>
          </w:tcPr>
          <w:p w14:paraId="7726DDC1"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 xml:space="preserve">Europeca Hotel, Craiova </w:t>
            </w:r>
          </w:p>
        </w:tc>
        <w:tc>
          <w:tcPr>
            <w:tcW w:w="1770" w:type="pct"/>
            <w:tcBorders>
              <w:top w:val="nil"/>
              <w:left w:val="nil"/>
              <w:bottom w:val="single" w:sz="8" w:space="0" w:color="auto"/>
              <w:right w:val="single" w:sz="4" w:space="0" w:color="auto"/>
            </w:tcBorders>
            <w:shd w:val="clear" w:color="auto" w:fill="auto"/>
            <w:vAlign w:val="bottom"/>
            <w:hideMark/>
          </w:tcPr>
          <w:p w14:paraId="291639F6"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Training of municipal employees on identifying critical issues and major energy losses in buildings under Activity 2.1.4 - the second session</w:t>
            </w:r>
          </w:p>
        </w:tc>
        <w:tc>
          <w:tcPr>
            <w:tcW w:w="345" w:type="pct"/>
            <w:tcBorders>
              <w:top w:val="nil"/>
              <w:left w:val="nil"/>
              <w:bottom w:val="single" w:sz="8" w:space="0" w:color="auto"/>
              <w:right w:val="single" w:sz="8" w:space="0" w:color="auto"/>
            </w:tcBorders>
            <w:shd w:val="clear" w:color="auto" w:fill="auto"/>
            <w:noWrap/>
            <w:vAlign w:val="bottom"/>
            <w:hideMark/>
          </w:tcPr>
          <w:p w14:paraId="54BA6E27" w14:textId="77777777" w:rsidR="00E13213" w:rsidRPr="001D5EA0" w:rsidRDefault="00E13213" w:rsidP="00E13213">
            <w:pPr>
              <w:spacing w:after="0" w:line="240" w:lineRule="auto"/>
              <w:jc w:val="center"/>
              <w:rPr>
                <w:rFonts w:ascii="Calibri" w:eastAsia="Times New Roman" w:hAnsi="Calibri"/>
                <w:color w:val="000000"/>
                <w:sz w:val="18"/>
                <w:lang w:eastAsia="cs-CZ"/>
              </w:rPr>
            </w:pPr>
            <w:r w:rsidRPr="001D5EA0">
              <w:rPr>
                <w:rFonts w:ascii="Calibri" w:eastAsia="Times New Roman" w:hAnsi="Calibri"/>
                <w:color w:val="000000"/>
                <w:sz w:val="18"/>
                <w:lang w:eastAsia="cs-CZ"/>
              </w:rPr>
              <w:t>26</w:t>
            </w:r>
          </w:p>
        </w:tc>
      </w:tr>
      <w:tr w:rsidR="00244EAE" w:rsidRPr="001D5EA0" w14:paraId="12B38F3E" w14:textId="77777777" w:rsidTr="00244EAE">
        <w:trPr>
          <w:trHeight w:val="915"/>
        </w:trPr>
        <w:tc>
          <w:tcPr>
            <w:tcW w:w="179" w:type="pct"/>
            <w:tcBorders>
              <w:top w:val="nil"/>
              <w:left w:val="single" w:sz="8" w:space="0" w:color="auto"/>
              <w:bottom w:val="single" w:sz="8" w:space="0" w:color="auto"/>
              <w:right w:val="single" w:sz="4" w:space="0" w:color="auto"/>
            </w:tcBorders>
            <w:shd w:val="clear" w:color="auto" w:fill="auto"/>
            <w:vAlign w:val="bottom"/>
            <w:hideMark/>
          </w:tcPr>
          <w:p w14:paraId="75C864A4"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6</w:t>
            </w:r>
          </w:p>
        </w:tc>
        <w:tc>
          <w:tcPr>
            <w:tcW w:w="1245" w:type="pct"/>
            <w:tcBorders>
              <w:top w:val="nil"/>
              <w:left w:val="nil"/>
              <w:bottom w:val="single" w:sz="8" w:space="0" w:color="auto"/>
              <w:right w:val="single" w:sz="4" w:space="0" w:color="auto"/>
            </w:tcBorders>
            <w:shd w:val="clear" w:color="auto" w:fill="auto"/>
            <w:vAlign w:val="bottom"/>
            <w:hideMark/>
          </w:tcPr>
          <w:p w14:paraId="23C9E5E9"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The second meeting of the Inter-Organizational Working Group</w:t>
            </w:r>
          </w:p>
        </w:tc>
        <w:tc>
          <w:tcPr>
            <w:tcW w:w="538" w:type="pct"/>
            <w:tcBorders>
              <w:top w:val="nil"/>
              <w:left w:val="nil"/>
              <w:bottom w:val="single" w:sz="8" w:space="0" w:color="auto"/>
              <w:right w:val="single" w:sz="4" w:space="0" w:color="auto"/>
            </w:tcBorders>
            <w:shd w:val="clear" w:color="auto" w:fill="auto"/>
            <w:vAlign w:val="bottom"/>
            <w:hideMark/>
          </w:tcPr>
          <w:p w14:paraId="1385D8B7"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26.06.2012</w:t>
            </w:r>
          </w:p>
        </w:tc>
        <w:tc>
          <w:tcPr>
            <w:tcW w:w="923" w:type="pct"/>
            <w:tcBorders>
              <w:top w:val="nil"/>
              <w:left w:val="nil"/>
              <w:bottom w:val="single" w:sz="8" w:space="0" w:color="auto"/>
              <w:right w:val="single" w:sz="4" w:space="0" w:color="auto"/>
            </w:tcBorders>
            <w:shd w:val="clear" w:color="auto" w:fill="auto"/>
            <w:vAlign w:val="bottom"/>
            <w:hideMark/>
          </w:tcPr>
          <w:p w14:paraId="10D79962"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UN House, 48A Primaverii Str., Bucharest</w:t>
            </w:r>
          </w:p>
        </w:tc>
        <w:tc>
          <w:tcPr>
            <w:tcW w:w="1770" w:type="pct"/>
            <w:tcBorders>
              <w:top w:val="nil"/>
              <w:left w:val="nil"/>
              <w:bottom w:val="single" w:sz="8" w:space="0" w:color="auto"/>
              <w:right w:val="single" w:sz="4" w:space="0" w:color="auto"/>
            </w:tcBorders>
            <w:shd w:val="clear" w:color="auto" w:fill="auto"/>
            <w:vAlign w:val="bottom"/>
            <w:hideMark/>
          </w:tcPr>
          <w:p w14:paraId="3A240138"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 xml:space="preserve">the presentation of the project policy recommendations for increasing energy efficiency and reducing fuel poverty (based on experts' works) </w:t>
            </w:r>
          </w:p>
        </w:tc>
        <w:tc>
          <w:tcPr>
            <w:tcW w:w="345" w:type="pct"/>
            <w:tcBorders>
              <w:top w:val="nil"/>
              <w:left w:val="nil"/>
              <w:bottom w:val="single" w:sz="8" w:space="0" w:color="auto"/>
              <w:right w:val="single" w:sz="8" w:space="0" w:color="auto"/>
            </w:tcBorders>
            <w:shd w:val="clear" w:color="auto" w:fill="auto"/>
            <w:vAlign w:val="bottom"/>
            <w:hideMark/>
          </w:tcPr>
          <w:p w14:paraId="124F992A" w14:textId="77777777" w:rsidR="00E13213" w:rsidRPr="001D5EA0" w:rsidRDefault="00E13213" w:rsidP="00E13213">
            <w:pPr>
              <w:spacing w:after="0" w:line="240" w:lineRule="auto"/>
              <w:jc w:val="center"/>
              <w:rPr>
                <w:rFonts w:ascii="Calibri" w:eastAsia="Times New Roman" w:hAnsi="Calibri"/>
                <w:color w:val="000000"/>
                <w:sz w:val="18"/>
                <w:lang w:eastAsia="cs-CZ"/>
              </w:rPr>
            </w:pPr>
            <w:r w:rsidRPr="001D5EA0">
              <w:rPr>
                <w:rFonts w:ascii="Calibri" w:eastAsia="Times New Roman" w:hAnsi="Calibri"/>
                <w:color w:val="000000"/>
                <w:sz w:val="18"/>
                <w:lang w:eastAsia="cs-CZ"/>
              </w:rPr>
              <w:t>26</w:t>
            </w:r>
          </w:p>
        </w:tc>
      </w:tr>
      <w:tr w:rsidR="00244EAE" w:rsidRPr="001D5EA0" w14:paraId="2F95C871" w14:textId="77777777" w:rsidTr="00244EAE">
        <w:trPr>
          <w:trHeight w:val="615"/>
        </w:trPr>
        <w:tc>
          <w:tcPr>
            <w:tcW w:w="179" w:type="pct"/>
            <w:tcBorders>
              <w:top w:val="nil"/>
              <w:left w:val="single" w:sz="8" w:space="0" w:color="auto"/>
              <w:bottom w:val="single" w:sz="8" w:space="0" w:color="auto"/>
              <w:right w:val="single" w:sz="4" w:space="0" w:color="auto"/>
            </w:tcBorders>
            <w:shd w:val="clear" w:color="auto" w:fill="auto"/>
            <w:vAlign w:val="bottom"/>
            <w:hideMark/>
          </w:tcPr>
          <w:p w14:paraId="0D8AECBB"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7</w:t>
            </w:r>
          </w:p>
        </w:tc>
        <w:tc>
          <w:tcPr>
            <w:tcW w:w="1245" w:type="pct"/>
            <w:tcBorders>
              <w:top w:val="nil"/>
              <w:left w:val="nil"/>
              <w:bottom w:val="single" w:sz="4" w:space="0" w:color="auto"/>
              <w:right w:val="single" w:sz="4" w:space="0" w:color="auto"/>
            </w:tcBorders>
            <w:shd w:val="clear" w:color="auto" w:fill="auto"/>
            <w:noWrap/>
            <w:vAlign w:val="bottom"/>
            <w:hideMark/>
          </w:tcPr>
          <w:p w14:paraId="25A8860C"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The second meeting of the National Steering Committee of the Project</w:t>
            </w:r>
          </w:p>
        </w:tc>
        <w:tc>
          <w:tcPr>
            <w:tcW w:w="538" w:type="pct"/>
            <w:tcBorders>
              <w:top w:val="nil"/>
              <w:left w:val="nil"/>
              <w:bottom w:val="single" w:sz="4" w:space="0" w:color="auto"/>
              <w:right w:val="single" w:sz="4" w:space="0" w:color="auto"/>
            </w:tcBorders>
            <w:shd w:val="clear" w:color="auto" w:fill="auto"/>
            <w:noWrap/>
            <w:vAlign w:val="bottom"/>
            <w:hideMark/>
          </w:tcPr>
          <w:p w14:paraId="4D2B321B"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01.08.2012</w:t>
            </w:r>
          </w:p>
        </w:tc>
        <w:tc>
          <w:tcPr>
            <w:tcW w:w="923" w:type="pct"/>
            <w:tcBorders>
              <w:top w:val="nil"/>
              <w:left w:val="nil"/>
              <w:bottom w:val="single" w:sz="4" w:space="0" w:color="auto"/>
              <w:right w:val="single" w:sz="4" w:space="0" w:color="auto"/>
            </w:tcBorders>
            <w:shd w:val="clear" w:color="auto" w:fill="auto"/>
            <w:vAlign w:val="bottom"/>
            <w:hideMark/>
          </w:tcPr>
          <w:p w14:paraId="0D2E150C"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MDRAP, 38 Dinicu Golescu Blvd., Bucharest</w:t>
            </w:r>
          </w:p>
        </w:tc>
        <w:tc>
          <w:tcPr>
            <w:tcW w:w="1770" w:type="pct"/>
            <w:tcBorders>
              <w:top w:val="nil"/>
              <w:left w:val="nil"/>
              <w:bottom w:val="single" w:sz="4" w:space="0" w:color="auto"/>
              <w:right w:val="single" w:sz="4" w:space="0" w:color="auto"/>
            </w:tcBorders>
            <w:shd w:val="clear" w:color="auto" w:fill="auto"/>
            <w:vAlign w:val="bottom"/>
            <w:hideMark/>
          </w:tcPr>
          <w:p w14:paraId="3BEA1BAA"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the analysis of the progress of the project and discussion about the future activities</w:t>
            </w:r>
          </w:p>
        </w:tc>
        <w:tc>
          <w:tcPr>
            <w:tcW w:w="345" w:type="pct"/>
            <w:tcBorders>
              <w:top w:val="nil"/>
              <w:left w:val="nil"/>
              <w:bottom w:val="single" w:sz="4" w:space="0" w:color="auto"/>
              <w:right w:val="single" w:sz="8" w:space="0" w:color="auto"/>
            </w:tcBorders>
            <w:shd w:val="clear" w:color="auto" w:fill="auto"/>
            <w:noWrap/>
            <w:vAlign w:val="bottom"/>
            <w:hideMark/>
          </w:tcPr>
          <w:p w14:paraId="1F342C57" w14:textId="77777777" w:rsidR="00E13213" w:rsidRPr="001D5EA0" w:rsidRDefault="00E13213" w:rsidP="00E13213">
            <w:pPr>
              <w:spacing w:after="0" w:line="240" w:lineRule="auto"/>
              <w:jc w:val="center"/>
              <w:rPr>
                <w:rFonts w:ascii="Calibri" w:eastAsia="Times New Roman" w:hAnsi="Calibri"/>
                <w:color w:val="000000"/>
                <w:sz w:val="18"/>
                <w:lang w:eastAsia="cs-CZ"/>
              </w:rPr>
            </w:pPr>
            <w:r w:rsidRPr="001D5EA0">
              <w:rPr>
                <w:rFonts w:ascii="Calibri" w:eastAsia="Times New Roman" w:hAnsi="Calibri"/>
                <w:color w:val="000000"/>
                <w:sz w:val="18"/>
                <w:lang w:eastAsia="cs-CZ"/>
              </w:rPr>
              <w:t>19</w:t>
            </w:r>
          </w:p>
        </w:tc>
      </w:tr>
      <w:tr w:rsidR="00244EAE" w:rsidRPr="001D5EA0" w14:paraId="78635083" w14:textId="77777777" w:rsidTr="00244EAE">
        <w:trPr>
          <w:trHeight w:val="915"/>
        </w:trPr>
        <w:tc>
          <w:tcPr>
            <w:tcW w:w="179" w:type="pct"/>
            <w:tcBorders>
              <w:top w:val="nil"/>
              <w:left w:val="single" w:sz="8" w:space="0" w:color="auto"/>
              <w:bottom w:val="single" w:sz="8" w:space="0" w:color="auto"/>
              <w:right w:val="single" w:sz="4" w:space="0" w:color="auto"/>
            </w:tcBorders>
            <w:shd w:val="clear" w:color="auto" w:fill="auto"/>
            <w:vAlign w:val="bottom"/>
            <w:hideMark/>
          </w:tcPr>
          <w:p w14:paraId="203771CB"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8</w:t>
            </w:r>
          </w:p>
        </w:tc>
        <w:tc>
          <w:tcPr>
            <w:tcW w:w="1245" w:type="pct"/>
            <w:tcBorders>
              <w:top w:val="nil"/>
              <w:left w:val="nil"/>
              <w:bottom w:val="single" w:sz="8" w:space="0" w:color="auto"/>
              <w:right w:val="single" w:sz="4" w:space="0" w:color="auto"/>
            </w:tcBorders>
            <w:shd w:val="clear" w:color="auto" w:fill="auto"/>
            <w:vAlign w:val="bottom"/>
            <w:hideMark/>
          </w:tcPr>
          <w:p w14:paraId="0A152AF4"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Fuel Poverty National Roundtable and the third meeting of the Inter-Organizational Working Group</w:t>
            </w:r>
          </w:p>
        </w:tc>
        <w:tc>
          <w:tcPr>
            <w:tcW w:w="538" w:type="pct"/>
            <w:tcBorders>
              <w:top w:val="nil"/>
              <w:left w:val="nil"/>
              <w:bottom w:val="single" w:sz="8" w:space="0" w:color="auto"/>
              <w:right w:val="single" w:sz="4" w:space="0" w:color="auto"/>
            </w:tcBorders>
            <w:shd w:val="clear" w:color="auto" w:fill="auto"/>
            <w:vAlign w:val="bottom"/>
            <w:hideMark/>
          </w:tcPr>
          <w:p w14:paraId="691D7A93"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05.12.2012</w:t>
            </w:r>
          </w:p>
        </w:tc>
        <w:tc>
          <w:tcPr>
            <w:tcW w:w="923" w:type="pct"/>
            <w:tcBorders>
              <w:top w:val="nil"/>
              <w:left w:val="nil"/>
              <w:bottom w:val="single" w:sz="8" w:space="0" w:color="auto"/>
              <w:right w:val="single" w:sz="4" w:space="0" w:color="auto"/>
            </w:tcBorders>
            <w:shd w:val="clear" w:color="auto" w:fill="auto"/>
            <w:vAlign w:val="bottom"/>
            <w:hideMark/>
          </w:tcPr>
          <w:p w14:paraId="2AF4527D"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Capital Plaza Hotel, 54 Iancu de Hunedoara Blvd., Bucharest</w:t>
            </w:r>
          </w:p>
        </w:tc>
        <w:tc>
          <w:tcPr>
            <w:tcW w:w="1770" w:type="pct"/>
            <w:tcBorders>
              <w:top w:val="nil"/>
              <w:left w:val="nil"/>
              <w:bottom w:val="single" w:sz="8" w:space="0" w:color="auto"/>
              <w:right w:val="single" w:sz="4" w:space="0" w:color="auto"/>
            </w:tcBorders>
            <w:shd w:val="clear" w:color="auto" w:fill="auto"/>
            <w:vAlign w:val="bottom"/>
            <w:hideMark/>
          </w:tcPr>
          <w:p w14:paraId="7A0D4D43"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discussions about concrete modalities of implementation in Romania of the Article 7 of the 2012/27/EU Energy Efficiency Directive</w:t>
            </w:r>
          </w:p>
        </w:tc>
        <w:tc>
          <w:tcPr>
            <w:tcW w:w="345" w:type="pct"/>
            <w:tcBorders>
              <w:top w:val="nil"/>
              <w:left w:val="nil"/>
              <w:bottom w:val="single" w:sz="8" w:space="0" w:color="auto"/>
              <w:right w:val="single" w:sz="8" w:space="0" w:color="auto"/>
            </w:tcBorders>
            <w:shd w:val="clear" w:color="auto" w:fill="auto"/>
            <w:vAlign w:val="bottom"/>
            <w:hideMark/>
          </w:tcPr>
          <w:p w14:paraId="6B5A0AF5" w14:textId="77777777" w:rsidR="00E13213" w:rsidRPr="001D5EA0" w:rsidRDefault="00E13213" w:rsidP="00E13213">
            <w:pPr>
              <w:spacing w:after="0" w:line="240" w:lineRule="auto"/>
              <w:jc w:val="center"/>
              <w:rPr>
                <w:rFonts w:ascii="Calibri" w:eastAsia="Times New Roman" w:hAnsi="Calibri"/>
                <w:color w:val="000000"/>
                <w:sz w:val="18"/>
                <w:lang w:eastAsia="cs-CZ"/>
              </w:rPr>
            </w:pPr>
            <w:r w:rsidRPr="001D5EA0">
              <w:rPr>
                <w:rFonts w:ascii="Calibri" w:eastAsia="Times New Roman" w:hAnsi="Calibri"/>
                <w:color w:val="000000"/>
                <w:sz w:val="18"/>
                <w:lang w:eastAsia="cs-CZ"/>
              </w:rPr>
              <w:t>68</w:t>
            </w:r>
          </w:p>
        </w:tc>
      </w:tr>
      <w:tr w:rsidR="00244EAE" w:rsidRPr="001D5EA0" w14:paraId="3A7E81BC" w14:textId="77777777" w:rsidTr="00244EAE">
        <w:trPr>
          <w:trHeight w:val="915"/>
        </w:trPr>
        <w:tc>
          <w:tcPr>
            <w:tcW w:w="179" w:type="pct"/>
            <w:tcBorders>
              <w:top w:val="nil"/>
              <w:left w:val="single" w:sz="8" w:space="0" w:color="auto"/>
              <w:bottom w:val="single" w:sz="8" w:space="0" w:color="auto"/>
              <w:right w:val="single" w:sz="4" w:space="0" w:color="auto"/>
            </w:tcBorders>
            <w:shd w:val="clear" w:color="auto" w:fill="auto"/>
            <w:vAlign w:val="bottom"/>
            <w:hideMark/>
          </w:tcPr>
          <w:p w14:paraId="1514A701"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9</w:t>
            </w:r>
          </w:p>
        </w:tc>
        <w:tc>
          <w:tcPr>
            <w:tcW w:w="1245" w:type="pct"/>
            <w:tcBorders>
              <w:top w:val="nil"/>
              <w:left w:val="nil"/>
              <w:bottom w:val="single" w:sz="8" w:space="0" w:color="auto"/>
              <w:right w:val="single" w:sz="4" w:space="0" w:color="auto"/>
            </w:tcBorders>
            <w:shd w:val="clear" w:color="auto" w:fill="auto"/>
            <w:vAlign w:val="bottom"/>
            <w:hideMark/>
          </w:tcPr>
          <w:p w14:paraId="54579D1D"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Training of building professionals on EE measures and the use of sustainable, locally available/ produced building materials</w:t>
            </w:r>
          </w:p>
        </w:tc>
        <w:tc>
          <w:tcPr>
            <w:tcW w:w="538" w:type="pct"/>
            <w:tcBorders>
              <w:top w:val="nil"/>
              <w:left w:val="nil"/>
              <w:bottom w:val="single" w:sz="8" w:space="0" w:color="auto"/>
              <w:right w:val="single" w:sz="4" w:space="0" w:color="auto"/>
            </w:tcBorders>
            <w:shd w:val="clear" w:color="auto" w:fill="auto"/>
            <w:vAlign w:val="bottom"/>
            <w:hideMark/>
          </w:tcPr>
          <w:p w14:paraId="403353E0"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november-december  2012</w:t>
            </w:r>
          </w:p>
        </w:tc>
        <w:tc>
          <w:tcPr>
            <w:tcW w:w="923" w:type="pct"/>
            <w:tcBorders>
              <w:top w:val="nil"/>
              <w:left w:val="nil"/>
              <w:bottom w:val="single" w:sz="8" w:space="0" w:color="auto"/>
              <w:right w:val="single" w:sz="4" w:space="0" w:color="auto"/>
            </w:tcBorders>
            <w:shd w:val="clear" w:color="auto" w:fill="auto"/>
            <w:vAlign w:val="bottom"/>
            <w:hideMark/>
          </w:tcPr>
          <w:p w14:paraId="0C259943"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Bucharest, Iasi, Craiova, Cluj-Napoca</w:t>
            </w:r>
          </w:p>
        </w:tc>
        <w:tc>
          <w:tcPr>
            <w:tcW w:w="1770" w:type="pct"/>
            <w:tcBorders>
              <w:top w:val="nil"/>
              <w:left w:val="nil"/>
              <w:bottom w:val="single" w:sz="8" w:space="0" w:color="auto"/>
              <w:right w:val="single" w:sz="4" w:space="0" w:color="auto"/>
            </w:tcBorders>
            <w:shd w:val="clear" w:color="auto" w:fill="auto"/>
            <w:vAlign w:val="bottom"/>
            <w:hideMark/>
          </w:tcPr>
          <w:p w14:paraId="19754D80"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Training of building professionals on EE measures and the use of sustainable, locally available/ produced building materials (ToT)</w:t>
            </w:r>
          </w:p>
        </w:tc>
        <w:tc>
          <w:tcPr>
            <w:tcW w:w="345" w:type="pct"/>
            <w:tcBorders>
              <w:top w:val="nil"/>
              <w:left w:val="nil"/>
              <w:bottom w:val="single" w:sz="8" w:space="0" w:color="auto"/>
              <w:right w:val="single" w:sz="8" w:space="0" w:color="auto"/>
            </w:tcBorders>
            <w:shd w:val="clear" w:color="auto" w:fill="auto"/>
            <w:noWrap/>
            <w:vAlign w:val="bottom"/>
            <w:hideMark/>
          </w:tcPr>
          <w:p w14:paraId="442AD6C8" w14:textId="77777777" w:rsidR="00E13213" w:rsidRPr="001D5EA0" w:rsidRDefault="00E13213" w:rsidP="00E13213">
            <w:pPr>
              <w:spacing w:after="0" w:line="240" w:lineRule="auto"/>
              <w:jc w:val="center"/>
              <w:rPr>
                <w:rFonts w:ascii="Calibri" w:eastAsia="Times New Roman" w:hAnsi="Calibri"/>
                <w:color w:val="000000"/>
                <w:sz w:val="18"/>
                <w:lang w:eastAsia="cs-CZ"/>
              </w:rPr>
            </w:pPr>
            <w:r w:rsidRPr="001D5EA0">
              <w:rPr>
                <w:rFonts w:ascii="Calibri" w:eastAsia="Times New Roman" w:hAnsi="Calibri"/>
                <w:color w:val="000000"/>
                <w:sz w:val="18"/>
                <w:lang w:eastAsia="cs-CZ"/>
              </w:rPr>
              <w:t>96</w:t>
            </w:r>
          </w:p>
        </w:tc>
      </w:tr>
      <w:tr w:rsidR="00244EAE" w:rsidRPr="001D5EA0" w14:paraId="085C06D9" w14:textId="77777777" w:rsidTr="00244EAE">
        <w:trPr>
          <w:trHeight w:val="615"/>
        </w:trPr>
        <w:tc>
          <w:tcPr>
            <w:tcW w:w="179" w:type="pct"/>
            <w:tcBorders>
              <w:top w:val="nil"/>
              <w:left w:val="single" w:sz="8" w:space="0" w:color="auto"/>
              <w:bottom w:val="single" w:sz="8" w:space="0" w:color="auto"/>
              <w:right w:val="single" w:sz="4" w:space="0" w:color="auto"/>
            </w:tcBorders>
            <w:shd w:val="clear" w:color="auto" w:fill="auto"/>
            <w:vAlign w:val="bottom"/>
            <w:hideMark/>
          </w:tcPr>
          <w:p w14:paraId="2243E34A"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10</w:t>
            </w:r>
          </w:p>
        </w:tc>
        <w:tc>
          <w:tcPr>
            <w:tcW w:w="1245" w:type="pct"/>
            <w:tcBorders>
              <w:top w:val="single" w:sz="4" w:space="0" w:color="auto"/>
              <w:left w:val="nil"/>
              <w:bottom w:val="single" w:sz="4" w:space="0" w:color="auto"/>
              <w:right w:val="single" w:sz="4" w:space="0" w:color="auto"/>
            </w:tcBorders>
            <w:shd w:val="clear" w:color="auto" w:fill="auto"/>
            <w:vAlign w:val="bottom"/>
            <w:hideMark/>
          </w:tcPr>
          <w:p w14:paraId="21734721"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Meeting UNDP-EBRD</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5E7C8E22"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04.03.2013</w:t>
            </w:r>
          </w:p>
        </w:tc>
        <w:tc>
          <w:tcPr>
            <w:tcW w:w="923" w:type="pct"/>
            <w:tcBorders>
              <w:top w:val="single" w:sz="4" w:space="0" w:color="auto"/>
              <w:left w:val="nil"/>
              <w:bottom w:val="single" w:sz="4" w:space="0" w:color="auto"/>
              <w:right w:val="single" w:sz="4" w:space="0" w:color="auto"/>
            </w:tcBorders>
            <w:shd w:val="clear" w:color="auto" w:fill="auto"/>
            <w:vAlign w:val="bottom"/>
            <w:hideMark/>
          </w:tcPr>
          <w:p w14:paraId="6B65A3B0"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EBRD Romania, Bucharest</w:t>
            </w:r>
          </w:p>
        </w:tc>
        <w:tc>
          <w:tcPr>
            <w:tcW w:w="1770" w:type="pct"/>
            <w:tcBorders>
              <w:top w:val="single" w:sz="4" w:space="0" w:color="auto"/>
              <w:left w:val="nil"/>
              <w:bottom w:val="single" w:sz="4" w:space="0" w:color="auto"/>
              <w:right w:val="single" w:sz="4" w:space="0" w:color="auto"/>
            </w:tcBorders>
            <w:shd w:val="clear" w:color="auto" w:fill="auto"/>
            <w:vAlign w:val="bottom"/>
            <w:hideMark/>
          </w:tcPr>
          <w:p w14:paraId="35458203"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discussions about the possibilities of collaboration on Energy Efficiency</w:t>
            </w:r>
          </w:p>
        </w:tc>
        <w:tc>
          <w:tcPr>
            <w:tcW w:w="345" w:type="pct"/>
            <w:tcBorders>
              <w:top w:val="single" w:sz="4" w:space="0" w:color="auto"/>
              <w:left w:val="nil"/>
              <w:bottom w:val="single" w:sz="4" w:space="0" w:color="auto"/>
              <w:right w:val="single" w:sz="8" w:space="0" w:color="auto"/>
            </w:tcBorders>
            <w:shd w:val="clear" w:color="auto" w:fill="auto"/>
            <w:noWrap/>
            <w:vAlign w:val="bottom"/>
            <w:hideMark/>
          </w:tcPr>
          <w:p w14:paraId="4699764B" w14:textId="77777777" w:rsidR="00E13213" w:rsidRPr="001D5EA0" w:rsidRDefault="00E13213" w:rsidP="00E13213">
            <w:pPr>
              <w:spacing w:after="0" w:line="240" w:lineRule="auto"/>
              <w:jc w:val="center"/>
              <w:rPr>
                <w:rFonts w:ascii="Calibri" w:eastAsia="Times New Roman" w:hAnsi="Calibri"/>
                <w:color w:val="000000"/>
                <w:sz w:val="18"/>
                <w:lang w:eastAsia="cs-CZ"/>
              </w:rPr>
            </w:pPr>
            <w:r w:rsidRPr="001D5EA0">
              <w:rPr>
                <w:rFonts w:ascii="Calibri" w:eastAsia="Times New Roman" w:hAnsi="Calibri"/>
                <w:color w:val="000000"/>
                <w:sz w:val="18"/>
                <w:lang w:eastAsia="cs-CZ"/>
              </w:rPr>
              <w:t>4</w:t>
            </w:r>
          </w:p>
        </w:tc>
      </w:tr>
      <w:tr w:rsidR="00244EAE" w:rsidRPr="001D5EA0" w14:paraId="78A028FC" w14:textId="77777777" w:rsidTr="00244EAE">
        <w:trPr>
          <w:trHeight w:val="915"/>
        </w:trPr>
        <w:tc>
          <w:tcPr>
            <w:tcW w:w="179" w:type="pct"/>
            <w:tcBorders>
              <w:top w:val="nil"/>
              <w:left w:val="single" w:sz="8" w:space="0" w:color="auto"/>
              <w:bottom w:val="single" w:sz="8" w:space="0" w:color="auto"/>
              <w:right w:val="single" w:sz="4" w:space="0" w:color="auto"/>
            </w:tcBorders>
            <w:shd w:val="clear" w:color="auto" w:fill="auto"/>
            <w:vAlign w:val="bottom"/>
            <w:hideMark/>
          </w:tcPr>
          <w:p w14:paraId="4D7F6003"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11</w:t>
            </w:r>
          </w:p>
        </w:tc>
        <w:tc>
          <w:tcPr>
            <w:tcW w:w="1245" w:type="pct"/>
            <w:tcBorders>
              <w:top w:val="nil"/>
              <w:left w:val="nil"/>
              <w:bottom w:val="single" w:sz="8" w:space="0" w:color="auto"/>
              <w:right w:val="single" w:sz="4" w:space="0" w:color="auto"/>
            </w:tcBorders>
            <w:shd w:val="clear" w:color="auto" w:fill="auto"/>
            <w:vAlign w:val="bottom"/>
            <w:hideMark/>
          </w:tcPr>
          <w:p w14:paraId="2A93413C"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Mission to Brasov (UNDP-MDRAP)</w:t>
            </w:r>
          </w:p>
        </w:tc>
        <w:tc>
          <w:tcPr>
            <w:tcW w:w="538" w:type="pct"/>
            <w:tcBorders>
              <w:top w:val="nil"/>
              <w:left w:val="nil"/>
              <w:bottom w:val="single" w:sz="8" w:space="0" w:color="auto"/>
              <w:right w:val="single" w:sz="4" w:space="0" w:color="auto"/>
            </w:tcBorders>
            <w:shd w:val="clear" w:color="auto" w:fill="auto"/>
            <w:noWrap/>
            <w:vAlign w:val="bottom"/>
            <w:hideMark/>
          </w:tcPr>
          <w:p w14:paraId="6E3A7515"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05-06.03.2013</w:t>
            </w:r>
          </w:p>
        </w:tc>
        <w:tc>
          <w:tcPr>
            <w:tcW w:w="923" w:type="pct"/>
            <w:tcBorders>
              <w:top w:val="nil"/>
              <w:left w:val="nil"/>
              <w:bottom w:val="single" w:sz="8" w:space="0" w:color="auto"/>
              <w:right w:val="single" w:sz="4" w:space="0" w:color="auto"/>
            </w:tcBorders>
            <w:shd w:val="clear" w:color="auto" w:fill="auto"/>
            <w:vAlign w:val="bottom"/>
            <w:hideMark/>
          </w:tcPr>
          <w:p w14:paraId="53AAA21C"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Transilvania University Brasov</w:t>
            </w:r>
          </w:p>
        </w:tc>
        <w:tc>
          <w:tcPr>
            <w:tcW w:w="1770" w:type="pct"/>
            <w:tcBorders>
              <w:top w:val="nil"/>
              <w:left w:val="nil"/>
              <w:bottom w:val="single" w:sz="8" w:space="0" w:color="auto"/>
              <w:right w:val="single" w:sz="4" w:space="0" w:color="auto"/>
            </w:tcBorders>
            <w:shd w:val="clear" w:color="auto" w:fill="auto"/>
            <w:vAlign w:val="bottom"/>
            <w:hideMark/>
          </w:tcPr>
          <w:p w14:paraId="5419F333"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 xml:space="preserve">Research for new thermal insulation materials in line with the project activities (the materials composition is mainly by wood wastes). </w:t>
            </w:r>
          </w:p>
        </w:tc>
        <w:tc>
          <w:tcPr>
            <w:tcW w:w="345" w:type="pct"/>
            <w:tcBorders>
              <w:top w:val="nil"/>
              <w:left w:val="nil"/>
              <w:bottom w:val="single" w:sz="8" w:space="0" w:color="auto"/>
              <w:right w:val="single" w:sz="8" w:space="0" w:color="auto"/>
            </w:tcBorders>
            <w:shd w:val="clear" w:color="auto" w:fill="auto"/>
            <w:noWrap/>
            <w:vAlign w:val="bottom"/>
            <w:hideMark/>
          </w:tcPr>
          <w:p w14:paraId="0293BC01" w14:textId="77777777" w:rsidR="00E13213" w:rsidRPr="001D5EA0" w:rsidRDefault="00E13213" w:rsidP="00E13213">
            <w:pPr>
              <w:spacing w:after="0" w:line="240" w:lineRule="auto"/>
              <w:jc w:val="center"/>
              <w:rPr>
                <w:rFonts w:ascii="Calibri" w:eastAsia="Times New Roman" w:hAnsi="Calibri"/>
                <w:color w:val="000000"/>
                <w:sz w:val="18"/>
                <w:lang w:eastAsia="cs-CZ"/>
              </w:rPr>
            </w:pPr>
            <w:r w:rsidRPr="001D5EA0">
              <w:rPr>
                <w:rFonts w:ascii="Calibri" w:eastAsia="Times New Roman" w:hAnsi="Calibri"/>
                <w:color w:val="000000"/>
                <w:sz w:val="18"/>
                <w:lang w:eastAsia="cs-CZ"/>
              </w:rPr>
              <w:t>3</w:t>
            </w:r>
          </w:p>
        </w:tc>
      </w:tr>
      <w:tr w:rsidR="00244EAE" w:rsidRPr="001D5EA0" w14:paraId="70DB7EFE" w14:textId="77777777" w:rsidTr="00244EAE">
        <w:trPr>
          <w:trHeight w:val="615"/>
        </w:trPr>
        <w:tc>
          <w:tcPr>
            <w:tcW w:w="179" w:type="pct"/>
            <w:tcBorders>
              <w:top w:val="nil"/>
              <w:left w:val="single" w:sz="8" w:space="0" w:color="auto"/>
              <w:bottom w:val="single" w:sz="8" w:space="0" w:color="auto"/>
              <w:right w:val="single" w:sz="4" w:space="0" w:color="auto"/>
            </w:tcBorders>
            <w:shd w:val="clear" w:color="auto" w:fill="auto"/>
            <w:vAlign w:val="bottom"/>
            <w:hideMark/>
          </w:tcPr>
          <w:p w14:paraId="33513559"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12</w:t>
            </w:r>
          </w:p>
        </w:tc>
        <w:tc>
          <w:tcPr>
            <w:tcW w:w="1245" w:type="pct"/>
            <w:tcBorders>
              <w:top w:val="nil"/>
              <w:left w:val="nil"/>
              <w:bottom w:val="nil"/>
              <w:right w:val="single" w:sz="4" w:space="0" w:color="auto"/>
            </w:tcBorders>
            <w:shd w:val="clear" w:color="auto" w:fill="auto"/>
            <w:vAlign w:val="bottom"/>
            <w:hideMark/>
          </w:tcPr>
          <w:p w14:paraId="4D78742B"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Meeting with the State Secretary of the Ministry of Environment and Climate Change</w:t>
            </w:r>
          </w:p>
        </w:tc>
        <w:tc>
          <w:tcPr>
            <w:tcW w:w="538" w:type="pct"/>
            <w:tcBorders>
              <w:top w:val="nil"/>
              <w:left w:val="nil"/>
              <w:bottom w:val="nil"/>
              <w:right w:val="single" w:sz="4" w:space="0" w:color="auto"/>
            </w:tcBorders>
            <w:shd w:val="clear" w:color="auto" w:fill="auto"/>
            <w:noWrap/>
            <w:vAlign w:val="bottom"/>
            <w:hideMark/>
          </w:tcPr>
          <w:p w14:paraId="210D717C"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7.3.2013</w:t>
            </w:r>
          </w:p>
        </w:tc>
        <w:tc>
          <w:tcPr>
            <w:tcW w:w="923" w:type="pct"/>
            <w:tcBorders>
              <w:top w:val="nil"/>
              <w:left w:val="nil"/>
              <w:bottom w:val="nil"/>
              <w:right w:val="single" w:sz="4" w:space="0" w:color="auto"/>
            </w:tcBorders>
            <w:shd w:val="clear" w:color="auto" w:fill="auto"/>
            <w:vAlign w:val="bottom"/>
            <w:hideMark/>
          </w:tcPr>
          <w:p w14:paraId="1BC7700D"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Ministry of Environment and Climate Change, Bucharest</w:t>
            </w:r>
          </w:p>
        </w:tc>
        <w:tc>
          <w:tcPr>
            <w:tcW w:w="1770" w:type="pct"/>
            <w:tcBorders>
              <w:top w:val="nil"/>
              <w:left w:val="nil"/>
              <w:bottom w:val="nil"/>
              <w:right w:val="single" w:sz="4" w:space="0" w:color="auto"/>
            </w:tcBorders>
            <w:shd w:val="clear" w:color="auto" w:fill="auto"/>
            <w:vAlign w:val="bottom"/>
            <w:hideMark/>
          </w:tcPr>
          <w:p w14:paraId="4D225992"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Presentation of the project, epmahasizing the project activities which will need the input of the MECC.</w:t>
            </w:r>
          </w:p>
        </w:tc>
        <w:tc>
          <w:tcPr>
            <w:tcW w:w="345" w:type="pct"/>
            <w:tcBorders>
              <w:top w:val="nil"/>
              <w:left w:val="nil"/>
              <w:bottom w:val="nil"/>
              <w:right w:val="single" w:sz="8" w:space="0" w:color="auto"/>
            </w:tcBorders>
            <w:shd w:val="clear" w:color="auto" w:fill="auto"/>
            <w:noWrap/>
            <w:vAlign w:val="bottom"/>
            <w:hideMark/>
          </w:tcPr>
          <w:p w14:paraId="39D30E61" w14:textId="77777777" w:rsidR="00E13213" w:rsidRPr="001D5EA0" w:rsidRDefault="00E13213" w:rsidP="00E13213">
            <w:pPr>
              <w:spacing w:after="0" w:line="240" w:lineRule="auto"/>
              <w:jc w:val="center"/>
              <w:rPr>
                <w:rFonts w:ascii="Calibri" w:eastAsia="Times New Roman" w:hAnsi="Calibri"/>
                <w:color w:val="000000"/>
                <w:sz w:val="18"/>
                <w:lang w:eastAsia="cs-CZ"/>
              </w:rPr>
            </w:pPr>
            <w:r w:rsidRPr="001D5EA0">
              <w:rPr>
                <w:rFonts w:ascii="Calibri" w:eastAsia="Times New Roman" w:hAnsi="Calibri"/>
                <w:color w:val="000000"/>
                <w:sz w:val="18"/>
                <w:lang w:eastAsia="cs-CZ"/>
              </w:rPr>
              <w:t>4</w:t>
            </w:r>
          </w:p>
        </w:tc>
      </w:tr>
      <w:tr w:rsidR="00244EAE" w:rsidRPr="001D5EA0" w14:paraId="068AE7E2" w14:textId="77777777" w:rsidTr="00244EAE">
        <w:trPr>
          <w:trHeight w:val="615"/>
        </w:trPr>
        <w:tc>
          <w:tcPr>
            <w:tcW w:w="179" w:type="pct"/>
            <w:tcBorders>
              <w:top w:val="nil"/>
              <w:left w:val="single" w:sz="8" w:space="0" w:color="auto"/>
              <w:bottom w:val="single" w:sz="8" w:space="0" w:color="auto"/>
              <w:right w:val="single" w:sz="4" w:space="0" w:color="auto"/>
            </w:tcBorders>
            <w:shd w:val="clear" w:color="auto" w:fill="auto"/>
            <w:vAlign w:val="bottom"/>
            <w:hideMark/>
          </w:tcPr>
          <w:p w14:paraId="2FA3DBB9"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13</w:t>
            </w:r>
          </w:p>
        </w:tc>
        <w:tc>
          <w:tcPr>
            <w:tcW w:w="1245" w:type="pct"/>
            <w:tcBorders>
              <w:top w:val="single" w:sz="8" w:space="0" w:color="auto"/>
              <w:left w:val="nil"/>
              <w:bottom w:val="single" w:sz="4" w:space="0" w:color="auto"/>
              <w:right w:val="single" w:sz="4" w:space="0" w:color="auto"/>
            </w:tcBorders>
            <w:shd w:val="clear" w:color="auto" w:fill="auto"/>
            <w:noWrap/>
            <w:vAlign w:val="bottom"/>
            <w:hideMark/>
          </w:tcPr>
          <w:p w14:paraId="3C310F04"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The third meeting of the National Steering Committee of the Project</w:t>
            </w:r>
          </w:p>
        </w:tc>
        <w:tc>
          <w:tcPr>
            <w:tcW w:w="538" w:type="pct"/>
            <w:tcBorders>
              <w:top w:val="single" w:sz="8" w:space="0" w:color="auto"/>
              <w:left w:val="nil"/>
              <w:bottom w:val="single" w:sz="4" w:space="0" w:color="auto"/>
              <w:right w:val="single" w:sz="4" w:space="0" w:color="auto"/>
            </w:tcBorders>
            <w:shd w:val="clear" w:color="auto" w:fill="auto"/>
            <w:noWrap/>
            <w:vAlign w:val="bottom"/>
            <w:hideMark/>
          </w:tcPr>
          <w:p w14:paraId="4119D8E1"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10.04.2013</w:t>
            </w:r>
          </w:p>
        </w:tc>
        <w:tc>
          <w:tcPr>
            <w:tcW w:w="923" w:type="pct"/>
            <w:tcBorders>
              <w:top w:val="single" w:sz="8" w:space="0" w:color="auto"/>
              <w:left w:val="nil"/>
              <w:bottom w:val="single" w:sz="4" w:space="0" w:color="auto"/>
              <w:right w:val="single" w:sz="4" w:space="0" w:color="auto"/>
            </w:tcBorders>
            <w:shd w:val="clear" w:color="auto" w:fill="auto"/>
            <w:vAlign w:val="bottom"/>
            <w:hideMark/>
          </w:tcPr>
          <w:p w14:paraId="17A21412"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MDRAP, 38 Dinicu Golescu Blvd., Bucharest</w:t>
            </w:r>
          </w:p>
        </w:tc>
        <w:tc>
          <w:tcPr>
            <w:tcW w:w="1770" w:type="pct"/>
            <w:tcBorders>
              <w:top w:val="single" w:sz="8" w:space="0" w:color="auto"/>
              <w:left w:val="nil"/>
              <w:bottom w:val="single" w:sz="4" w:space="0" w:color="auto"/>
              <w:right w:val="single" w:sz="4" w:space="0" w:color="auto"/>
            </w:tcBorders>
            <w:shd w:val="clear" w:color="auto" w:fill="auto"/>
            <w:vAlign w:val="bottom"/>
            <w:hideMark/>
          </w:tcPr>
          <w:p w14:paraId="3FE8B255"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the analysis of the progress of the project and discussion about the Annual Work Plan</w:t>
            </w:r>
          </w:p>
        </w:tc>
        <w:tc>
          <w:tcPr>
            <w:tcW w:w="345" w:type="pct"/>
            <w:tcBorders>
              <w:top w:val="single" w:sz="8" w:space="0" w:color="auto"/>
              <w:left w:val="nil"/>
              <w:bottom w:val="single" w:sz="4" w:space="0" w:color="auto"/>
              <w:right w:val="single" w:sz="8" w:space="0" w:color="auto"/>
            </w:tcBorders>
            <w:shd w:val="clear" w:color="auto" w:fill="auto"/>
            <w:noWrap/>
            <w:vAlign w:val="bottom"/>
            <w:hideMark/>
          </w:tcPr>
          <w:p w14:paraId="5D0E3EC5" w14:textId="77777777" w:rsidR="00E13213" w:rsidRPr="001D5EA0" w:rsidRDefault="00E13213" w:rsidP="00E13213">
            <w:pPr>
              <w:spacing w:after="0" w:line="240" w:lineRule="auto"/>
              <w:jc w:val="center"/>
              <w:rPr>
                <w:rFonts w:ascii="Calibri" w:eastAsia="Times New Roman" w:hAnsi="Calibri"/>
                <w:color w:val="000000"/>
                <w:sz w:val="18"/>
                <w:lang w:eastAsia="cs-CZ"/>
              </w:rPr>
            </w:pPr>
            <w:r w:rsidRPr="001D5EA0">
              <w:rPr>
                <w:rFonts w:ascii="Calibri" w:eastAsia="Times New Roman" w:hAnsi="Calibri"/>
                <w:color w:val="000000"/>
                <w:sz w:val="18"/>
                <w:lang w:eastAsia="cs-CZ"/>
              </w:rPr>
              <w:t>17</w:t>
            </w:r>
          </w:p>
        </w:tc>
      </w:tr>
      <w:tr w:rsidR="00244EAE" w:rsidRPr="001D5EA0" w14:paraId="4C71B19A" w14:textId="77777777" w:rsidTr="00244EAE">
        <w:trPr>
          <w:trHeight w:val="1215"/>
        </w:trPr>
        <w:tc>
          <w:tcPr>
            <w:tcW w:w="179" w:type="pct"/>
            <w:tcBorders>
              <w:top w:val="nil"/>
              <w:left w:val="single" w:sz="8" w:space="0" w:color="auto"/>
              <w:bottom w:val="single" w:sz="8" w:space="0" w:color="auto"/>
              <w:right w:val="single" w:sz="4" w:space="0" w:color="auto"/>
            </w:tcBorders>
            <w:shd w:val="clear" w:color="auto" w:fill="auto"/>
            <w:vAlign w:val="bottom"/>
            <w:hideMark/>
          </w:tcPr>
          <w:p w14:paraId="19EE7430"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14</w:t>
            </w:r>
          </w:p>
        </w:tc>
        <w:tc>
          <w:tcPr>
            <w:tcW w:w="1245" w:type="pct"/>
            <w:tcBorders>
              <w:top w:val="nil"/>
              <w:left w:val="nil"/>
              <w:bottom w:val="single" w:sz="4" w:space="0" w:color="auto"/>
              <w:right w:val="single" w:sz="4" w:space="0" w:color="auto"/>
            </w:tcBorders>
            <w:shd w:val="clear" w:color="auto" w:fill="auto"/>
            <w:vAlign w:val="bottom"/>
            <w:hideMark/>
          </w:tcPr>
          <w:p w14:paraId="6BEC19EB"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Training of building professionals on EE measures and the use of sustainable, locally available/ produced building materials - South-West Oltenia Regional Development Agency</w:t>
            </w:r>
          </w:p>
        </w:tc>
        <w:tc>
          <w:tcPr>
            <w:tcW w:w="538" w:type="pct"/>
            <w:tcBorders>
              <w:top w:val="nil"/>
              <w:left w:val="nil"/>
              <w:bottom w:val="single" w:sz="4" w:space="0" w:color="auto"/>
              <w:right w:val="single" w:sz="4" w:space="0" w:color="auto"/>
            </w:tcBorders>
            <w:shd w:val="clear" w:color="auto" w:fill="auto"/>
            <w:noWrap/>
            <w:vAlign w:val="bottom"/>
            <w:hideMark/>
          </w:tcPr>
          <w:p w14:paraId="5BAB4D52"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12.04.2013</w:t>
            </w:r>
          </w:p>
        </w:tc>
        <w:tc>
          <w:tcPr>
            <w:tcW w:w="923" w:type="pct"/>
            <w:tcBorders>
              <w:top w:val="nil"/>
              <w:left w:val="nil"/>
              <w:bottom w:val="single" w:sz="4" w:space="0" w:color="auto"/>
              <w:right w:val="single" w:sz="4" w:space="0" w:color="auto"/>
            </w:tcBorders>
            <w:shd w:val="clear" w:color="auto" w:fill="auto"/>
            <w:vAlign w:val="bottom"/>
            <w:hideMark/>
          </w:tcPr>
          <w:p w14:paraId="55C233DB"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South-West Oltenia RDA Premises, Craiova</w:t>
            </w:r>
          </w:p>
        </w:tc>
        <w:tc>
          <w:tcPr>
            <w:tcW w:w="1770" w:type="pct"/>
            <w:tcBorders>
              <w:top w:val="nil"/>
              <w:left w:val="nil"/>
              <w:bottom w:val="single" w:sz="4" w:space="0" w:color="auto"/>
              <w:right w:val="single" w:sz="4" w:space="0" w:color="auto"/>
            </w:tcBorders>
            <w:shd w:val="clear" w:color="auto" w:fill="auto"/>
            <w:vAlign w:val="bottom"/>
            <w:hideMark/>
          </w:tcPr>
          <w:p w14:paraId="164C3612"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Training of building professionals on EE measures and the use of sustainable, locally available/ produced building materials</w:t>
            </w:r>
          </w:p>
        </w:tc>
        <w:tc>
          <w:tcPr>
            <w:tcW w:w="345" w:type="pct"/>
            <w:tcBorders>
              <w:top w:val="nil"/>
              <w:left w:val="nil"/>
              <w:bottom w:val="single" w:sz="4" w:space="0" w:color="auto"/>
              <w:right w:val="single" w:sz="8" w:space="0" w:color="auto"/>
            </w:tcBorders>
            <w:shd w:val="clear" w:color="auto" w:fill="auto"/>
            <w:noWrap/>
            <w:vAlign w:val="bottom"/>
            <w:hideMark/>
          </w:tcPr>
          <w:p w14:paraId="04C31E65" w14:textId="77777777" w:rsidR="00E13213" w:rsidRPr="001D5EA0" w:rsidRDefault="00E13213" w:rsidP="00E13213">
            <w:pPr>
              <w:spacing w:after="0" w:line="240" w:lineRule="auto"/>
              <w:jc w:val="center"/>
              <w:rPr>
                <w:rFonts w:ascii="Calibri" w:eastAsia="Times New Roman" w:hAnsi="Calibri"/>
                <w:color w:val="000000"/>
                <w:sz w:val="18"/>
                <w:lang w:eastAsia="cs-CZ"/>
              </w:rPr>
            </w:pPr>
            <w:r w:rsidRPr="001D5EA0">
              <w:rPr>
                <w:rFonts w:ascii="Calibri" w:eastAsia="Times New Roman" w:hAnsi="Calibri"/>
                <w:color w:val="000000"/>
                <w:sz w:val="18"/>
                <w:lang w:eastAsia="cs-CZ"/>
              </w:rPr>
              <w:t>38</w:t>
            </w:r>
          </w:p>
        </w:tc>
      </w:tr>
      <w:tr w:rsidR="00244EAE" w:rsidRPr="001D5EA0" w14:paraId="35C0778F" w14:textId="77777777" w:rsidTr="00244EAE">
        <w:trPr>
          <w:trHeight w:val="915"/>
        </w:trPr>
        <w:tc>
          <w:tcPr>
            <w:tcW w:w="179" w:type="pct"/>
            <w:tcBorders>
              <w:top w:val="nil"/>
              <w:left w:val="single" w:sz="8" w:space="0" w:color="auto"/>
              <w:bottom w:val="single" w:sz="8" w:space="0" w:color="auto"/>
              <w:right w:val="single" w:sz="4" w:space="0" w:color="auto"/>
            </w:tcBorders>
            <w:shd w:val="clear" w:color="auto" w:fill="auto"/>
            <w:vAlign w:val="bottom"/>
            <w:hideMark/>
          </w:tcPr>
          <w:p w14:paraId="40B74187"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15</w:t>
            </w:r>
          </w:p>
        </w:tc>
        <w:tc>
          <w:tcPr>
            <w:tcW w:w="1245" w:type="pct"/>
            <w:tcBorders>
              <w:top w:val="nil"/>
              <w:left w:val="nil"/>
              <w:bottom w:val="single" w:sz="8" w:space="0" w:color="auto"/>
              <w:right w:val="single" w:sz="4" w:space="0" w:color="auto"/>
            </w:tcBorders>
            <w:shd w:val="clear" w:color="auto" w:fill="auto"/>
            <w:vAlign w:val="bottom"/>
            <w:hideMark/>
          </w:tcPr>
          <w:p w14:paraId="5159B70D"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Training of building professionals on EE measures and the use of sustainable, locally available/ produced building materials - Centre  Regional Development Agency</w:t>
            </w:r>
          </w:p>
        </w:tc>
        <w:tc>
          <w:tcPr>
            <w:tcW w:w="538" w:type="pct"/>
            <w:tcBorders>
              <w:top w:val="nil"/>
              <w:left w:val="nil"/>
              <w:bottom w:val="single" w:sz="8" w:space="0" w:color="auto"/>
              <w:right w:val="single" w:sz="4" w:space="0" w:color="auto"/>
            </w:tcBorders>
            <w:shd w:val="clear" w:color="auto" w:fill="auto"/>
            <w:noWrap/>
            <w:vAlign w:val="bottom"/>
            <w:hideMark/>
          </w:tcPr>
          <w:p w14:paraId="79D053D9"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15.04.2013</w:t>
            </w:r>
          </w:p>
        </w:tc>
        <w:tc>
          <w:tcPr>
            <w:tcW w:w="923" w:type="pct"/>
            <w:tcBorders>
              <w:top w:val="nil"/>
              <w:left w:val="nil"/>
              <w:bottom w:val="single" w:sz="8" w:space="0" w:color="auto"/>
              <w:right w:val="single" w:sz="4" w:space="0" w:color="auto"/>
            </w:tcBorders>
            <w:shd w:val="clear" w:color="auto" w:fill="auto"/>
            <w:vAlign w:val="bottom"/>
            <w:hideMark/>
          </w:tcPr>
          <w:p w14:paraId="482D9BC6"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Centre RDA Premises, Alba-Iulia</w:t>
            </w:r>
          </w:p>
        </w:tc>
        <w:tc>
          <w:tcPr>
            <w:tcW w:w="1770" w:type="pct"/>
            <w:tcBorders>
              <w:top w:val="nil"/>
              <w:left w:val="nil"/>
              <w:bottom w:val="single" w:sz="8" w:space="0" w:color="auto"/>
              <w:right w:val="single" w:sz="4" w:space="0" w:color="auto"/>
            </w:tcBorders>
            <w:shd w:val="clear" w:color="auto" w:fill="auto"/>
            <w:vAlign w:val="bottom"/>
            <w:hideMark/>
          </w:tcPr>
          <w:p w14:paraId="18BDE328"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Training of building professionals on EE measures and the use of sustainable, locally available/ produced building materials</w:t>
            </w:r>
          </w:p>
        </w:tc>
        <w:tc>
          <w:tcPr>
            <w:tcW w:w="345" w:type="pct"/>
            <w:tcBorders>
              <w:top w:val="nil"/>
              <w:left w:val="nil"/>
              <w:bottom w:val="single" w:sz="8" w:space="0" w:color="auto"/>
              <w:right w:val="single" w:sz="8" w:space="0" w:color="auto"/>
            </w:tcBorders>
            <w:shd w:val="clear" w:color="auto" w:fill="auto"/>
            <w:noWrap/>
            <w:vAlign w:val="bottom"/>
            <w:hideMark/>
          </w:tcPr>
          <w:p w14:paraId="47C04268" w14:textId="77777777" w:rsidR="00E13213" w:rsidRPr="001D5EA0" w:rsidRDefault="00E13213" w:rsidP="00E13213">
            <w:pPr>
              <w:spacing w:after="0" w:line="240" w:lineRule="auto"/>
              <w:jc w:val="center"/>
              <w:rPr>
                <w:rFonts w:ascii="Calibri" w:eastAsia="Times New Roman" w:hAnsi="Calibri"/>
                <w:color w:val="000000"/>
                <w:sz w:val="18"/>
                <w:lang w:eastAsia="cs-CZ"/>
              </w:rPr>
            </w:pPr>
            <w:r w:rsidRPr="001D5EA0">
              <w:rPr>
                <w:rFonts w:ascii="Calibri" w:eastAsia="Times New Roman" w:hAnsi="Calibri"/>
                <w:color w:val="000000"/>
                <w:sz w:val="18"/>
                <w:lang w:eastAsia="cs-CZ"/>
              </w:rPr>
              <w:t>23</w:t>
            </w:r>
          </w:p>
        </w:tc>
      </w:tr>
      <w:tr w:rsidR="00244EAE" w:rsidRPr="001D5EA0" w14:paraId="73348C25" w14:textId="77777777" w:rsidTr="00244EAE">
        <w:trPr>
          <w:trHeight w:val="2115"/>
        </w:trPr>
        <w:tc>
          <w:tcPr>
            <w:tcW w:w="179" w:type="pct"/>
            <w:tcBorders>
              <w:top w:val="nil"/>
              <w:left w:val="single" w:sz="8" w:space="0" w:color="auto"/>
              <w:bottom w:val="single" w:sz="8" w:space="0" w:color="auto"/>
              <w:right w:val="single" w:sz="4" w:space="0" w:color="auto"/>
            </w:tcBorders>
            <w:shd w:val="clear" w:color="auto" w:fill="auto"/>
            <w:vAlign w:val="bottom"/>
            <w:hideMark/>
          </w:tcPr>
          <w:p w14:paraId="33B77261"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16</w:t>
            </w:r>
          </w:p>
        </w:tc>
        <w:tc>
          <w:tcPr>
            <w:tcW w:w="1245" w:type="pct"/>
            <w:tcBorders>
              <w:top w:val="single" w:sz="4" w:space="0" w:color="auto"/>
              <w:left w:val="nil"/>
              <w:bottom w:val="single" w:sz="8" w:space="0" w:color="auto"/>
              <w:right w:val="single" w:sz="4" w:space="0" w:color="auto"/>
            </w:tcBorders>
            <w:shd w:val="clear" w:color="auto" w:fill="auto"/>
            <w:vAlign w:val="bottom"/>
            <w:hideMark/>
          </w:tcPr>
          <w:p w14:paraId="1FABCD61"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Mission to partner Municipalities (UNDP-MDRAP)</w:t>
            </w:r>
          </w:p>
        </w:tc>
        <w:tc>
          <w:tcPr>
            <w:tcW w:w="538" w:type="pct"/>
            <w:tcBorders>
              <w:top w:val="single" w:sz="4" w:space="0" w:color="auto"/>
              <w:left w:val="nil"/>
              <w:bottom w:val="single" w:sz="8" w:space="0" w:color="auto"/>
              <w:right w:val="single" w:sz="4" w:space="0" w:color="auto"/>
            </w:tcBorders>
            <w:shd w:val="clear" w:color="auto" w:fill="auto"/>
            <w:noWrap/>
            <w:vAlign w:val="bottom"/>
            <w:hideMark/>
          </w:tcPr>
          <w:p w14:paraId="1CF2C96C"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27-29.05.2013</w:t>
            </w:r>
          </w:p>
        </w:tc>
        <w:tc>
          <w:tcPr>
            <w:tcW w:w="923" w:type="pct"/>
            <w:tcBorders>
              <w:top w:val="single" w:sz="4" w:space="0" w:color="auto"/>
              <w:left w:val="nil"/>
              <w:bottom w:val="single" w:sz="8" w:space="0" w:color="auto"/>
              <w:right w:val="single" w:sz="4" w:space="0" w:color="auto"/>
            </w:tcBorders>
            <w:shd w:val="clear" w:color="auto" w:fill="auto"/>
            <w:vAlign w:val="bottom"/>
            <w:hideMark/>
          </w:tcPr>
          <w:p w14:paraId="2925FD24"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 xml:space="preserve"> Calafat, Craiova, Petrila, Petrosani, Vulcan, Calan</w:t>
            </w:r>
          </w:p>
        </w:tc>
        <w:tc>
          <w:tcPr>
            <w:tcW w:w="1770" w:type="pct"/>
            <w:tcBorders>
              <w:top w:val="single" w:sz="4" w:space="0" w:color="auto"/>
              <w:left w:val="nil"/>
              <w:bottom w:val="single" w:sz="8" w:space="0" w:color="auto"/>
              <w:right w:val="single" w:sz="4" w:space="0" w:color="auto"/>
            </w:tcBorders>
            <w:shd w:val="clear" w:color="auto" w:fill="auto"/>
            <w:vAlign w:val="bottom"/>
            <w:hideMark/>
          </w:tcPr>
          <w:p w14:paraId="316D1DCE"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Addressed topics: review of the project implementation status; Short and medium term subsequent activities within the project; Identification of local, low-cost insulation materials; Conclusions of the internal UNDP audit; Setup of information points for poputlation, referring to EE measure in Buildings; Other local details regarding EE measures aimed at residential- and social buildings.</w:t>
            </w:r>
          </w:p>
        </w:tc>
        <w:tc>
          <w:tcPr>
            <w:tcW w:w="345" w:type="pct"/>
            <w:tcBorders>
              <w:top w:val="single" w:sz="4" w:space="0" w:color="auto"/>
              <w:left w:val="nil"/>
              <w:bottom w:val="single" w:sz="8" w:space="0" w:color="auto"/>
              <w:right w:val="single" w:sz="8" w:space="0" w:color="auto"/>
            </w:tcBorders>
            <w:shd w:val="clear" w:color="auto" w:fill="auto"/>
            <w:noWrap/>
            <w:vAlign w:val="bottom"/>
            <w:hideMark/>
          </w:tcPr>
          <w:p w14:paraId="421D2581" w14:textId="77777777" w:rsidR="00E13213" w:rsidRPr="001D5EA0" w:rsidRDefault="00E13213" w:rsidP="00E13213">
            <w:pPr>
              <w:spacing w:after="0" w:line="240" w:lineRule="auto"/>
              <w:jc w:val="center"/>
              <w:rPr>
                <w:rFonts w:ascii="Calibri" w:eastAsia="Times New Roman" w:hAnsi="Calibri"/>
                <w:color w:val="000000"/>
                <w:sz w:val="18"/>
                <w:lang w:eastAsia="cs-CZ"/>
              </w:rPr>
            </w:pPr>
            <w:r w:rsidRPr="001D5EA0">
              <w:rPr>
                <w:rFonts w:ascii="Calibri" w:eastAsia="Times New Roman" w:hAnsi="Calibri"/>
                <w:color w:val="000000"/>
                <w:sz w:val="18"/>
                <w:lang w:eastAsia="cs-CZ"/>
              </w:rPr>
              <w:t>9</w:t>
            </w:r>
          </w:p>
        </w:tc>
      </w:tr>
      <w:tr w:rsidR="00244EAE" w:rsidRPr="001D5EA0" w14:paraId="79F4C925" w14:textId="77777777" w:rsidTr="00244EAE">
        <w:trPr>
          <w:trHeight w:val="1815"/>
        </w:trPr>
        <w:tc>
          <w:tcPr>
            <w:tcW w:w="179" w:type="pct"/>
            <w:tcBorders>
              <w:top w:val="nil"/>
              <w:left w:val="single" w:sz="8" w:space="0" w:color="auto"/>
              <w:bottom w:val="single" w:sz="8" w:space="0" w:color="auto"/>
              <w:right w:val="single" w:sz="4" w:space="0" w:color="auto"/>
            </w:tcBorders>
            <w:shd w:val="clear" w:color="auto" w:fill="auto"/>
            <w:vAlign w:val="bottom"/>
            <w:hideMark/>
          </w:tcPr>
          <w:p w14:paraId="41F14FD1"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17</w:t>
            </w:r>
          </w:p>
        </w:tc>
        <w:tc>
          <w:tcPr>
            <w:tcW w:w="1245" w:type="pct"/>
            <w:tcBorders>
              <w:top w:val="single" w:sz="4" w:space="0" w:color="auto"/>
              <w:left w:val="nil"/>
              <w:bottom w:val="single" w:sz="8" w:space="0" w:color="auto"/>
              <w:right w:val="single" w:sz="4" w:space="0" w:color="auto"/>
            </w:tcBorders>
            <w:shd w:val="clear" w:color="auto" w:fill="auto"/>
            <w:vAlign w:val="bottom"/>
            <w:hideMark/>
          </w:tcPr>
          <w:p w14:paraId="618FDFD0"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The fourth meeting of the Inter-Organizational Working Group</w:t>
            </w:r>
          </w:p>
        </w:tc>
        <w:tc>
          <w:tcPr>
            <w:tcW w:w="538" w:type="pct"/>
            <w:tcBorders>
              <w:top w:val="single" w:sz="4" w:space="0" w:color="auto"/>
              <w:left w:val="nil"/>
              <w:bottom w:val="single" w:sz="8" w:space="0" w:color="auto"/>
              <w:right w:val="single" w:sz="4" w:space="0" w:color="auto"/>
            </w:tcBorders>
            <w:shd w:val="clear" w:color="auto" w:fill="auto"/>
            <w:vAlign w:val="bottom"/>
            <w:hideMark/>
          </w:tcPr>
          <w:p w14:paraId="678A1510"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27.06.2013</w:t>
            </w:r>
          </w:p>
        </w:tc>
        <w:tc>
          <w:tcPr>
            <w:tcW w:w="923" w:type="pct"/>
            <w:tcBorders>
              <w:top w:val="single" w:sz="4" w:space="0" w:color="auto"/>
              <w:left w:val="nil"/>
              <w:bottom w:val="single" w:sz="8" w:space="0" w:color="auto"/>
              <w:right w:val="single" w:sz="4" w:space="0" w:color="auto"/>
            </w:tcBorders>
            <w:shd w:val="clear" w:color="auto" w:fill="auto"/>
            <w:vAlign w:val="bottom"/>
            <w:hideMark/>
          </w:tcPr>
          <w:p w14:paraId="3756F33C"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Capital Plaza Hotel, 54 Iancu de Hunedoara Blvd., Bucharest</w:t>
            </w:r>
          </w:p>
        </w:tc>
        <w:tc>
          <w:tcPr>
            <w:tcW w:w="1770" w:type="pct"/>
            <w:tcBorders>
              <w:top w:val="single" w:sz="4" w:space="0" w:color="auto"/>
              <w:left w:val="nil"/>
              <w:bottom w:val="single" w:sz="8" w:space="0" w:color="auto"/>
              <w:right w:val="single" w:sz="4" w:space="0" w:color="auto"/>
            </w:tcBorders>
            <w:shd w:val="clear" w:color="auto" w:fill="auto"/>
            <w:vAlign w:val="bottom"/>
            <w:hideMark/>
          </w:tcPr>
          <w:p w14:paraId="1DBE1845"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the presentation of the current stage of fuel poverty recommendations with the proposed evaluation methodology, fuel poverty definition, the analysis of the posibilities of funding for reducing fuel poverty, the analysis of the curent stage of 2012/27/EU and 2010/31/EU Directives,</w:t>
            </w:r>
            <w:r w:rsidRPr="001D5EA0">
              <w:rPr>
                <w:rFonts w:ascii="Calibri" w:eastAsia="Times New Roman" w:hAnsi="Calibri"/>
                <w:color w:val="000000"/>
                <w:sz w:val="18"/>
                <w:lang w:eastAsia="cs-CZ"/>
              </w:rPr>
              <w:br/>
              <w:t>the fuel poverty concept in the national legislation</w:t>
            </w:r>
          </w:p>
        </w:tc>
        <w:tc>
          <w:tcPr>
            <w:tcW w:w="345" w:type="pct"/>
            <w:tcBorders>
              <w:top w:val="single" w:sz="4" w:space="0" w:color="auto"/>
              <w:left w:val="nil"/>
              <w:bottom w:val="single" w:sz="8" w:space="0" w:color="auto"/>
              <w:right w:val="single" w:sz="8" w:space="0" w:color="auto"/>
            </w:tcBorders>
            <w:shd w:val="clear" w:color="auto" w:fill="auto"/>
            <w:vAlign w:val="bottom"/>
            <w:hideMark/>
          </w:tcPr>
          <w:p w14:paraId="20B5CFE2" w14:textId="77777777" w:rsidR="00E13213" w:rsidRPr="001D5EA0" w:rsidRDefault="00E13213" w:rsidP="00E13213">
            <w:pPr>
              <w:spacing w:after="0" w:line="240" w:lineRule="auto"/>
              <w:jc w:val="center"/>
              <w:rPr>
                <w:rFonts w:ascii="Calibri" w:eastAsia="Times New Roman" w:hAnsi="Calibri"/>
                <w:color w:val="000000"/>
                <w:sz w:val="18"/>
                <w:lang w:eastAsia="cs-CZ"/>
              </w:rPr>
            </w:pPr>
            <w:r w:rsidRPr="001D5EA0">
              <w:rPr>
                <w:rFonts w:ascii="Calibri" w:eastAsia="Times New Roman" w:hAnsi="Calibri"/>
                <w:color w:val="000000"/>
                <w:sz w:val="18"/>
                <w:lang w:eastAsia="cs-CZ"/>
              </w:rPr>
              <w:t>37</w:t>
            </w:r>
          </w:p>
        </w:tc>
      </w:tr>
      <w:tr w:rsidR="00244EAE" w:rsidRPr="001D5EA0" w14:paraId="0CD070D7" w14:textId="77777777" w:rsidTr="00244EAE">
        <w:trPr>
          <w:trHeight w:val="915"/>
        </w:trPr>
        <w:tc>
          <w:tcPr>
            <w:tcW w:w="179" w:type="pct"/>
            <w:tcBorders>
              <w:top w:val="nil"/>
              <w:left w:val="single" w:sz="8" w:space="0" w:color="auto"/>
              <w:bottom w:val="single" w:sz="8" w:space="0" w:color="auto"/>
              <w:right w:val="single" w:sz="4" w:space="0" w:color="auto"/>
            </w:tcBorders>
            <w:shd w:val="clear" w:color="auto" w:fill="auto"/>
            <w:vAlign w:val="bottom"/>
            <w:hideMark/>
          </w:tcPr>
          <w:p w14:paraId="3ED58B8D"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18</w:t>
            </w:r>
          </w:p>
        </w:tc>
        <w:tc>
          <w:tcPr>
            <w:tcW w:w="1245" w:type="pct"/>
            <w:tcBorders>
              <w:top w:val="single" w:sz="4" w:space="0" w:color="auto"/>
              <w:left w:val="nil"/>
              <w:bottom w:val="single" w:sz="4" w:space="0" w:color="auto"/>
              <w:right w:val="single" w:sz="4" w:space="0" w:color="auto"/>
            </w:tcBorders>
            <w:shd w:val="clear" w:color="auto" w:fill="auto"/>
            <w:vAlign w:val="bottom"/>
            <w:hideMark/>
          </w:tcPr>
          <w:p w14:paraId="2157647C"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Meeting UNDP-MDRAP-partner municipalities</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30B6AEBB"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02.07.2013</w:t>
            </w:r>
          </w:p>
        </w:tc>
        <w:tc>
          <w:tcPr>
            <w:tcW w:w="923" w:type="pct"/>
            <w:tcBorders>
              <w:top w:val="single" w:sz="4" w:space="0" w:color="auto"/>
              <w:left w:val="nil"/>
              <w:bottom w:val="single" w:sz="4" w:space="0" w:color="auto"/>
              <w:right w:val="single" w:sz="4" w:space="0" w:color="auto"/>
            </w:tcBorders>
            <w:shd w:val="clear" w:color="auto" w:fill="auto"/>
            <w:vAlign w:val="bottom"/>
            <w:hideMark/>
          </w:tcPr>
          <w:p w14:paraId="6B5A12EC"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UN House, 48A Primaverii Str., Bucharest</w:t>
            </w:r>
          </w:p>
        </w:tc>
        <w:tc>
          <w:tcPr>
            <w:tcW w:w="1770" w:type="pct"/>
            <w:tcBorders>
              <w:top w:val="single" w:sz="4" w:space="0" w:color="auto"/>
              <w:left w:val="nil"/>
              <w:bottom w:val="single" w:sz="4" w:space="0" w:color="auto"/>
              <w:right w:val="single" w:sz="4" w:space="0" w:color="auto"/>
            </w:tcBorders>
            <w:shd w:val="clear" w:color="auto" w:fill="auto"/>
            <w:vAlign w:val="bottom"/>
            <w:hideMark/>
          </w:tcPr>
          <w:p w14:paraId="7994E383"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detailed discussions on the activity of installing the central boilers, discussions about the mission to Suceava and Iasi, the list of additional buildings for audit and design services</w:t>
            </w:r>
          </w:p>
        </w:tc>
        <w:tc>
          <w:tcPr>
            <w:tcW w:w="345" w:type="pct"/>
            <w:tcBorders>
              <w:top w:val="single" w:sz="4" w:space="0" w:color="auto"/>
              <w:left w:val="nil"/>
              <w:bottom w:val="single" w:sz="4" w:space="0" w:color="auto"/>
              <w:right w:val="single" w:sz="8" w:space="0" w:color="auto"/>
            </w:tcBorders>
            <w:shd w:val="clear" w:color="auto" w:fill="auto"/>
            <w:noWrap/>
            <w:vAlign w:val="bottom"/>
            <w:hideMark/>
          </w:tcPr>
          <w:p w14:paraId="5FE91B7D" w14:textId="77777777" w:rsidR="00E13213" w:rsidRPr="001D5EA0" w:rsidRDefault="00E13213" w:rsidP="00E13213">
            <w:pPr>
              <w:spacing w:after="0" w:line="240" w:lineRule="auto"/>
              <w:jc w:val="center"/>
              <w:rPr>
                <w:rFonts w:ascii="Calibri" w:eastAsia="Times New Roman" w:hAnsi="Calibri"/>
                <w:color w:val="000000"/>
                <w:sz w:val="18"/>
                <w:lang w:eastAsia="cs-CZ"/>
              </w:rPr>
            </w:pPr>
            <w:r w:rsidRPr="001D5EA0">
              <w:rPr>
                <w:rFonts w:ascii="Calibri" w:eastAsia="Times New Roman" w:hAnsi="Calibri"/>
                <w:color w:val="000000"/>
                <w:sz w:val="18"/>
                <w:lang w:eastAsia="cs-CZ"/>
              </w:rPr>
              <w:t>11</w:t>
            </w:r>
          </w:p>
        </w:tc>
      </w:tr>
      <w:tr w:rsidR="00244EAE" w:rsidRPr="001D5EA0" w14:paraId="5847617A" w14:textId="77777777" w:rsidTr="00244EAE">
        <w:trPr>
          <w:trHeight w:val="615"/>
        </w:trPr>
        <w:tc>
          <w:tcPr>
            <w:tcW w:w="179" w:type="pct"/>
            <w:tcBorders>
              <w:top w:val="nil"/>
              <w:left w:val="single" w:sz="8" w:space="0" w:color="auto"/>
              <w:bottom w:val="single" w:sz="8" w:space="0" w:color="auto"/>
              <w:right w:val="single" w:sz="4" w:space="0" w:color="auto"/>
            </w:tcBorders>
            <w:shd w:val="clear" w:color="auto" w:fill="auto"/>
            <w:vAlign w:val="bottom"/>
            <w:hideMark/>
          </w:tcPr>
          <w:p w14:paraId="3385A732"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19</w:t>
            </w:r>
          </w:p>
        </w:tc>
        <w:tc>
          <w:tcPr>
            <w:tcW w:w="1245" w:type="pct"/>
            <w:tcBorders>
              <w:top w:val="nil"/>
              <w:left w:val="nil"/>
              <w:bottom w:val="single" w:sz="8" w:space="0" w:color="auto"/>
              <w:right w:val="single" w:sz="4" w:space="0" w:color="auto"/>
            </w:tcBorders>
            <w:shd w:val="clear" w:color="auto" w:fill="auto"/>
            <w:vAlign w:val="bottom"/>
            <w:hideMark/>
          </w:tcPr>
          <w:p w14:paraId="296C00C2"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Meeting of the project team and the representatives of Habitat for Humanity</w:t>
            </w:r>
          </w:p>
        </w:tc>
        <w:tc>
          <w:tcPr>
            <w:tcW w:w="538" w:type="pct"/>
            <w:tcBorders>
              <w:top w:val="nil"/>
              <w:left w:val="nil"/>
              <w:bottom w:val="single" w:sz="8" w:space="0" w:color="auto"/>
              <w:right w:val="single" w:sz="4" w:space="0" w:color="auto"/>
            </w:tcBorders>
            <w:shd w:val="clear" w:color="auto" w:fill="auto"/>
            <w:noWrap/>
            <w:vAlign w:val="bottom"/>
            <w:hideMark/>
          </w:tcPr>
          <w:p w14:paraId="2F65D2EB"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12.07.2013</w:t>
            </w:r>
          </w:p>
        </w:tc>
        <w:tc>
          <w:tcPr>
            <w:tcW w:w="923" w:type="pct"/>
            <w:tcBorders>
              <w:top w:val="nil"/>
              <w:left w:val="nil"/>
              <w:bottom w:val="single" w:sz="8" w:space="0" w:color="auto"/>
              <w:right w:val="single" w:sz="4" w:space="0" w:color="auto"/>
            </w:tcBorders>
            <w:shd w:val="clear" w:color="auto" w:fill="auto"/>
            <w:vAlign w:val="bottom"/>
            <w:hideMark/>
          </w:tcPr>
          <w:p w14:paraId="70593CF0"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UN House, 48A Primaverii Str., Bucharest</w:t>
            </w:r>
          </w:p>
        </w:tc>
        <w:tc>
          <w:tcPr>
            <w:tcW w:w="1770" w:type="pct"/>
            <w:tcBorders>
              <w:top w:val="nil"/>
              <w:left w:val="nil"/>
              <w:bottom w:val="single" w:sz="8" w:space="0" w:color="auto"/>
              <w:right w:val="single" w:sz="4" w:space="0" w:color="auto"/>
            </w:tcBorders>
            <w:shd w:val="clear" w:color="auto" w:fill="auto"/>
            <w:vAlign w:val="bottom"/>
            <w:hideMark/>
          </w:tcPr>
          <w:p w14:paraId="2A83AC8A"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discussions about the possibilities of collaboration for the thermal rehabilitation of buildings in partner municipalities</w:t>
            </w:r>
          </w:p>
        </w:tc>
        <w:tc>
          <w:tcPr>
            <w:tcW w:w="345" w:type="pct"/>
            <w:tcBorders>
              <w:top w:val="nil"/>
              <w:left w:val="nil"/>
              <w:bottom w:val="single" w:sz="8" w:space="0" w:color="auto"/>
              <w:right w:val="single" w:sz="8" w:space="0" w:color="auto"/>
            </w:tcBorders>
            <w:shd w:val="clear" w:color="auto" w:fill="auto"/>
            <w:noWrap/>
            <w:vAlign w:val="bottom"/>
            <w:hideMark/>
          </w:tcPr>
          <w:p w14:paraId="187EEC99" w14:textId="77777777" w:rsidR="00E13213" w:rsidRPr="001D5EA0" w:rsidRDefault="00E13213" w:rsidP="00E13213">
            <w:pPr>
              <w:spacing w:after="0" w:line="240" w:lineRule="auto"/>
              <w:jc w:val="center"/>
              <w:rPr>
                <w:rFonts w:ascii="Calibri" w:eastAsia="Times New Roman" w:hAnsi="Calibri"/>
                <w:color w:val="000000"/>
                <w:sz w:val="18"/>
                <w:lang w:eastAsia="cs-CZ"/>
              </w:rPr>
            </w:pPr>
            <w:r w:rsidRPr="001D5EA0">
              <w:rPr>
                <w:rFonts w:ascii="Calibri" w:eastAsia="Times New Roman" w:hAnsi="Calibri"/>
                <w:color w:val="000000"/>
                <w:sz w:val="18"/>
                <w:lang w:eastAsia="cs-CZ"/>
              </w:rPr>
              <w:t>6</w:t>
            </w:r>
          </w:p>
        </w:tc>
      </w:tr>
      <w:tr w:rsidR="00244EAE" w:rsidRPr="001D5EA0" w14:paraId="4A3210A8" w14:textId="77777777" w:rsidTr="00244EAE">
        <w:trPr>
          <w:trHeight w:val="2115"/>
        </w:trPr>
        <w:tc>
          <w:tcPr>
            <w:tcW w:w="179" w:type="pct"/>
            <w:tcBorders>
              <w:top w:val="nil"/>
              <w:left w:val="single" w:sz="8" w:space="0" w:color="auto"/>
              <w:bottom w:val="single" w:sz="8" w:space="0" w:color="auto"/>
              <w:right w:val="single" w:sz="4" w:space="0" w:color="auto"/>
            </w:tcBorders>
            <w:shd w:val="clear" w:color="auto" w:fill="auto"/>
            <w:vAlign w:val="bottom"/>
            <w:hideMark/>
          </w:tcPr>
          <w:p w14:paraId="4573727E"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20</w:t>
            </w:r>
          </w:p>
        </w:tc>
        <w:tc>
          <w:tcPr>
            <w:tcW w:w="1245" w:type="pct"/>
            <w:tcBorders>
              <w:top w:val="nil"/>
              <w:left w:val="nil"/>
              <w:bottom w:val="single" w:sz="4" w:space="0" w:color="auto"/>
              <w:right w:val="single" w:sz="4" w:space="0" w:color="auto"/>
            </w:tcBorders>
            <w:shd w:val="clear" w:color="auto" w:fill="auto"/>
            <w:vAlign w:val="bottom"/>
            <w:hideMark/>
          </w:tcPr>
          <w:p w14:paraId="78FC1832"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Mission to Suceava and Iasi (UNDP-MDRAP, partner municipalities)</w:t>
            </w:r>
          </w:p>
        </w:tc>
        <w:tc>
          <w:tcPr>
            <w:tcW w:w="538" w:type="pct"/>
            <w:tcBorders>
              <w:top w:val="nil"/>
              <w:left w:val="nil"/>
              <w:bottom w:val="single" w:sz="4" w:space="0" w:color="auto"/>
              <w:right w:val="single" w:sz="4" w:space="0" w:color="auto"/>
            </w:tcBorders>
            <w:shd w:val="clear" w:color="auto" w:fill="auto"/>
            <w:vAlign w:val="bottom"/>
            <w:hideMark/>
          </w:tcPr>
          <w:p w14:paraId="7A3940DA"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14 – 17.07.2013</w:t>
            </w:r>
          </w:p>
        </w:tc>
        <w:tc>
          <w:tcPr>
            <w:tcW w:w="923" w:type="pct"/>
            <w:tcBorders>
              <w:top w:val="nil"/>
              <w:left w:val="nil"/>
              <w:bottom w:val="single" w:sz="4" w:space="0" w:color="auto"/>
              <w:right w:val="single" w:sz="4" w:space="0" w:color="auto"/>
            </w:tcBorders>
            <w:shd w:val="clear" w:color="auto" w:fill="auto"/>
            <w:vAlign w:val="bottom"/>
            <w:hideMark/>
          </w:tcPr>
          <w:p w14:paraId="0179F3CB"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Suceava, Iasi</w:t>
            </w:r>
          </w:p>
        </w:tc>
        <w:tc>
          <w:tcPr>
            <w:tcW w:w="1770" w:type="pct"/>
            <w:tcBorders>
              <w:top w:val="nil"/>
              <w:left w:val="nil"/>
              <w:bottom w:val="single" w:sz="4" w:space="0" w:color="auto"/>
              <w:right w:val="single" w:sz="4" w:space="0" w:color="auto"/>
            </w:tcBorders>
            <w:shd w:val="clear" w:color="auto" w:fill="auto"/>
            <w:vAlign w:val="bottom"/>
            <w:hideMark/>
          </w:tcPr>
          <w:p w14:paraId="3E8A6B51"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Suceava - a visit to the Mopatel Proiect SRL Company’s production facility</w:t>
            </w:r>
            <w:r w:rsidRPr="001D5EA0">
              <w:rPr>
                <w:rFonts w:ascii="Calibri" w:eastAsia="Times New Roman" w:hAnsi="Calibri"/>
                <w:color w:val="000000"/>
                <w:sz w:val="18"/>
                <w:lang w:eastAsia="cs-CZ"/>
              </w:rPr>
              <w:br/>
              <w:t>Iasi - visiting the National Institute for Research and Development in Constructions, Urban planning and Sustainable Territorial Development "URBAN-INCERC", Iasi Branch  and a single-family dwelling, in Iasi, currently under thermal rehabilitation</w:t>
            </w:r>
          </w:p>
        </w:tc>
        <w:tc>
          <w:tcPr>
            <w:tcW w:w="345" w:type="pct"/>
            <w:tcBorders>
              <w:top w:val="nil"/>
              <w:left w:val="nil"/>
              <w:bottom w:val="single" w:sz="4" w:space="0" w:color="auto"/>
              <w:right w:val="single" w:sz="8" w:space="0" w:color="auto"/>
            </w:tcBorders>
            <w:shd w:val="clear" w:color="auto" w:fill="auto"/>
            <w:noWrap/>
            <w:vAlign w:val="bottom"/>
            <w:hideMark/>
          </w:tcPr>
          <w:p w14:paraId="5F43E196" w14:textId="77777777" w:rsidR="00E13213" w:rsidRPr="001D5EA0" w:rsidRDefault="00E13213" w:rsidP="00E13213">
            <w:pPr>
              <w:spacing w:after="0" w:line="240" w:lineRule="auto"/>
              <w:jc w:val="center"/>
              <w:rPr>
                <w:rFonts w:ascii="Calibri" w:eastAsia="Times New Roman" w:hAnsi="Calibri"/>
                <w:color w:val="000000"/>
                <w:sz w:val="18"/>
                <w:lang w:eastAsia="cs-CZ"/>
              </w:rPr>
            </w:pPr>
            <w:r w:rsidRPr="001D5EA0">
              <w:rPr>
                <w:rFonts w:ascii="Calibri" w:eastAsia="Times New Roman" w:hAnsi="Calibri"/>
                <w:color w:val="000000"/>
                <w:sz w:val="18"/>
                <w:lang w:eastAsia="cs-CZ"/>
              </w:rPr>
              <w:t>13</w:t>
            </w:r>
          </w:p>
        </w:tc>
      </w:tr>
      <w:tr w:rsidR="00244EAE" w:rsidRPr="001D5EA0" w14:paraId="0757C013" w14:textId="77777777" w:rsidTr="00244EAE">
        <w:trPr>
          <w:trHeight w:val="915"/>
        </w:trPr>
        <w:tc>
          <w:tcPr>
            <w:tcW w:w="179" w:type="pct"/>
            <w:tcBorders>
              <w:top w:val="nil"/>
              <w:left w:val="single" w:sz="8" w:space="0" w:color="auto"/>
              <w:bottom w:val="single" w:sz="8" w:space="0" w:color="auto"/>
              <w:right w:val="single" w:sz="4" w:space="0" w:color="auto"/>
            </w:tcBorders>
            <w:shd w:val="clear" w:color="auto" w:fill="auto"/>
            <w:vAlign w:val="bottom"/>
            <w:hideMark/>
          </w:tcPr>
          <w:p w14:paraId="7DB5DCB6"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21</w:t>
            </w:r>
          </w:p>
        </w:tc>
        <w:tc>
          <w:tcPr>
            <w:tcW w:w="1245" w:type="pct"/>
            <w:tcBorders>
              <w:top w:val="single" w:sz="8" w:space="0" w:color="auto"/>
              <w:left w:val="nil"/>
              <w:bottom w:val="single" w:sz="4" w:space="0" w:color="auto"/>
              <w:right w:val="single" w:sz="4" w:space="0" w:color="auto"/>
            </w:tcBorders>
            <w:shd w:val="clear" w:color="auto" w:fill="auto"/>
            <w:vAlign w:val="bottom"/>
            <w:hideMark/>
          </w:tcPr>
          <w:p w14:paraId="44E13099"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Meeting UNDP-MDRAP-partner municipalities-design company</w:t>
            </w:r>
          </w:p>
        </w:tc>
        <w:tc>
          <w:tcPr>
            <w:tcW w:w="538" w:type="pct"/>
            <w:tcBorders>
              <w:top w:val="single" w:sz="8" w:space="0" w:color="auto"/>
              <w:left w:val="nil"/>
              <w:bottom w:val="single" w:sz="4" w:space="0" w:color="auto"/>
              <w:right w:val="single" w:sz="4" w:space="0" w:color="auto"/>
            </w:tcBorders>
            <w:shd w:val="clear" w:color="auto" w:fill="auto"/>
            <w:noWrap/>
            <w:vAlign w:val="bottom"/>
            <w:hideMark/>
          </w:tcPr>
          <w:p w14:paraId="0E122870" w14:textId="77777777" w:rsidR="00E13213" w:rsidRPr="001D5EA0" w:rsidRDefault="00E13213" w:rsidP="00E13213">
            <w:pPr>
              <w:spacing w:after="0" w:line="240" w:lineRule="auto"/>
              <w:jc w:val="right"/>
              <w:rPr>
                <w:rFonts w:ascii="Calibri" w:eastAsia="Times New Roman" w:hAnsi="Calibri"/>
                <w:color w:val="000000"/>
                <w:sz w:val="18"/>
                <w:lang w:eastAsia="cs-CZ"/>
              </w:rPr>
            </w:pPr>
            <w:r w:rsidRPr="001D5EA0">
              <w:rPr>
                <w:rFonts w:ascii="Calibri" w:eastAsia="Times New Roman" w:hAnsi="Calibri"/>
                <w:color w:val="000000"/>
                <w:sz w:val="18"/>
                <w:lang w:eastAsia="cs-CZ"/>
              </w:rPr>
              <w:t>26.08.2013</w:t>
            </w:r>
          </w:p>
        </w:tc>
        <w:tc>
          <w:tcPr>
            <w:tcW w:w="923" w:type="pct"/>
            <w:tcBorders>
              <w:top w:val="single" w:sz="8" w:space="0" w:color="auto"/>
              <w:left w:val="nil"/>
              <w:bottom w:val="single" w:sz="4" w:space="0" w:color="auto"/>
              <w:right w:val="single" w:sz="4" w:space="0" w:color="auto"/>
            </w:tcBorders>
            <w:shd w:val="clear" w:color="auto" w:fill="auto"/>
            <w:vAlign w:val="bottom"/>
            <w:hideMark/>
          </w:tcPr>
          <w:p w14:paraId="69A615C5"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UN House, 48A Primaverii Str., Bucharest</w:t>
            </w:r>
          </w:p>
        </w:tc>
        <w:tc>
          <w:tcPr>
            <w:tcW w:w="1770" w:type="pct"/>
            <w:tcBorders>
              <w:top w:val="single" w:sz="8" w:space="0" w:color="auto"/>
              <w:left w:val="nil"/>
              <w:bottom w:val="single" w:sz="4" w:space="0" w:color="auto"/>
              <w:right w:val="single" w:sz="4" w:space="0" w:color="auto"/>
            </w:tcBorders>
            <w:shd w:val="clear" w:color="auto" w:fill="auto"/>
            <w:vAlign w:val="bottom"/>
            <w:hideMark/>
          </w:tcPr>
          <w:p w14:paraId="239E128A" w14:textId="77777777" w:rsidR="00E13213" w:rsidRPr="001D5EA0" w:rsidRDefault="00E13213" w:rsidP="00E13213">
            <w:pPr>
              <w:spacing w:after="0" w:line="240" w:lineRule="auto"/>
              <w:jc w:val="left"/>
              <w:rPr>
                <w:rFonts w:ascii="Calibri" w:eastAsia="Times New Roman" w:hAnsi="Calibri"/>
                <w:color w:val="000000"/>
                <w:sz w:val="18"/>
                <w:lang w:eastAsia="cs-CZ"/>
              </w:rPr>
            </w:pPr>
            <w:r w:rsidRPr="001D5EA0">
              <w:rPr>
                <w:rFonts w:ascii="Calibri" w:eastAsia="Times New Roman" w:hAnsi="Calibri"/>
                <w:color w:val="000000"/>
                <w:sz w:val="18"/>
                <w:lang w:eastAsia="cs-CZ"/>
              </w:rPr>
              <w:t>discussions about audit and design services, the activity of installing the central boilers, the draft of the local council decision, the mission to Brasov in September 2013</w:t>
            </w:r>
          </w:p>
        </w:tc>
        <w:tc>
          <w:tcPr>
            <w:tcW w:w="345" w:type="pct"/>
            <w:tcBorders>
              <w:top w:val="single" w:sz="8" w:space="0" w:color="auto"/>
              <w:left w:val="nil"/>
              <w:bottom w:val="single" w:sz="4" w:space="0" w:color="auto"/>
              <w:right w:val="single" w:sz="8" w:space="0" w:color="auto"/>
            </w:tcBorders>
            <w:shd w:val="clear" w:color="auto" w:fill="auto"/>
            <w:noWrap/>
            <w:vAlign w:val="bottom"/>
            <w:hideMark/>
          </w:tcPr>
          <w:p w14:paraId="023A0829" w14:textId="77777777" w:rsidR="00E13213" w:rsidRPr="001D5EA0" w:rsidRDefault="00E13213" w:rsidP="00E13213">
            <w:pPr>
              <w:spacing w:after="0" w:line="240" w:lineRule="auto"/>
              <w:jc w:val="center"/>
              <w:rPr>
                <w:rFonts w:ascii="Calibri" w:eastAsia="Times New Roman" w:hAnsi="Calibri"/>
                <w:color w:val="000000"/>
                <w:sz w:val="18"/>
                <w:lang w:eastAsia="cs-CZ"/>
              </w:rPr>
            </w:pPr>
            <w:r w:rsidRPr="001D5EA0">
              <w:rPr>
                <w:rFonts w:ascii="Calibri" w:eastAsia="Times New Roman" w:hAnsi="Calibri"/>
                <w:color w:val="000000"/>
                <w:sz w:val="18"/>
                <w:lang w:eastAsia="cs-CZ"/>
              </w:rPr>
              <w:t>13</w:t>
            </w:r>
          </w:p>
        </w:tc>
      </w:tr>
    </w:tbl>
    <w:p w14:paraId="4C704EB4" w14:textId="77777777" w:rsidR="00E13213" w:rsidRPr="001D5EA0" w:rsidRDefault="00E13213" w:rsidP="003356C7"/>
    <w:p w14:paraId="0B8829E6" w14:textId="77777777" w:rsidR="000F2AC3" w:rsidRPr="001D5EA0" w:rsidRDefault="00FA083C" w:rsidP="00FA083C">
      <w:pPr>
        <w:pStyle w:val="Caption"/>
      </w:pPr>
      <w:r w:rsidRPr="001D5EA0">
        <w:br w:type="page"/>
        <w:t xml:space="preserve">Annex </w:t>
      </w:r>
      <w:r w:rsidR="00874DBD">
        <w:fldChar w:fldCharType="begin"/>
      </w:r>
      <w:r w:rsidR="00874DBD">
        <w:instrText xml:space="preserve"> SEQ Annex \* ARABIC </w:instrText>
      </w:r>
      <w:r w:rsidR="00874DBD">
        <w:fldChar w:fldCharType="separate"/>
      </w:r>
      <w:r w:rsidRPr="001D5EA0">
        <w:rPr>
          <w:noProof/>
        </w:rPr>
        <w:t>5</w:t>
      </w:r>
      <w:r w:rsidR="00874DBD">
        <w:rPr>
          <w:noProof/>
        </w:rPr>
        <w:fldChar w:fldCharType="end"/>
      </w:r>
      <w:r w:rsidR="000F2AC3" w:rsidRPr="001D5EA0">
        <w:t xml:space="preserve">: </w:t>
      </w:r>
      <w:r w:rsidR="00790038" w:rsidRPr="001D5EA0">
        <w:t>Overview of media coverage</w:t>
      </w:r>
    </w:p>
    <w:p w14:paraId="01BC10EF" w14:textId="77777777" w:rsidR="000F2AC3" w:rsidRPr="001D5EA0" w:rsidRDefault="000F2AC3" w:rsidP="000F2AC3">
      <w:pPr>
        <w:rPr>
          <w:rFonts w:cs="Calibri"/>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812"/>
      </w:tblGrid>
      <w:tr w:rsidR="000F2AC3" w:rsidRPr="001D5EA0" w14:paraId="098BA532" w14:textId="77777777" w:rsidTr="00790038">
        <w:tc>
          <w:tcPr>
            <w:tcW w:w="3227" w:type="dxa"/>
            <w:shd w:val="clear" w:color="auto" w:fill="auto"/>
          </w:tcPr>
          <w:p w14:paraId="26E25307" w14:textId="77777777" w:rsidR="000F2AC3" w:rsidRPr="001D5EA0" w:rsidRDefault="000F2AC3" w:rsidP="000F2AC3">
            <w:pPr>
              <w:rPr>
                <w:sz w:val="20"/>
                <w:szCs w:val="20"/>
              </w:rPr>
            </w:pPr>
            <w:r w:rsidRPr="001D5EA0">
              <w:rPr>
                <w:sz w:val="20"/>
                <w:szCs w:val="20"/>
              </w:rPr>
              <w:t>Title</w:t>
            </w:r>
          </w:p>
        </w:tc>
        <w:tc>
          <w:tcPr>
            <w:tcW w:w="5812" w:type="dxa"/>
            <w:shd w:val="clear" w:color="auto" w:fill="auto"/>
          </w:tcPr>
          <w:p w14:paraId="539801D8" w14:textId="77777777" w:rsidR="000F2AC3" w:rsidRPr="001D5EA0" w:rsidRDefault="00CA0445" w:rsidP="000F2AC3">
            <w:pPr>
              <w:rPr>
                <w:rFonts w:eastAsia="Times New Roman"/>
                <w:bCs/>
                <w:i/>
                <w:color w:val="000000"/>
                <w:kern w:val="36"/>
                <w:sz w:val="20"/>
                <w:szCs w:val="20"/>
                <w:lang w:eastAsia="ro-RO"/>
              </w:rPr>
            </w:pPr>
            <w:hyperlink r:id="rId24" w:tooltip="Elena Udrea şi Yesim Oruc au semnat &quot;Improving Energy Efficiency in Low-Income Households and Communities in Romania&quot; - articol semnat de F. A." w:history="1">
              <w:r w:rsidR="000F2AC3" w:rsidRPr="001D5EA0">
                <w:rPr>
                  <w:rFonts w:eastAsia="Times New Roman"/>
                  <w:bCs/>
                  <w:i/>
                  <w:color w:val="000000"/>
                  <w:kern w:val="36"/>
                  <w:sz w:val="20"/>
                  <w:szCs w:val="20"/>
                  <w:lang w:eastAsia="ro-RO"/>
                </w:rPr>
                <w:t>Elena Udrea şi Yesim Oruc au semnat "Improving Energy Efficiency in Low-Income Households and Communities in Romania"</w:t>
              </w:r>
            </w:hyperlink>
          </w:p>
        </w:tc>
      </w:tr>
      <w:tr w:rsidR="000F2AC3" w:rsidRPr="001D5EA0" w14:paraId="11DC4922" w14:textId="77777777" w:rsidTr="00790038">
        <w:tc>
          <w:tcPr>
            <w:tcW w:w="3227" w:type="dxa"/>
            <w:shd w:val="clear" w:color="auto" w:fill="auto"/>
          </w:tcPr>
          <w:p w14:paraId="4D4D2DF4" w14:textId="77777777" w:rsidR="000F2AC3" w:rsidRPr="001D5EA0" w:rsidRDefault="000F2AC3" w:rsidP="000F2AC3">
            <w:pPr>
              <w:rPr>
                <w:sz w:val="20"/>
                <w:szCs w:val="20"/>
              </w:rPr>
            </w:pPr>
            <w:r w:rsidRPr="001D5EA0">
              <w:rPr>
                <w:sz w:val="20"/>
                <w:szCs w:val="20"/>
              </w:rPr>
              <w:t>Release date</w:t>
            </w:r>
          </w:p>
        </w:tc>
        <w:tc>
          <w:tcPr>
            <w:tcW w:w="5812" w:type="dxa"/>
            <w:shd w:val="clear" w:color="auto" w:fill="auto"/>
          </w:tcPr>
          <w:p w14:paraId="24E8CBB9" w14:textId="77777777" w:rsidR="000F2AC3" w:rsidRPr="001D5EA0" w:rsidRDefault="000F2AC3" w:rsidP="000F2AC3">
            <w:pPr>
              <w:rPr>
                <w:sz w:val="20"/>
                <w:szCs w:val="20"/>
              </w:rPr>
            </w:pPr>
            <w:r w:rsidRPr="001D5EA0">
              <w:rPr>
                <w:sz w:val="20"/>
                <w:szCs w:val="20"/>
              </w:rPr>
              <w:t>20.10.2011</w:t>
            </w:r>
          </w:p>
        </w:tc>
      </w:tr>
      <w:tr w:rsidR="000F2AC3" w:rsidRPr="001D5EA0" w14:paraId="76FEEDB4" w14:textId="77777777" w:rsidTr="00790038">
        <w:tc>
          <w:tcPr>
            <w:tcW w:w="3227" w:type="dxa"/>
            <w:shd w:val="clear" w:color="auto" w:fill="auto"/>
          </w:tcPr>
          <w:p w14:paraId="4AEE576C" w14:textId="77777777" w:rsidR="000F2AC3" w:rsidRPr="001D5EA0" w:rsidRDefault="000F2AC3" w:rsidP="000F2AC3">
            <w:pPr>
              <w:rPr>
                <w:sz w:val="20"/>
                <w:szCs w:val="20"/>
              </w:rPr>
            </w:pPr>
            <w:r w:rsidRPr="001D5EA0">
              <w:rPr>
                <w:sz w:val="20"/>
                <w:szCs w:val="20"/>
              </w:rPr>
              <w:t>Publication / profile /central or local media / city</w:t>
            </w:r>
          </w:p>
        </w:tc>
        <w:tc>
          <w:tcPr>
            <w:tcW w:w="5812" w:type="dxa"/>
            <w:shd w:val="clear" w:color="auto" w:fill="auto"/>
          </w:tcPr>
          <w:p w14:paraId="349C9B4F" w14:textId="77777777" w:rsidR="000F2AC3" w:rsidRPr="001D5EA0" w:rsidRDefault="000F2AC3" w:rsidP="000F2AC3">
            <w:pPr>
              <w:rPr>
                <w:sz w:val="20"/>
                <w:szCs w:val="20"/>
              </w:rPr>
            </w:pPr>
            <w:r w:rsidRPr="001D5EA0">
              <w:rPr>
                <w:i/>
                <w:sz w:val="20"/>
                <w:szCs w:val="20"/>
              </w:rPr>
              <w:t>Bursa</w:t>
            </w:r>
            <w:r w:rsidRPr="001D5EA0">
              <w:rPr>
                <w:sz w:val="20"/>
                <w:szCs w:val="20"/>
              </w:rPr>
              <w:t>/ Print and online/ Daily/ Economic/ Central</w:t>
            </w:r>
          </w:p>
        </w:tc>
      </w:tr>
      <w:tr w:rsidR="000F2AC3" w:rsidRPr="001D5EA0" w14:paraId="66977909" w14:textId="77777777" w:rsidTr="00790038">
        <w:tc>
          <w:tcPr>
            <w:tcW w:w="3227" w:type="dxa"/>
            <w:shd w:val="clear" w:color="auto" w:fill="auto"/>
          </w:tcPr>
          <w:p w14:paraId="2CF20196" w14:textId="77777777" w:rsidR="000F2AC3" w:rsidRPr="001D5EA0" w:rsidRDefault="000F2AC3" w:rsidP="000F2AC3">
            <w:pPr>
              <w:rPr>
                <w:sz w:val="20"/>
                <w:szCs w:val="20"/>
              </w:rPr>
            </w:pPr>
            <w:r w:rsidRPr="001D5EA0">
              <w:rPr>
                <w:sz w:val="20"/>
                <w:szCs w:val="20"/>
              </w:rPr>
              <w:t>Link (for online news and articles)</w:t>
            </w:r>
          </w:p>
        </w:tc>
        <w:tc>
          <w:tcPr>
            <w:tcW w:w="5812" w:type="dxa"/>
            <w:shd w:val="clear" w:color="auto" w:fill="auto"/>
          </w:tcPr>
          <w:p w14:paraId="5B33A03F" w14:textId="77777777" w:rsidR="000F2AC3" w:rsidRPr="001D5EA0" w:rsidRDefault="00CA0445" w:rsidP="000F2AC3">
            <w:pPr>
              <w:rPr>
                <w:sz w:val="20"/>
                <w:szCs w:val="20"/>
              </w:rPr>
            </w:pPr>
            <w:hyperlink r:id="rId25" w:history="1">
              <w:r w:rsidR="000F2AC3" w:rsidRPr="001D5EA0">
                <w:rPr>
                  <w:rStyle w:val="Hyperlink"/>
                  <w:rFonts w:cs="Calibri"/>
                  <w:sz w:val="20"/>
                  <w:szCs w:val="20"/>
                </w:rPr>
                <w:t>http://www.bursa.ro/elena-udrea-si-yesim-oruc-au-semnat-improving-energy-efficiency-in-low-income-households-and-comm...&amp;s=politica&amp;articol=144808.html</w:t>
              </w:r>
            </w:hyperlink>
            <w:r w:rsidR="000F2AC3" w:rsidRPr="001D5EA0">
              <w:rPr>
                <w:sz w:val="20"/>
                <w:szCs w:val="20"/>
              </w:rPr>
              <w:t xml:space="preserve"> </w:t>
            </w:r>
          </w:p>
        </w:tc>
      </w:tr>
      <w:tr w:rsidR="000F2AC3" w:rsidRPr="001D5EA0" w14:paraId="47C177F6" w14:textId="77777777" w:rsidTr="00790038">
        <w:tc>
          <w:tcPr>
            <w:tcW w:w="3227" w:type="dxa"/>
            <w:shd w:val="clear" w:color="auto" w:fill="auto"/>
          </w:tcPr>
          <w:p w14:paraId="5C0B3A8A" w14:textId="77777777" w:rsidR="000F2AC3" w:rsidRPr="001D5EA0" w:rsidRDefault="000F2AC3" w:rsidP="000F2AC3">
            <w:pPr>
              <w:rPr>
                <w:sz w:val="20"/>
                <w:szCs w:val="20"/>
              </w:rPr>
            </w:pPr>
            <w:r w:rsidRPr="001D5EA0">
              <w:rPr>
                <w:sz w:val="20"/>
                <w:szCs w:val="20"/>
              </w:rPr>
              <w:t>Author</w:t>
            </w:r>
          </w:p>
        </w:tc>
        <w:tc>
          <w:tcPr>
            <w:tcW w:w="5812" w:type="dxa"/>
            <w:shd w:val="clear" w:color="auto" w:fill="auto"/>
          </w:tcPr>
          <w:p w14:paraId="35D1AC08" w14:textId="77777777" w:rsidR="000F2AC3" w:rsidRPr="001D5EA0" w:rsidRDefault="000F2AC3" w:rsidP="000F2AC3">
            <w:pPr>
              <w:rPr>
                <w:sz w:val="20"/>
                <w:szCs w:val="20"/>
              </w:rPr>
            </w:pPr>
            <w:r w:rsidRPr="001D5EA0">
              <w:rPr>
                <w:sz w:val="20"/>
                <w:szCs w:val="20"/>
              </w:rPr>
              <w:t>F. A.</w:t>
            </w:r>
          </w:p>
        </w:tc>
      </w:tr>
      <w:tr w:rsidR="000F2AC3" w:rsidRPr="001D5EA0" w14:paraId="3670F1E9" w14:textId="77777777" w:rsidTr="00790038">
        <w:tc>
          <w:tcPr>
            <w:tcW w:w="3227" w:type="dxa"/>
            <w:shd w:val="clear" w:color="auto" w:fill="auto"/>
          </w:tcPr>
          <w:p w14:paraId="6423F607" w14:textId="77777777" w:rsidR="000F2AC3" w:rsidRPr="001D5EA0" w:rsidRDefault="000F2AC3" w:rsidP="000F2AC3">
            <w:pPr>
              <w:rPr>
                <w:sz w:val="20"/>
                <w:szCs w:val="20"/>
              </w:rPr>
            </w:pPr>
            <w:r w:rsidRPr="001D5EA0">
              <w:rPr>
                <w:sz w:val="20"/>
                <w:szCs w:val="20"/>
              </w:rPr>
              <w:t>Article size</w:t>
            </w:r>
          </w:p>
        </w:tc>
        <w:tc>
          <w:tcPr>
            <w:tcW w:w="5812" w:type="dxa"/>
            <w:shd w:val="clear" w:color="auto" w:fill="auto"/>
          </w:tcPr>
          <w:p w14:paraId="52A24654" w14:textId="77777777" w:rsidR="000F2AC3" w:rsidRPr="001D5EA0" w:rsidRDefault="000F2AC3" w:rsidP="000F2AC3">
            <w:pPr>
              <w:rPr>
                <w:sz w:val="20"/>
                <w:szCs w:val="20"/>
              </w:rPr>
            </w:pPr>
            <w:r w:rsidRPr="001D5EA0">
              <w:rPr>
                <w:sz w:val="20"/>
                <w:szCs w:val="20"/>
              </w:rPr>
              <w:t>Medium</w:t>
            </w:r>
          </w:p>
        </w:tc>
      </w:tr>
      <w:tr w:rsidR="000F2AC3" w:rsidRPr="001D5EA0" w14:paraId="79E7704C" w14:textId="77777777" w:rsidTr="00790038">
        <w:tc>
          <w:tcPr>
            <w:tcW w:w="3227" w:type="dxa"/>
            <w:shd w:val="clear" w:color="auto" w:fill="auto"/>
          </w:tcPr>
          <w:p w14:paraId="25FD58FA" w14:textId="77777777" w:rsidR="000F2AC3" w:rsidRPr="001D5EA0" w:rsidRDefault="000F2AC3" w:rsidP="000F2AC3">
            <w:pPr>
              <w:rPr>
                <w:sz w:val="20"/>
                <w:szCs w:val="20"/>
              </w:rPr>
            </w:pPr>
            <w:r w:rsidRPr="001D5EA0">
              <w:rPr>
                <w:sz w:val="20"/>
                <w:szCs w:val="20"/>
              </w:rPr>
              <w:t>Photo</w:t>
            </w:r>
          </w:p>
        </w:tc>
        <w:tc>
          <w:tcPr>
            <w:tcW w:w="5812" w:type="dxa"/>
            <w:shd w:val="clear" w:color="auto" w:fill="auto"/>
          </w:tcPr>
          <w:p w14:paraId="034B46CA" w14:textId="77777777" w:rsidR="000F2AC3" w:rsidRPr="001D5EA0" w:rsidRDefault="000F2AC3" w:rsidP="000F2AC3">
            <w:pPr>
              <w:rPr>
                <w:sz w:val="20"/>
                <w:szCs w:val="20"/>
              </w:rPr>
            </w:pPr>
            <w:r w:rsidRPr="001D5EA0">
              <w:rPr>
                <w:sz w:val="20"/>
                <w:szCs w:val="20"/>
              </w:rPr>
              <w:t>-</w:t>
            </w:r>
          </w:p>
        </w:tc>
      </w:tr>
      <w:tr w:rsidR="000F2AC3" w:rsidRPr="001D5EA0" w14:paraId="3A66EF9D" w14:textId="77777777" w:rsidTr="00790038">
        <w:tc>
          <w:tcPr>
            <w:tcW w:w="3227" w:type="dxa"/>
            <w:shd w:val="clear" w:color="auto" w:fill="auto"/>
          </w:tcPr>
          <w:p w14:paraId="3ECC074D" w14:textId="77777777" w:rsidR="000F2AC3" w:rsidRPr="001D5EA0" w:rsidRDefault="000F2AC3" w:rsidP="000F2AC3">
            <w:pPr>
              <w:rPr>
                <w:sz w:val="20"/>
                <w:szCs w:val="20"/>
              </w:rPr>
            </w:pPr>
            <w:r w:rsidRPr="001D5EA0">
              <w:rPr>
                <w:sz w:val="20"/>
                <w:szCs w:val="20"/>
              </w:rPr>
              <w:t>Mentions project title, UNDP, GEF, MRDPA, and partners</w:t>
            </w:r>
          </w:p>
        </w:tc>
        <w:tc>
          <w:tcPr>
            <w:tcW w:w="5812" w:type="dxa"/>
            <w:shd w:val="clear" w:color="auto" w:fill="auto"/>
          </w:tcPr>
          <w:p w14:paraId="3440F0E9" w14:textId="77777777" w:rsidR="000F2AC3" w:rsidRPr="001D5EA0" w:rsidRDefault="000F2AC3" w:rsidP="000F2AC3">
            <w:pPr>
              <w:rPr>
                <w:sz w:val="20"/>
                <w:szCs w:val="20"/>
              </w:rPr>
            </w:pPr>
            <w:r w:rsidRPr="001D5EA0">
              <w:rPr>
                <w:sz w:val="20"/>
                <w:szCs w:val="20"/>
              </w:rPr>
              <w:t>UNDP, GEF, MRDPA, national partners</w:t>
            </w:r>
          </w:p>
        </w:tc>
      </w:tr>
      <w:tr w:rsidR="000F2AC3" w:rsidRPr="001D5EA0" w14:paraId="650484D7" w14:textId="77777777" w:rsidTr="00790038">
        <w:tc>
          <w:tcPr>
            <w:tcW w:w="3227" w:type="dxa"/>
            <w:shd w:val="clear" w:color="auto" w:fill="auto"/>
          </w:tcPr>
          <w:p w14:paraId="1A033321" w14:textId="77777777" w:rsidR="000F2AC3" w:rsidRPr="001D5EA0" w:rsidRDefault="000F2AC3" w:rsidP="000F2AC3">
            <w:pPr>
              <w:rPr>
                <w:sz w:val="20"/>
                <w:szCs w:val="20"/>
              </w:rPr>
            </w:pPr>
            <w:r w:rsidRPr="001D5EA0">
              <w:rPr>
                <w:sz w:val="20"/>
                <w:szCs w:val="20"/>
              </w:rPr>
              <w:t>News source / to what extent it includes the information contained in the press release</w:t>
            </w:r>
          </w:p>
        </w:tc>
        <w:tc>
          <w:tcPr>
            <w:tcW w:w="5812" w:type="dxa"/>
            <w:shd w:val="clear" w:color="auto" w:fill="auto"/>
          </w:tcPr>
          <w:p w14:paraId="07CD2B58" w14:textId="77777777" w:rsidR="000F2AC3" w:rsidRPr="001D5EA0" w:rsidRDefault="000F2AC3" w:rsidP="000F2AC3">
            <w:pPr>
              <w:rPr>
                <w:sz w:val="20"/>
                <w:szCs w:val="20"/>
              </w:rPr>
            </w:pPr>
            <w:r w:rsidRPr="001D5EA0">
              <w:rPr>
                <w:sz w:val="20"/>
                <w:szCs w:val="20"/>
              </w:rPr>
              <w:t>The article includes only a part of the relevant information contained in the press release (only the national partners, project budget, only a part of the expected outcomes etc.)</w:t>
            </w:r>
          </w:p>
        </w:tc>
      </w:tr>
    </w:tbl>
    <w:p w14:paraId="79691CF2" w14:textId="77777777" w:rsidR="000F2AC3" w:rsidRPr="001D5EA0" w:rsidRDefault="000F2AC3" w:rsidP="000F2AC3">
      <w:pPr>
        <w:rPr>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812"/>
      </w:tblGrid>
      <w:tr w:rsidR="000F2AC3" w:rsidRPr="001D5EA0" w14:paraId="74DC7772" w14:textId="77777777" w:rsidTr="00790038">
        <w:tc>
          <w:tcPr>
            <w:tcW w:w="3227" w:type="dxa"/>
            <w:shd w:val="clear" w:color="auto" w:fill="auto"/>
          </w:tcPr>
          <w:p w14:paraId="50885EE2" w14:textId="77777777" w:rsidR="000F2AC3" w:rsidRPr="001D5EA0" w:rsidRDefault="000F2AC3" w:rsidP="000F2AC3">
            <w:pPr>
              <w:rPr>
                <w:sz w:val="20"/>
                <w:szCs w:val="20"/>
              </w:rPr>
            </w:pPr>
            <w:r w:rsidRPr="001D5EA0">
              <w:rPr>
                <w:sz w:val="20"/>
                <w:szCs w:val="20"/>
              </w:rPr>
              <w:t>Title</w:t>
            </w:r>
          </w:p>
        </w:tc>
        <w:tc>
          <w:tcPr>
            <w:tcW w:w="5812" w:type="dxa"/>
            <w:shd w:val="clear" w:color="auto" w:fill="auto"/>
          </w:tcPr>
          <w:p w14:paraId="1AACDE65" w14:textId="77777777" w:rsidR="000F2AC3" w:rsidRPr="001D5EA0" w:rsidRDefault="000F2AC3" w:rsidP="000F2AC3">
            <w:pPr>
              <w:rPr>
                <w:sz w:val="20"/>
                <w:szCs w:val="20"/>
              </w:rPr>
            </w:pPr>
            <w:r w:rsidRPr="001D5EA0">
              <w:rPr>
                <w:i/>
                <w:sz w:val="20"/>
                <w:szCs w:val="20"/>
              </w:rPr>
              <w:t>3 millioane de dolari pentru restaurarea a 40 de clădiri sociale</w:t>
            </w:r>
          </w:p>
        </w:tc>
      </w:tr>
      <w:tr w:rsidR="000F2AC3" w:rsidRPr="001D5EA0" w14:paraId="6B296389" w14:textId="77777777" w:rsidTr="00790038">
        <w:tc>
          <w:tcPr>
            <w:tcW w:w="3227" w:type="dxa"/>
            <w:shd w:val="clear" w:color="auto" w:fill="auto"/>
          </w:tcPr>
          <w:p w14:paraId="48DF3771" w14:textId="77777777" w:rsidR="000F2AC3" w:rsidRPr="001D5EA0" w:rsidRDefault="000F2AC3" w:rsidP="000F2AC3">
            <w:pPr>
              <w:rPr>
                <w:sz w:val="20"/>
                <w:szCs w:val="20"/>
              </w:rPr>
            </w:pPr>
            <w:r w:rsidRPr="001D5EA0">
              <w:rPr>
                <w:sz w:val="20"/>
                <w:szCs w:val="20"/>
              </w:rPr>
              <w:t>Release date</w:t>
            </w:r>
          </w:p>
        </w:tc>
        <w:tc>
          <w:tcPr>
            <w:tcW w:w="5812" w:type="dxa"/>
            <w:shd w:val="clear" w:color="auto" w:fill="auto"/>
          </w:tcPr>
          <w:p w14:paraId="365EBA9A" w14:textId="77777777" w:rsidR="000F2AC3" w:rsidRPr="001D5EA0" w:rsidRDefault="000F2AC3" w:rsidP="000F2AC3">
            <w:pPr>
              <w:rPr>
                <w:sz w:val="20"/>
                <w:szCs w:val="20"/>
              </w:rPr>
            </w:pPr>
            <w:r w:rsidRPr="001D5EA0">
              <w:rPr>
                <w:sz w:val="20"/>
                <w:szCs w:val="20"/>
              </w:rPr>
              <w:t>21.10.2011</w:t>
            </w:r>
          </w:p>
        </w:tc>
      </w:tr>
      <w:tr w:rsidR="000F2AC3" w:rsidRPr="001D5EA0" w14:paraId="30A8C093" w14:textId="77777777" w:rsidTr="00790038">
        <w:tc>
          <w:tcPr>
            <w:tcW w:w="3227" w:type="dxa"/>
            <w:shd w:val="clear" w:color="auto" w:fill="auto"/>
          </w:tcPr>
          <w:p w14:paraId="2DDC6473" w14:textId="77777777" w:rsidR="000F2AC3" w:rsidRPr="001D5EA0" w:rsidRDefault="000F2AC3" w:rsidP="000F2AC3">
            <w:pPr>
              <w:rPr>
                <w:sz w:val="20"/>
                <w:szCs w:val="20"/>
              </w:rPr>
            </w:pPr>
            <w:r w:rsidRPr="001D5EA0">
              <w:rPr>
                <w:sz w:val="20"/>
                <w:szCs w:val="20"/>
              </w:rPr>
              <w:t>Publication/ profile/ central or local media / city</w:t>
            </w:r>
          </w:p>
        </w:tc>
        <w:tc>
          <w:tcPr>
            <w:tcW w:w="5812" w:type="dxa"/>
            <w:shd w:val="clear" w:color="auto" w:fill="auto"/>
          </w:tcPr>
          <w:p w14:paraId="7B0655FB" w14:textId="77777777" w:rsidR="000F2AC3" w:rsidRPr="001D5EA0" w:rsidRDefault="000F2AC3" w:rsidP="000F2AC3">
            <w:pPr>
              <w:rPr>
                <w:sz w:val="20"/>
                <w:szCs w:val="20"/>
              </w:rPr>
            </w:pPr>
            <w:r w:rsidRPr="001D5EA0">
              <w:rPr>
                <w:i/>
                <w:sz w:val="20"/>
                <w:szCs w:val="20"/>
              </w:rPr>
              <w:t>Nine O` Clock</w:t>
            </w:r>
            <w:r w:rsidRPr="001D5EA0">
              <w:rPr>
                <w:sz w:val="20"/>
                <w:szCs w:val="20"/>
              </w:rPr>
              <w:t>/ Print and online/ Daily/ General/Central</w:t>
            </w:r>
          </w:p>
          <w:p w14:paraId="3D1D85F4" w14:textId="77777777" w:rsidR="000F2AC3" w:rsidRPr="001D5EA0" w:rsidRDefault="000F2AC3" w:rsidP="000F2AC3">
            <w:pPr>
              <w:rPr>
                <w:sz w:val="20"/>
                <w:szCs w:val="20"/>
              </w:rPr>
            </w:pPr>
          </w:p>
        </w:tc>
      </w:tr>
      <w:tr w:rsidR="000F2AC3" w:rsidRPr="001D5EA0" w14:paraId="46974ACA" w14:textId="77777777" w:rsidTr="00790038">
        <w:tc>
          <w:tcPr>
            <w:tcW w:w="3227" w:type="dxa"/>
            <w:shd w:val="clear" w:color="auto" w:fill="auto"/>
          </w:tcPr>
          <w:p w14:paraId="54F0A68F" w14:textId="77777777" w:rsidR="000F2AC3" w:rsidRPr="001D5EA0" w:rsidRDefault="000F2AC3" w:rsidP="000F2AC3">
            <w:pPr>
              <w:rPr>
                <w:sz w:val="20"/>
                <w:szCs w:val="20"/>
              </w:rPr>
            </w:pPr>
            <w:r w:rsidRPr="001D5EA0">
              <w:rPr>
                <w:sz w:val="20"/>
                <w:szCs w:val="20"/>
              </w:rPr>
              <w:t>Link (for online news and articles)</w:t>
            </w:r>
          </w:p>
        </w:tc>
        <w:tc>
          <w:tcPr>
            <w:tcW w:w="5812" w:type="dxa"/>
            <w:shd w:val="clear" w:color="auto" w:fill="auto"/>
          </w:tcPr>
          <w:p w14:paraId="2F32B004" w14:textId="77777777" w:rsidR="000F2AC3" w:rsidRPr="001D5EA0" w:rsidRDefault="00CA0445" w:rsidP="000F2AC3">
            <w:pPr>
              <w:rPr>
                <w:sz w:val="20"/>
                <w:szCs w:val="20"/>
              </w:rPr>
            </w:pPr>
            <w:hyperlink r:id="rId26" w:history="1">
              <w:r w:rsidR="000F2AC3" w:rsidRPr="001D5EA0">
                <w:rPr>
                  <w:rStyle w:val="Hyperlink"/>
                  <w:rFonts w:cs="Calibri"/>
                  <w:sz w:val="20"/>
                  <w:szCs w:val="20"/>
                </w:rPr>
                <w:t>http://www.monitorizare.mediafax.biz/App/pozitionareExtern.aspx?artId=1747894</w:t>
              </w:r>
            </w:hyperlink>
          </w:p>
        </w:tc>
      </w:tr>
      <w:tr w:rsidR="000F2AC3" w:rsidRPr="001D5EA0" w14:paraId="210B51C3" w14:textId="77777777" w:rsidTr="00790038">
        <w:tc>
          <w:tcPr>
            <w:tcW w:w="3227" w:type="dxa"/>
            <w:shd w:val="clear" w:color="auto" w:fill="auto"/>
          </w:tcPr>
          <w:p w14:paraId="351D1035" w14:textId="77777777" w:rsidR="000F2AC3" w:rsidRPr="001D5EA0" w:rsidRDefault="000F2AC3" w:rsidP="000F2AC3">
            <w:pPr>
              <w:rPr>
                <w:sz w:val="20"/>
                <w:szCs w:val="20"/>
              </w:rPr>
            </w:pPr>
            <w:r w:rsidRPr="001D5EA0">
              <w:rPr>
                <w:sz w:val="20"/>
                <w:szCs w:val="20"/>
              </w:rPr>
              <w:t>Author</w:t>
            </w:r>
          </w:p>
        </w:tc>
        <w:tc>
          <w:tcPr>
            <w:tcW w:w="5812" w:type="dxa"/>
            <w:shd w:val="clear" w:color="auto" w:fill="auto"/>
          </w:tcPr>
          <w:p w14:paraId="37039F84" w14:textId="77777777" w:rsidR="000F2AC3" w:rsidRPr="001D5EA0" w:rsidRDefault="000F2AC3" w:rsidP="000F2AC3">
            <w:pPr>
              <w:rPr>
                <w:sz w:val="20"/>
                <w:szCs w:val="20"/>
              </w:rPr>
            </w:pPr>
            <w:r w:rsidRPr="001D5EA0">
              <w:rPr>
                <w:sz w:val="20"/>
                <w:szCs w:val="20"/>
              </w:rPr>
              <w:t>-</w:t>
            </w:r>
          </w:p>
        </w:tc>
      </w:tr>
      <w:tr w:rsidR="000F2AC3" w:rsidRPr="001D5EA0" w14:paraId="33BE3810" w14:textId="77777777" w:rsidTr="00790038">
        <w:tc>
          <w:tcPr>
            <w:tcW w:w="3227" w:type="dxa"/>
            <w:shd w:val="clear" w:color="auto" w:fill="auto"/>
          </w:tcPr>
          <w:p w14:paraId="4A4C7244" w14:textId="77777777" w:rsidR="000F2AC3" w:rsidRPr="001D5EA0" w:rsidRDefault="000F2AC3" w:rsidP="000F2AC3">
            <w:pPr>
              <w:rPr>
                <w:sz w:val="20"/>
                <w:szCs w:val="20"/>
              </w:rPr>
            </w:pPr>
            <w:r w:rsidRPr="001D5EA0">
              <w:rPr>
                <w:sz w:val="20"/>
                <w:szCs w:val="20"/>
              </w:rPr>
              <w:t>Article size</w:t>
            </w:r>
            <w:r w:rsidRPr="001D5EA0">
              <w:rPr>
                <w:rStyle w:val="FootnoteReference"/>
                <w:rFonts w:cs="Calibri"/>
                <w:b/>
                <w:sz w:val="20"/>
                <w:szCs w:val="20"/>
              </w:rPr>
              <w:t xml:space="preserve"> </w:t>
            </w:r>
          </w:p>
        </w:tc>
        <w:tc>
          <w:tcPr>
            <w:tcW w:w="5812" w:type="dxa"/>
            <w:shd w:val="clear" w:color="auto" w:fill="auto"/>
          </w:tcPr>
          <w:p w14:paraId="71C87F08" w14:textId="77777777" w:rsidR="000F2AC3" w:rsidRPr="001D5EA0" w:rsidRDefault="000F2AC3" w:rsidP="000F2AC3">
            <w:pPr>
              <w:rPr>
                <w:sz w:val="20"/>
                <w:szCs w:val="20"/>
              </w:rPr>
            </w:pPr>
            <w:r w:rsidRPr="001D5EA0">
              <w:rPr>
                <w:sz w:val="20"/>
                <w:szCs w:val="20"/>
              </w:rPr>
              <w:t>Small</w:t>
            </w:r>
          </w:p>
        </w:tc>
      </w:tr>
      <w:tr w:rsidR="000F2AC3" w:rsidRPr="001D5EA0" w14:paraId="0741FC9F" w14:textId="77777777" w:rsidTr="00790038">
        <w:tc>
          <w:tcPr>
            <w:tcW w:w="3227" w:type="dxa"/>
            <w:shd w:val="clear" w:color="auto" w:fill="auto"/>
          </w:tcPr>
          <w:p w14:paraId="237995DB" w14:textId="77777777" w:rsidR="000F2AC3" w:rsidRPr="001D5EA0" w:rsidRDefault="000F2AC3" w:rsidP="000F2AC3">
            <w:pPr>
              <w:rPr>
                <w:sz w:val="20"/>
                <w:szCs w:val="20"/>
              </w:rPr>
            </w:pPr>
            <w:r w:rsidRPr="001D5EA0">
              <w:rPr>
                <w:sz w:val="20"/>
                <w:szCs w:val="20"/>
              </w:rPr>
              <w:t>Photo</w:t>
            </w:r>
          </w:p>
        </w:tc>
        <w:tc>
          <w:tcPr>
            <w:tcW w:w="5812" w:type="dxa"/>
            <w:shd w:val="clear" w:color="auto" w:fill="auto"/>
          </w:tcPr>
          <w:p w14:paraId="0A76B672" w14:textId="77777777" w:rsidR="000F2AC3" w:rsidRPr="001D5EA0" w:rsidRDefault="000F2AC3" w:rsidP="000F2AC3">
            <w:pPr>
              <w:rPr>
                <w:sz w:val="20"/>
                <w:szCs w:val="20"/>
              </w:rPr>
            </w:pPr>
            <w:r w:rsidRPr="001D5EA0">
              <w:rPr>
                <w:sz w:val="20"/>
                <w:szCs w:val="20"/>
              </w:rPr>
              <w:t>-</w:t>
            </w:r>
          </w:p>
        </w:tc>
      </w:tr>
      <w:tr w:rsidR="000F2AC3" w:rsidRPr="001D5EA0" w14:paraId="3137B8DB" w14:textId="77777777" w:rsidTr="00790038">
        <w:tc>
          <w:tcPr>
            <w:tcW w:w="3227" w:type="dxa"/>
            <w:shd w:val="clear" w:color="auto" w:fill="auto"/>
          </w:tcPr>
          <w:p w14:paraId="09852500" w14:textId="77777777" w:rsidR="000F2AC3" w:rsidRPr="001D5EA0" w:rsidRDefault="000F2AC3" w:rsidP="000F2AC3">
            <w:pPr>
              <w:rPr>
                <w:sz w:val="20"/>
                <w:szCs w:val="20"/>
              </w:rPr>
            </w:pPr>
            <w:r w:rsidRPr="001D5EA0">
              <w:rPr>
                <w:sz w:val="20"/>
                <w:szCs w:val="20"/>
              </w:rPr>
              <w:t>Mentions project title, UNDP, GEF, MRDPA, and partners</w:t>
            </w:r>
          </w:p>
        </w:tc>
        <w:tc>
          <w:tcPr>
            <w:tcW w:w="5812" w:type="dxa"/>
            <w:shd w:val="clear" w:color="auto" w:fill="auto"/>
          </w:tcPr>
          <w:p w14:paraId="53E91E2E" w14:textId="77777777" w:rsidR="000F2AC3" w:rsidRPr="001D5EA0" w:rsidRDefault="000F2AC3" w:rsidP="000F2AC3">
            <w:pPr>
              <w:rPr>
                <w:sz w:val="20"/>
                <w:szCs w:val="20"/>
              </w:rPr>
            </w:pPr>
            <w:r w:rsidRPr="001D5EA0">
              <w:rPr>
                <w:sz w:val="20"/>
                <w:szCs w:val="20"/>
              </w:rPr>
              <w:t>UNDP, MRDPA, national partners</w:t>
            </w:r>
          </w:p>
        </w:tc>
      </w:tr>
      <w:tr w:rsidR="000F2AC3" w:rsidRPr="001D5EA0" w14:paraId="7ED1814D" w14:textId="77777777" w:rsidTr="00790038">
        <w:tc>
          <w:tcPr>
            <w:tcW w:w="3227" w:type="dxa"/>
            <w:shd w:val="clear" w:color="auto" w:fill="auto"/>
          </w:tcPr>
          <w:p w14:paraId="41BB83D9" w14:textId="77777777" w:rsidR="000F2AC3" w:rsidRPr="001D5EA0" w:rsidRDefault="000F2AC3" w:rsidP="000F2AC3">
            <w:pPr>
              <w:rPr>
                <w:sz w:val="20"/>
                <w:szCs w:val="20"/>
              </w:rPr>
            </w:pPr>
            <w:r w:rsidRPr="001D5EA0">
              <w:rPr>
                <w:sz w:val="20"/>
                <w:szCs w:val="20"/>
              </w:rPr>
              <w:t>News source / to what extent it includes the information contained in the press release</w:t>
            </w:r>
          </w:p>
        </w:tc>
        <w:tc>
          <w:tcPr>
            <w:tcW w:w="5812" w:type="dxa"/>
            <w:shd w:val="clear" w:color="auto" w:fill="auto"/>
          </w:tcPr>
          <w:p w14:paraId="51BDF0F3" w14:textId="77777777" w:rsidR="000F2AC3" w:rsidRPr="001D5EA0" w:rsidRDefault="000F2AC3" w:rsidP="000F2AC3">
            <w:pPr>
              <w:rPr>
                <w:sz w:val="20"/>
                <w:szCs w:val="20"/>
              </w:rPr>
            </w:pPr>
            <w:r w:rsidRPr="001D5EA0">
              <w:rPr>
                <w:sz w:val="20"/>
                <w:szCs w:val="20"/>
              </w:rPr>
              <w:t>The article includes only a part of the relevant information contained in the press release (only the national partners, project budget, only one expected outcome etc.)</w:t>
            </w:r>
          </w:p>
        </w:tc>
      </w:tr>
    </w:tbl>
    <w:p w14:paraId="465A5DCF" w14:textId="77777777" w:rsidR="000F2AC3" w:rsidRPr="001D5EA0" w:rsidRDefault="000F2AC3" w:rsidP="000F2AC3">
      <w:pPr>
        <w:rPr>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812"/>
      </w:tblGrid>
      <w:tr w:rsidR="000F2AC3" w:rsidRPr="001D5EA0" w14:paraId="3CED11EA" w14:textId="77777777" w:rsidTr="00790038">
        <w:tc>
          <w:tcPr>
            <w:tcW w:w="3227" w:type="dxa"/>
            <w:shd w:val="clear" w:color="auto" w:fill="auto"/>
          </w:tcPr>
          <w:p w14:paraId="13CDAB57" w14:textId="77777777" w:rsidR="000F2AC3" w:rsidRPr="001D5EA0" w:rsidRDefault="000F2AC3" w:rsidP="000F2AC3">
            <w:pPr>
              <w:rPr>
                <w:sz w:val="20"/>
                <w:szCs w:val="20"/>
              </w:rPr>
            </w:pPr>
            <w:r w:rsidRPr="001D5EA0">
              <w:rPr>
                <w:sz w:val="20"/>
                <w:szCs w:val="20"/>
              </w:rPr>
              <w:t>Title</w:t>
            </w:r>
          </w:p>
        </w:tc>
        <w:tc>
          <w:tcPr>
            <w:tcW w:w="5812" w:type="dxa"/>
            <w:shd w:val="clear" w:color="auto" w:fill="auto"/>
          </w:tcPr>
          <w:p w14:paraId="5432D39D"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Udrea a semnat un proiect de 3 mil. $ pentru reabilitarea de clădiri sociale</w:t>
            </w:r>
          </w:p>
        </w:tc>
      </w:tr>
      <w:tr w:rsidR="000F2AC3" w:rsidRPr="001D5EA0" w14:paraId="6C875E38" w14:textId="77777777" w:rsidTr="00790038">
        <w:tc>
          <w:tcPr>
            <w:tcW w:w="3227" w:type="dxa"/>
            <w:shd w:val="clear" w:color="auto" w:fill="auto"/>
          </w:tcPr>
          <w:p w14:paraId="6DD51CB7" w14:textId="77777777" w:rsidR="000F2AC3" w:rsidRPr="001D5EA0" w:rsidRDefault="000F2AC3" w:rsidP="000F2AC3">
            <w:pPr>
              <w:rPr>
                <w:sz w:val="20"/>
                <w:szCs w:val="20"/>
              </w:rPr>
            </w:pPr>
            <w:r w:rsidRPr="001D5EA0">
              <w:rPr>
                <w:sz w:val="20"/>
                <w:szCs w:val="20"/>
              </w:rPr>
              <w:t>Release date</w:t>
            </w:r>
          </w:p>
        </w:tc>
        <w:tc>
          <w:tcPr>
            <w:tcW w:w="5812" w:type="dxa"/>
            <w:shd w:val="clear" w:color="auto" w:fill="auto"/>
          </w:tcPr>
          <w:p w14:paraId="23BB891A" w14:textId="77777777" w:rsidR="000F2AC3" w:rsidRPr="001D5EA0" w:rsidRDefault="000F2AC3" w:rsidP="000F2AC3">
            <w:pPr>
              <w:rPr>
                <w:sz w:val="20"/>
                <w:szCs w:val="20"/>
              </w:rPr>
            </w:pPr>
            <w:r w:rsidRPr="001D5EA0">
              <w:rPr>
                <w:sz w:val="20"/>
                <w:szCs w:val="20"/>
              </w:rPr>
              <w:t>21.10.2011</w:t>
            </w:r>
          </w:p>
        </w:tc>
      </w:tr>
      <w:tr w:rsidR="000F2AC3" w:rsidRPr="001D5EA0" w14:paraId="3CED71C3" w14:textId="77777777" w:rsidTr="00790038">
        <w:tc>
          <w:tcPr>
            <w:tcW w:w="3227" w:type="dxa"/>
            <w:shd w:val="clear" w:color="auto" w:fill="auto"/>
          </w:tcPr>
          <w:p w14:paraId="203677E4" w14:textId="77777777" w:rsidR="000F2AC3" w:rsidRPr="001D5EA0" w:rsidRDefault="000F2AC3" w:rsidP="000F2AC3">
            <w:pPr>
              <w:rPr>
                <w:sz w:val="20"/>
                <w:szCs w:val="20"/>
              </w:rPr>
            </w:pPr>
            <w:r w:rsidRPr="001D5EA0">
              <w:rPr>
                <w:sz w:val="20"/>
                <w:szCs w:val="20"/>
              </w:rPr>
              <w:t>Publication / profile /central or local media / city</w:t>
            </w:r>
          </w:p>
        </w:tc>
        <w:tc>
          <w:tcPr>
            <w:tcW w:w="5812" w:type="dxa"/>
            <w:shd w:val="clear" w:color="auto" w:fill="auto"/>
          </w:tcPr>
          <w:p w14:paraId="64A22EE2" w14:textId="77777777" w:rsidR="000F2AC3" w:rsidRPr="001D5EA0" w:rsidRDefault="000F2AC3" w:rsidP="000F2AC3">
            <w:pPr>
              <w:rPr>
                <w:sz w:val="20"/>
                <w:szCs w:val="20"/>
              </w:rPr>
            </w:pPr>
            <w:r w:rsidRPr="001D5EA0">
              <w:rPr>
                <w:i/>
                <w:sz w:val="20"/>
                <w:szCs w:val="20"/>
              </w:rPr>
              <w:t>Wall Street</w:t>
            </w:r>
            <w:r w:rsidRPr="001D5EA0">
              <w:rPr>
                <w:sz w:val="20"/>
                <w:szCs w:val="20"/>
              </w:rPr>
              <w:t>/ Print and online/ Daily (from Monday to Friday)/ Business/ Central</w:t>
            </w:r>
          </w:p>
        </w:tc>
      </w:tr>
      <w:tr w:rsidR="000F2AC3" w:rsidRPr="001D5EA0" w14:paraId="168BA3A7" w14:textId="77777777" w:rsidTr="00790038">
        <w:tc>
          <w:tcPr>
            <w:tcW w:w="3227" w:type="dxa"/>
            <w:shd w:val="clear" w:color="auto" w:fill="auto"/>
          </w:tcPr>
          <w:p w14:paraId="7C3221A0" w14:textId="77777777" w:rsidR="000F2AC3" w:rsidRPr="001D5EA0" w:rsidRDefault="000F2AC3" w:rsidP="000F2AC3">
            <w:pPr>
              <w:rPr>
                <w:sz w:val="20"/>
                <w:szCs w:val="20"/>
              </w:rPr>
            </w:pPr>
            <w:r w:rsidRPr="001D5EA0">
              <w:rPr>
                <w:sz w:val="20"/>
                <w:szCs w:val="20"/>
              </w:rPr>
              <w:t>Link (for online news and articles)</w:t>
            </w:r>
          </w:p>
        </w:tc>
        <w:tc>
          <w:tcPr>
            <w:tcW w:w="5812" w:type="dxa"/>
            <w:shd w:val="clear" w:color="auto" w:fill="auto"/>
          </w:tcPr>
          <w:p w14:paraId="2A40E486" w14:textId="77777777" w:rsidR="000F2AC3" w:rsidRPr="001D5EA0" w:rsidRDefault="00CA0445" w:rsidP="000F2AC3">
            <w:pPr>
              <w:rPr>
                <w:sz w:val="20"/>
                <w:szCs w:val="20"/>
              </w:rPr>
            </w:pPr>
            <w:hyperlink r:id="rId27" w:history="1">
              <w:r w:rsidR="000F2AC3" w:rsidRPr="001D5EA0">
                <w:rPr>
                  <w:rStyle w:val="Hyperlink"/>
                  <w:rFonts w:cs="Calibri"/>
                  <w:sz w:val="20"/>
                  <w:szCs w:val="20"/>
                </w:rPr>
                <w:t>http://www.wall-street.ro/articol/Economie/111218/Udrea-a-semnat-un-proiect-de-3-mil-pentru-reabilitarea-de-cladiri-sociale.html</w:t>
              </w:r>
            </w:hyperlink>
            <w:r w:rsidR="000F2AC3" w:rsidRPr="001D5EA0">
              <w:rPr>
                <w:sz w:val="20"/>
                <w:szCs w:val="20"/>
              </w:rPr>
              <w:t xml:space="preserve"> </w:t>
            </w:r>
          </w:p>
        </w:tc>
      </w:tr>
      <w:tr w:rsidR="000F2AC3" w:rsidRPr="001D5EA0" w14:paraId="37ADDCA9" w14:textId="77777777" w:rsidTr="00790038">
        <w:tc>
          <w:tcPr>
            <w:tcW w:w="3227" w:type="dxa"/>
            <w:shd w:val="clear" w:color="auto" w:fill="auto"/>
          </w:tcPr>
          <w:p w14:paraId="0611EF46" w14:textId="77777777" w:rsidR="000F2AC3" w:rsidRPr="001D5EA0" w:rsidRDefault="000F2AC3" w:rsidP="000F2AC3">
            <w:pPr>
              <w:rPr>
                <w:sz w:val="20"/>
                <w:szCs w:val="20"/>
              </w:rPr>
            </w:pPr>
            <w:r w:rsidRPr="001D5EA0">
              <w:rPr>
                <w:sz w:val="20"/>
                <w:szCs w:val="20"/>
              </w:rPr>
              <w:t>Author</w:t>
            </w:r>
          </w:p>
        </w:tc>
        <w:tc>
          <w:tcPr>
            <w:tcW w:w="5812" w:type="dxa"/>
            <w:shd w:val="clear" w:color="auto" w:fill="auto"/>
          </w:tcPr>
          <w:p w14:paraId="79150D58" w14:textId="77777777" w:rsidR="000F2AC3" w:rsidRPr="001D5EA0" w:rsidRDefault="000F2AC3" w:rsidP="000F2AC3">
            <w:pPr>
              <w:rPr>
                <w:sz w:val="20"/>
                <w:szCs w:val="20"/>
              </w:rPr>
            </w:pPr>
            <w:r w:rsidRPr="001D5EA0">
              <w:rPr>
                <w:sz w:val="20"/>
                <w:szCs w:val="20"/>
              </w:rPr>
              <w:t>-</w:t>
            </w:r>
          </w:p>
        </w:tc>
      </w:tr>
      <w:tr w:rsidR="000F2AC3" w:rsidRPr="001D5EA0" w14:paraId="6338D798" w14:textId="77777777" w:rsidTr="00790038">
        <w:tc>
          <w:tcPr>
            <w:tcW w:w="3227" w:type="dxa"/>
            <w:shd w:val="clear" w:color="auto" w:fill="auto"/>
          </w:tcPr>
          <w:p w14:paraId="23F70441" w14:textId="77777777" w:rsidR="000F2AC3" w:rsidRPr="001D5EA0" w:rsidRDefault="000F2AC3" w:rsidP="000F2AC3">
            <w:pPr>
              <w:rPr>
                <w:sz w:val="20"/>
                <w:szCs w:val="20"/>
              </w:rPr>
            </w:pPr>
            <w:r w:rsidRPr="001D5EA0">
              <w:rPr>
                <w:sz w:val="20"/>
                <w:szCs w:val="20"/>
              </w:rPr>
              <w:t>Article size</w:t>
            </w:r>
          </w:p>
        </w:tc>
        <w:tc>
          <w:tcPr>
            <w:tcW w:w="5812" w:type="dxa"/>
            <w:shd w:val="clear" w:color="auto" w:fill="auto"/>
          </w:tcPr>
          <w:p w14:paraId="566B08AE" w14:textId="77777777" w:rsidR="000F2AC3" w:rsidRPr="001D5EA0" w:rsidRDefault="000F2AC3" w:rsidP="000F2AC3">
            <w:pPr>
              <w:rPr>
                <w:sz w:val="20"/>
                <w:szCs w:val="20"/>
              </w:rPr>
            </w:pPr>
            <w:r w:rsidRPr="001D5EA0">
              <w:rPr>
                <w:sz w:val="20"/>
                <w:szCs w:val="20"/>
              </w:rPr>
              <w:t xml:space="preserve">Medium </w:t>
            </w:r>
          </w:p>
        </w:tc>
      </w:tr>
      <w:tr w:rsidR="000F2AC3" w:rsidRPr="001D5EA0" w14:paraId="529533BF" w14:textId="77777777" w:rsidTr="00790038">
        <w:tc>
          <w:tcPr>
            <w:tcW w:w="3227" w:type="dxa"/>
            <w:shd w:val="clear" w:color="auto" w:fill="auto"/>
          </w:tcPr>
          <w:p w14:paraId="16B3E100" w14:textId="77777777" w:rsidR="000F2AC3" w:rsidRPr="001D5EA0" w:rsidRDefault="000F2AC3" w:rsidP="000F2AC3">
            <w:pPr>
              <w:rPr>
                <w:sz w:val="20"/>
                <w:szCs w:val="20"/>
              </w:rPr>
            </w:pPr>
            <w:r w:rsidRPr="001D5EA0">
              <w:rPr>
                <w:sz w:val="20"/>
                <w:szCs w:val="20"/>
              </w:rPr>
              <w:t>Photo</w:t>
            </w:r>
          </w:p>
        </w:tc>
        <w:tc>
          <w:tcPr>
            <w:tcW w:w="5812" w:type="dxa"/>
            <w:shd w:val="clear" w:color="auto" w:fill="auto"/>
          </w:tcPr>
          <w:p w14:paraId="0DCB7D5E" w14:textId="77777777" w:rsidR="000F2AC3" w:rsidRPr="001D5EA0" w:rsidRDefault="000F2AC3" w:rsidP="000F2AC3">
            <w:pPr>
              <w:rPr>
                <w:sz w:val="20"/>
                <w:szCs w:val="20"/>
              </w:rPr>
            </w:pPr>
            <w:r w:rsidRPr="001D5EA0">
              <w:rPr>
                <w:sz w:val="20"/>
                <w:szCs w:val="20"/>
              </w:rPr>
              <w:t>One photo: Minister of Regional Development and Tourism, Elena Udrea</w:t>
            </w:r>
          </w:p>
        </w:tc>
      </w:tr>
      <w:tr w:rsidR="000F2AC3" w:rsidRPr="001D5EA0" w14:paraId="6DFCEBC4" w14:textId="77777777" w:rsidTr="00790038">
        <w:tc>
          <w:tcPr>
            <w:tcW w:w="3227" w:type="dxa"/>
            <w:shd w:val="clear" w:color="auto" w:fill="auto"/>
          </w:tcPr>
          <w:p w14:paraId="40EF13DB" w14:textId="77777777" w:rsidR="000F2AC3" w:rsidRPr="001D5EA0" w:rsidRDefault="000F2AC3" w:rsidP="000F2AC3">
            <w:pPr>
              <w:rPr>
                <w:sz w:val="20"/>
                <w:szCs w:val="20"/>
              </w:rPr>
            </w:pPr>
            <w:r w:rsidRPr="001D5EA0">
              <w:rPr>
                <w:sz w:val="20"/>
                <w:szCs w:val="20"/>
              </w:rPr>
              <w:t>Mentions project title, UNDP, GEF, MRDPA, and partners</w:t>
            </w:r>
          </w:p>
        </w:tc>
        <w:tc>
          <w:tcPr>
            <w:tcW w:w="5812" w:type="dxa"/>
            <w:shd w:val="clear" w:color="auto" w:fill="auto"/>
          </w:tcPr>
          <w:p w14:paraId="2ED9A0DC" w14:textId="77777777" w:rsidR="000F2AC3" w:rsidRPr="001D5EA0" w:rsidRDefault="000F2AC3" w:rsidP="000F2AC3">
            <w:pPr>
              <w:rPr>
                <w:sz w:val="20"/>
                <w:szCs w:val="20"/>
              </w:rPr>
            </w:pPr>
            <w:r w:rsidRPr="001D5EA0">
              <w:rPr>
                <w:sz w:val="20"/>
                <w:szCs w:val="20"/>
              </w:rPr>
              <w:t>UNDP,GEF, MRDPA, national partners</w:t>
            </w:r>
          </w:p>
        </w:tc>
      </w:tr>
      <w:tr w:rsidR="000F2AC3" w:rsidRPr="001D5EA0" w14:paraId="78E3FBED" w14:textId="77777777" w:rsidTr="00790038">
        <w:tc>
          <w:tcPr>
            <w:tcW w:w="3227" w:type="dxa"/>
            <w:shd w:val="clear" w:color="auto" w:fill="auto"/>
          </w:tcPr>
          <w:p w14:paraId="1AEDA1DC" w14:textId="77777777" w:rsidR="000F2AC3" w:rsidRPr="001D5EA0" w:rsidRDefault="000F2AC3" w:rsidP="000F2AC3">
            <w:pPr>
              <w:rPr>
                <w:sz w:val="20"/>
                <w:szCs w:val="20"/>
              </w:rPr>
            </w:pPr>
            <w:r w:rsidRPr="001D5EA0">
              <w:rPr>
                <w:sz w:val="20"/>
                <w:szCs w:val="20"/>
              </w:rPr>
              <w:t>News source / to what extent it includes the information contained in the press release</w:t>
            </w:r>
          </w:p>
        </w:tc>
        <w:tc>
          <w:tcPr>
            <w:tcW w:w="5812" w:type="dxa"/>
            <w:shd w:val="clear" w:color="auto" w:fill="auto"/>
          </w:tcPr>
          <w:p w14:paraId="29673EE1" w14:textId="77777777" w:rsidR="000F2AC3" w:rsidRPr="001D5EA0" w:rsidRDefault="000F2AC3" w:rsidP="000F2AC3">
            <w:pPr>
              <w:rPr>
                <w:sz w:val="20"/>
                <w:szCs w:val="20"/>
              </w:rPr>
            </w:pPr>
            <w:r w:rsidRPr="001D5EA0">
              <w:rPr>
                <w:sz w:val="20"/>
                <w:szCs w:val="20"/>
              </w:rPr>
              <w:t>The article includes only a part of the relevant information contained in the press release (only the national partners, project budget, only a part of the expected outcomes etc.). Also, the article contains information about the importance of the thermal rehabilitation of buildings and about the others programs on energy efficiency implemented by MRDPA (ex-Minister Elena Udrea point of view)</w:t>
            </w:r>
          </w:p>
        </w:tc>
      </w:tr>
    </w:tbl>
    <w:p w14:paraId="5D44AA28" w14:textId="77777777" w:rsidR="000F2AC3" w:rsidRPr="001D5EA0" w:rsidRDefault="000F2AC3" w:rsidP="000F2AC3">
      <w:pPr>
        <w:rPr>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5601"/>
      </w:tblGrid>
      <w:tr w:rsidR="000F2AC3" w:rsidRPr="001D5EA0" w14:paraId="14F81543"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2E40B280" w14:textId="77777777" w:rsidR="000F2AC3" w:rsidRPr="001D5EA0" w:rsidRDefault="000F2AC3" w:rsidP="000F2AC3">
            <w:pPr>
              <w:rPr>
                <w:sz w:val="20"/>
                <w:szCs w:val="20"/>
              </w:rPr>
            </w:pPr>
            <w:r w:rsidRPr="001D5EA0">
              <w:rPr>
                <w:sz w:val="20"/>
                <w:szCs w:val="20"/>
              </w:rPr>
              <w:t>Title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030C968B"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 xml:space="preserve">Trei localităţi din Valea Jiului sunt beneficiare într-un nou </w:t>
            </w:r>
            <w:r w:rsidR="00DE61A1" w:rsidRPr="001D5EA0">
              <w:rPr>
                <w:rFonts w:eastAsia="Times New Roman"/>
                <w:bCs/>
                <w:i/>
                <w:color w:val="000000"/>
                <w:kern w:val="36"/>
                <w:sz w:val="20"/>
                <w:szCs w:val="20"/>
                <w:lang w:eastAsia="ro-RO"/>
              </w:rPr>
              <w:t xml:space="preserve">programme </w:t>
            </w:r>
            <w:r w:rsidRPr="001D5EA0">
              <w:rPr>
                <w:rFonts w:eastAsia="Times New Roman"/>
                <w:bCs/>
                <w:i/>
                <w:color w:val="000000"/>
                <w:kern w:val="36"/>
                <w:sz w:val="20"/>
                <w:szCs w:val="20"/>
                <w:lang w:eastAsia="ro-RO"/>
              </w:rPr>
              <w:t>pilot privind eficienţa energetică: oraşul verde</w:t>
            </w:r>
          </w:p>
        </w:tc>
      </w:tr>
      <w:tr w:rsidR="000F2AC3" w:rsidRPr="001D5EA0" w14:paraId="402D4320"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0C5458C1" w14:textId="77777777" w:rsidR="000F2AC3" w:rsidRPr="001D5EA0" w:rsidRDefault="000F2AC3" w:rsidP="000F2AC3">
            <w:pPr>
              <w:rPr>
                <w:sz w:val="20"/>
                <w:szCs w:val="20"/>
              </w:rPr>
            </w:pPr>
            <w:r w:rsidRPr="001D5EA0">
              <w:rPr>
                <w:sz w:val="20"/>
                <w:szCs w:val="20"/>
              </w:rPr>
              <w:t>Release date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1ADD8B14"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24-30.10.2011</w:t>
            </w:r>
          </w:p>
        </w:tc>
      </w:tr>
      <w:tr w:rsidR="000F2AC3" w:rsidRPr="001D5EA0" w14:paraId="4AAE535A"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2374F9B2" w14:textId="77777777" w:rsidR="000F2AC3" w:rsidRPr="001D5EA0" w:rsidRDefault="000F2AC3" w:rsidP="000F2AC3">
            <w:pPr>
              <w:rPr>
                <w:sz w:val="20"/>
                <w:szCs w:val="20"/>
              </w:rPr>
            </w:pPr>
            <w:r w:rsidRPr="001D5EA0">
              <w:rPr>
                <w:sz w:val="20"/>
                <w:szCs w:val="20"/>
              </w:rPr>
              <w:t>Publication / profile /central or local media / city</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599BD7B0"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Afaceri in Valea Jiului / Print and online / Weekly / Local Business news / Local / Vulcan</w:t>
            </w:r>
          </w:p>
        </w:tc>
      </w:tr>
      <w:tr w:rsidR="000F2AC3" w:rsidRPr="001D5EA0" w14:paraId="732B67A2"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1CC08A6D" w14:textId="77777777" w:rsidR="000F2AC3" w:rsidRPr="001D5EA0" w:rsidRDefault="000F2AC3" w:rsidP="000F2AC3">
            <w:pPr>
              <w:rPr>
                <w:sz w:val="20"/>
                <w:szCs w:val="20"/>
              </w:rPr>
            </w:pPr>
            <w:r w:rsidRPr="001D5EA0">
              <w:rPr>
                <w:sz w:val="20"/>
                <w:szCs w:val="20"/>
              </w:rPr>
              <w:t>Link (for online news and articles)</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218B2C33" w14:textId="77777777" w:rsidR="000F2AC3" w:rsidRPr="001D5EA0" w:rsidRDefault="00CA0445" w:rsidP="000F2AC3">
            <w:pPr>
              <w:rPr>
                <w:rFonts w:eastAsia="Times New Roman"/>
                <w:bCs/>
                <w:i/>
                <w:color w:val="000000"/>
                <w:kern w:val="36"/>
                <w:sz w:val="20"/>
                <w:szCs w:val="20"/>
                <w:lang w:eastAsia="ro-RO"/>
              </w:rPr>
            </w:pPr>
            <w:hyperlink r:id="rId28" w:history="1">
              <w:r w:rsidR="000F2AC3" w:rsidRPr="001D5EA0">
                <w:rPr>
                  <w:rStyle w:val="Hyperlink"/>
                  <w:rFonts w:cs="Calibri"/>
                  <w:b/>
                  <w:bCs/>
                  <w:i/>
                  <w:kern w:val="36"/>
                  <w:sz w:val="20"/>
                  <w:szCs w:val="20"/>
                  <w:lang w:eastAsia="ro-RO"/>
                </w:rPr>
                <w:t>http://afacerivj.files.wordpress.com/2011/10/afaceri_337.pdf</w:t>
              </w:r>
            </w:hyperlink>
            <w:r w:rsidR="000F2AC3" w:rsidRPr="001D5EA0">
              <w:rPr>
                <w:rFonts w:eastAsia="Times New Roman"/>
                <w:bCs/>
                <w:i/>
                <w:color w:val="000000"/>
                <w:kern w:val="36"/>
                <w:sz w:val="20"/>
                <w:szCs w:val="20"/>
                <w:lang w:eastAsia="ro-RO"/>
              </w:rPr>
              <w:t xml:space="preserve"> </w:t>
            </w:r>
          </w:p>
        </w:tc>
      </w:tr>
      <w:tr w:rsidR="000F2AC3" w:rsidRPr="001D5EA0" w14:paraId="1893BCBF"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63339A26" w14:textId="77777777" w:rsidR="000F2AC3" w:rsidRPr="001D5EA0" w:rsidRDefault="000F2AC3" w:rsidP="000F2AC3">
            <w:pPr>
              <w:rPr>
                <w:sz w:val="20"/>
                <w:szCs w:val="20"/>
              </w:rPr>
            </w:pPr>
            <w:r w:rsidRPr="001D5EA0">
              <w:rPr>
                <w:sz w:val="20"/>
                <w:szCs w:val="20"/>
              </w:rPr>
              <w:t>Author</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4DAD9E03"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Tiberiu Vin</w:t>
            </w:r>
            <w:r w:rsidRPr="001D5EA0">
              <w:rPr>
                <w:rFonts w:ascii="Cambria Math" w:eastAsia="Times New Roman" w:hAnsi="Cambria Math" w:cs="Cambria Math"/>
                <w:bCs/>
                <w:i/>
                <w:color w:val="000000"/>
                <w:kern w:val="36"/>
                <w:sz w:val="20"/>
                <w:szCs w:val="20"/>
                <w:lang w:eastAsia="ro-RO"/>
              </w:rPr>
              <w:t>ț</w:t>
            </w:r>
            <w:r w:rsidRPr="001D5EA0">
              <w:rPr>
                <w:rFonts w:eastAsia="Times New Roman"/>
                <w:bCs/>
                <w:i/>
                <w:color w:val="000000"/>
                <w:kern w:val="36"/>
                <w:sz w:val="20"/>
                <w:szCs w:val="20"/>
                <w:lang w:eastAsia="ro-RO"/>
              </w:rPr>
              <w:t>an</w:t>
            </w:r>
          </w:p>
        </w:tc>
      </w:tr>
      <w:tr w:rsidR="000F2AC3" w:rsidRPr="001D5EA0" w14:paraId="0710B4D1"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76BCB530" w14:textId="77777777" w:rsidR="000F2AC3" w:rsidRPr="001D5EA0" w:rsidRDefault="000F2AC3" w:rsidP="000F2AC3">
            <w:pPr>
              <w:rPr>
                <w:sz w:val="20"/>
                <w:szCs w:val="20"/>
              </w:rPr>
            </w:pPr>
            <w:r w:rsidRPr="001D5EA0">
              <w:rPr>
                <w:sz w:val="20"/>
                <w:szCs w:val="20"/>
              </w:rPr>
              <w:t>Article size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407FEF6B"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Large</w:t>
            </w:r>
          </w:p>
        </w:tc>
      </w:tr>
      <w:tr w:rsidR="000F2AC3" w:rsidRPr="001D5EA0" w14:paraId="2CE535B9"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26F55A58" w14:textId="77777777" w:rsidR="000F2AC3" w:rsidRPr="001D5EA0" w:rsidRDefault="000F2AC3" w:rsidP="000F2AC3">
            <w:pPr>
              <w:rPr>
                <w:sz w:val="20"/>
                <w:szCs w:val="20"/>
              </w:rPr>
            </w:pPr>
            <w:r w:rsidRPr="001D5EA0">
              <w:rPr>
                <w:sz w:val="20"/>
                <w:szCs w:val="20"/>
              </w:rPr>
              <w:t>Photo</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2D97A016"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3 photos: 2 from the inception workshop (Minister of Regional Development, Elena Udrea, and project manager and partners), small size photo: Gheorghe Ile, Vulcan mayor.</w:t>
            </w:r>
          </w:p>
        </w:tc>
      </w:tr>
      <w:tr w:rsidR="000F2AC3" w:rsidRPr="001D5EA0" w14:paraId="1AADA551"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704AC9DA" w14:textId="77777777" w:rsidR="000F2AC3" w:rsidRPr="001D5EA0" w:rsidRDefault="000F2AC3" w:rsidP="000F2AC3">
            <w:pPr>
              <w:rPr>
                <w:sz w:val="20"/>
                <w:szCs w:val="20"/>
              </w:rPr>
            </w:pPr>
            <w:r w:rsidRPr="001D5EA0">
              <w:rPr>
                <w:sz w:val="20"/>
                <w:szCs w:val="20"/>
              </w:rPr>
              <w:t>Mentions project title, UNDP, GEF, MRDPA, and partners</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002EB3A0"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 xml:space="preserve">UNDP, GEF, MRDPA, partners </w:t>
            </w:r>
          </w:p>
        </w:tc>
      </w:tr>
      <w:tr w:rsidR="000F2AC3" w:rsidRPr="001D5EA0" w14:paraId="04EF5873"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12ABE401" w14:textId="77777777" w:rsidR="000F2AC3" w:rsidRPr="001D5EA0" w:rsidRDefault="000F2AC3" w:rsidP="000F2AC3">
            <w:pPr>
              <w:rPr>
                <w:sz w:val="20"/>
                <w:szCs w:val="20"/>
              </w:rPr>
            </w:pPr>
            <w:r w:rsidRPr="001D5EA0">
              <w:rPr>
                <w:sz w:val="20"/>
                <w:szCs w:val="20"/>
              </w:rPr>
              <w:t>News source / to what extent it includes the information contained in the press release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6756B875"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 xml:space="preserve">The article includes all the relevant information contained in the press release (partners, project objectives and expected outcomes, project budget, etc.). At the same time, the article presents the importance of the Project for the Jiu Valley and the arguments for selection Vulcan municipality as one of the project local partners (Gheorghe Ile – Vulcan mayor’s point of view) </w:t>
            </w:r>
          </w:p>
        </w:tc>
      </w:tr>
    </w:tbl>
    <w:p w14:paraId="6D20E7B3" w14:textId="77777777" w:rsidR="000F2AC3" w:rsidRPr="001D5EA0" w:rsidRDefault="000F2AC3" w:rsidP="000F2AC3">
      <w:pPr>
        <w:rPr>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5601"/>
      </w:tblGrid>
      <w:tr w:rsidR="000F2AC3" w:rsidRPr="001D5EA0" w14:paraId="66D96916"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2265B983" w14:textId="77777777" w:rsidR="000F2AC3" w:rsidRPr="001D5EA0" w:rsidRDefault="000F2AC3" w:rsidP="000F2AC3">
            <w:pPr>
              <w:rPr>
                <w:sz w:val="20"/>
                <w:szCs w:val="20"/>
              </w:rPr>
            </w:pPr>
            <w:r w:rsidRPr="001D5EA0">
              <w:rPr>
                <w:sz w:val="20"/>
                <w:szCs w:val="20"/>
              </w:rPr>
              <w:t>Title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338A9741"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Eficien</w:t>
            </w:r>
            <w:r w:rsidRPr="001D5EA0">
              <w:rPr>
                <w:rFonts w:ascii="Cambria Math" w:eastAsia="Times New Roman" w:hAnsi="Cambria Math" w:cs="Cambria Math"/>
                <w:bCs/>
                <w:i/>
                <w:color w:val="000000"/>
                <w:kern w:val="36"/>
                <w:sz w:val="20"/>
                <w:szCs w:val="20"/>
                <w:lang w:eastAsia="ro-RO"/>
              </w:rPr>
              <w:t>ț</w:t>
            </w:r>
            <w:r w:rsidRPr="001D5EA0">
              <w:rPr>
                <w:rFonts w:eastAsia="Times New Roman"/>
                <w:bCs/>
                <w:i/>
                <w:color w:val="000000"/>
                <w:kern w:val="36"/>
                <w:sz w:val="20"/>
                <w:szCs w:val="20"/>
                <w:lang w:eastAsia="ro-RO"/>
              </w:rPr>
              <w:t>ă energetică cu MDRT Seminar pe tema eficientizării energetice a clădirilor</w:t>
            </w:r>
          </w:p>
        </w:tc>
      </w:tr>
      <w:tr w:rsidR="000F2AC3" w:rsidRPr="001D5EA0" w14:paraId="632FEE85"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3DA14DFB" w14:textId="77777777" w:rsidR="000F2AC3" w:rsidRPr="001D5EA0" w:rsidRDefault="000F2AC3" w:rsidP="000F2AC3">
            <w:pPr>
              <w:rPr>
                <w:sz w:val="20"/>
                <w:szCs w:val="20"/>
              </w:rPr>
            </w:pPr>
            <w:r w:rsidRPr="001D5EA0">
              <w:rPr>
                <w:sz w:val="20"/>
                <w:szCs w:val="20"/>
              </w:rPr>
              <w:t>Release date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7039599E"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28.11.2011</w:t>
            </w:r>
          </w:p>
        </w:tc>
      </w:tr>
      <w:tr w:rsidR="000F2AC3" w:rsidRPr="001D5EA0" w14:paraId="1F760C29"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40DE425A" w14:textId="77777777" w:rsidR="000F2AC3" w:rsidRPr="001D5EA0" w:rsidRDefault="000F2AC3" w:rsidP="000F2AC3">
            <w:pPr>
              <w:rPr>
                <w:sz w:val="20"/>
                <w:szCs w:val="20"/>
              </w:rPr>
            </w:pPr>
            <w:r w:rsidRPr="001D5EA0">
              <w:rPr>
                <w:sz w:val="20"/>
                <w:szCs w:val="20"/>
              </w:rPr>
              <w:t>Publication / profile /central or local media / city</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29A44EF6"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Gazeta de Diminea</w:t>
            </w:r>
            <w:r w:rsidRPr="001D5EA0">
              <w:rPr>
                <w:rFonts w:ascii="Cambria Math" w:eastAsia="Times New Roman" w:hAnsi="Cambria Math" w:cs="Cambria Math"/>
                <w:bCs/>
                <w:i/>
                <w:color w:val="000000"/>
                <w:kern w:val="36"/>
                <w:sz w:val="20"/>
                <w:szCs w:val="20"/>
                <w:lang w:eastAsia="ro-RO"/>
              </w:rPr>
              <w:t>ț</w:t>
            </w:r>
            <w:r w:rsidRPr="001D5EA0">
              <w:rPr>
                <w:rFonts w:eastAsia="Times New Roman"/>
                <w:bCs/>
                <w:i/>
                <w:color w:val="000000"/>
                <w:kern w:val="36"/>
                <w:sz w:val="20"/>
                <w:szCs w:val="20"/>
                <w:lang w:eastAsia="ro-RO"/>
              </w:rPr>
              <w:t>ă/ Online/ Daily/ General local News – Hunedoara and Gorj counties/ Petro</w:t>
            </w:r>
            <w:r w:rsidRPr="001D5EA0">
              <w:rPr>
                <w:rFonts w:ascii="Cambria Math" w:eastAsia="Times New Roman" w:hAnsi="Cambria Math" w:cs="Cambria Math"/>
                <w:bCs/>
                <w:i/>
                <w:color w:val="000000"/>
                <w:kern w:val="36"/>
                <w:sz w:val="20"/>
                <w:szCs w:val="20"/>
                <w:lang w:eastAsia="ro-RO"/>
              </w:rPr>
              <w:t>ș</w:t>
            </w:r>
            <w:r w:rsidRPr="001D5EA0">
              <w:rPr>
                <w:rFonts w:eastAsia="Times New Roman"/>
                <w:bCs/>
                <w:i/>
                <w:color w:val="000000"/>
                <w:kern w:val="36"/>
                <w:sz w:val="20"/>
                <w:szCs w:val="20"/>
                <w:lang w:eastAsia="ro-RO"/>
              </w:rPr>
              <w:t>ani</w:t>
            </w:r>
          </w:p>
        </w:tc>
      </w:tr>
      <w:tr w:rsidR="000F2AC3" w:rsidRPr="001D5EA0" w14:paraId="5E4F82CC"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0EBD3DBD" w14:textId="77777777" w:rsidR="000F2AC3" w:rsidRPr="001D5EA0" w:rsidRDefault="000F2AC3" w:rsidP="000F2AC3">
            <w:pPr>
              <w:rPr>
                <w:sz w:val="20"/>
                <w:szCs w:val="20"/>
              </w:rPr>
            </w:pPr>
            <w:r w:rsidRPr="001D5EA0">
              <w:rPr>
                <w:sz w:val="20"/>
                <w:szCs w:val="20"/>
              </w:rPr>
              <w:t>Link (for online news and articles)</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0CF64205" w14:textId="77777777" w:rsidR="000F2AC3" w:rsidRPr="001D5EA0" w:rsidRDefault="00CA0445" w:rsidP="000F2AC3">
            <w:pPr>
              <w:rPr>
                <w:rFonts w:eastAsia="Times New Roman"/>
                <w:bCs/>
                <w:i/>
                <w:color w:val="000000"/>
                <w:kern w:val="36"/>
                <w:sz w:val="20"/>
                <w:szCs w:val="20"/>
                <w:lang w:eastAsia="ro-RO"/>
              </w:rPr>
            </w:pPr>
            <w:hyperlink r:id="rId29" w:history="1">
              <w:r w:rsidR="000F2AC3" w:rsidRPr="001D5EA0">
                <w:rPr>
                  <w:rStyle w:val="Hyperlink"/>
                  <w:rFonts w:cs="Calibri"/>
                  <w:b/>
                  <w:bCs/>
                  <w:i/>
                  <w:kern w:val="36"/>
                  <w:sz w:val="20"/>
                  <w:szCs w:val="20"/>
                  <w:lang w:eastAsia="ro-RO"/>
                </w:rPr>
                <w:t>http://gazetadedimineata.ro/diverse/eficienta-energetica-cu-mdrt-seminar-pe-tema-eficientizarii-energetice-a-cladirilor#</w:t>
              </w:r>
            </w:hyperlink>
            <w:r w:rsidR="000F2AC3" w:rsidRPr="001D5EA0">
              <w:rPr>
                <w:rFonts w:eastAsia="Times New Roman"/>
                <w:bCs/>
                <w:i/>
                <w:color w:val="000000"/>
                <w:kern w:val="36"/>
                <w:sz w:val="20"/>
                <w:szCs w:val="20"/>
                <w:lang w:eastAsia="ro-RO"/>
              </w:rPr>
              <w:t xml:space="preserve"> </w:t>
            </w:r>
          </w:p>
        </w:tc>
      </w:tr>
      <w:tr w:rsidR="000F2AC3" w:rsidRPr="001D5EA0" w14:paraId="067BE043"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2B59A2CE" w14:textId="77777777" w:rsidR="000F2AC3" w:rsidRPr="001D5EA0" w:rsidRDefault="000F2AC3" w:rsidP="000F2AC3">
            <w:pPr>
              <w:rPr>
                <w:sz w:val="20"/>
                <w:szCs w:val="20"/>
              </w:rPr>
            </w:pPr>
            <w:r w:rsidRPr="001D5EA0">
              <w:rPr>
                <w:sz w:val="20"/>
                <w:szCs w:val="20"/>
              </w:rPr>
              <w:t>Author</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28C77262"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Monika Kis</w:t>
            </w:r>
          </w:p>
        </w:tc>
      </w:tr>
      <w:tr w:rsidR="000F2AC3" w:rsidRPr="001D5EA0" w14:paraId="729C10E5"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595728D4" w14:textId="77777777" w:rsidR="000F2AC3" w:rsidRPr="001D5EA0" w:rsidRDefault="000F2AC3" w:rsidP="000F2AC3">
            <w:pPr>
              <w:rPr>
                <w:sz w:val="20"/>
                <w:szCs w:val="20"/>
              </w:rPr>
            </w:pPr>
            <w:r w:rsidRPr="001D5EA0">
              <w:rPr>
                <w:sz w:val="20"/>
                <w:szCs w:val="20"/>
              </w:rPr>
              <w:t>Article size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7FC63995"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Medium</w:t>
            </w:r>
          </w:p>
        </w:tc>
      </w:tr>
      <w:tr w:rsidR="000F2AC3" w:rsidRPr="001D5EA0" w14:paraId="74B1569C"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6841267D" w14:textId="77777777" w:rsidR="000F2AC3" w:rsidRPr="001D5EA0" w:rsidRDefault="000F2AC3" w:rsidP="000F2AC3">
            <w:pPr>
              <w:rPr>
                <w:sz w:val="20"/>
                <w:szCs w:val="20"/>
              </w:rPr>
            </w:pPr>
            <w:r w:rsidRPr="001D5EA0">
              <w:rPr>
                <w:sz w:val="20"/>
                <w:szCs w:val="20"/>
              </w:rPr>
              <w:t>Photo</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266E68A5"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w:t>
            </w:r>
          </w:p>
        </w:tc>
      </w:tr>
      <w:tr w:rsidR="000F2AC3" w:rsidRPr="001D5EA0" w14:paraId="4FA18863"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52548240" w14:textId="77777777" w:rsidR="000F2AC3" w:rsidRPr="001D5EA0" w:rsidRDefault="000F2AC3" w:rsidP="000F2AC3">
            <w:pPr>
              <w:rPr>
                <w:sz w:val="20"/>
                <w:szCs w:val="20"/>
              </w:rPr>
            </w:pPr>
            <w:r w:rsidRPr="001D5EA0">
              <w:rPr>
                <w:sz w:val="20"/>
                <w:szCs w:val="20"/>
              </w:rPr>
              <w:t>Mentions project title, UNDP, GEF, MRDPA, and partners</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0F15BA87"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MRDPA, partners</w:t>
            </w:r>
          </w:p>
        </w:tc>
      </w:tr>
      <w:tr w:rsidR="000F2AC3" w:rsidRPr="001D5EA0" w14:paraId="14A88B7E"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02FA126A" w14:textId="77777777" w:rsidR="000F2AC3" w:rsidRPr="001D5EA0" w:rsidRDefault="000F2AC3" w:rsidP="000F2AC3">
            <w:pPr>
              <w:rPr>
                <w:sz w:val="20"/>
                <w:szCs w:val="20"/>
              </w:rPr>
            </w:pPr>
            <w:r w:rsidRPr="001D5EA0">
              <w:rPr>
                <w:sz w:val="20"/>
                <w:szCs w:val="20"/>
              </w:rPr>
              <w:t>News source / to what extent it includes the information contained in the press release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4EA114D2"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The article contains information about the first training session on energy efficiency for the municipal employees. Also, it includes information about the importance of the Project for Hunedoara county and a short mention of others thermal rehabilitation programs implemented by MRDPA.</w:t>
            </w:r>
          </w:p>
        </w:tc>
      </w:tr>
    </w:tbl>
    <w:p w14:paraId="20FC2B08" w14:textId="77777777" w:rsidR="00C16EF8" w:rsidRPr="001D5EA0" w:rsidRDefault="00C16EF8" w:rsidP="000F2AC3">
      <w:pPr>
        <w:rPr>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5601"/>
      </w:tblGrid>
      <w:tr w:rsidR="000F2AC3" w:rsidRPr="001D5EA0" w14:paraId="064ADE7F"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050B859C" w14:textId="77777777" w:rsidR="000F2AC3" w:rsidRPr="001D5EA0" w:rsidRDefault="000F2AC3" w:rsidP="000F2AC3">
            <w:pPr>
              <w:rPr>
                <w:sz w:val="20"/>
                <w:szCs w:val="20"/>
              </w:rPr>
            </w:pPr>
            <w:r w:rsidRPr="001D5EA0">
              <w:rPr>
                <w:sz w:val="20"/>
                <w:szCs w:val="20"/>
              </w:rPr>
              <w:br w:type="page"/>
              <w:t>Title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261171E3"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Măsuri de cre</w:t>
            </w:r>
            <w:r w:rsidRPr="001D5EA0">
              <w:rPr>
                <w:rFonts w:ascii="Cambria Math" w:eastAsia="Times New Roman" w:hAnsi="Cambria Math" w:cs="Cambria Math"/>
                <w:bCs/>
                <w:i/>
                <w:color w:val="000000"/>
                <w:kern w:val="36"/>
                <w:sz w:val="20"/>
                <w:szCs w:val="20"/>
                <w:lang w:eastAsia="ro-RO"/>
              </w:rPr>
              <w:t>ș</w:t>
            </w:r>
            <w:r w:rsidRPr="001D5EA0">
              <w:rPr>
                <w:rFonts w:eastAsia="Times New Roman"/>
                <w:bCs/>
                <w:i/>
                <w:color w:val="000000"/>
                <w:kern w:val="36"/>
                <w:sz w:val="20"/>
                <w:szCs w:val="20"/>
                <w:lang w:eastAsia="ro-RO"/>
              </w:rPr>
              <w:t>tere a eficien</w:t>
            </w:r>
            <w:r w:rsidRPr="001D5EA0">
              <w:rPr>
                <w:rFonts w:ascii="Cambria Math" w:eastAsia="Times New Roman" w:hAnsi="Cambria Math" w:cs="Cambria Math"/>
                <w:bCs/>
                <w:i/>
                <w:color w:val="000000"/>
                <w:kern w:val="36"/>
                <w:sz w:val="20"/>
                <w:szCs w:val="20"/>
                <w:lang w:eastAsia="ro-RO"/>
              </w:rPr>
              <w:t>ț</w:t>
            </w:r>
            <w:r w:rsidRPr="001D5EA0">
              <w:rPr>
                <w:rFonts w:eastAsia="Times New Roman"/>
                <w:bCs/>
                <w:i/>
                <w:color w:val="000000"/>
                <w:kern w:val="36"/>
                <w:sz w:val="20"/>
                <w:szCs w:val="20"/>
                <w:lang w:eastAsia="ro-RO"/>
              </w:rPr>
              <w:t>ei energetice a clădirilor</w:t>
            </w:r>
          </w:p>
        </w:tc>
      </w:tr>
      <w:tr w:rsidR="000F2AC3" w:rsidRPr="001D5EA0" w14:paraId="62C93173"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01465720" w14:textId="77777777" w:rsidR="000F2AC3" w:rsidRPr="001D5EA0" w:rsidRDefault="000F2AC3" w:rsidP="000F2AC3">
            <w:pPr>
              <w:rPr>
                <w:sz w:val="20"/>
                <w:szCs w:val="20"/>
              </w:rPr>
            </w:pPr>
            <w:r w:rsidRPr="001D5EA0">
              <w:rPr>
                <w:sz w:val="20"/>
                <w:szCs w:val="20"/>
              </w:rPr>
              <w:t>Release date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028927D1"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18.05.2012</w:t>
            </w:r>
          </w:p>
        </w:tc>
      </w:tr>
      <w:tr w:rsidR="000F2AC3" w:rsidRPr="001D5EA0" w14:paraId="74C47E4E"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5B7AFAC7" w14:textId="77777777" w:rsidR="000F2AC3" w:rsidRPr="001D5EA0" w:rsidRDefault="000F2AC3" w:rsidP="000F2AC3">
            <w:pPr>
              <w:rPr>
                <w:sz w:val="20"/>
                <w:szCs w:val="20"/>
              </w:rPr>
            </w:pPr>
            <w:r w:rsidRPr="001D5EA0">
              <w:rPr>
                <w:sz w:val="20"/>
                <w:szCs w:val="20"/>
              </w:rPr>
              <w:t>Publication / profile /central or local media / city</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17F38866"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Ecomagazin/ Online/ Daily/ Newsletter / Central</w:t>
            </w:r>
          </w:p>
        </w:tc>
      </w:tr>
      <w:tr w:rsidR="000F2AC3" w:rsidRPr="001D5EA0" w14:paraId="3736F7C0"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312E5A97" w14:textId="77777777" w:rsidR="000F2AC3" w:rsidRPr="001D5EA0" w:rsidRDefault="000F2AC3" w:rsidP="000F2AC3">
            <w:pPr>
              <w:rPr>
                <w:sz w:val="20"/>
                <w:szCs w:val="20"/>
              </w:rPr>
            </w:pPr>
            <w:r w:rsidRPr="001D5EA0">
              <w:rPr>
                <w:sz w:val="20"/>
                <w:szCs w:val="20"/>
              </w:rPr>
              <w:t>Link (for online news and articles)</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5A562E31" w14:textId="77777777" w:rsidR="000F2AC3" w:rsidRPr="001D5EA0" w:rsidRDefault="00CA0445" w:rsidP="000F2AC3">
            <w:pPr>
              <w:rPr>
                <w:rFonts w:eastAsia="Times New Roman"/>
                <w:bCs/>
                <w:i/>
                <w:color w:val="000000"/>
                <w:kern w:val="36"/>
                <w:sz w:val="20"/>
                <w:szCs w:val="20"/>
                <w:lang w:eastAsia="ro-RO"/>
              </w:rPr>
            </w:pPr>
            <w:hyperlink r:id="rId30" w:history="1">
              <w:r w:rsidR="000F2AC3" w:rsidRPr="001D5EA0">
                <w:rPr>
                  <w:rStyle w:val="Hyperlink"/>
                  <w:rFonts w:cs="Calibri"/>
                  <w:b/>
                  <w:bCs/>
                  <w:i/>
                  <w:kern w:val="36"/>
                  <w:sz w:val="20"/>
                  <w:szCs w:val="20"/>
                  <w:lang w:eastAsia="ro-RO"/>
                </w:rPr>
                <w:t>http://www.ecomagazin.ro/masuri-de-crestere-a-eficientei-energetice-a-cladirilor/</w:t>
              </w:r>
            </w:hyperlink>
          </w:p>
        </w:tc>
      </w:tr>
      <w:tr w:rsidR="000F2AC3" w:rsidRPr="001D5EA0" w14:paraId="307B3D66"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52CB5472" w14:textId="77777777" w:rsidR="000F2AC3" w:rsidRPr="001D5EA0" w:rsidRDefault="000F2AC3" w:rsidP="000F2AC3">
            <w:pPr>
              <w:rPr>
                <w:sz w:val="20"/>
                <w:szCs w:val="20"/>
              </w:rPr>
            </w:pPr>
            <w:r w:rsidRPr="001D5EA0">
              <w:rPr>
                <w:sz w:val="20"/>
                <w:szCs w:val="20"/>
              </w:rPr>
              <w:t>Author</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5D736F21"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w:t>
            </w:r>
          </w:p>
        </w:tc>
      </w:tr>
      <w:tr w:rsidR="000F2AC3" w:rsidRPr="001D5EA0" w14:paraId="1306487A"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02EF47ED" w14:textId="77777777" w:rsidR="000F2AC3" w:rsidRPr="001D5EA0" w:rsidRDefault="000F2AC3" w:rsidP="000F2AC3">
            <w:pPr>
              <w:rPr>
                <w:sz w:val="20"/>
                <w:szCs w:val="20"/>
              </w:rPr>
            </w:pPr>
            <w:r w:rsidRPr="001D5EA0">
              <w:rPr>
                <w:sz w:val="20"/>
                <w:szCs w:val="20"/>
              </w:rPr>
              <w:t>Article size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30A708B8"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Large</w:t>
            </w:r>
          </w:p>
        </w:tc>
      </w:tr>
      <w:tr w:rsidR="000F2AC3" w:rsidRPr="001D5EA0" w14:paraId="4C8C867A"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73171B54" w14:textId="77777777" w:rsidR="000F2AC3" w:rsidRPr="001D5EA0" w:rsidRDefault="000F2AC3" w:rsidP="000F2AC3">
            <w:pPr>
              <w:rPr>
                <w:sz w:val="20"/>
                <w:szCs w:val="20"/>
              </w:rPr>
            </w:pPr>
            <w:r w:rsidRPr="001D5EA0">
              <w:rPr>
                <w:sz w:val="20"/>
                <w:szCs w:val="20"/>
              </w:rPr>
              <w:t>Photo</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58804965"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w:t>
            </w:r>
          </w:p>
        </w:tc>
      </w:tr>
      <w:tr w:rsidR="000F2AC3" w:rsidRPr="001D5EA0" w14:paraId="16E2B0A4"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460FC78B" w14:textId="77777777" w:rsidR="000F2AC3" w:rsidRPr="001D5EA0" w:rsidRDefault="000F2AC3" w:rsidP="000F2AC3">
            <w:pPr>
              <w:rPr>
                <w:sz w:val="20"/>
                <w:szCs w:val="20"/>
              </w:rPr>
            </w:pPr>
            <w:r w:rsidRPr="001D5EA0">
              <w:rPr>
                <w:sz w:val="20"/>
                <w:szCs w:val="20"/>
              </w:rPr>
              <w:t>Mentions project title, UNDP, GEF, MRDPA, and partners</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6666F570"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UNDP, GEF, MRDPA, partners</w:t>
            </w:r>
          </w:p>
        </w:tc>
      </w:tr>
      <w:tr w:rsidR="000F2AC3" w:rsidRPr="001D5EA0" w14:paraId="35CBB8B9"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119F4D16" w14:textId="77777777" w:rsidR="000F2AC3" w:rsidRPr="001D5EA0" w:rsidRDefault="000F2AC3" w:rsidP="000F2AC3">
            <w:pPr>
              <w:rPr>
                <w:sz w:val="20"/>
                <w:szCs w:val="20"/>
              </w:rPr>
            </w:pPr>
            <w:r w:rsidRPr="001D5EA0">
              <w:rPr>
                <w:sz w:val="20"/>
                <w:szCs w:val="20"/>
              </w:rPr>
              <w:t>News source / to what extent it includes the information contained in the press release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275CFFBD"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The article includes all the relevant information contained in the press release (partners, project objectives and expected outcomes, all the relevant details about the second training session on energy efficiency for municipal employees etc.)</w:t>
            </w:r>
          </w:p>
        </w:tc>
      </w:tr>
    </w:tbl>
    <w:p w14:paraId="637A5A7C" w14:textId="77777777" w:rsidR="007B0DC6" w:rsidRPr="001D5EA0" w:rsidRDefault="007B0DC6" w:rsidP="000F2AC3">
      <w:pPr>
        <w:rPr>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5601"/>
      </w:tblGrid>
      <w:tr w:rsidR="000F2AC3" w:rsidRPr="001D5EA0" w14:paraId="5D357606"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67EE399C" w14:textId="77777777" w:rsidR="000F2AC3" w:rsidRPr="001D5EA0" w:rsidRDefault="000F2AC3" w:rsidP="000F2AC3">
            <w:pPr>
              <w:rPr>
                <w:sz w:val="20"/>
                <w:szCs w:val="20"/>
              </w:rPr>
            </w:pPr>
            <w:r w:rsidRPr="001D5EA0">
              <w:rPr>
                <w:sz w:val="20"/>
                <w:szCs w:val="20"/>
              </w:rPr>
              <w:t>Title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39250B76"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Cursuri pentru profesioniştii din primării</w:t>
            </w:r>
          </w:p>
        </w:tc>
      </w:tr>
      <w:tr w:rsidR="000F2AC3" w:rsidRPr="001D5EA0" w14:paraId="46135A48"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66FD9AF2" w14:textId="77777777" w:rsidR="000F2AC3" w:rsidRPr="001D5EA0" w:rsidRDefault="000F2AC3" w:rsidP="000F2AC3">
            <w:pPr>
              <w:rPr>
                <w:sz w:val="20"/>
                <w:szCs w:val="20"/>
              </w:rPr>
            </w:pPr>
            <w:r w:rsidRPr="001D5EA0">
              <w:rPr>
                <w:sz w:val="20"/>
                <w:szCs w:val="20"/>
              </w:rPr>
              <w:t>Release date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2A2E1CCB"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18.10.2012</w:t>
            </w:r>
          </w:p>
        </w:tc>
      </w:tr>
      <w:tr w:rsidR="000F2AC3" w:rsidRPr="001D5EA0" w14:paraId="0A38349F"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6F7B6162" w14:textId="77777777" w:rsidR="000F2AC3" w:rsidRPr="001D5EA0" w:rsidRDefault="000F2AC3" w:rsidP="000F2AC3">
            <w:pPr>
              <w:rPr>
                <w:sz w:val="20"/>
                <w:szCs w:val="20"/>
              </w:rPr>
            </w:pPr>
            <w:r w:rsidRPr="001D5EA0">
              <w:rPr>
                <w:sz w:val="20"/>
                <w:szCs w:val="20"/>
              </w:rPr>
              <w:t>Publication / profile /central or local media / city</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6B53D5A6"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Liderul de Opinie/ Print and online/ Daily (from Monday to Friday)/ Local News/ Local/ Constan</w:t>
            </w:r>
            <w:r w:rsidRPr="001D5EA0">
              <w:rPr>
                <w:rFonts w:ascii="Cambria Math" w:eastAsia="Times New Roman" w:hAnsi="Cambria Math" w:cs="Cambria Math"/>
                <w:bCs/>
                <w:i/>
                <w:color w:val="000000"/>
                <w:kern w:val="36"/>
                <w:sz w:val="20"/>
                <w:szCs w:val="20"/>
                <w:lang w:eastAsia="ro-RO"/>
              </w:rPr>
              <w:t>ț</w:t>
            </w:r>
            <w:r w:rsidRPr="001D5EA0">
              <w:rPr>
                <w:rFonts w:eastAsia="Times New Roman"/>
                <w:bCs/>
                <w:i/>
                <w:color w:val="000000"/>
                <w:kern w:val="36"/>
                <w:sz w:val="20"/>
                <w:szCs w:val="20"/>
                <w:lang w:eastAsia="ro-RO"/>
              </w:rPr>
              <w:t>a</w:t>
            </w:r>
          </w:p>
        </w:tc>
      </w:tr>
      <w:tr w:rsidR="000F2AC3" w:rsidRPr="001D5EA0" w14:paraId="499A9A27"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29478038" w14:textId="77777777" w:rsidR="000F2AC3" w:rsidRPr="001D5EA0" w:rsidRDefault="000F2AC3" w:rsidP="000F2AC3">
            <w:pPr>
              <w:rPr>
                <w:sz w:val="20"/>
                <w:szCs w:val="20"/>
              </w:rPr>
            </w:pPr>
            <w:r w:rsidRPr="001D5EA0">
              <w:rPr>
                <w:sz w:val="20"/>
                <w:szCs w:val="20"/>
              </w:rPr>
              <w:t>Link (for online news and articles)</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370EB09F" w14:textId="77777777" w:rsidR="000F2AC3" w:rsidRPr="001D5EA0" w:rsidRDefault="00CA0445" w:rsidP="000F2AC3">
            <w:pPr>
              <w:rPr>
                <w:rFonts w:eastAsia="Times New Roman"/>
                <w:bCs/>
                <w:i/>
                <w:color w:val="000000"/>
                <w:kern w:val="36"/>
                <w:sz w:val="20"/>
                <w:szCs w:val="20"/>
                <w:lang w:eastAsia="ro-RO"/>
              </w:rPr>
            </w:pPr>
            <w:hyperlink r:id="rId31" w:history="1">
              <w:r w:rsidR="000F2AC3" w:rsidRPr="001D5EA0">
                <w:rPr>
                  <w:rStyle w:val="Hyperlink"/>
                  <w:rFonts w:cs="Calibri"/>
                  <w:b/>
                  <w:bCs/>
                  <w:i/>
                  <w:kern w:val="36"/>
                  <w:sz w:val="20"/>
                  <w:szCs w:val="20"/>
                  <w:lang w:eastAsia="ro-RO"/>
                </w:rPr>
                <w:t>http://lideruldeopinie.ro/82094/cursuri-pentru-profesionistii-din-primarii</w:t>
              </w:r>
            </w:hyperlink>
            <w:r w:rsidR="000F2AC3" w:rsidRPr="001D5EA0">
              <w:rPr>
                <w:rFonts w:eastAsia="Times New Roman"/>
                <w:bCs/>
                <w:i/>
                <w:color w:val="000000"/>
                <w:kern w:val="36"/>
                <w:sz w:val="20"/>
                <w:szCs w:val="20"/>
                <w:lang w:eastAsia="ro-RO"/>
              </w:rPr>
              <w:t xml:space="preserve"> </w:t>
            </w:r>
          </w:p>
        </w:tc>
      </w:tr>
      <w:tr w:rsidR="000F2AC3" w:rsidRPr="001D5EA0" w14:paraId="178A3649"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4B18B491" w14:textId="77777777" w:rsidR="000F2AC3" w:rsidRPr="001D5EA0" w:rsidRDefault="000F2AC3" w:rsidP="000F2AC3">
            <w:pPr>
              <w:rPr>
                <w:sz w:val="20"/>
                <w:szCs w:val="20"/>
              </w:rPr>
            </w:pPr>
            <w:r w:rsidRPr="001D5EA0">
              <w:rPr>
                <w:sz w:val="20"/>
                <w:szCs w:val="20"/>
              </w:rPr>
              <w:t>Author</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0DD3F5D2"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A.H.</w:t>
            </w:r>
          </w:p>
        </w:tc>
      </w:tr>
      <w:tr w:rsidR="000F2AC3" w:rsidRPr="001D5EA0" w14:paraId="7741052D"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2C513C74" w14:textId="77777777" w:rsidR="000F2AC3" w:rsidRPr="001D5EA0" w:rsidRDefault="000F2AC3" w:rsidP="000F2AC3">
            <w:pPr>
              <w:rPr>
                <w:sz w:val="20"/>
                <w:szCs w:val="20"/>
              </w:rPr>
            </w:pPr>
            <w:r w:rsidRPr="001D5EA0">
              <w:rPr>
                <w:sz w:val="20"/>
                <w:szCs w:val="20"/>
              </w:rPr>
              <w:t>Article size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4388EEE1"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 xml:space="preserve">Large </w:t>
            </w:r>
          </w:p>
        </w:tc>
      </w:tr>
      <w:tr w:rsidR="000F2AC3" w:rsidRPr="001D5EA0" w14:paraId="3DD5BABE"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14708E94" w14:textId="77777777" w:rsidR="000F2AC3" w:rsidRPr="001D5EA0" w:rsidRDefault="000F2AC3" w:rsidP="000F2AC3">
            <w:pPr>
              <w:rPr>
                <w:sz w:val="20"/>
                <w:szCs w:val="20"/>
              </w:rPr>
            </w:pPr>
            <w:r w:rsidRPr="001D5EA0">
              <w:rPr>
                <w:sz w:val="20"/>
                <w:szCs w:val="20"/>
              </w:rPr>
              <w:t>Photo</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3D1A87BA"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w:t>
            </w:r>
          </w:p>
        </w:tc>
      </w:tr>
      <w:tr w:rsidR="000F2AC3" w:rsidRPr="001D5EA0" w14:paraId="31E2AF7F"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4B69F280" w14:textId="77777777" w:rsidR="000F2AC3" w:rsidRPr="001D5EA0" w:rsidRDefault="000F2AC3" w:rsidP="000F2AC3">
            <w:pPr>
              <w:rPr>
                <w:sz w:val="20"/>
                <w:szCs w:val="20"/>
              </w:rPr>
            </w:pPr>
            <w:r w:rsidRPr="001D5EA0">
              <w:rPr>
                <w:sz w:val="20"/>
                <w:szCs w:val="20"/>
              </w:rPr>
              <w:t>Mentions project title, UNDP, GEF, MRDPA, and partners</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3A88EC6C"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UNDP, GEF, MRDPA, national partners</w:t>
            </w:r>
          </w:p>
        </w:tc>
      </w:tr>
      <w:tr w:rsidR="000F2AC3" w:rsidRPr="001D5EA0" w14:paraId="1660B294"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607360D2" w14:textId="77777777" w:rsidR="000F2AC3" w:rsidRPr="001D5EA0" w:rsidRDefault="000F2AC3" w:rsidP="000F2AC3">
            <w:pPr>
              <w:rPr>
                <w:sz w:val="20"/>
                <w:szCs w:val="20"/>
              </w:rPr>
            </w:pPr>
            <w:r w:rsidRPr="001D5EA0">
              <w:rPr>
                <w:sz w:val="20"/>
                <w:szCs w:val="20"/>
              </w:rPr>
              <w:t>News source / to what extent it includes the information contained in the press release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45562F48"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The article includes all the relevant information contained in the press release (national partners, all the information about the energy efficiency trainings etc.)</w:t>
            </w:r>
          </w:p>
        </w:tc>
      </w:tr>
    </w:tbl>
    <w:p w14:paraId="16AF8DF1" w14:textId="77777777" w:rsidR="00C16EF8" w:rsidRPr="001D5EA0" w:rsidRDefault="00C16EF8" w:rsidP="000F2AC3">
      <w:pPr>
        <w:rPr>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5601"/>
      </w:tblGrid>
      <w:tr w:rsidR="000F2AC3" w:rsidRPr="001D5EA0" w14:paraId="0F38AB1D"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67E5168A" w14:textId="77777777" w:rsidR="000F2AC3" w:rsidRPr="001D5EA0" w:rsidRDefault="000F2AC3" w:rsidP="000F2AC3">
            <w:pPr>
              <w:rPr>
                <w:sz w:val="20"/>
                <w:szCs w:val="20"/>
              </w:rPr>
            </w:pPr>
            <w:r w:rsidRPr="001D5EA0">
              <w:rPr>
                <w:sz w:val="20"/>
                <w:szCs w:val="20"/>
              </w:rPr>
              <w:t>Title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5A9E8A9E"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Cursuri pentru profesioniştii din primării care lucrează în proiecte de eficienţă energetică a clădirilor</w:t>
            </w:r>
          </w:p>
        </w:tc>
      </w:tr>
      <w:tr w:rsidR="000F2AC3" w:rsidRPr="001D5EA0" w14:paraId="123B06DD"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0C09379A" w14:textId="77777777" w:rsidR="000F2AC3" w:rsidRPr="001D5EA0" w:rsidRDefault="000F2AC3" w:rsidP="000F2AC3">
            <w:pPr>
              <w:rPr>
                <w:sz w:val="20"/>
                <w:szCs w:val="20"/>
              </w:rPr>
            </w:pPr>
            <w:r w:rsidRPr="001D5EA0">
              <w:rPr>
                <w:sz w:val="20"/>
                <w:szCs w:val="20"/>
              </w:rPr>
              <w:t>Release date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58A6CE09"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19.10.2012</w:t>
            </w:r>
          </w:p>
        </w:tc>
      </w:tr>
      <w:tr w:rsidR="000F2AC3" w:rsidRPr="001D5EA0" w14:paraId="3F94E324"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7D830CB8" w14:textId="77777777" w:rsidR="000F2AC3" w:rsidRPr="001D5EA0" w:rsidRDefault="000F2AC3" w:rsidP="000F2AC3">
            <w:pPr>
              <w:rPr>
                <w:sz w:val="20"/>
                <w:szCs w:val="20"/>
              </w:rPr>
            </w:pPr>
            <w:r w:rsidRPr="001D5EA0">
              <w:rPr>
                <w:sz w:val="20"/>
                <w:szCs w:val="20"/>
              </w:rPr>
              <w:t>Publication / profile /central or local media / city</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278BF724"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Ziarul Ialomi</w:t>
            </w:r>
            <w:r w:rsidRPr="001D5EA0">
              <w:rPr>
                <w:rFonts w:ascii="Cambria Math" w:eastAsia="Times New Roman" w:hAnsi="Cambria Math" w:cs="Cambria Math"/>
                <w:bCs/>
                <w:i/>
                <w:color w:val="000000"/>
                <w:kern w:val="36"/>
                <w:sz w:val="20"/>
                <w:szCs w:val="20"/>
                <w:lang w:eastAsia="ro-RO"/>
              </w:rPr>
              <w:t>ț</w:t>
            </w:r>
            <w:r w:rsidRPr="001D5EA0">
              <w:rPr>
                <w:rFonts w:eastAsia="Times New Roman"/>
                <w:bCs/>
                <w:i/>
                <w:color w:val="000000"/>
                <w:kern w:val="36"/>
                <w:sz w:val="20"/>
                <w:szCs w:val="20"/>
                <w:lang w:eastAsia="ro-RO"/>
              </w:rPr>
              <w:t>a/ Online/ Weekly/ Local News/ Local/ Slobozia</w:t>
            </w:r>
          </w:p>
        </w:tc>
      </w:tr>
      <w:tr w:rsidR="000F2AC3" w:rsidRPr="001D5EA0" w14:paraId="0D67778D"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4DDAA55C" w14:textId="77777777" w:rsidR="000F2AC3" w:rsidRPr="001D5EA0" w:rsidRDefault="000F2AC3" w:rsidP="000F2AC3">
            <w:pPr>
              <w:rPr>
                <w:sz w:val="20"/>
                <w:szCs w:val="20"/>
              </w:rPr>
            </w:pPr>
            <w:r w:rsidRPr="001D5EA0">
              <w:rPr>
                <w:sz w:val="20"/>
                <w:szCs w:val="20"/>
              </w:rPr>
              <w:t>Link (for online news and articles)</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5806869F" w14:textId="77777777" w:rsidR="000F2AC3" w:rsidRPr="001D5EA0" w:rsidRDefault="00CA0445" w:rsidP="000F2AC3">
            <w:pPr>
              <w:rPr>
                <w:rFonts w:eastAsia="Times New Roman"/>
                <w:bCs/>
                <w:i/>
                <w:color w:val="000000"/>
                <w:kern w:val="36"/>
                <w:sz w:val="20"/>
                <w:szCs w:val="20"/>
                <w:lang w:eastAsia="ro-RO"/>
              </w:rPr>
            </w:pPr>
            <w:hyperlink r:id="rId32" w:history="1">
              <w:r w:rsidR="000F2AC3" w:rsidRPr="001D5EA0">
                <w:rPr>
                  <w:rStyle w:val="Hyperlink"/>
                  <w:rFonts w:cs="Calibri"/>
                  <w:b/>
                  <w:bCs/>
                  <w:i/>
                  <w:kern w:val="36"/>
                  <w:sz w:val="20"/>
                  <w:szCs w:val="20"/>
                  <w:lang w:eastAsia="ro-RO"/>
                </w:rPr>
                <w:t>http://www.ziarulialomita.ro/index.php?action=view&amp;articol=21753&amp;PHPSESSID=0a8d203b7d32d54f3645877902850d69</w:t>
              </w:r>
            </w:hyperlink>
            <w:r w:rsidR="000F2AC3" w:rsidRPr="001D5EA0">
              <w:rPr>
                <w:rFonts w:eastAsia="Times New Roman"/>
                <w:bCs/>
                <w:i/>
                <w:color w:val="000000"/>
                <w:kern w:val="36"/>
                <w:sz w:val="20"/>
                <w:szCs w:val="20"/>
                <w:lang w:eastAsia="ro-RO"/>
              </w:rPr>
              <w:t xml:space="preserve"> </w:t>
            </w:r>
          </w:p>
        </w:tc>
      </w:tr>
      <w:tr w:rsidR="000F2AC3" w:rsidRPr="001D5EA0" w14:paraId="5EE1313D"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55622461" w14:textId="77777777" w:rsidR="000F2AC3" w:rsidRPr="001D5EA0" w:rsidRDefault="000F2AC3" w:rsidP="000F2AC3">
            <w:pPr>
              <w:rPr>
                <w:sz w:val="20"/>
                <w:szCs w:val="20"/>
              </w:rPr>
            </w:pPr>
            <w:r w:rsidRPr="001D5EA0">
              <w:rPr>
                <w:sz w:val="20"/>
                <w:szCs w:val="20"/>
              </w:rPr>
              <w:t>Author</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311A7402"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w:t>
            </w:r>
          </w:p>
        </w:tc>
      </w:tr>
      <w:tr w:rsidR="000F2AC3" w:rsidRPr="001D5EA0" w14:paraId="199613E7"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002ADA10" w14:textId="77777777" w:rsidR="000F2AC3" w:rsidRPr="001D5EA0" w:rsidRDefault="000F2AC3" w:rsidP="000F2AC3">
            <w:pPr>
              <w:rPr>
                <w:sz w:val="20"/>
                <w:szCs w:val="20"/>
              </w:rPr>
            </w:pPr>
            <w:r w:rsidRPr="001D5EA0">
              <w:rPr>
                <w:sz w:val="20"/>
                <w:szCs w:val="20"/>
              </w:rPr>
              <w:t>Article size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06FC56AE"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Large</w:t>
            </w:r>
          </w:p>
        </w:tc>
      </w:tr>
      <w:tr w:rsidR="000F2AC3" w:rsidRPr="001D5EA0" w14:paraId="6B5F65F4"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2D8639BC" w14:textId="77777777" w:rsidR="000F2AC3" w:rsidRPr="001D5EA0" w:rsidRDefault="000F2AC3" w:rsidP="000F2AC3">
            <w:pPr>
              <w:rPr>
                <w:sz w:val="20"/>
                <w:szCs w:val="20"/>
              </w:rPr>
            </w:pPr>
            <w:r w:rsidRPr="001D5EA0">
              <w:rPr>
                <w:sz w:val="20"/>
                <w:szCs w:val="20"/>
              </w:rPr>
              <w:t>Photo</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1161AE10"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w:t>
            </w:r>
          </w:p>
        </w:tc>
      </w:tr>
      <w:tr w:rsidR="000F2AC3" w:rsidRPr="001D5EA0" w14:paraId="5CAAAD30"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45D7246F" w14:textId="77777777" w:rsidR="000F2AC3" w:rsidRPr="001D5EA0" w:rsidRDefault="000F2AC3" w:rsidP="000F2AC3">
            <w:pPr>
              <w:rPr>
                <w:sz w:val="20"/>
                <w:szCs w:val="20"/>
              </w:rPr>
            </w:pPr>
            <w:r w:rsidRPr="001D5EA0">
              <w:rPr>
                <w:sz w:val="20"/>
                <w:szCs w:val="20"/>
              </w:rPr>
              <w:t>Mentions project title, UNDP, GEF, MRDPA, and partners</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699D9003"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UNDP, GEF, MRDPA, national partners</w:t>
            </w:r>
          </w:p>
        </w:tc>
      </w:tr>
      <w:tr w:rsidR="000F2AC3" w:rsidRPr="001D5EA0" w14:paraId="3BF63840"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1AC2EC12" w14:textId="77777777" w:rsidR="000F2AC3" w:rsidRPr="001D5EA0" w:rsidRDefault="000F2AC3" w:rsidP="000F2AC3">
            <w:pPr>
              <w:rPr>
                <w:sz w:val="20"/>
                <w:szCs w:val="20"/>
              </w:rPr>
            </w:pPr>
            <w:r w:rsidRPr="001D5EA0">
              <w:rPr>
                <w:sz w:val="20"/>
                <w:szCs w:val="20"/>
              </w:rPr>
              <w:t>News source / to what extent it includes the information contained in the press release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42E73C04"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The article includes all the relevant information contained in the press release (national partners, all the information about the energy efficiency trainings etc.)</w:t>
            </w:r>
          </w:p>
        </w:tc>
      </w:tr>
    </w:tbl>
    <w:p w14:paraId="6FD8BE12" w14:textId="77777777" w:rsidR="007B0DC6" w:rsidRPr="001D5EA0" w:rsidRDefault="007B0DC6" w:rsidP="000F2AC3">
      <w:pPr>
        <w:rPr>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5601"/>
      </w:tblGrid>
      <w:tr w:rsidR="000F2AC3" w:rsidRPr="001D5EA0" w14:paraId="4FA8F31D"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6900BC09" w14:textId="77777777" w:rsidR="000F2AC3" w:rsidRPr="001D5EA0" w:rsidRDefault="000F2AC3" w:rsidP="000F2AC3">
            <w:pPr>
              <w:rPr>
                <w:sz w:val="20"/>
                <w:szCs w:val="20"/>
              </w:rPr>
            </w:pPr>
            <w:r w:rsidRPr="001D5EA0">
              <w:rPr>
                <w:sz w:val="20"/>
                <w:szCs w:val="20"/>
              </w:rPr>
              <w:t>Title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5C3A9D14"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Cursuri pentru a deveni expert în eficien</w:t>
            </w:r>
            <w:r w:rsidRPr="001D5EA0">
              <w:rPr>
                <w:rFonts w:ascii="Cambria Math" w:eastAsia="Times New Roman" w:hAnsi="Cambria Math" w:cs="Cambria Math"/>
                <w:bCs/>
                <w:i/>
                <w:color w:val="000000"/>
                <w:kern w:val="36"/>
                <w:sz w:val="20"/>
                <w:szCs w:val="20"/>
                <w:lang w:eastAsia="ro-RO"/>
              </w:rPr>
              <w:t>ț</w:t>
            </w:r>
            <w:r w:rsidRPr="001D5EA0">
              <w:rPr>
                <w:rFonts w:eastAsia="Times New Roman"/>
                <w:bCs/>
                <w:i/>
                <w:color w:val="000000"/>
                <w:kern w:val="36"/>
                <w:sz w:val="20"/>
                <w:szCs w:val="20"/>
                <w:lang w:eastAsia="ro-RO"/>
              </w:rPr>
              <w:t>a energetică</w:t>
            </w:r>
          </w:p>
        </w:tc>
      </w:tr>
      <w:tr w:rsidR="000F2AC3" w:rsidRPr="001D5EA0" w14:paraId="620ADC27"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1F837A20" w14:textId="77777777" w:rsidR="000F2AC3" w:rsidRPr="001D5EA0" w:rsidRDefault="000F2AC3" w:rsidP="000F2AC3">
            <w:pPr>
              <w:rPr>
                <w:sz w:val="20"/>
                <w:szCs w:val="20"/>
              </w:rPr>
            </w:pPr>
            <w:r w:rsidRPr="001D5EA0">
              <w:rPr>
                <w:sz w:val="20"/>
                <w:szCs w:val="20"/>
              </w:rPr>
              <w:t>Release date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11F0E842"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19.10.2012</w:t>
            </w:r>
          </w:p>
        </w:tc>
      </w:tr>
      <w:tr w:rsidR="000F2AC3" w:rsidRPr="001D5EA0" w14:paraId="4A746FF2"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55ACBC80" w14:textId="77777777" w:rsidR="000F2AC3" w:rsidRPr="001D5EA0" w:rsidRDefault="000F2AC3" w:rsidP="000F2AC3">
            <w:pPr>
              <w:rPr>
                <w:sz w:val="20"/>
                <w:szCs w:val="20"/>
              </w:rPr>
            </w:pPr>
            <w:r w:rsidRPr="001D5EA0">
              <w:rPr>
                <w:sz w:val="20"/>
                <w:szCs w:val="20"/>
              </w:rPr>
              <w:t>Publication / profile /central or local media / city</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5EC86FC3"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Bună ziua, Bra</w:t>
            </w:r>
            <w:r w:rsidRPr="001D5EA0">
              <w:rPr>
                <w:rFonts w:ascii="Cambria Math" w:eastAsia="Times New Roman" w:hAnsi="Cambria Math" w:cs="Cambria Math"/>
                <w:bCs/>
                <w:i/>
                <w:color w:val="000000"/>
                <w:kern w:val="36"/>
                <w:sz w:val="20"/>
                <w:szCs w:val="20"/>
                <w:lang w:eastAsia="ro-RO"/>
              </w:rPr>
              <w:t>ș</w:t>
            </w:r>
            <w:r w:rsidRPr="001D5EA0">
              <w:rPr>
                <w:rFonts w:eastAsia="Times New Roman"/>
                <w:bCs/>
                <w:i/>
                <w:color w:val="000000"/>
                <w:kern w:val="36"/>
                <w:sz w:val="20"/>
                <w:szCs w:val="20"/>
                <w:lang w:eastAsia="ro-RO"/>
              </w:rPr>
              <w:t>ov/ Print and online/ Daily (from Monday to Saturday)/ Local News/ Local/Bra</w:t>
            </w:r>
            <w:r w:rsidRPr="001D5EA0">
              <w:rPr>
                <w:rFonts w:ascii="Cambria Math" w:eastAsia="Times New Roman" w:hAnsi="Cambria Math" w:cs="Cambria Math"/>
                <w:bCs/>
                <w:i/>
                <w:color w:val="000000"/>
                <w:kern w:val="36"/>
                <w:sz w:val="20"/>
                <w:szCs w:val="20"/>
                <w:lang w:eastAsia="ro-RO"/>
              </w:rPr>
              <w:t>ș</w:t>
            </w:r>
            <w:r w:rsidRPr="001D5EA0">
              <w:rPr>
                <w:rFonts w:eastAsia="Times New Roman"/>
                <w:bCs/>
                <w:i/>
                <w:color w:val="000000"/>
                <w:kern w:val="36"/>
                <w:sz w:val="20"/>
                <w:szCs w:val="20"/>
                <w:lang w:eastAsia="ro-RO"/>
              </w:rPr>
              <w:t>ov</w:t>
            </w:r>
          </w:p>
        </w:tc>
      </w:tr>
      <w:tr w:rsidR="000F2AC3" w:rsidRPr="001D5EA0" w14:paraId="742413ED"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6FF7642A" w14:textId="77777777" w:rsidR="000F2AC3" w:rsidRPr="001D5EA0" w:rsidRDefault="000F2AC3" w:rsidP="000F2AC3">
            <w:pPr>
              <w:rPr>
                <w:sz w:val="20"/>
                <w:szCs w:val="20"/>
              </w:rPr>
            </w:pPr>
            <w:r w:rsidRPr="001D5EA0">
              <w:rPr>
                <w:sz w:val="20"/>
                <w:szCs w:val="20"/>
              </w:rPr>
              <w:t>Link (for online news and articles)</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00CA8384" w14:textId="77777777" w:rsidR="000F2AC3" w:rsidRPr="001D5EA0" w:rsidRDefault="00CA0445" w:rsidP="000F2AC3">
            <w:pPr>
              <w:rPr>
                <w:rFonts w:eastAsia="Times New Roman"/>
                <w:bCs/>
                <w:i/>
                <w:color w:val="000000"/>
                <w:kern w:val="36"/>
                <w:sz w:val="20"/>
                <w:szCs w:val="20"/>
                <w:lang w:eastAsia="ro-RO"/>
              </w:rPr>
            </w:pPr>
            <w:hyperlink r:id="rId33" w:history="1">
              <w:r w:rsidR="000F2AC3" w:rsidRPr="001D5EA0">
                <w:rPr>
                  <w:rStyle w:val="Hyperlink"/>
                  <w:rFonts w:cs="Calibri"/>
                  <w:b/>
                  <w:bCs/>
                  <w:i/>
                  <w:kern w:val="36"/>
                  <w:sz w:val="20"/>
                  <w:szCs w:val="20"/>
                  <w:lang w:eastAsia="ro-RO"/>
                </w:rPr>
                <w:t>http://www.bzb.ro/stire/cursuri-pentru-a-deveni-expert-in-eficienta-energetica-a8556</w:t>
              </w:r>
            </w:hyperlink>
            <w:r w:rsidR="000F2AC3" w:rsidRPr="001D5EA0">
              <w:rPr>
                <w:rFonts w:eastAsia="Times New Roman"/>
                <w:bCs/>
                <w:i/>
                <w:color w:val="000000"/>
                <w:kern w:val="36"/>
                <w:sz w:val="20"/>
                <w:szCs w:val="20"/>
                <w:lang w:eastAsia="ro-RO"/>
              </w:rPr>
              <w:t xml:space="preserve"> </w:t>
            </w:r>
          </w:p>
        </w:tc>
      </w:tr>
      <w:tr w:rsidR="000F2AC3" w:rsidRPr="001D5EA0" w14:paraId="65A277E3"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271D550D" w14:textId="77777777" w:rsidR="000F2AC3" w:rsidRPr="001D5EA0" w:rsidRDefault="000F2AC3" w:rsidP="000F2AC3">
            <w:pPr>
              <w:rPr>
                <w:sz w:val="20"/>
                <w:szCs w:val="20"/>
              </w:rPr>
            </w:pPr>
            <w:r w:rsidRPr="001D5EA0">
              <w:rPr>
                <w:sz w:val="20"/>
                <w:szCs w:val="20"/>
              </w:rPr>
              <w:t>Author</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2B548C98"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Ionu</w:t>
            </w:r>
            <w:r w:rsidRPr="001D5EA0">
              <w:rPr>
                <w:rFonts w:ascii="Cambria Math" w:eastAsia="Times New Roman" w:hAnsi="Cambria Math" w:cs="Cambria Math"/>
                <w:bCs/>
                <w:i/>
                <w:color w:val="000000"/>
                <w:kern w:val="36"/>
                <w:sz w:val="20"/>
                <w:szCs w:val="20"/>
                <w:lang w:eastAsia="ro-RO"/>
              </w:rPr>
              <w:t>ț</w:t>
            </w:r>
            <w:r w:rsidRPr="001D5EA0">
              <w:rPr>
                <w:rFonts w:eastAsia="Times New Roman"/>
                <w:bCs/>
                <w:i/>
                <w:color w:val="000000"/>
                <w:kern w:val="36"/>
                <w:sz w:val="20"/>
                <w:szCs w:val="20"/>
                <w:lang w:eastAsia="ro-RO"/>
              </w:rPr>
              <w:t xml:space="preserve"> Dincă</w:t>
            </w:r>
          </w:p>
        </w:tc>
      </w:tr>
      <w:tr w:rsidR="000F2AC3" w:rsidRPr="001D5EA0" w14:paraId="27D8C6E7"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24DE230C" w14:textId="77777777" w:rsidR="000F2AC3" w:rsidRPr="001D5EA0" w:rsidRDefault="000F2AC3" w:rsidP="000F2AC3">
            <w:pPr>
              <w:rPr>
                <w:sz w:val="20"/>
                <w:szCs w:val="20"/>
              </w:rPr>
            </w:pPr>
            <w:r w:rsidRPr="001D5EA0">
              <w:rPr>
                <w:sz w:val="20"/>
                <w:szCs w:val="20"/>
              </w:rPr>
              <w:t>Article size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78F34631"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Medium</w:t>
            </w:r>
          </w:p>
        </w:tc>
      </w:tr>
      <w:tr w:rsidR="000F2AC3" w:rsidRPr="001D5EA0" w14:paraId="4CC70DF1"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4253648F" w14:textId="77777777" w:rsidR="000F2AC3" w:rsidRPr="001D5EA0" w:rsidRDefault="000F2AC3" w:rsidP="000F2AC3">
            <w:pPr>
              <w:rPr>
                <w:sz w:val="20"/>
                <w:szCs w:val="20"/>
              </w:rPr>
            </w:pPr>
            <w:r w:rsidRPr="001D5EA0">
              <w:rPr>
                <w:sz w:val="20"/>
                <w:szCs w:val="20"/>
              </w:rPr>
              <w:t>Photo</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14459738"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w:t>
            </w:r>
          </w:p>
        </w:tc>
      </w:tr>
      <w:tr w:rsidR="000F2AC3" w:rsidRPr="001D5EA0" w14:paraId="68C3731A"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0B6EC526" w14:textId="77777777" w:rsidR="000F2AC3" w:rsidRPr="001D5EA0" w:rsidRDefault="000F2AC3" w:rsidP="000F2AC3">
            <w:pPr>
              <w:rPr>
                <w:sz w:val="20"/>
                <w:szCs w:val="20"/>
              </w:rPr>
            </w:pPr>
            <w:r w:rsidRPr="001D5EA0">
              <w:rPr>
                <w:sz w:val="20"/>
                <w:szCs w:val="20"/>
              </w:rPr>
              <w:t>Mentions project title, UNDP, GEF, MRDPA, and partners</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338DFA2E"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w:t>
            </w:r>
          </w:p>
        </w:tc>
      </w:tr>
      <w:tr w:rsidR="000F2AC3" w:rsidRPr="001D5EA0" w14:paraId="5AFD16AA"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2D2395B9" w14:textId="77777777" w:rsidR="000F2AC3" w:rsidRPr="001D5EA0" w:rsidRDefault="000F2AC3" w:rsidP="000F2AC3">
            <w:pPr>
              <w:rPr>
                <w:sz w:val="20"/>
                <w:szCs w:val="20"/>
              </w:rPr>
            </w:pPr>
            <w:r w:rsidRPr="001D5EA0">
              <w:rPr>
                <w:sz w:val="20"/>
                <w:szCs w:val="20"/>
              </w:rPr>
              <w:t>News source / to what extent it includes the information contained in the press release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4933958D"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The article includes only a part of the information contained in the press release (information about the energy efficiency trainings, no information about the Project)</w:t>
            </w:r>
          </w:p>
        </w:tc>
      </w:tr>
    </w:tbl>
    <w:p w14:paraId="3A5B6CCC" w14:textId="77777777" w:rsidR="00C16EF8" w:rsidRPr="001D5EA0" w:rsidRDefault="00C16EF8" w:rsidP="000F2AC3">
      <w:pPr>
        <w:rPr>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5601"/>
      </w:tblGrid>
      <w:tr w:rsidR="000F2AC3" w:rsidRPr="001D5EA0" w14:paraId="6C061531"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60699D4F" w14:textId="77777777" w:rsidR="000F2AC3" w:rsidRPr="001D5EA0" w:rsidRDefault="000F2AC3" w:rsidP="000F2AC3">
            <w:pPr>
              <w:rPr>
                <w:sz w:val="20"/>
                <w:szCs w:val="20"/>
              </w:rPr>
            </w:pPr>
            <w:r w:rsidRPr="001D5EA0">
              <w:rPr>
                <w:sz w:val="20"/>
                <w:szCs w:val="20"/>
              </w:rPr>
              <w:t>Title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4EC4B950"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Cursuri de specializare pentru angajaţii primăriilor</w:t>
            </w:r>
          </w:p>
        </w:tc>
      </w:tr>
      <w:tr w:rsidR="000F2AC3" w:rsidRPr="001D5EA0" w14:paraId="67F987FF"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4067DE8E" w14:textId="77777777" w:rsidR="000F2AC3" w:rsidRPr="001D5EA0" w:rsidRDefault="000F2AC3" w:rsidP="000F2AC3">
            <w:pPr>
              <w:rPr>
                <w:sz w:val="20"/>
                <w:szCs w:val="20"/>
              </w:rPr>
            </w:pPr>
            <w:r w:rsidRPr="001D5EA0">
              <w:rPr>
                <w:sz w:val="20"/>
                <w:szCs w:val="20"/>
              </w:rPr>
              <w:t>Release date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6BD1BAD6"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19.10.2012</w:t>
            </w:r>
          </w:p>
        </w:tc>
      </w:tr>
      <w:tr w:rsidR="000F2AC3" w:rsidRPr="001D5EA0" w14:paraId="6CF477A0"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6AE31CF9" w14:textId="77777777" w:rsidR="000F2AC3" w:rsidRPr="001D5EA0" w:rsidRDefault="000F2AC3" w:rsidP="000F2AC3">
            <w:pPr>
              <w:rPr>
                <w:sz w:val="20"/>
                <w:szCs w:val="20"/>
              </w:rPr>
            </w:pPr>
            <w:r w:rsidRPr="001D5EA0">
              <w:rPr>
                <w:sz w:val="20"/>
                <w:szCs w:val="20"/>
              </w:rPr>
              <w:t>Publication / profile /central or local media / city</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25DB6668"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Telegraf online/ Online/ Daily (from Monday to Saturday)/ Local News/ Local/ Constan</w:t>
            </w:r>
            <w:r w:rsidRPr="001D5EA0">
              <w:rPr>
                <w:rFonts w:ascii="Cambria Math" w:eastAsia="Times New Roman" w:hAnsi="Cambria Math" w:cs="Cambria Math"/>
                <w:bCs/>
                <w:i/>
                <w:color w:val="000000"/>
                <w:kern w:val="36"/>
                <w:sz w:val="20"/>
                <w:szCs w:val="20"/>
                <w:lang w:eastAsia="ro-RO"/>
              </w:rPr>
              <w:t>ț</w:t>
            </w:r>
            <w:r w:rsidRPr="001D5EA0">
              <w:rPr>
                <w:rFonts w:eastAsia="Times New Roman"/>
                <w:bCs/>
                <w:i/>
                <w:color w:val="000000"/>
                <w:kern w:val="36"/>
                <w:sz w:val="20"/>
                <w:szCs w:val="20"/>
                <w:lang w:eastAsia="ro-RO"/>
              </w:rPr>
              <w:t>a</w:t>
            </w:r>
          </w:p>
        </w:tc>
      </w:tr>
      <w:tr w:rsidR="000F2AC3" w:rsidRPr="001D5EA0" w14:paraId="6F51974C"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799E18C7" w14:textId="77777777" w:rsidR="000F2AC3" w:rsidRPr="001D5EA0" w:rsidRDefault="000F2AC3" w:rsidP="000F2AC3">
            <w:pPr>
              <w:rPr>
                <w:sz w:val="20"/>
                <w:szCs w:val="20"/>
              </w:rPr>
            </w:pPr>
            <w:r w:rsidRPr="001D5EA0">
              <w:rPr>
                <w:sz w:val="20"/>
                <w:szCs w:val="20"/>
              </w:rPr>
              <w:t>Link (for online news and articles)</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41297A9C" w14:textId="77777777" w:rsidR="000F2AC3" w:rsidRPr="001D5EA0" w:rsidRDefault="00CA0445" w:rsidP="000F2AC3">
            <w:pPr>
              <w:rPr>
                <w:rFonts w:eastAsia="Times New Roman"/>
                <w:bCs/>
                <w:i/>
                <w:color w:val="000000"/>
                <w:kern w:val="36"/>
                <w:sz w:val="20"/>
                <w:szCs w:val="20"/>
                <w:lang w:eastAsia="ro-RO"/>
              </w:rPr>
            </w:pPr>
            <w:hyperlink r:id="rId34" w:history="1">
              <w:r w:rsidR="000F2AC3" w:rsidRPr="001D5EA0">
                <w:rPr>
                  <w:rStyle w:val="Hyperlink"/>
                  <w:rFonts w:cs="Calibri"/>
                  <w:b/>
                  <w:bCs/>
                  <w:i/>
                  <w:kern w:val="36"/>
                  <w:sz w:val="20"/>
                  <w:szCs w:val="20"/>
                  <w:lang w:eastAsia="ro-RO"/>
                </w:rPr>
                <w:t>http://www.telegrafonline.ro/1350594000/articol/215490/cursuri_de_specializare_pentru_angajatii_primariilor.html</w:t>
              </w:r>
            </w:hyperlink>
            <w:r w:rsidR="000F2AC3" w:rsidRPr="001D5EA0">
              <w:rPr>
                <w:rFonts w:eastAsia="Times New Roman"/>
                <w:bCs/>
                <w:i/>
                <w:color w:val="000000"/>
                <w:kern w:val="36"/>
                <w:sz w:val="20"/>
                <w:szCs w:val="20"/>
                <w:lang w:eastAsia="ro-RO"/>
              </w:rPr>
              <w:t xml:space="preserve"> </w:t>
            </w:r>
          </w:p>
        </w:tc>
      </w:tr>
      <w:tr w:rsidR="000F2AC3" w:rsidRPr="001D5EA0" w14:paraId="07772F1A"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28263CA4" w14:textId="77777777" w:rsidR="000F2AC3" w:rsidRPr="001D5EA0" w:rsidRDefault="000F2AC3" w:rsidP="000F2AC3">
            <w:pPr>
              <w:rPr>
                <w:sz w:val="20"/>
                <w:szCs w:val="20"/>
              </w:rPr>
            </w:pPr>
            <w:r w:rsidRPr="001D5EA0">
              <w:rPr>
                <w:sz w:val="20"/>
                <w:szCs w:val="20"/>
              </w:rPr>
              <w:t>Author</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5DF12722"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Robert Nenciu</w:t>
            </w:r>
          </w:p>
        </w:tc>
      </w:tr>
      <w:tr w:rsidR="000F2AC3" w:rsidRPr="001D5EA0" w14:paraId="79F0F604"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0256B391" w14:textId="77777777" w:rsidR="000F2AC3" w:rsidRPr="001D5EA0" w:rsidRDefault="000F2AC3" w:rsidP="000F2AC3">
            <w:pPr>
              <w:rPr>
                <w:sz w:val="20"/>
                <w:szCs w:val="20"/>
              </w:rPr>
            </w:pPr>
            <w:r w:rsidRPr="001D5EA0">
              <w:rPr>
                <w:sz w:val="20"/>
                <w:szCs w:val="20"/>
              </w:rPr>
              <w:t>Article size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53338137"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Medium</w:t>
            </w:r>
          </w:p>
        </w:tc>
      </w:tr>
      <w:tr w:rsidR="000F2AC3" w:rsidRPr="001D5EA0" w14:paraId="0B74F341"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2C1B02E5" w14:textId="77777777" w:rsidR="000F2AC3" w:rsidRPr="001D5EA0" w:rsidRDefault="000F2AC3" w:rsidP="000F2AC3">
            <w:pPr>
              <w:rPr>
                <w:sz w:val="20"/>
                <w:szCs w:val="20"/>
              </w:rPr>
            </w:pPr>
            <w:r w:rsidRPr="001D5EA0">
              <w:rPr>
                <w:sz w:val="20"/>
                <w:szCs w:val="20"/>
              </w:rPr>
              <w:t>Photo</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234AE662"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 xml:space="preserve">- </w:t>
            </w:r>
          </w:p>
        </w:tc>
      </w:tr>
      <w:tr w:rsidR="000F2AC3" w:rsidRPr="001D5EA0" w14:paraId="6EEEA6DE"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20A4BA30" w14:textId="77777777" w:rsidR="000F2AC3" w:rsidRPr="001D5EA0" w:rsidRDefault="000F2AC3" w:rsidP="000F2AC3">
            <w:pPr>
              <w:rPr>
                <w:sz w:val="20"/>
                <w:szCs w:val="20"/>
              </w:rPr>
            </w:pPr>
            <w:r w:rsidRPr="001D5EA0">
              <w:rPr>
                <w:sz w:val="20"/>
                <w:szCs w:val="20"/>
              </w:rPr>
              <w:t>Mentions project title, UNDP, GEF, MRDPA, and partners</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6A879867"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MRDPA</w:t>
            </w:r>
          </w:p>
        </w:tc>
      </w:tr>
      <w:tr w:rsidR="000F2AC3" w:rsidRPr="001D5EA0" w14:paraId="6EDC97AD"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548491BA" w14:textId="77777777" w:rsidR="000F2AC3" w:rsidRPr="001D5EA0" w:rsidRDefault="000F2AC3" w:rsidP="000F2AC3">
            <w:pPr>
              <w:rPr>
                <w:sz w:val="20"/>
                <w:szCs w:val="20"/>
              </w:rPr>
            </w:pPr>
            <w:r w:rsidRPr="001D5EA0">
              <w:rPr>
                <w:sz w:val="20"/>
                <w:szCs w:val="20"/>
              </w:rPr>
              <w:t>News source / to what extent it includes the information contained in the press release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7CD768CE"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The article includes only a part of the information contained in the press release (information about the energy efficiency trainings, Project name)</w:t>
            </w:r>
          </w:p>
        </w:tc>
      </w:tr>
    </w:tbl>
    <w:p w14:paraId="1FB3B6F8" w14:textId="77777777" w:rsidR="007B0DC6" w:rsidRPr="001D5EA0" w:rsidRDefault="007B0DC6" w:rsidP="000F2AC3">
      <w:pPr>
        <w:rPr>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5601"/>
      </w:tblGrid>
      <w:tr w:rsidR="000F2AC3" w:rsidRPr="001D5EA0" w14:paraId="66004783"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4C7F09F5" w14:textId="77777777" w:rsidR="000F2AC3" w:rsidRPr="001D5EA0" w:rsidRDefault="000F2AC3" w:rsidP="000F2AC3">
            <w:pPr>
              <w:rPr>
                <w:sz w:val="20"/>
                <w:szCs w:val="20"/>
              </w:rPr>
            </w:pPr>
            <w:r w:rsidRPr="001D5EA0">
              <w:rPr>
                <w:sz w:val="20"/>
                <w:szCs w:val="20"/>
              </w:rPr>
              <w:t>Title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40ADC8E1"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Cursuri pentru cei care lucrează în proiecte de eficienţă energetică a clădirilor</w:t>
            </w:r>
          </w:p>
        </w:tc>
      </w:tr>
      <w:tr w:rsidR="000F2AC3" w:rsidRPr="001D5EA0" w14:paraId="4B984134"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33C45C62" w14:textId="77777777" w:rsidR="000F2AC3" w:rsidRPr="001D5EA0" w:rsidRDefault="000F2AC3" w:rsidP="000F2AC3">
            <w:pPr>
              <w:rPr>
                <w:sz w:val="20"/>
                <w:szCs w:val="20"/>
              </w:rPr>
            </w:pPr>
            <w:r w:rsidRPr="001D5EA0">
              <w:rPr>
                <w:sz w:val="20"/>
                <w:szCs w:val="20"/>
              </w:rPr>
              <w:t>Release date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0F18F5BE"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20.10.2012</w:t>
            </w:r>
          </w:p>
        </w:tc>
      </w:tr>
      <w:tr w:rsidR="000F2AC3" w:rsidRPr="001D5EA0" w14:paraId="1798846E"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2B0A5729" w14:textId="77777777" w:rsidR="000F2AC3" w:rsidRPr="001D5EA0" w:rsidRDefault="000F2AC3" w:rsidP="000F2AC3">
            <w:pPr>
              <w:rPr>
                <w:sz w:val="20"/>
                <w:szCs w:val="20"/>
              </w:rPr>
            </w:pPr>
            <w:r w:rsidRPr="001D5EA0">
              <w:rPr>
                <w:sz w:val="20"/>
                <w:szCs w:val="20"/>
              </w:rPr>
              <w:t>Publication / profile /central or local media / city</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46BE8F9E"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Amos News/ Online/ Daily/ General/ Central</w:t>
            </w:r>
          </w:p>
        </w:tc>
      </w:tr>
      <w:tr w:rsidR="000F2AC3" w:rsidRPr="001D5EA0" w14:paraId="4878E25E"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511D363E" w14:textId="77777777" w:rsidR="000F2AC3" w:rsidRPr="001D5EA0" w:rsidRDefault="000F2AC3" w:rsidP="000F2AC3">
            <w:pPr>
              <w:rPr>
                <w:sz w:val="20"/>
                <w:szCs w:val="20"/>
              </w:rPr>
            </w:pPr>
            <w:r w:rsidRPr="001D5EA0">
              <w:rPr>
                <w:sz w:val="20"/>
                <w:szCs w:val="20"/>
              </w:rPr>
              <w:t>Link (for online news and articles)</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68B6D0E5" w14:textId="77777777" w:rsidR="000F2AC3" w:rsidRPr="001D5EA0" w:rsidRDefault="00CA0445" w:rsidP="000F2AC3">
            <w:pPr>
              <w:rPr>
                <w:rFonts w:eastAsia="Times New Roman"/>
                <w:bCs/>
                <w:i/>
                <w:color w:val="000000"/>
                <w:kern w:val="36"/>
                <w:sz w:val="20"/>
                <w:szCs w:val="20"/>
                <w:lang w:eastAsia="ro-RO"/>
              </w:rPr>
            </w:pPr>
            <w:hyperlink r:id="rId35" w:history="1">
              <w:r w:rsidR="000F2AC3" w:rsidRPr="001D5EA0">
                <w:rPr>
                  <w:rStyle w:val="Hyperlink"/>
                  <w:rFonts w:cs="Calibri"/>
                  <w:b/>
                  <w:bCs/>
                  <w:i/>
                  <w:kern w:val="36"/>
                  <w:sz w:val="20"/>
                  <w:szCs w:val="20"/>
                  <w:lang w:eastAsia="ro-RO"/>
                </w:rPr>
                <w:t>http://www.amosnews.ro/cursuri-pentru-cei-care-lucreaza-proiecte-de-eficienta-energetica-cladirilor-2012-10-20</w:t>
              </w:r>
            </w:hyperlink>
            <w:r w:rsidR="000F2AC3" w:rsidRPr="001D5EA0">
              <w:rPr>
                <w:rFonts w:eastAsia="Times New Roman"/>
                <w:bCs/>
                <w:i/>
                <w:color w:val="000000"/>
                <w:kern w:val="36"/>
                <w:sz w:val="20"/>
                <w:szCs w:val="20"/>
                <w:lang w:eastAsia="ro-RO"/>
              </w:rPr>
              <w:t xml:space="preserve"> </w:t>
            </w:r>
          </w:p>
        </w:tc>
      </w:tr>
      <w:tr w:rsidR="000F2AC3" w:rsidRPr="001D5EA0" w14:paraId="5DBF9D35"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60910FAE" w14:textId="77777777" w:rsidR="000F2AC3" w:rsidRPr="001D5EA0" w:rsidRDefault="000F2AC3" w:rsidP="000F2AC3">
            <w:pPr>
              <w:rPr>
                <w:sz w:val="20"/>
                <w:szCs w:val="20"/>
              </w:rPr>
            </w:pPr>
            <w:r w:rsidRPr="001D5EA0">
              <w:rPr>
                <w:sz w:val="20"/>
                <w:szCs w:val="20"/>
              </w:rPr>
              <w:t>Author</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381376C1"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w:t>
            </w:r>
          </w:p>
        </w:tc>
      </w:tr>
      <w:tr w:rsidR="000F2AC3" w:rsidRPr="001D5EA0" w14:paraId="4C49DD1E"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1AFEE4F4" w14:textId="77777777" w:rsidR="000F2AC3" w:rsidRPr="001D5EA0" w:rsidRDefault="000F2AC3" w:rsidP="000F2AC3">
            <w:pPr>
              <w:rPr>
                <w:sz w:val="20"/>
                <w:szCs w:val="20"/>
              </w:rPr>
            </w:pPr>
            <w:r w:rsidRPr="001D5EA0">
              <w:rPr>
                <w:sz w:val="20"/>
                <w:szCs w:val="20"/>
              </w:rPr>
              <w:t>Article size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3FA2314B"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Large</w:t>
            </w:r>
          </w:p>
        </w:tc>
      </w:tr>
      <w:tr w:rsidR="000F2AC3" w:rsidRPr="001D5EA0" w14:paraId="6138BD2C"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48B49DB1" w14:textId="77777777" w:rsidR="000F2AC3" w:rsidRPr="001D5EA0" w:rsidRDefault="000F2AC3" w:rsidP="000F2AC3">
            <w:pPr>
              <w:rPr>
                <w:sz w:val="20"/>
                <w:szCs w:val="20"/>
              </w:rPr>
            </w:pPr>
            <w:r w:rsidRPr="001D5EA0">
              <w:rPr>
                <w:sz w:val="20"/>
                <w:szCs w:val="20"/>
              </w:rPr>
              <w:t>Photo</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54126851"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w:t>
            </w:r>
          </w:p>
        </w:tc>
      </w:tr>
      <w:tr w:rsidR="000F2AC3" w:rsidRPr="001D5EA0" w14:paraId="79406007"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58BE2157" w14:textId="77777777" w:rsidR="000F2AC3" w:rsidRPr="001D5EA0" w:rsidRDefault="000F2AC3" w:rsidP="000F2AC3">
            <w:pPr>
              <w:rPr>
                <w:sz w:val="20"/>
                <w:szCs w:val="20"/>
              </w:rPr>
            </w:pPr>
            <w:r w:rsidRPr="001D5EA0">
              <w:rPr>
                <w:sz w:val="20"/>
                <w:szCs w:val="20"/>
              </w:rPr>
              <w:t>Mentions project title, UNDP, GEF, MRDPA, and partners</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1111F713"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UNDP, GEF, MRDPA, national partners</w:t>
            </w:r>
          </w:p>
        </w:tc>
      </w:tr>
      <w:tr w:rsidR="000F2AC3" w:rsidRPr="001D5EA0" w14:paraId="0A3B5B14"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35B0DB5D" w14:textId="77777777" w:rsidR="000F2AC3" w:rsidRPr="001D5EA0" w:rsidRDefault="000F2AC3" w:rsidP="000F2AC3">
            <w:pPr>
              <w:rPr>
                <w:sz w:val="20"/>
                <w:szCs w:val="20"/>
              </w:rPr>
            </w:pPr>
            <w:r w:rsidRPr="001D5EA0">
              <w:rPr>
                <w:sz w:val="20"/>
                <w:szCs w:val="20"/>
              </w:rPr>
              <w:t>News source / to what extent it includes the information contained in the press release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5CDC4B23"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The article includes all the relevant information contained in the press release (national partners, all the information about the energy efficiency trainings etc.)</w:t>
            </w:r>
          </w:p>
        </w:tc>
      </w:tr>
    </w:tbl>
    <w:p w14:paraId="2221CE2E" w14:textId="77777777" w:rsidR="00C16EF8" w:rsidRPr="001D5EA0" w:rsidRDefault="00C16EF8" w:rsidP="000F2AC3">
      <w:pPr>
        <w:rPr>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5601"/>
      </w:tblGrid>
      <w:tr w:rsidR="000F2AC3" w:rsidRPr="001D5EA0" w14:paraId="1B4875F9" w14:textId="77777777" w:rsidTr="00790038">
        <w:tc>
          <w:tcPr>
            <w:tcW w:w="3438" w:type="dxa"/>
            <w:shd w:val="clear" w:color="auto" w:fill="auto"/>
          </w:tcPr>
          <w:p w14:paraId="05EF923B" w14:textId="77777777" w:rsidR="000F2AC3" w:rsidRPr="001D5EA0" w:rsidRDefault="000F2AC3" w:rsidP="000F2AC3">
            <w:pPr>
              <w:rPr>
                <w:sz w:val="20"/>
                <w:szCs w:val="20"/>
              </w:rPr>
            </w:pPr>
            <w:r w:rsidRPr="001D5EA0">
              <w:rPr>
                <w:sz w:val="20"/>
                <w:szCs w:val="20"/>
              </w:rPr>
              <w:t>Title</w:t>
            </w:r>
          </w:p>
        </w:tc>
        <w:tc>
          <w:tcPr>
            <w:tcW w:w="5601" w:type="dxa"/>
            <w:shd w:val="clear" w:color="auto" w:fill="auto"/>
          </w:tcPr>
          <w:p w14:paraId="52C99AE7"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 xml:space="preserve">Recepţie de lucrări pe un </w:t>
            </w:r>
            <w:r w:rsidR="00DE61A1" w:rsidRPr="001D5EA0">
              <w:rPr>
                <w:rFonts w:eastAsia="Times New Roman"/>
                <w:bCs/>
                <w:i/>
                <w:color w:val="000000"/>
                <w:kern w:val="36"/>
                <w:sz w:val="20"/>
                <w:szCs w:val="20"/>
                <w:lang w:eastAsia="ro-RO"/>
              </w:rPr>
              <w:t xml:space="preserve">programme </w:t>
            </w:r>
            <w:r w:rsidRPr="001D5EA0">
              <w:rPr>
                <w:rFonts w:eastAsia="Times New Roman"/>
                <w:bCs/>
                <w:i/>
                <w:color w:val="000000"/>
                <w:kern w:val="36"/>
                <w:sz w:val="20"/>
                <w:szCs w:val="20"/>
                <w:lang w:eastAsia="ro-RO"/>
              </w:rPr>
              <w:t>al ONU la Petrila / Obiectivul vizat: Şcoala Generală nr. 4 Jieţ</w:t>
            </w:r>
          </w:p>
        </w:tc>
      </w:tr>
      <w:tr w:rsidR="000F2AC3" w:rsidRPr="001D5EA0" w14:paraId="4DB3ED71" w14:textId="77777777" w:rsidTr="00790038">
        <w:tc>
          <w:tcPr>
            <w:tcW w:w="3438" w:type="dxa"/>
            <w:shd w:val="clear" w:color="auto" w:fill="auto"/>
          </w:tcPr>
          <w:p w14:paraId="45E29411" w14:textId="77777777" w:rsidR="000F2AC3" w:rsidRPr="001D5EA0" w:rsidRDefault="000F2AC3" w:rsidP="000F2AC3">
            <w:pPr>
              <w:rPr>
                <w:sz w:val="20"/>
                <w:szCs w:val="20"/>
              </w:rPr>
            </w:pPr>
            <w:r w:rsidRPr="001D5EA0">
              <w:rPr>
                <w:sz w:val="20"/>
                <w:szCs w:val="20"/>
              </w:rPr>
              <w:t>Release date</w:t>
            </w:r>
          </w:p>
        </w:tc>
        <w:tc>
          <w:tcPr>
            <w:tcW w:w="5601" w:type="dxa"/>
            <w:shd w:val="clear" w:color="auto" w:fill="auto"/>
          </w:tcPr>
          <w:p w14:paraId="20573C60" w14:textId="77777777" w:rsidR="000F2AC3" w:rsidRPr="001D5EA0" w:rsidRDefault="000F2AC3" w:rsidP="000F2AC3">
            <w:pPr>
              <w:rPr>
                <w:sz w:val="20"/>
                <w:szCs w:val="20"/>
              </w:rPr>
            </w:pPr>
            <w:r w:rsidRPr="001D5EA0">
              <w:rPr>
                <w:sz w:val="20"/>
                <w:szCs w:val="20"/>
              </w:rPr>
              <w:t>14.11.2012</w:t>
            </w:r>
          </w:p>
        </w:tc>
      </w:tr>
      <w:tr w:rsidR="000F2AC3" w:rsidRPr="001D5EA0" w14:paraId="13D3555F" w14:textId="77777777" w:rsidTr="00790038">
        <w:tc>
          <w:tcPr>
            <w:tcW w:w="3438" w:type="dxa"/>
            <w:shd w:val="clear" w:color="auto" w:fill="auto"/>
          </w:tcPr>
          <w:p w14:paraId="0AA8D53B" w14:textId="77777777" w:rsidR="000F2AC3" w:rsidRPr="001D5EA0" w:rsidRDefault="000F2AC3" w:rsidP="000F2AC3">
            <w:pPr>
              <w:rPr>
                <w:sz w:val="20"/>
                <w:szCs w:val="20"/>
              </w:rPr>
            </w:pPr>
            <w:r w:rsidRPr="001D5EA0">
              <w:rPr>
                <w:sz w:val="20"/>
                <w:szCs w:val="20"/>
              </w:rPr>
              <w:t>Publication / profile /central or local media / city</w:t>
            </w:r>
          </w:p>
        </w:tc>
        <w:tc>
          <w:tcPr>
            <w:tcW w:w="5601" w:type="dxa"/>
            <w:shd w:val="clear" w:color="auto" w:fill="auto"/>
          </w:tcPr>
          <w:p w14:paraId="0A08EF5C" w14:textId="77777777" w:rsidR="000F2AC3" w:rsidRPr="001D5EA0" w:rsidRDefault="000F2AC3" w:rsidP="000F2AC3">
            <w:pPr>
              <w:rPr>
                <w:sz w:val="20"/>
                <w:szCs w:val="20"/>
              </w:rPr>
            </w:pPr>
            <w:r w:rsidRPr="001D5EA0">
              <w:rPr>
                <w:i/>
                <w:sz w:val="20"/>
                <w:szCs w:val="20"/>
              </w:rPr>
              <w:t>Ziarul Văii Jiului</w:t>
            </w:r>
            <w:r w:rsidRPr="001D5EA0">
              <w:rPr>
                <w:sz w:val="20"/>
                <w:szCs w:val="20"/>
              </w:rPr>
              <w:t>/ Print and online/ Daily (from Monday to Friday)/ General/ Local/ Petro</w:t>
            </w:r>
            <w:r w:rsidRPr="001D5EA0">
              <w:rPr>
                <w:rFonts w:ascii="Cambria Math" w:hAnsi="Cambria Math" w:cs="Cambria Math"/>
                <w:sz w:val="20"/>
                <w:szCs w:val="20"/>
              </w:rPr>
              <w:t>ș</w:t>
            </w:r>
            <w:r w:rsidRPr="001D5EA0">
              <w:rPr>
                <w:sz w:val="20"/>
                <w:szCs w:val="20"/>
              </w:rPr>
              <w:t>ani</w:t>
            </w:r>
          </w:p>
        </w:tc>
      </w:tr>
      <w:tr w:rsidR="000F2AC3" w:rsidRPr="001D5EA0" w14:paraId="630E59E4" w14:textId="77777777" w:rsidTr="00790038">
        <w:tc>
          <w:tcPr>
            <w:tcW w:w="3438" w:type="dxa"/>
            <w:shd w:val="clear" w:color="auto" w:fill="auto"/>
          </w:tcPr>
          <w:p w14:paraId="2D7ED2CA" w14:textId="77777777" w:rsidR="000F2AC3" w:rsidRPr="001D5EA0" w:rsidRDefault="000F2AC3" w:rsidP="000F2AC3">
            <w:pPr>
              <w:rPr>
                <w:sz w:val="20"/>
                <w:szCs w:val="20"/>
              </w:rPr>
            </w:pPr>
            <w:r w:rsidRPr="001D5EA0">
              <w:rPr>
                <w:sz w:val="20"/>
                <w:szCs w:val="20"/>
              </w:rPr>
              <w:t>Link (for online news and articles)</w:t>
            </w:r>
          </w:p>
        </w:tc>
        <w:tc>
          <w:tcPr>
            <w:tcW w:w="5601" w:type="dxa"/>
            <w:shd w:val="clear" w:color="auto" w:fill="auto"/>
          </w:tcPr>
          <w:p w14:paraId="7569487A" w14:textId="77777777" w:rsidR="000F2AC3" w:rsidRPr="001D5EA0" w:rsidRDefault="00CA0445" w:rsidP="000F2AC3">
            <w:pPr>
              <w:rPr>
                <w:sz w:val="20"/>
                <w:szCs w:val="20"/>
              </w:rPr>
            </w:pPr>
            <w:hyperlink r:id="rId36" w:history="1">
              <w:r w:rsidR="000F2AC3" w:rsidRPr="001D5EA0">
                <w:rPr>
                  <w:rStyle w:val="Hyperlink"/>
                  <w:rFonts w:cs="Calibri"/>
                  <w:sz w:val="20"/>
                  <w:szCs w:val="20"/>
                </w:rPr>
                <w:t>http://www.zvj.ro/articole-15371-Recep++ie+de+lucr++ri+pe+un+program+al+ONU+la+Petrila++Obiectivul+vizat++++coala+General+++nr++4+Jie.html</w:t>
              </w:r>
            </w:hyperlink>
            <w:r w:rsidR="000F2AC3" w:rsidRPr="001D5EA0">
              <w:rPr>
                <w:sz w:val="20"/>
                <w:szCs w:val="20"/>
              </w:rPr>
              <w:t xml:space="preserve"> </w:t>
            </w:r>
          </w:p>
        </w:tc>
      </w:tr>
      <w:tr w:rsidR="000F2AC3" w:rsidRPr="001D5EA0" w14:paraId="1E0FEAE0" w14:textId="77777777" w:rsidTr="00790038">
        <w:tc>
          <w:tcPr>
            <w:tcW w:w="3438" w:type="dxa"/>
            <w:shd w:val="clear" w:color="auto" w:fill="auto"/>
          </w:tcPr>
          <w:p w14:paraId="389B7D7C" w14:textId="77777777" w:rsidR="000F2AC3" w:rsidRPr="001D5EA0" w:rsidRDefault="000F2AC3" w:rsidP="000F2AC3">
            <w:pPr>
              <w:rPr>
                <w:sz w:val="20"/>
                <w:szCs w:val="20"/>
              </w:rPr>
            </w:pPr>
            <w:r w:rsidRPr="001D5EA0">
              <w:rPr>
                <w:sz w:val="20"/>
                <w:szCs w:val="20"/>
              </w:rPr>
              <w:t>Author</w:t>
            </w:r>
          </w:p>
        </w:tc>
        <w:tc>
          <w:tcPr>
            <w:tcW w:w="5601" w:type="dxa"/>
            <w:shd w:val="clear" w:color="auto" w:fill="auto"/>
          </w:tcPr>
          <w:p w14:paraId="4029C8FA" w14:textId="77777777" w:rsidR="000F2AC3" w:rsidRPr="001D5EA0" w:rsidRDefault="000F2AC3" w:rsidP="000F2AC3">
            <w:pPr>
              <w:rPr>
                <w:sz w:val="20"/>
                <w:szCs w:val="20"/>
              </w:rPr>
            </w:pPr>
            <w:r w:rsidRPr="001D5EA0">
              <w:rPr>
                <w:sz w:val="20"/>
                <w:szCs w:val="20"/>
              </w:rPr>
              <w:t>Corneliu Bran</w:t>
            </w:r>
          </w:p>
        </w:tc>
      </w:tr>
      <w:tr w:rsidR="000F2AC3" w:rsidRPr="001D5EA0" w14:paraId="67327997" w14:textId="77777777" w:rsidTr="00790038">
        <w:tc>
          <w:tcPr>
            <w:tcW w:w="3438" w:type="dxa"/>
            <w:shd w:val="clear" w:color="auto" w:fill="auto"/>
          </w:tcPr>
          <w:p w14:paraId="63B254DC" w14:textId="77777777" w:rsidR="000F2AC3" w:rsidRPr="001D5EA0" w:rsidRDefault="000F2AC3" w:rsidP="000F2AC3">
            <w:pPr>
              <w:rPr>
                <w:sz w:val="20"/>
                <w:szCs w:val="20"/>
              </w:rPr>
            </w:pPr>
            <w:r w:rsidRPr="001D5EA0">
              <w:rPr>
                <w:sz w:val="20"/>
                <w:szCs w:val="20"/>
              </w:rPr>
              <w:t>Article size</w:t>
            </w:r>
          </w:p>
        </w:tc>
        <w:tc>
          <w:tcPr>
            <w:tcW w:w="5601" w:type="dxa"/>
            <w:shd w:val="clear" w:color="auto" w:fill="auto"/>
          </w:tcPr>
          <w:p w14:paraId="4B6E72AF" w14:textId="77777777" w:rsidR="000F2AC3" w:rsidRPr="001D5EA0" w:rsidRDefault="000F2AC3" w:rsidP="000F2AC3">
            <w:pPr>
              <w:rPr>
                <w:sz w:val="20"/>
                <w:szCs w:val="20"/>
              </w:rPr>
            </w:pPr>
            <w:r w:rsidRPr="001D5EA0">
              <w:rPr>
                <w:sz w:val="20"/>
                <w:szCs w:val="20"/>
              </w:rPr>
              <w:t>Large</w:t>
            </w:r>
          </w:p>
        </w:tc>
      </w:tr>
      <w:tr w:rsidR="000F2AC3" w:rsidRPr="001D5EA0" w14:paraId="7A4E8453" w14:textId="77777777" w:rsidTr="00790038">
        <w:tc>
          <w:tcPr>
            <w:tcW w:w="3438" w:type="dxa"/>
            <w:shd w:val="clear" w:color="auto" w:fill="auto"/>
          </w:tcPr>
          <w:p w14:paraId="166F83C7" w14:textId="77777777" w:rsidR="000F2AC3" w:rsidRPr="001D5EA0" w:rsidRDefault="000F2AC3" w:rsidP="000F2AC3">
            <w:pPr>
              <w:rPr>
                <w:sz w:val="20"/>
                <w:szCs w:val="20"/>
              </w:rPr>
            </w:pPr>
            <w:r w:rsidRPr="001D5EA0">
              <w:rPr>
                <w:sz w:val="20"/>
                <w:szCs w:val="20"/>
              </w:rPr>
              <w:t>Photo</w:t>
            </w:r>
          </w:p>
        </w:tc>
        <w:tc>
          <w:tcPr>
            <w:tcW w:w="5601" w:type="dxa"/>
            <w:shd w:val="clear" w:color="auto" w:fill="auto"/>
          </w:tcPr>
          <w:p w14:paraId="4F1F2EAD" w14:textId="77777777" w:rsidR="000F2AC3" w:rsidRPr="001D5EA0" w:rsidRDefault="000F2AC3" w:rsidP="000F2AC3">
            <w:pPr>
              <w:rPr>
                <w:sz w:val="20"/>
                <w:szCs w:val="20"/>
              </w:rPr>
            </w:pPr>
            <w:r w:rsidRPr="001D5EA0">
              <w:rPr>
                <w:sz w:val="20"/>
                <w:szCs w:val="20"/>
              </w:rPr>
              <w:t>One photo: Ilie Păducel, Petrila Mayor and two other persons</w:t>
            </w:r>
          </w:p>
        </w:tc>
      </w:tr>
      <w:tr w:rsidR="000F2AC3" w:rsidRPr="001D5EA0" w14:paraId="60971FB8" w14:textId="77777777" w:rsidTr="00790038">
        <w:tc>
          <w:tcPr>
            <w:tcW w:w="3438" w:type="dxa"/>
            <w:shd w:val="clear" w:color="auto" w:fill="auto"/>
          </w:tcPr>
          <w:p w14:paraId="3137706B" w14:textId="77777777" w:rsidR="000F2AC3" w:rsidRPr="001D5EA0" w:rsidRDefault="000F2AC3" w:rsidP="000F2AC3">
            <w:pPr>
              <w:rPr>
                <w:sz w:val="20"/>
                <w:szCs w:val="20"/>
              </w:rPr>
            </w:pPr>
            <w:r w:rsidRPr="001D5EA0">
              <w:rPr>
                <w:sz w:val="20"/>
                <w:szCs w:val="20"/>
              </w:rPr>
              <w:t>Mentions project title, UNDP, GEF, MRDPA, and partners</w:t>
            </w:r>
          </w:p>
        </w:tc>
        <w:tc>
          <w:tcPr>
            <w:tcW w:w="5601" w:type="dxa"/>
            <w:shd w:val="clear" w:color="auto" w:fill="auto"/>
          </w:tcPr>
          <w:p w14:paraId="36E093E9" w14:textId="77777777" w:rsidR="000F2AC3" w:rsidRPr="001D5EA0" w:rsidRDefault="000F2AC3" w:rsidP="000F2AC3">
            <w:pPr>
              <w:rPr>
                <w:sz w:val="20"/>
                <w:szCs w:val="20"/>
              </w:rPr>
            </w:pPr>
            <w:r w:rsidRPr="001D5EA0">
              <w:rPr>
                <w:sz w:val="20"/>
                <w:szCs w:val="20"/>
              </w:rPr>
              <w:t>UNDP, GEF, MRDPA, partners</w:t>
            </w:r>
          </w:p>
        </w:tc>
      </w:tr>
      <w:tr w:rsidR="000F2AC3" w:rsidRPr="001D5EA0" w14:paraId="7480C52F" w14:textId="77777777" w:rsidTr="00790038">
        <w:tc>
          <w:tcPr>
            <w:tcW w:w="3438" w:type="dxa"/>
            <w:shd w:val="clear" w:color="auto" w:fill="auto"/>
          </w:tcPr>
          <w:p w14:paraId="20A8BA06" w14:textId="77777777" w:rsidR="000F2AC3" w:rsidRPr="001D5EA0" w:rsidRDefault="000F2AC3" w:rsidP="000F2AC3">
            <w:pPr>
              <w:rPr>
                <w:sz w:val="20"/>
                <w:szCs w:val="20"/>
              </w:rPr>
            </w:pPr>
            <w:r w:rsidRPr="001D5EA0">
              <w:rPr>
                <w:sz w:val="20"/>
                <w:szCs w:val="20"/>
              </w:rPr>
              <w:t>News source / to what extent it includes the information contained in the press release</w:t>
            </w:r>
          </w:p>
        </w:tc>
        <w:tc>
          <w:tcPr>
            <w:tcW w:w="5601" w:type="dxa"/>
            <w:shd w:val="clear" w:color="auto" w:fill="auto"/>
          </w:tcPr>
          <w:p w14:paraId="03F54C67" w14:textId="77777777" w:rsidR="000F2AC3" w:rsidRPr="001D5EA0" w:rsidRDefault="000F2AC3" w:rsidP="000F2AC3">
            <w:pPr>
              <w:rPr>
                <w:sz w:val="20"/>
                <w:szCs w:val="20"/>
              </w:rPr>
            </w:pPr>
            <w:r w:rsidRPr="001D5EA0">
              <w:rPr>
                <w:sz w:val="20"/>
                <w:szCs w:val="20"/>
              </w:rPr>
              <w:t xml:space="preserve">The article is about a social building - </w:t>
            </w:r>
            <w:r w:rsidRPr="001D5EA0">
              <w:rPr>
                <w:color w:val="333333"/>
                <w:sz w:val="20"/>
                <w:szCs w:val="20"/>
                <w:shd w:val="clear" w:color="auto" w:fill="FFFFFF"/>
              </w:rPr>
              <w:t xml:space="preserve">Primary School in village Jiet-Petrila – that was improved with regard to the energy performance, within this UNDP-GEF project. At the same time, the article includes relevant information about the project and other local achievements. </w:t>
            </w:r>
          </w:p>
        </w:tc>
      </w:tr>
    </w:tbl>
    <w:p w14:paraId="0B199E01" w14:textId="77777777" w:rsidR="000F2AC3" w:rsidRPr="001D5EA0" w:rsidRDefault="000F2AC3" w:rsidP="000F2AC3">
      <w:pPr>
        <w:rPr>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5601"/>
      </w:tblGrid>
      <w:tr w:rsidR="000F2AC3" w:rsidRPr="001D5EA0" w14:paraId="5AB1C995"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70CF3EA3" w14:textId="77777777" w:rsidR="000F2AC3" w:rsidRPr="001D5EA0" w:rsidRDefault="000F2AC3" w:rsidP="000F2AC3">
            <w:pPr>
              <w:rPr>
                <w:sz w:val="20"/>
                <w:szCs w:val="20"/>
              </w:rPr>
            </w:pPr>
            <w:r w:rsidRPr="001D5EA0">
              <w:rPr>
                <w:sz w:val="20"/>
                <w:szCs w:val="20"/>
              </w:rPr>
              <w:t>Title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59A2EED8"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Inter-Organizational Working Group on Energy Efficiency</w:t>
            </w:r>
          </w:p>
        </w:tc>
      </w:tr>
      <w:tr w:rsidR="000F2AC3" w:rsidRPr="001D5EA0" w14:paraId="7B726506"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718F2F4B" w14:textId="77777777" w:rsidR="000F2AC3" w:rsidRPr="001D5EA0" w:rsidRDefault="000F2AC3" w:rsidP="000F2AC3">
            <w:pPr>
              <w:rPr>
                <w:sz w:val="20"/>
                <w:szCs w:val="20"/>
              </w:rPr>
            </w:pPr>
            <w:r w:rsidRPr="001D5EA0">
              <w:rPr>
                <w:sz w:val="20"/>
                <w:szCs w:val="20"/>
              </w:rPr>
              <w:t>Release date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1D164C1B"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June 2013</w:t>
            </w:r>
          </w:p>
        </w:tc>
      </w:tr>
      <w:tr w:rsidR="000F2AC3" w:rsidRPr="001D5EA0" w14:paraId="6CA5C675"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6E9A8060" w14:textId="77777777" w:rsidR="000F2AC3" w:rsidRPr="001D5EA0" w:rsidRDefault="000F2AC3" w:rsidP="000F2AC3">
            <w:pPr>
              <w:rPr>
                <w:sz w:val="20"/>
                <w:szCs w:val="20"/>
              </w:rPr>
            </w:pPr>
            <w:r w:rsidRPr="001D5EA0">
              <w:rPr>
                <w:sz w:val="20"/>
                <w:szCs w:val="20"/>
              </w:rPr>
              <w:t>Publication/ profile/ central or local media / city</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383BE3FA"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The EU Sustainable Energy Week  - An initiative of the European Commission/ Online</w:t>
            </w:r>
          </w:p>
        </w:tc>
      </w:tr>
      <w:tr w:rsidR="000F2AC3" w:rsidRPr="001D5EA0" w14:paraId="40F1E666"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2EBB7223" w14:textId="77777777" w:rsidR="000F2AC3" w:rsidRPr="001D5EA0" w:rsidRDefault="000F2AC3" w:rsidP="000F2AC3">
            <w:pPr>
              <w:rPr>
                <w:sz w:val="20"/>
                <w:szCs w:val="20"/>
              </w:rPr>
            </w:pPr>
            <w:r w:rsidRPr="001D5EA0">
              <w:rPr>
                <w:sz w:val="20"/>
                <w:szCs w:val="20"/>
              </w:rPr>
              <w:t>Link (for online news and articles)</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68167776" w14:textId="77777777" w:rsidR="000F2AC3" w:rsidRPr="001D5EA0" w:rsidRDefault="00CA0445" w:rsidP="000F2AC3">
            <w:pPr>
              <w:rPr>
                <w:rFonts w:eastAsia="Times New Roman"/>
                <w:bCs/>
                <w:i/>
                <w:color w:val="000000"/>
                <w:kern w:val="36"/>
                <w:sz w:val="20"/>
                <w:szCs w:val="20"/>
                <w:lang w:eastAsia="ro-RO"/>
              </w:rPr>
            </w:pPr>
            <w:hyperlink r:id="rId37" w:history="1">
              <w:r w:rsidR="000F2AC3" w:rsidRPr="001D5EA0">
                <w:rPr>
                  <w:rStyle w:val="Hyperlink"/>
                  <w:rFonts w:cs="Calibri"/>
                  <w:b/>
                  <w:bCs/>
                  <w:i/>
                  <w:kern w:val="36"/>
                  <w:sz w:val="20"/>
                  <w:szCs w:val="20"/>
                  <w:lang w:eastAsia="ro-RO"/>
                </w:rPr>
                <w:t>http://www.eusew.eu/component/see_eventview/?view=see_eventdetail&amp;index=2&amp;countryID=181&amp;sort=-1&amp;pageNum=0&amp;eventid=1212&amp;mapType=europe&amp;keyword=&amp;city=&amp;organiser=&amp;eventDate=&amp;eventType=-1</w:t>
              </w:r>
            </w:hyperlink>
            <w:r w:rsidR="000F2AC3" w:rsidRPr="001D5EA0">
              <w:rPr>
                <w:rFonts w:eastAsia="Times New Roman"/>
                <w:bCs/>
                <w:i/>
                <w:color w:val="000000"/>
                <w:kern w:val="36"/>
                <w:sz w:val="20"/>
                <w:szCs w:val="20"/>
                <w:lang w:eastAsia="ro-RO"/>
              </w:rPr>
              <w:t xml:space="preserve"> </w:t>
            </w:r>
          </w:p>
        </w:tc>
      </w:tr>
      <w:tr w:rsidR="000F2AC3" w:rsidRPr="001D5EA0" w14:paraId="3CFF8404"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1B20AC8D" w14:textId="77777777" w:rsidR="000F2AC3" w:rsidRPr="001D5EA0" w:rsidRDefault="000F2AC3" w:rsidP="000F2AC3">
            <w:pPr>
              <w:rPr>
                <w:sz w:val="20"/>
                <w:szCs w:val="20"/>
              </w:rPr>
            </w:pPr>
            <w:r w:rsidRPr="001D5EA0">
              <w:rPr>
                <w:sz w:val="20"/>
                <w:szCs w:val="20"/>
              </w:rPr>
              <w:t>Author</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4F885A5D"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w:t>
            </w:r>
          </w:p>
        </w:tc>
      </w:tr>
      <w:tr w:rsidR="000F2AC3" w:rsidRPr="001D5EA0" w14:paraId="7602BC6F"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31786C50" w14:textId="77777777" w:rsidR="000F2AC3" w:rsidRPr="001D5EA0" w:rsidRDefault="000F2AC3" w:rsidP="000F2AC3">
            <w:pPr>
              <w:rPr>
                <w:sz w:val="20"/>
                <w:szCs w:val="20"/>
              </w:rPr>
            </w:pPr>
            <w:r w:rsidRPr="001D5EA0">
              <w:rPr>
                <w:sz w:val="20"/>
                <w:szCs w:val="20"/>
              </w:rPr>
              <w:t>Article size</w:t>
            </w:r>
            <w:r w:rsidRPr="001D5EA0">
              <w:rPr>
                <w:rStyle w:val="FootnoteReference"/>
                <w:rFonts w:cs="Calibri"/>
                <w:b/>
                <w:sz w:val="20"/>
                <w:szCs w:val="20"/>
              </w:rPr>
              <w:t xml:space="preserve"> </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73E01140"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Large</w:t>
            </w:r>
          </w:p>
        </w:tc>
      </w:tr>
      <w:tr w:rsidR="000F2AC3" w:rsidRPr="001D5EA0" w14:paraId="486F0C0A"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6203D5A6" w14:textId="77777777" w:rsidR="000F2AC3" w:rsidRPr="001D5EA0" w:rsidRDefault="000F2AC3" w:rsidP="000F2AC3">
            <w:pPr>
              <w:rPr>
                <w:sz w:val="20"/>
                <w:szCs w:val="20"/>
              </w:rPr>
            </w:pPr>
            <w:r w:rsidRPr="001D5EA0">
              <w:rPr>
                <w:sz w:val="20"/>
                <w:szCs w:val="20"/>
              </w:rPr>
              <w:t>Photo</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48282DBA"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w:t>
            </w:r>
          </w:p>
        </w:tc>
      </w:tr>
      <w:tr w:rsidR="000F2AC3" w:rsidRPr="001D5EA0" w14:paraId="06EEFE6B"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672DC2CF" w14:textId="77777777" w:rsidR="000F2AC3" w:rsidRPr="001D5EA0" w:rsidRDefault="000F2AC3" w:rsidP="000F2AC3">
            <w:pPr>
              <w:rPr>
                <w:sz w:val="20"/>
                <w:szCs w:val="20"/>
              </w:rPr>
            </w:pPr>
            <w:r w:rsidRPr="001D5EA0">
              <w:rPr>
                <w:sz w:val="20"/>
                <w:szCs w:val="20"/>
              </w:rPr>
              <w:t>Mentions project title, UNDP, GEF, MRDPA, and partners</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61975D9B"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UNDP, GEF, MRDPA, partners</w:t>
            </w:r>
          </w:p>
        </w:tc>
      </w:tr>
      <w:tr w:rsidR="000F2AC3" w:rsidRPr="001D5EA0" w14:paraId="5C4A575F" w14:textId="77777777" w:rsidTr="00790038">
        <w:tc>
          <w:tcPr>
            <w:tcW w:w="3438" w:type="dxa"/>
            <w:tcBorders>
              <w:top w:val="single" w:sz="4" w:space="0" w:color="auto"/>
              <w:left w:val="single" w:sz="4" w:space="0" w:color="auto"/>
              <w:bottom w:val="single" w:sz="4" w:space="0" w:color="auto"/>
              <w:right w:val="single" w:sz="4" w:space="0" w:color="auto"/>
            </w:tcBorders>
            <w:shd w:val="clear" w:color="auto" w:fill="auto"/>
          </w:tcPr>
          <w:p w14:paraId="19A3130F" w14:textId="77777777" w:rsidR="000F2AC3" w:rsidRPr="001D5EA0" w:rsidRDefault="000F2AC3" w:rsidP="000F2AC3">
            <w:pPr>
              <w:rPr>
                <w:sz w:val="20"/>
                <w:szCs w:val="20"/>
              </w:rPr>
            </w:pPr>
            <w:r w:rsidRPr="001D5EA0">
              <w:rPr>
                <w:sz w:val="20"/>
                <w:szCs w:val="20"/>
              </w:rPr>
              <w:t>News source / to what extent it includes the information contained in the press release</w:t>
            </w:r>
          </w:p>
        </w:tc>
        <w:tc>
          <w:tcPr>
            <w:tcW w:w="5601" w:type="dxa"/>
            <w:tcBorders>
              <w:top w:val="single" w:sz="4" w:space="0" w:color="auto"/>
              <w:left w:val="single" w:sz="4" w:space="0" w:color="auto"/>
              <w:bottom w:val="single" w:sz="4" w:space="0" w:color="auto"/>
              <w:right w:val="single" w:sz="4" w:space="0" w:color="auto"/>
            </w:tcBorders>
            <w:shd w:val="clear" w:color="auto" w:fill="auto"/>
          </w:tcPr>
          <w:p w14:paraId="201EE52B"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The material presents, within the sustainable energy week (24-28 June 2013), the description of one important event, namely the fourth meeting of the Inter-Organizational Working Group on Energy Efficiency of the Project.</w:t>
            </w:r>
          </w:p>
        </w:tc>
      </w:tr>
    </w:tbl>
    <w:p w14:paraId="2B06AC8F" w14:textId="77777777" w:rsidR="007B0DC6" w:rsidRPr="001D5EA0" w:rsidRDefault="007B0DC6" w:rsidP="000F2AC3">
      <w:pPr>
        <w:rPr>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5601"/>
      </w:tblGrid>
      <w:tr w:rsidR="000F2AC3" w:rsidRPr="001D5EA0" w14:paraId="79F6F561" w14:textId="77777777" w:rsidTr="00790038">
        <w:tc>
          <w:tcPr>
            <w:tcW w:w="3438" w:type="dxa"/>
            <w:shd w:val="clear" w:color="auto" w:fill="auto"/>
          </w:tcPr>
          <w:p w14:paraId="3A16A3A5" w14:textId="77777777" w:rsidR="000F2AC3" w:rsidRPr="001D5EA0" w:rsidRDefault="000F2AC3" w:rsidP="000F2AC3">
            <w:pPr>
              <w:rPr>
                <w:sz w:val="20"/>
                <w:szCs w:val="20"/>
              </w:rPr>
            </w:pPr>
            <w:r w:rsidRPr="001D5EA0">
              <w:rPr>
                <w:sz w:val="20"/>
                <w:szCs w:val="20"/>
              </w:rPr>
              <w:t>Title</w:t>
            </w:r>
          </w:p>
        </w:tc>
        <w:tc>
          <w:tcPr>
            <w:tcW w:w="5601" w:type="dxa"/>
            <w:shd w:val="clear" w:color="auto" w:fill="auto"/>
          </w:tcPr>
          <w:p w14:paraId="1190C58A" w14:textId="77777777" w:rsidR="000F2AC3" w:rsidRPr="001D5EA0" w:rsidRDefault="000F2AC3" w:rsidP="000F2AC3">
            <w:pPr>
              <w:rPr>
                <w:rFonts w:eastAsia="Times New Roman"/>
                <w:bCs/>
                <w:i/>
                <w:color w:val="000000"/>
                <w:kern w:val="36"/>
                <w:sz w:val="20"/>
                <w:szCs w:val="20"/>
                <w:lang w:eastAsia="ro-RO"/>
              </w:rPr>
            </w:pPr>
            <w:r w:rsidRPr="001D5EA0">
              <w:rPr>
                <w:rFonts w:eastAsia="Times New Roman"/>
                <w:bCs/>
                <w:i/>
                <w:color w:val="000000"/>
                <w:kern w:val="36"/>
                <w:sz w:val="20"/>
                <w:szCs w:val="20"/>
                <w:lang w:eastAsia="ro-RO"/>
              </w:rPr>
              <w:t>Blocurile din patru localitãti hunedorene, inventariate de MDRT</w:t>
            </w:r>
          </w:p>
        </w:tc>
      </w:tr>
      <w:tr w:rsidR="000F2AC3" w:rsidRPr="001D5EA0" w14:paraId="66285005" w14:textId="77777777" w:rsidTr="00790038">
        <w:tc>
          <w:tcPr>
            <w:tcW w:w="3438" w:type="dxa"/>
            <w:shd w:val="clear" w:color="auto" w:fill="auto"/>
          </w:tcPr>
          <w:p w14:paraId="12307790" w14:textId="77777777" w:rsidR="000F2AC3" w:rsidRPr="001D5EA0" w:rsidRDefault="000F2AC3" w:rsidP="000F2AC3">
            <w:pPr>
              <w:rPr>
                <w:sz w:val="20"/>
                <w:szCs w:val="20"/>
              </w:rPr>
            </w:pPr>
            <w:r w:rsidRPr="001D5EA0">
              <w:rPr>
                <w:sz w:val="20"/>
                <w:szCs w:val="20"/>
              </w:rPr>
              <w:t>Release date</w:t>
            </w:r>
          </w:p>
        </w:tc>
        <w:tc>
          <w:tcPr>
            <w:tcW w:w="5601" w:type="dxa"/>
            <w:shd w:val="clear" w:color="auto" w:fill="auto"/>
          </w:tcPr>
          <w:p w14:paraId="68678363" w14:textId="77777777" w:rsidR="000F2AC3" w:rsidRPr="001D5EA0" w:rsidRDefault="000F2AC3" w:rsidP="000F2AC3">
            <w:pPr>
              <w:rPr>
                <w:sz w:val="20"/>
                <w:szCs w:val="20"/>
              </w:rPr>
            </w:pPr>
            <w:r w:rsidRPr="001D5EA0">
              <w:rPr>
                <w:sz w:val="20"/>
                <w:szCs w:val="20"/>
              </w:rPr>
              <w:t>03.09.2013</w:t>
            </w:r>
          </w:p>
        </w:tc>
      </w:tr>
      <w:tr w:rsidR="000F2AC3" w:rsidRPr="001D5EA0" w14:paraId="65BC1690" w14:textId="77777777" w:rsidTr="00790038">
        <w:tc>
          <w:tcPr>
            <w:tcW w:w="3438" w:type="dxa"/>
            <w:shd w:val="clear" w:color="auto" w:fill="auto"/>
          </w:tcPr>
          <w:p w14:paraId="3392AE9A" w14:textId="77777777" w:rsidR="000F2AC3" w:rsidRPr="001D5EA0" w:rsidRDefault="000F2AC3" w:rsidP="000F2AC3">
            <w:pPr>
              <w:rPr>
                <w:sz w:val="20"/>
                <w:szCs w:val="20"/>
              </w:rPr>
            </w:pPr>
            <w:r w:rsidRPr="001D5EA0">
              <w:rPr>
                <w:sz w:val="20"/>
                <w:szCs w:val="20"/>
              </w:rPr>
              <w:t>Publication / profile /central or local media / city</w:t>
            </w:r>
          </w:p>
        </w:tc>
        <w:tc>
          <w:tcPr>
            <w:tcW w:w="5601" w:type="dxa"/>
            <w:shd w:val="clear" w:color="auto" w:fill="auto"/>
          </w:tcPr>
          <w:p w14:paraId="1D411B2C" w14:textId="77777777" w:rsidR="000F2AC3" w:rsidRPr="001D5EA0" w:rsidRDefault="000F2AC3" w:rsidP="000F2AC3">
            <w:pPr>
              <w:rPr>
                <w:sz w:val="20"/>
                <w:szCs w:val="20"/>
              </w:rPr>
            </w:pPr>
            <w:r w:rsidRPr="001D5EA0">
              <w:rPr>
                <w:i/>
                <w:sz w:val="20"/>
                <w:szCs w:val="20"/>
              </w:rPr>
              <w:t>Cronica Văii Jiului</w:t>
            </w:r>
            <w:r w:rsidRPr="001D5EA0">
              <w:rPr>
                <w:sz w:val="20"/>
                <w:szCs w:val="20"/>
              </w:rPr>
              <w:t>/ Print and online/ Weekly/ local News/ Local/ Petro</w:t>
            </w:r>
            <w:r w:rsidRPr="001D5EA0">
              <w:rPr>
                <w:rFonts w:ascii="Cambria Math" w:hAnsi="Cambria Math" w:cs="Cambria Math"/>
                <w:sz w:val="20"/>
                <w:szCs w:val="20"/>
              </w:rPr>
              <w:t>ș</w:t>
            </w:r>
            <w:r w:rsidRPr="001D5EA0">
              <w:rPr>
                <w:sz w:val="20"/>
                <w:szCs w:val="20"/>
              </w:rPr>
              <w:t>ani</w:t>
            </w:r>
          </w:p>
        </w:tc>
      </w:tr>
      <w:tr w:rsidR="000F2AC3" w:rsidRPr="001D5EA0" w14:paraId="7347A56F" w14:textId="77777777" w:rsidTr="00790038">
        <w:tc>
          <w:tcPr>
            <w:tcW w:w="3438" w:type="dxa"/>
            <w:shd w:val="clear" w:color="auto" w:fill="auto"/>
          </w:tcPr>
          <w:p w14:paraId="7BBA7943" w14:textId="77777777" w:rsidR="000F2AC3" w:rsidRPr="001D5EA0" w:rsidRDefault="000F2AC3" w:rsidP="000F2AC3">
            <w:pPr>
              <w:rPr>
                <w:sz w:val="20"/>
                <w:szCs w:val="20"/>
              </w:rPr>
            </w:pPr>
            <w:r w:rsidRPr="001D5EA0">
              <w:rPr>
                <w:sz w:val="20"/>
                <w:szCs w:val="20"/>
              </w:rPr>
              <w:t>Link (for online news and articles)</w:t>
            </w:r>
          </w:p>
        </w:tc>
        <w:tc>
          <w:tcPr>
            <w:tcW w:w="5601" w:type="dxa"/>
            <w:shd w:val="clear" w:color="auto" w:fill="auto"/>
          </w:tcPr>
          <w:p w14:paraId="3BCAEF35" w14:textId="77777777" w:rsidR="000F2AC3" w:rsidRPr="001D5EA0" w:rsidRDefault="00CA0445" w:rsidP="000F2AC3">
            <w:pPr>
              <w:rPr>
                <w:sz w:val="20"/>
                <w:szCs w:val="20"/>
              </w:rPr>
            </w:pPr>
            <w:hyperlink r:id="rId38" w:history="1">
              <w:r w:rsidR="000F2AC3" w:rsidRPr="001D5EA0">
                <w:rPr>
                  <w:rStyle w:val="Hyperlink"/>
                  <w:rFonts w:cs="Calibri"/>
                  <w:sz w:val="20"/>
                  <w:szCs w:val="20"/>
                </w:rPr>
                <w:t>http://cronicavj.ro/wp/?p=18745</w:t>
              </w:r>
            </w:hyperlink>
            <w:r w:rsidR="000F2AC3" w:rsidRPr="001D5EA0">
              <w:rPr>
                <w:sz w:val="20"/>
                <w:szCs w:val="20"/>
              </w:rPr>
              <w:t xml:space="preserve"> </w:t>
            </w:r>
          </w:p>
        </w:tc>
      </w:tr>
      <w:tr w:rsidR="000F2AC3" w:rsidRPr="001D5EA0" w14:paraId="3B14C5F1" w14:textId="77777777" w:rsidTr="00790038">
        <w:tc>
          <w:tcPr>
            <w:tcW w:w="3438" w:type="dxa"/>
            <w:shd w:val="clear" w:color="auto" w:fill="auto"/>
          </w:tcPr>
          <w:p w14:paraId="1EA283B8" w14:textId="77777777" w:rsidR="000F2AC3" w:rsidRPr="001D5EA0" w:rsidRDefault="000F2AC3" w:rsidP="000F2AC3">
            <w:pPr>
              <w:rPr>
                <w:sz w:val="20"/>
                <w:szCs w:val="20"/>
              </w:rPr>
            </w:pPr>
            <w:r w:rsidRPr="001D5EA0">
              <w:rPr>
                <w:sz w:val="20"/>
                <w:szCs w:val="20"/>
              </w:rPr>
              <w:t>Author</w:t>
            </w:r>
          </w:p>
        </w:tc>
        <w:tc>
          <w:tcPr>
            <w:tcW w:w="5601" w:type="dxa"/>
            <w:shd w:val="clear" w:color="auto" w:fill="auto"/>
          </w:tcPr>
          <w:p w14:paraId="5BA3EF00" w14:textId="77777777" w:rsidR="000F2AC3" w:rsidRPr="001D5EA0" w:rsidRDefault="000F2AC3" w:rsidP="000F2AC3">
            <w:pPr>
              <w:rPr>
                <w:sz w:val="20"/>
                <w:szCs w:val="20"/>
              </w:rPr>
            </w:pPr>
            <w:r w:rsidRPr="001D5EA0">
              <w:rPr>
                <w:sz w:val="20"/>
                <w:szCs w:val="20"/>
              </w:rPr>
              <w:t>Carmen Cosman</w:t>
            </w:r>
          </w:p>
        </w:tc>
      </w:tr>
      <w:tr w:rsidR="000F2AC3" w:rsidRPr="001D5EA0" w14:paraId="7EAE87B9" w14:textId="77777777" w:rsidTr="00790038">
        <w:tc>
          <w:tcPr>
            <w:tcW w:w="3438" w:type="dxa"/>
            <w:shd w:val="clear" w:color="auto" w:fill="auto"/>
          </w:tcPr>
          <w:p w14:paraId="26FA7A74" w14:textId="77777777" w:rsidR="000F2AC3" w:rsidRPr="001D5EA0" w:rsidRDefault="000F2AC3" w:rsidP="000F2AC3">
            <w:pPr>
              <w:rPr>
                <w:sz w:val="20"/>
                <w:szCs w:val="20"/>
              </w:rPr>
            </w:pPr>
            <w:r w:rsidRPr="001D5EA0">
              <w:rPr>
                <w:sz w:val="20"/>
                <w:szCs w:val="20"/>
              </w:rPr>
              <w:t>Article size</w:t>
            </w:r>
          </w:p>
        </w:tc>
        <w:tc>
          <w:tcPr>
            <w:tcW w:w="5601" w:type="dxa"/>
            <w:shd w:val="clear" w:color="auto" w:fill="auto"/>
          </w:tcPr>
          <w:p w14:paraId="72388E0D" w14:textId="77777777" w:rsidR="000F2AC3" w:rsidRPr="001D5EA0" w:rsidRDefault="000F2AC3" w:rsidP="000F2AC3">
            <w:pPr>
              <w:rPr>
                <w:sz w:val="20"/>
                <w:szCs w:val="20"/>
              </w:rPr>
            </w:pPr>
            <w:r w:rsidRPr="001D5EA0">
              <w:rPr>
                <w:sz w:val="20"/>
                <w:szCs w:val="20"/>
              </w:rPr>
              <w:t>Large</w:t>
            </w:r>
          </w:p>
        </w:tc>
      </w:tr>
      <w:tr w:rsidR="000F2AC3" w:rsidRPr="001D5EA0" w14:paraId="5B6A56BF" w14:textId="77777777" w:rsidTr="00790038">
        <w:tc>
          <w:tcPr>
            <w:tcW w:w="3438" w:type="dxa"/>
            <w:shd w:val="clear" w:color="auto" w:fill="auto"/>
          </w:tcPr>
          <w:p w14:paraId="0899BFEB" w14:textId="77777777" w:rsidR="000F2AC3" w:rsidRPr="001D5EA0" w:rsidRDefault="000F2AC3" w:rsidP="000F2AC3">
            <w:pPr>
              <w:rPr>
                <w:sz w:val="20"/>
                <w:szCs w:val="20"/>
              </w:rPr>
            </w:pPr>
            <w:r w:rsidRPr="001D5EA0">
              <w:rPr>
                <w:sz w:val="20"/>
                <w:szCs w:val="20"/>
              </w:rPr>
              <w:t>Photo</w:t>
            </w:r>
          </w:p>
        </w:tc>
        <w:tc>
          <w:tcPr>
            <w:tcW w:w="5601" w:type="dxa"/>
            <w:shd w:val="clear" w:color="auto" w:fill="auto"/>
          </w:tcPr>
          <w:p w14:paraId="0D6449A7" w14:textId="77777777" w:rsidR="000F2AC3" w:rsidRPr="001D5EA0" w:rsidRDefault="000F2AC3" w:rsidP="000F2AC3">
            <w:pPr>
              <w:rPr>
                <w:sz w:val="20"/>
                <w:szCs w:val="20"/>
              </w:rPr>
            </w:pPr>
            <w:r w:rsidRPr="001D5EA0">
              <w:rPr>
                <w:sz w:val="20"/>
                <w:szCs w:val="20"/>
              </w:rPr>
              <w:t>Two photos (different buildings)</w:t>
            </w:r>
          </w:p>
        </w:tc>
      </w:tr>
      <w:tr w:rsidR="000F2AC3" w:rsidRPr="001D5EA0" w14:paraId="76FB0F31" w14:textId="77777777" w:rsidTr="00790038">
        <w:tc>
          <w:tcPr>
            <w:tcW w:w="3438" w:type="dxa"/>
            <w:shd w:val="clear" w:color="auto" w:fill="auto"/>
          </w:tcPr>
          <w:p w14:paraId="198EB761" w14:textId="77777777" w:rsidR="000F2AC3" w:rsidRPr="001D5EA0" w:rsidRDefault="000F2AC3" w:rsidP="000F2AC3">
            <w:pPr>
              <w:rPr>
                <w:sz w:val="20"/>
                <w:szCs w:val="20"/>
              </w:rPr>
            </w:pPr>
            <w:r w:rsidRPr="001D5EA0">
              <w:rPr>
                <w:sz w:val="20"/>
                <w:szCs w:val="20"/>
              </w:rPr>
              <w:t>Mentions project title, UNDP, GEF, MRDPA, and partners</w:t>
            </w:r>
          </w:p>
        </w:tc>
        <w:tc>
          <w:tcPr>
            <w:tcW w:w="5601" w:type="dxa"/>
            <w:shd w:val="clear" w:color="auto" w:fill="auto"/>
          </w:tcPr>
          <w:p w14:paraId="131DBD7D" w14:textId="77777777" w:rsidR="000F2AC3" w:rsidRPr="001D5EA0" w:rsidRDefault="000F2AC3" w:rsidP="000F2AC3">
            <w:pPr>
              <w:rPr>
                <w:sz w:val="20"/>
                <w:szCs w:val="20"/>
              </w:rPr>
            </w:pPr>
            <w:r w:rsidRPr="001D5EA0">
              <w:rPr>
                <w:sz w:val="20"/>
                <w:szCs w:val="20"/>
              </w:rPr>
              <w:t>UNDP, GEF, MRDPA, partners</w:t>
            </w:r>
          </w:p>
        </w:tc>
      </w:tr>
      <w:tr w:rsidR="000F2AC3" w:rsidRPr="001D5EA0" w14:paraId="29487342" w14:textId="77777777" w:rsidTr="00790038">
        <w:tc>
          <w:tcPr>
            <w:tcW w:w="3438" w:type="dxa"/>
            <w:shd w:val="clear" w:color="auto" w:fill="auto"/>
          </w:tcPr>
          <w:p w14:paraId="1882C024" w14:textId="77777777" w:rsidR="000F2AC3" w:rsidRPr="001D5EA0" w:rsidRDefault="000F2AC3" w:rsidP="000F2AC3">
            <w:pPr>
              <w:rPr>
                <w:sz w:val="20"/>
                <w:szCs w:val="20"/>
              </w:rPr>
            </w:pPr>
            <w:r w:rsidRPr="001D5EA0">
              <w:rPr>
                <w:sz w:val="20"/>
                <w:szCs w:val="20"/>
              </w:rPr>
              <w:t>News source / to what extent it includes the information contained in the press release</w:t>
            </w:r>
          </w:p>
        </w:tc>
        <w:tc>
          <w:tcPr>
            <w:tcW w:w="5601" w:type="dxa"/>
            <w:shd w:val="clear" w:color="auto" w:fill="auto"/>
          </w:tcPr>
          <w:p w14:paraId="6B11E9EF" w14:textId="77777777" w:rsidR="000F2AC3" w:rsidRPr="001D5EA0" w:rsidRDefault="000F2AC3" w:rsidP="000F2AC3">
            <w:pPr>
              <w:rPr>
                <w:sz w:val="20"/>
                <w:szCs w:val="20"/>
              </w:rPr>
            </w:pPr>
            <w:r w:rsidRPr="001D5EA0">
              <w:rPr>
                <w:sz w:val="20"/>
                <w:szCs w:val="20"/>
              </w:rPr>
              <w:t>The article contains information about the audit and design works.</w:t>
            </w:r>
          </w:p>
        </w:tc>
      </w:tr>
    </w:tbl>
    <w:p w14:paraId="5B7A6126" w14:textId="77777777" w:rsidR="000F2AC3" w:rsidRPr="001D5EA0" w:rsidRDefault="000F2AC3" w:rsidP="000F2AC3">
      <w:pPr>
        <w:rPr>
          <w:rFonts w:cs="Calibri"/>
          <w:sz w:val="20"/>
          <w:szCs w:val="20"/>
        </w:rPr>
      </w:pPr>
    </w:p>
    <w:p w14:paraId="00EDD529" w14:textId="77777777" w:rsidR="000F2AC3" w:rsidRPr="001D5EA0" w:rsidRDefault="000F2AC3" w:rsidP="000F2AC3"/>
    <w:p w14:paraId="3F173E04" w14:textId="77777777" w:rsidR="00192C12" w:rsidRPr="001D5EA0" w:rsidRDefault="000F2AC3" w:rsidP="00FA083C">
      <w:pPr>
        <w:pStyle w:val="Caption"/>
      </w:pPr>
      <w:bookmarkStart w:id="283" w:name="_Ref362212878"/>
      <w:r w:rsidRPr="001D5EA0">
        <w:br w:type="page"/>
      </w:r>
      <w:bookmarkStart w:id="284" w:name="_Ref374548804"/>
      <w:bookmarkStart w:id="285" w:name="_Ref374548759"/>
      <w:r w:rsidR="00033ADB" w:rsidRPr="001D5EA0">
        <w:t xml:space="preserve">Annex </w:t>
      </w:r>
      <w:r w:rsidR="00ED708C" w:rsidRPr="001D5EA0">
        <w:fldChar w:fldCharType="begin"/>
      </w:r>
      <w:r w:rsidR="00CA0FB9" w:rsidRPr="001D5EA0">
        <w:instrText xml:space="preserve"> SEQ Annex \* ARABIC </w:instrText>
      </w:r>
      <w:r w:rsidR="00ED708C" w:rsidRPr="001D5EA0">
        <w:fldChar w:fldCharType="separate"/>
      </w:r>
      <w:r w:rsidR="00FA083C" w:rsidRPr="001D5EA0">
        <w:rPr>
          <w:noProof/>
        </w:rPr>
        <w:t>6</w:t>
      </w:r>
      <w:r w:rsidR="00ED708C" w:rsidRPr="001D5EA0">
        <w:fldChar w:fldCharType="end"/>
      </w:r>
      <w:bookmarkEnd w:id="271"/>
      <w:bookmarkEnd w:id="283"/>
      <w:bookmarkEnd w:id="284"/>
      <w:r w:rsidR="00B34B1B" w:rsidRPr="001D5EA0">
        <w:t xml:space="preserve">: </w:t>
      </w:r>
      <w:r w:rsidR="001E497B" w:rsidRPr="001D5EA0">
        <w:t>Mid-term</w:t>
      </w:r>
      <w:r w:rsidR="00624573" w:rsidRPr="001D5EA0">
        <w:t xml:space="preserve"> e</w:t>
      </w:r>
      <w:r w:rsidR="000956FB" w:rsidRPr="001D5EA0">
        <w:t>valuation TOR</w:t>
      </w:r>
      <w:bookmarkEnd w:id="280"/>
      <w:bookmarkEnd w:id="281"/>
      <w:bookmarkEnd w:id="285"/>
    </w:p>
    <w:p w14:paraId="79B2FB2A" w14:textId="77777777" w:rsidR="0013102F" w:rsidRPr="001D5EA0" w:rsidRDefault="0013102F" w:rsidP="0013102F"/>
    <w:tbl>
      <w:tblPr>
        <w:tblW w:w="9464"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8006"/>
      </w:tblGrid>
      <w:tr w:rsidR="00FF79E2" w:rsidRPr="001D5EA0" w14:paraId="0AF6111F" w14:textId="77777777" w:rsidTr="00D06281">
        <w:trPr>
          <w:cantSplit/>
        </w:trPr>
        <w:tc>
          <w:tcPr>
            <w:tcW w:w="1458" w:type="dxa"/>
            <w:shd w:val="clear" w:color="auto" w:fill="FFFFFF"/>
            <w:vAlign w:val="center"/>
          </w:tcPr>
          <w:p w14:paraId="625A6C26" w14:textId="77777777" w:rsidR="00FF79E2" w:rsidRPr="001D5EA0" w:rsidRDefault="00FF79E2" w:rsidP="00D06281">
            <w:pPr>
              <w:jc w:val="center"/>
              <w:rPr>
                <w:rFonts w:ascii="Arial" w:hAnsi="Arial" w:cs="Arial"/>
                <w:b/>
                <w:sz w:val="20"/>
                <w:szCs w:val="20"/>
              </w:rPr>
            </w:pPr>
            <w:r w:rsidRPr="001D5EA0">
              <w:rPr>
                <w:rFonts w:ascii="Arial" w:hAnsi="Arial" w:cs="Arial"/>
                <w:sz w:val="20"/>
                <w:szCs w:val="20"/>
              </w:rPr>
              <w:object w:dxaOrig="2400" w:dyaOrig="1740" w14:anchorId="66928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9pt" o:ole="" fillcolor="window">
                  <v:imagedata r:id="rId39" o:title=""/>
                </v:shape>
                <o:OLEObject Type="Embed" ProgID="MSPhotoEd.3" ShapeID="_x0000_i1025" DrawAspect="Content" ObjectID="_1619597808" r:id="rId40"/>
              </w:object>
            </w:r>
          </w:p>
        </w:tc>
        <w:tc>
          <w:tcPr>
            <w:tcW w:w="8006" w:type="dxa"/>
            <w:shd w:val="clear" w:color="auto" w:fill="FFFFFF"/>
          </w:tcPr>
          <w:p w14:paraId="41F3CB3E" w14:textId="77777777" w:rsidR="00FF79E2" w:rsidRPr="001D5EA0" w:rsidRDefault="00FF79E2" w:rsidP="00D06281">
            <w:pPr>
              <w:rPr>
                <w:rFonts w:ascii="Arial" w:hAnsi="Arial" w:cs="Arial"/>
                <w:b/>
                <w:sz w:val="20"/>
                <w:szCs w:val="20"/>
              </w:rPr>
            </w:pPr>
          </w:p>
          <w:p w14:paraId="40C8D068" w14:textId="77777777" w:rsidR="00FF79E2" w:rsidRPr="001D5EA0" w:rsidRDefault="00FF79E2" w:rsidP="00D06281">
            <w:pPr>
              <w:rPr>
                <w:rFonts w:ascii="Arial" w:hAnsi="Arial" w:cs="Arial"/>
                <w:b/>
              </w:rPr>
            </w:pPr>
            <w:r w:rsidRPr="001D5EA0">
              <w:rPr>
                <w:rFonts w:ascii="Arial" w:hAnsi="Arial" w:cs="Arial"/>
                <w:b/>
              </w:rPr>
              <w:t>UNITED NATIONS DEVELOPMENT PROGRAMME</w:t>
            </w:r>
          </w:p>
          <w:p w14:paraId="72EFF92C" w14:textId="77777777" w:rsidR="00FF79E2" w:rsidRPr="001D5EA0" w:rsidRDefault="00FF79E2" w:rsidP="00D06281">
            <w:pPr>
              <w:rPr>
                <w:rFonts w:ascii="Arial" w:hAnsi="Arial" w:cs="Arial"/>
                <w:b/>
              </w:rPr>
            </w:pPr>
            <w:r w:rsidRPr="001D5EA0">
              <w:rPr>
                <w:rFonts w:ascii="Arial" w:hAnsi="Arial" w:cs="Arial"/>
                <w:b/>
              </w:rPr>
              <w:t>TERMS OF REFERENCE / INDIVIDUAL CONTRACT</w:t>
            </w:r>
          </w:p>
          <w:p w14:paraId="7B37138D" w14:textId="77777777" w:rsidR="00FF79E2" w:rsidRPr="001D5EA0" w:rsidRDefault="00FF79E2" w:rsidP="00D06281">
            <w:pPr>
              <w:rPr>
                <w:rFonts w:ascii="Arial" w:hAnsi="Arial" w:cs="Arial"/>
                <w:sz w:val="20"/>
                <w:szCs w:val="20"/>
              </w:rPr>
            </w:pPr>
          </w:p>
        </w:tc>
      </w:tr>
    </w:tbl>
    <w:p w14:paraId="1CFB8058" w14:textId="77777777" w:rsidR="0007608E" w:rsidRPr="001D5EA0" w:rsidRDefault="0007608E" w:rsidP="0013102F">
      <w:pPr>
        <w:pStyle w:val="Heading1"/>
        <w:numPr>
          <w:ilvl w:val="0"/>
          <w:numId w:val="0"/>
        </w:numPr>
      </w:pPr>
      <w:r w:rsidRPr="001D5EA0">
        <w:t xml:space="preserve"> </w:t>
      </w:r>
    </w:p>
    <w:sectPr w:rsidR="0007608E" w:rsidRPr="001D5EA0" w:rsidSect="00790038">
      <w:headerReference w:type="default" r:id="rId41"/>
      <w:pgSz w:w="11907" w:h="16840" w:code="9"/>
      <w:pgMar w:top="1418" w:right="1418" w:bottom="1418"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B9022" w14:textId="77777777" w:rsidR="00874DBD" w:rsidRDefault="00874DBD" w:rsidP="00D62775">
      <w:pPr>
        <w:spacing w:after="0" w:line="240" w:lineRule="auto"/>
      </w:pPr>
      <w:r>
        <w:separator/>
      </w:r>
    </w:p>
  </w:endnote>
  <w:endnote w:type="continuationSeparator" w:id="0">
    <w:p w14:paraId="65408E43" w14:textId="77777777" w:rsidR="00874DBD" w:rsidRDefault="00874DBD" w:rsidP="00D6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w:altName w:val="Century Gothic"/>
    <w:panose1 w:val="00000000000000000000"/>
    <w:charset w:val="EE"/>
    <w:family w:val="swiss"/>
    <w:notTrueType/>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71519" w14:textId="77777777" w:rsidR="00B275FE" w:rsidRDefault="00B275FE">
    <w:pPr>
      <w:pStyle w:val="Footer"/>
      <w:jc w:val="center"/>
    </w:pPr>
  </w:p>
  <w:p w14:paraId="7501484E" w14:textId="77777777" w:rsidR="00B275FE" w:rsidRDefault="00B27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1AE54" w14:textId="77777777" w:rsidR="00B275FE" w:rsidRDefault="00874DBD">
    <w:pPr>
      <w:pStyle w:val="Footer"/>
      <w:jc w:val="center"/>
    </w:pPr>
    <w:r>
      <w:fldChar w:fldCharType="begin"/>
    </w:r>
    <w:r>
      <w:instrText xml:space="preserve"> PAGE   \* MERGEFORMAT </w:instrText>
    </w:r>
    <w:r>
      <w:fldChar w:fldCharType="separate"/>
    </w:r>
    <w:r w:rsidR="00B275FE">
      <w:rPr>
        <w:noProof/>
      </w:rPr>
      <w:t>33</w:t>
    </w:r>
    <w:r>
      <w:rPr>
        <w:noProof/>
      </w:rPr>
      <w:fldChar w:fldCharType="end"/>
    </w:r>
  </w:p>
  <w:p w14:paraId="5B39A3E1" w14:textId="77777777" w:rsidR="00B275FE" w:rsidRDefault="00B275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AB2EF" w14:textId="77777777" w:rsidR="00B275FE" w:rsidRDefault="00B275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6F3CB0" w14:textId="77777777" w:rsidR="00B275FE" w:rsidRDefault="00B275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12B56" w14:textId="77777777" w:rsidR="00B275FE" w:rsidRDefault="00B275FE" w:rsidP="006A4D1D">
    <w:pPr>
      <w:pStyle w:val="Footer"/>
      <w:jc w:val="center"/>
    </w:pPr>
    <w:r>
      <w:rPr>
        <w:rStyle w:val="PageNumber"/>
      </w:rPr>
      <w:fldChar w:fldCharType="begin"/>
    </w:r>
    <w:r>
      <w:rPr>
        <w:rStyle w:val="PageNumber"/>
      </w:rPr>
      <w:instrText xml:space="preserve"> PAGE </w:instrText>
    </w:r>
    <w:r>
      <w:rPr>
        <w:rStyle w:val="PageNumber"/>
      </w:rPr>
      <w:fldChar w:fldCharType="separate"/>
    </w:r>
    <w:r w:rsidR="002314DC">
      <w:rPr>
        <w:rStyle w:val="PageNumber"/>
        <w:noProof/>
      </w:rPr>
      <w:t>49</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3D562" w14:textId="77777777" w:rsidR="00B275FE" w:rsidRDefault="00B275FE" w:rsidP="00A33D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CDFF6C" w14:textId="77777777" w:rsidR="00B275FE" w:rsidRDefault="00B275FE" w:rsidP="00A33D5A">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CBDDB" w14:textId="77777777" w:rsidR="00B275FE" w:rsidRDefault="00874DBD">
    <w:pPr>
      <w:pStyle w:val="Footer"/>
      <w:jc w:val="center"/>
    </w:pPr>
    <w:r>
      <w:fldChar w:fldCharType="begin"/>
    </w:r>
    <w:r>
      <w:instrText xml:space="preserve"> PAGE   \* MERGEFORMAT </w:instrText>
    </w:r>
    <w:r>
      <w:fldChar w:fldCharType="separate"/>
    </w:r>
    <w:r w:rsidR="002314DC">
      <w:rPr>
        <w:noProof/>
      </w:rPr>
      <w:t>110</w:t>
    </w:r>
    <w:r>
      <w:rPr>
        <w:noProof/>
      </w:rPr>
      <w:fldChar w:fldCharType="end"/>
    </w:r>
  </w:p>
  <w:p w14:paraId="7B3C3A78" w14:textId="77777777" w:rsidR="00B275FE" w:rsidRDefault="00B275FE" w:rsidP="00A33D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56817" w14:textId="77777777" w:rsidR="00874DBD" w:rsidRDefault="00874DBD" w:rsidP="00D62775">
      <w:pPr>
        <w:spacing w:after="0" w:line="240" w:lineRule="auto"/>
      </w:pPr>
      <w:r>
        <w:separator/>
      </w:r>
    </w:p>
  </w:footnote>
  <w:footnote w:type="continuationSeparator" w:id="0">
    <w:p w14:paraId="3042A888" w14:textId="77777777" w:rsidR="00874DBD" w:rsidRDefault="00874DBD" w:rsidP="00D62775">
      <w:pPr>
        <w:spacing w:after="0" w:line="240" w:lineRule="auto"/>
      </w:pPr>
      <w:r>
        <w:continuationSeparator/>
      </w:r>
    </w:p>
  </w:footnote>
  <w:footnote w:id="1">
    <w:p w14:paraId="2B4E91CF" w14:textId="77777777" w:rsidR="00B275FE" w:rsidRPr="0024048A" w:rsidRDefault="00B275FE" w:rsidP="0024048A">
      <w:pPr>
        <w:pStyle w:val="FootnoteText"/>
        <w:jc w:val="left"/>
        <w:rPr>
          <w:lang w:val="cs-CZ"/>
        </w:rPr>
      </w:pPr>
      <w:r>
        <w:rPr>
          <w:rStyle w:val="FootnoteReference"/>
        </w:rPr>
        <w:footnoteRef/>
      </w:r>
      <w:r>
        <w:t xml:space="preserve"> </w:t>
      </w:r>
      <w:r>
        <w:rPr>
          <w:lang w:val="cs-CZ"/>
        </w:rPr>
        <w:t xml:space="preserve">Source: Eurostat, data for 2012, </w:t>
      </w:r>
      <w:r w:rsidRPr="0024048A">
        <w:rPr>
          <w:lang w:val="cs-CZ"/>
        </w:rPr>
        <w:t>http://epp.eurostat.ec.europa.eu/tgm/refreshTableAction.do?tab=table&amp;plugin=1&amp;pcode=tec00114&amp;language=en</w:t>
      </w:r>
    </w:p>
  </w:footnote>
  <w:footnote w:id="2">
    <w:p w14:paraId="003C70C5" w14:textId="77777777" w:rsidR="00B275FE" w:rsidRPr="0098757E" w:rsidRDefault="00B275FE">
      <w:pPr>
        <w:pStyle w:val="FootnoteText"/>
        <w:rPr>
          <w:lang w:val="cs-CZ"/>
        </w:rPr>
      </w:pPr>
      <w:r>
        <w:rPr>
          <w:rStyle w:val="FootnoteReference"/>
        </w:rPr>
        <w:footnoteRef/>
      </w:r>
      <w:r>
        <w:t xml:space="preserve"> </w:t>
      </w:r>
      <w:r w:rsidRPr="0098757E">
        <w:rPr>
          <w:lang w:val="en-US"/>
        </w:rPr>
        <w:t xml:space="preserve">Interview with Seth Landau, </w:t>
      </w:r>
      <w:r>
        <w:rPr>
          <w:lang w:val="en-US"/>
        </w:rPr>
        <w:t>co-</w:t>
      </w:r>
      <w:r w:rsidRPr="0098757E">
        <w:rPr>
          <w:lang w:val="en-US"/>
        </w:rPr>
        <w:t>author of the Project Document</w:t>
      </w:r>
      <w:r>
        <w:rPr>
          <w:lang w:val="en-US"/>
        </w:rPr>
        <w:t>, October 2013.</w:t>
      </w:r>
    </w:p>
  </w:footnote>
  <w:footnote w:id="3">
    <w:p w14:paraId="29BEDC62" w14:textId="77777777" w:rsidR="00B275FE" w:rsidRDefault="00B275FE" w:rsidP="00B963C7">
      <w:pPr>
        <w:pStyle w:val="FootnoteText"/>
        <w:jc w:val="left"/>
        <w:rPr>
          <w:sz w:val="18"/>
          <w:szCs w:val="18"/>
          <w:lang w:val="en-US"/>
        </w:rPr>
      </w:pPr>
      <w:r w:rsidRPr="001722FF">
        <w:rPr>
          <w:rStyle w:val="FootnoteReference"/>
          <w:sz w:val="18"/>
          <w:szCs w:val="18"/>
        </w:rPr>
        <w:footnoteRef/>
      </w:r>
      <w:r w:rsidRPr="001722FF">
        <w:rPr>
          <w:sz w:val="18"/>
          <w:szCs w:val="18"/>
        </w:rPr>
        <w:t xml:space="preserve"> “Energy Reform and Social Protection</w:t>
      </w:r>
      <w:r>
        <w:rPr>
          <w:sz w:val="18"/>
          <w:szCs w:val="18"/>
        </w:rPr>
        <w:t xml:space="preserve"> in Romania” Mark Velody, 2003</w:t>
      </w:r>
    </w:p>
  </w:footnote>
  <w:footnote w:id="4">
    <w:p w14:paraId="1A195287" w14:textId="77777777" w:rsidR="00B275FE" w:rsidRDefault="00B275FE" w:rsidP="00B963C7">
      <w:pPr>
        <w:tabs>
          <w:tab w:val="left" w:pos="1800"/>
        </w:tabs>
        <w:outlineLvl w:val="0"/>
        <w:rPr>
          <w:sz w:val="18"/>
          <w:szCs w:val="18"/>
        </w:rPr>
      </w:pPr>
      <w:r w:rsidRPr="001722FF">
        <w:rPr>
          <w:rStyle w:val="FootnoteReference"/>
          <w:sz w:val="18"/>
          <w:szCs w:val="18"/>
        </w:rPr>
        <w:footnoteRef/>
      </w:r>
      <w:r w:rsidRPr="001722FF">
        <w:rPr>
          <w:sz w:val="18"/>
          <w:szCs w:val="18"/>
        </w:rPr>
        <w:t>ROM/00/G31/Rev.1/A/2/1G/31: Capacity Building for GHG Emission Reduction through Energy Efficiency Improvement in Romania</w:t>
      </w:r>
    </w:p>
    <w:p w14:paraId="587FCC60" w14:textId="77777777" w:rsidR="00B275FE" w:rsidRPr="00C06983" w:rsidRDefault="00B275FE" w:rsidP="00B963C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42FCF" w14:textId="77777777" w:rsidR="00B275FE" w:rsidRDefault="00B275FE">
    <w:pPr>
      <w:pStyle w:val="Header"/>
    </w:pPr>
    <w:r>
      <w:t xml:space="preserve">MTE: </w:t>
    </w:r>
    <w:r w:rsidRPr="001774B4">
      <w:rPr>
        <w:lang w:val="en-GB"/>
      </w:rPr>
      <w:t>Improving Energy Efficiency in Low-Income Households and Communities in Romania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E7D5B" w14:textId="77777777" w:rsidR="00B275FE" w:rsidRPr="00D27266" w:rsidRDefault="00B275FE" w:rsidP="00A33D5A">
    <w:pPr>
      <w:pStyle w:val="Footer"/>
      <w:jc w:val="right"/>
      <w:rPr>
        <w:rFonts w:ascii="Verdana" w:hAnsi="Verdan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00CB" w14:textId="77777777" w:rsidR="00B275FE" w:rsidRPr="00137C42" w:rsidRDefault="00B275FE" w:rsidP="00137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913"/>
    <w:multiLevelType w:val="hybridMultilevel"/>
    <w:tmpl w:val="9312A190"/>
    <w:lvl w:ilvl="0" w:tplc="40CEA9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DB7DE8"/>
    <w:multiLevelType w:val="hybridMultilevel"/>
    <w:tmpl w:val="EF2C329C"/>
    <w:lvl w:ilvl="0" w:tplc="2F4018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134853"/>
    <w:multiLevelType w:val="hybridMultilevel"/>
    <w:tmpl w:val="953C837E"/>
    <w:lvl w:ilvl="0" w:tplc="04050001">
      <w:start w:val="1"/>
      <w:numFmt w:val="bullet"/>
      <w:lvlText w:val=""/>
      <w:lvlJc w:val="left"/>
      <w:pPr>
        <w:ind w:left="720" w:hanging="360"/>
      </w:pPr>
      <w:rPr>
        <w:rFonts w:ascii="Symbol" w:hAnsi="Symbol" w:hint="default"/>
        <w:sz w:val="15"/>
        <w:szCs w:val="1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9D5FF8"/>
    <w:multiLevelType w:val="hybridMultilevel"/>
    <w:tmpl w:val="E3D4CE7A"/>
    <w:lvl w:ilvl="0" w:tplc="04050001">
      <w:start w:val="1"/>
      <w:numFmt w:val="bullet"/>
      <w:lvlText w:val=""/>
      <w:lvlJc w:val="left"/>
      <w:pPr>
        <w:ind w:left="720" w:hanging="360"/>
      </w:pPr>
      <w:rPr>
        <w:rFonts w:ascii="Symbol" w:hAnsi="Symbol" w:hint="default"/>
        <w:sz w:val="15"/>
        <w:szCs w:val="15"/>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E77C09"/>
    <w:multiLevelType w:val="hybridMultilevel"/>
    <w:tmpl w:val="677099BC"/>
    <w:lvl w:ilvl="0" w:tplc="FFFFFFFF">
      <w:start w:val="1"/>
      <w:numFmt w:val="bullet"/>
      <w:lvlText w:val=""/>
      <w:lvlJc w:val="left"/>
      <w:pPr>
        <w:tabs>
          <w:tab w:val="num" w:pos="360"/>
        </w:tabs>
        <w:ind w:left="360" w:hanging="360"/>
      </w:pPr>
      <w:rPr>
        <w:rFonts w:ascii="Symbol" w:hAnsi="Symbol" w:hint="default"/>
        <w:b w:val="0"/>
        <w:i w:val="0"/>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D7D6A"/>
    <w:multiLevelType w:val="hybridMultilevel"/>
    <w:tmpl w:val="1A1C1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192C11"/>
    <w:multiLevelType w:val="hybridMultilevel"/>
    <w:tmpl w:val="4D10E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CD114B"/>
    <w:multiLevelType w:val="hybridMultilevel"/>
    <w:tmpl w:val="5E984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5E047E"/>
    <w:multiLevelType w:val="hybridMultilevel"/>
    <w:tmpl w:val="F3D0309C"/>
    <w:lvl w:ilvl="0" w:tplc="A2EA6C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A85843"/>
    <w:multiLevelType w:val="hybridMultilevel"/>
    <w:tmpl w:val="71A2DEAA"/>
    <w:lvl w:ilvl="0" w:tplc="9208EA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B133C8"/>
    <w:multiLevelType w:val="hybridMultilevel"/>
    <w:tmpl w:val="66A2AB90"/>
    <w:lvl w:ilvl="0" w:tplc="04050001">
      <w:start w:val="1"/>
      <w:numFmt w:val="bullet"/>
      <w:lvlText w:val=""/>
      <w:lvlJc w:val="left"/>
      <w:pPr>
        <w:ind w:left="720" w:hanging="360"/>
      </w:pPr>
      <w:rPr>
        <w:rFonts w:ascii="Symbol" w:hAnsi="Symbol" w:hint="default"/>
        <w:sz w:val="15"/>
        <w:szCs w:val="1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C7738D"/>
    <w:multiLevelType w:val="hybridMultilevel"/>
    <w:tmpl w:val="5ACE15AA"/>
    <w:lvl w:ilvl="0" w:tplc="04050001">
      <w:start w:val="1"/>
      <w:numFmt w:val="bullet"/>
      <w:lvlText w:val=""/>
      <w:lvlJc w:val="left"/>
      <w:pPr>
        <w:ind w:left="720" w:hanging="360"/>
      </w:pPr>
      <w:rPr>
        <w:rFonts w:ascii="Symbol" w:hAnsi="Symbol" w:hint="default"/>
        <w:sz w:val="15"/>
        <w:szCs w:val="1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7D758BD"/>
    <w:multiLevelType w:val="hybridMultilevel"/>
    <w:tmpl w:val="102A8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9975DB8"/>
    <w:multiLevelType w:val="hybridMultilevel"/>
    <w:tmpl w:val="0B504878"/>
    <w:lvl w:ilvl="0" w:tplc="04050001">
      <w:start w:val="1"/>
      <w:numFmt w:val="bullet"/>
      <w:lvlText w:val=""/>
      <w:lvlJc w:val="left"/>
      <w:pPr>
        <w:ind w:left="720" w:hanging="360"/>
      </w:pPr>
      <w:rPr>
        <w:rFonts w:ascii="Symbol" w:hAnsi="Symbol" w:hint="default"/>
        <w:sz w:val="15"/>
        <w:szCs w:val="15"/>
      </w:rPr>
    </w:lvl>
    <w:lvl w:ilvl="1" w:tplc="04090003">
      <w:start w:val="1991"/>
      <w:numFmt w:val="bullet"/>
      <w:lvlText w:val="-"/>
      <w:lvlJc w:val="left"/>
      <w:pPr>
        <w:ind w:left="1440" w:hanging="360"/>
      </w:pPr>
      <w:rPr>
        <w:rFonts w:ascii="Futura Lt" w:eastAsia="Times New Roman" w:hAnsi="Futura Lt"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3C02F9"/>
    <w:multiLevelType w:val="hybridMultilevel"/>
    <w:tmpl w:val="801079EC"/>
    <w:lvl w:ilvl="0" w:tplc="04050001">
      <w:start w:val="1"/>
      <w:numFmt w:val="bullet"/>
      <w:lvlText w:val=""/>
      <w:lvlJc w:val="left"/>
      <w:pPr>
        <w:ind w:left="720" w:hanging="360"/>
      </w:pPr>
      <w:rPr>
        <w:rFonts w:ascii="Symbol" w:hAnsi="Symbol" w:hint="default"/>
        <w:sz w:val="15"/>
        <w:szCs w:val="1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04D57CB"/>
    <w:multiLevelType w:val="hybridMultilevel"/>
    <w:tmpl w:val="81AE6DF0"/>
    <w:lvl w:ilvl="0" w:tplc="04050001">
      <w:start w:val="1"/>
      <w:numFmt w:val="bullet"/>
      <w:lvlText w:val=""/>
      <w:lvlJc w:val="left"/>
      <w:pPr>
        <w:ind w:left="720" w:hanging="360"/>
      </w:pPr>
      <w:rPr>
        <w:rFonts w:ascii="Symbol" w:hAnsi="Symbol" w:hint="default"/>
        <w:sz w:val="15"/>
        <w:szCs w:val="1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2D1B88"/>
    <w:multiLevelType w:val="singleLevel"/>
    <w:tmpl w:val="F4F035E4"/>
    <w:lvl w:ilvl="0">
      <w:start w:val="1"/>
      <w:numFmt w:val="bullet"/>
      <w:pStyle w:val="Listdots"/>
      <w:lvlText w:val=""/>
      <w:lvlJc w:val="left"/>
      <w:pPr>
        <w:tabs>
          <w:tab w:val="num" w:pos="644"/>
        </w:tabs>
        <w:ind w:left="567" w:hanging="283"/>
      </w:pPr>
      <w:rPr>
        <w:rFonts w:ascii="Symbol" w:hAnsi="Symbol" w:hint="default"/>
      </w:rPr>
    </w:lvl>
  </w:abstractNum>
  <w:abstractNum w:abstractNumId="17" w15:restartNumberingAfterBreak="0">
    <w:nsid w:val="24016B37"/>
    <w:multiLevelType w:val="hybridMultilevel"/>
    <w:tmpl w:val="4A983B5E"/>
    <w:lvl w:ilvl="0" w:tplc="EB70CA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FD3513"/>
    <w:multiLevelType w:val="hybridMultilevel"/>
    <w:tmpl w:val="8A22DACA"/>
    <w:lvl w:ilvl="0" w:tplc="0405000F">
      <w:start w:val="1"/>
      <w:numFmt w:val="decimal"/>
      <w:lvlText w:val="%1."/>
      <w:lvlJc w:val="left"/>
      <w:pPr>
        <w:ind w:left="720" w:hanging="360"/>
      </w:pPr>
      <w:rPr>
        <w:rFonts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A455731"/>
    <w:multiLevelType w:val="hybridMultilevel"/>
    <w:tmpl w:val="8F66AF64"/>
    <w:lvl w:ilvl="0" w:tplc="AAF4C63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2D4938"/>
    <w:multiLevelType w:val="hybridMultilevel"/>
    <w:tmpl w:val="36D4E108"/>
    <w:lvl w:ilvl="0" w:tplc="895E85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E535E3D"/>
    <w:multiLevelType w:val="hybridMultilevel"/>
    <w:tmpl w:val="2ED4E36E"/>
    <w:lvl w:ilvl="0" w:tplc="191A83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2FD5F4B"/>
    <w:multiLevelType w:val="hybridMultilevel"/>
    <w:tmpl w:val="455C3BDC"/>
    <w:name w:val="WW8Num12"/>
    <w:lvl w:ilvl="0" w:tplc="D0888A7E">
      <w:start w:val="1"/>
      <w:numFmt w:val="bullet"/>
      <w:lvlText w:val=""/>
      <w:lvlJc w:val="left"/>
      <w:pPr>
        <w:tabs>
          <w:tab w:val="num" w:pos="397"/>
        </w:tabs>
        <w:ind w:left="397" w:hanging="397"/>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563656"/>
    <w:multiLevelType w:val="hybridMultilevel"/>
    <w:tmpl w:val="649A06AC"/>
    <w:lvl w:ilvl="0" w:tplc="AAF4C63A">
      <w:start w:val="1"/>
      <w:numFmt w:val="decimal"/>
      <w:lvlText w:val="%1."/>
      <w:lvlJc w:val="left"/>
      <w:pPr>
        <w:ind w:left="720" w:hanging="360"/>
      </w:pPr>
      <w:rPr>
        <w:rFonts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6B20FD5"/>
    <w:multiLevelType w:val="hybridMultilevel"/>
    <w:tmpl w:val="23780C34"/>
    <w:lvl w:ilvl="0" w:tplc="8A4289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C9B3EFD"/>
    <w:multiLevelType w:val="hybridMultilevel"/>
    <w:tmpl w:val="75EEA35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D745C90"/>
    <w:multiLevelType w:val="hybridMultilevel"/>
    <w:tmpl w:val="89F26ECC"/>
    <w:lvl w:ilvl="0" w:tplc="40CEA9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F2E0559"/>
    <w:multiLevelType w:val="multilevel"/>
    <w:tmpl w:val="C5BA1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FE32E4B"/>
    <w:multiLevelType w:val="hybridMultilevel"/>
    <w:tmpl w:val="82322F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06825D7"/>
    <w:multiLevelType w:val="multilevel"/>
    <w:tmpl w:val="2522DCD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pStyle w:val="Heading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1133978"/>
    <w:multiLevelType w:val="hybridMultilevel"/>
    <w:tmpl w:val="D7929370"/>
    <w:lvl w:ilvl="0" w:tplc="B9966960">
      <w:start w:val="1"/>
      <w:numFmt w:val="bullet"/>
      <w:lvlText w:val=""/>
      <w:lvlJc w:val="left"/>
      <w:pPr>
        <w:tabs>
          <w:tab w:val="num" w:pos="360"/>
        </w:tabs>
        <w:ind w:left="360" w:hanging="360"/>
      </w:pPr>
      <w:rPr>
        <w:rFonts w:ascii="Symbol" w:hAnsi="Symbol" w:hint="default"/>
        <w:sz w:val="16"/>
      </w:rPr>
    </w:lvl>
    <w:lvl w:ilvl="1" w:tplc="297A751C" w:tentative="1">
      <w:start w:val="1"/>
      <w:numFmt w:val="bullet"/>
      <w:lvlText w:val="o"/>
      <w:lvlJc w:val="left"/>
      <w:pPr>
        <w:tabs>
          <w:tab w:val="num" w:pos="1440"/>
        </w:tabs>
        <w:ind w:left="1440" w:hanging="360"/>
      </w:pPr>
      <w:rPr>
        <w:rFonts w:ascii="Courier New" w:hAnsi="Courier New" w:cs="Courier New" w:hint="default"/>
      </w:rPr>
    </w:lvl>
    <w:lvl w:ilvl="2" w:tplc="244CD494" w:tentative="1">
      <w:start w:val="1"/>
      <w:numFmt w:val="bullet"/>
      <w:lvlText w:val=""/>
      <w:lvlJc w:val="left"/>
      <w:pPr>
        <w:tabs>
          <w:tab w:val="num" w:pos="2160"/>
        </w:tabs>
        <w:ind w:left="2160" w:hanging="360"/>
      </w:pPr>
      <w:rPr>
        <w:rFonts w:ascii="Wingdings" w:hAnsi="Wingdings" w:hint="default"/>
      </w:rPr>
    </w:lvl>
    <w:lvl w:ilvl="3" w:tplc="A89A9B4C" w:tentative="1">
      <w:start w:val="1"/>
      <w:numFmt w:val="bullet"/>
      <w:lvlText w:val=""/>
      <w:lvlJc w:val="left"/>
      <w:pPr>
        <w:tabs>
          <w:tab w:val="num" w:pos="2880"/>
        </w:tabs>
        <w:ind w:left="2880" w:hanging="360"/>
      </w:pPr>
      <w:rPr>
        <w:rFonts w:ascii="Symbol" w:hAnsi="Symbol" w:hint="default"/>
      </w:rPr>
    </w:lvl>
    <w:lvl w:ilvl="4" w:tplc="3E76C166" w:tentative="1">
      <w:start w:val="1"/>
      <w:numFmt w:val="bullet"/>
      <w:lvlText w:val="o"/>
      <w:lvlJc w:val="left"/>
      <w:pPr>
        <w:tabs>
          <w:tab w:val="num" w:pos="3600"/>
        </w:tabs>
        <w:ind w:left="3600" w:hanging="360"/>
      </w:pPr>
      <w:rPr>
        <w:rFonts w:ascii="Courier New" w:hAnsi="Courier New" w:cs="Courier New" w:hint="default"/>
      </w:rPr>
    </w:lvl>
    <w:lvl w:ilvl="5" w:tplc="1A4635FE" w:tentative="1">
      <w:start w:val="1"/>
      <w:numFmt w:val="bullet"/>
      <w:lvlText w:val=""/>
      <w:lvlJc w:val="left"/>
      <w:pPr>
        <w:tabs>
          <w:tab w:val="num" w:pos="4320"/>
        </w:tabs>
        <w:ind w:left="4320" w:hanging="360"/>
      </w:pPr>
      <w:rPr>
        <w:rFonts w:ascii="Wingdings" w:hAnsi="Wingdings" w:hint="default"/>
      </w:rPr>
    </w:lvl>
    <w:lvl w:ilvl="6" w:tplc="C0EA7BD0" w:tentative="1">
      <w:start w:val="1"/>
      <w:numFmt w:val="bullet"/>
      <w:lvlText w:val=""/>
      <w:lvlJc w:val="left"/>
      <w:pPr>
        <w:tabs>
          <w:tab w:val="num" w:pos="5040"/>
        </w:tabs>
        <w:ind w:left="5040" w:hanging="360"/>
      </w:pPr>
      <w:rPr>
        <w:rFonts w:ascii="Symbol" w:hAnsi="Symbol" w:hint="default"/>
      </w:rPr>
    </w:lvl>
    <w:lvl w:ilvl="7" w:tplc="5FD6F42C" w:tentative="1">
      <w:start w:val="1"/>
      <w:numFmt w:val="bullet"/>
      <w:lvlText w:val="o"/>
      <w:lvlJc w:val="left"/>
      <w:pPr>
        <w:tabs>
          <w:tab w:val="num" w:pos="5760"/>
        </w:tabs>
        <w:ind w:left="5760" w:hanging="360"/>
      </w:pPr>
      <w:rPr>
        <w:rFonts w:ascii="Courier New" w:hAnsi="Courier New" w:cs="Courier New" w:hint="default"/>
      </w:rPr>
    </w:lvl>
    <w:lvl w:ilvl="8" w:tplc="CDE0AC7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2A272B"/>
    <w:multiLevelType w:val="hybridMultilevel"/>
    <w:tmpl w:val="88E65098"/>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486D2EF6"/>
    <w:multiLevelType w:val="hybridMultilevel"/>
    <w:tmpl w:val="EE1A1E3E"/>
    <w:lvl w:ilvl="0" w:tplc="04090001">
      <w:start w:val="1"/>
      <w:numFmt w:val="bullet"/>
      <w:pStyle w:val="ListBullet2"/>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CD5003"/>
    <w:multiLevelType w:val="hybridMultilevel"/>
    <w:tmpl w:val="4C5A8C4E"/>
    <w:lvl w:ilvl="0" w:tplc="895E85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BDD2B2A"/>
    <w:multiLevelType w:val="hybridMultilevel"/>
    <w:tmpl w:val="4C9C7DBE"/>
    <w:lvl w:ilvl="0" w:tplc="BED8DB6E">
      <w:start w:val="7"/>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F5535AB"/>
    <w:multiLevelType w:val="hybridMultilevel"/>
    <w:tmpl w:val="032AC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108740C"/>
    <w:multiLevelType w:val="hybridMultilevel"/>
    <w:tmpl w:val="52EA53E8"/>
    <w:lvl w:ilvl="0" w:tplc="09BE30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3D551E8"/>
    <w:multiLevelType w:val="hybridMultilevel"/>
    <w:tmpl w:val="EBB07D46"/>
    <w:lvl w:ilvl="0" w:tplc="A418AA24">
      <w:start w:val="1"/>
      <w:numFmt w:val="lowerRoman"/>
      <w:lvlText w:val="%1."/>
      <w:lvlJc w:val="righ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5B25061"/>
    <w:multiLevelType w:val="hybridMultilevel"/>
    <w:tmpl w:val="C34EF948"/>
    <w:lvl w:ilvl="0" w:tplc="04050001">
      <w:start w:val="1"/>
      <w:numFmt w:val="bullet"/>
      <w:lvlText w:val=""/>
      <w:lvlJc w:val="left"/>
      <w:pPr>
        <w:ind w:left="720" w:hanging="360"/>
      </w:pPr>
      <w:rPr>
        <w:rFonts w:ascii="Symbol" w:hAnsi="Symbol" w:hint="default"/>
        <w:sz w:val="15"/>
        <w:szCs w:val="15"/>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73550C1"/>
    <w:multiLevelType w:val="hybridMultilevel"/>
    <w:tmpl w:val="A7F4D892"/>
    <w:lvl w:ilvl="0" w:tplc="04050001">
      <w:start w:val="1"/>
      <w:numFmt w:val="bullet"/>
      <w:lvlText w:val=""/>
      <w:lvlJc w:val="left"/>
      <w:pPr>
        <w:ind w:left="720" w:hanging="360"/>
      </w:pPr>
      <w:rPr>
        <w:rFonts w:ascii="Symbol" w:hAnsi="Symbol" w:hint="default"/>
        <w:sz w:val="15"/>
        <w:szCs w:val="1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73D16B1"/>
    <w:multiLevelType w:val="hybridMultilevel"/>
    <w:tmpl w:val="70340024"/>
    <w:lvl w:ilvl="0" w:tplc="191A834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5AC33124"/>
    <w:multiLevelType w:val="hybridMultilevel"/>
    <w:tmpl w:val="F154B47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5CBE2660"/>
    <w:multiLevelType w:val="multilevel"/>
    <w:tmpl w:val="6BB2FD10"/>
    <w:lvl w:ilvl="0">
      <w:start w:val="1"/>
      <w:numFmt w:val="bullet"/>
      <w:pStyle w:val="TableTitle"/>
      <w:lvlText w:val=""/>
      <w:lvlJc w:val="left"/>
      <w:pPr>
        <w:tabs>
          <w:tab w:val="num" w:pos="425"/>
        </w:tabs>
        <w:ind w:left="425" w:hanging="425"/>
      </w:pPr>
      <w:rPr>
        <w:rFonts w:ascii="Symbol" w:hAnsi="Symbol" w:hint="default"/>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43" w15:restartNumberingAfterBreak="0">
    <w:nsid w:val="60555A5E"/>
    <w:multiLevelType w:val="hybridMultilevel"/>
    <w:tmpl w:val="781EBC60"/>
    <w:lvl w:ilvl="0" w:tplc="04090005">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3FF6A60"/>
    <w:multiLevelType w:val="hybridMultilevel"/>
    <w:tmpl w:val="6F940B04"/>
    <w:lvl w:ilvl="0" w:tplc="04090003">
      <w:start w:val="1"/>
      <w:numFmt w:val="bullet"/>
      <w:lvlText w:val="o"/>
      <w:lvlJc w:val="left"/>
      <w:pPr>
        <w:tabs>
          <w:tab w:val="num" w:pos="1080"/>
        </w:tabs>
        <w:ind w:left="108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66657088"/>
    <w:multiLevelType w:val="hybridMultilevel"/>
    <w:tmpl w:val="FA58B5E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15:restartNumberingAfterBreak="0">
    <w:nsid w:val="66E93734"/>
    <w:multiLevelType w:val="hybridMultilevel"/>
    <w:tmpl w:val="CFDE11B4"/>
    <w:lvl w:ilvl="0" w:tplc="04090005">
      <w:start w:val="1"/>
      <w:numFmt w:val="upperRoman"/>
      <w:lvlText w:val="%1."/>
      <w:lvlJc w:val="right"/>
      <w:pPr>
        <w:ind w:left="1080" w:hanging="360"/>
      </w:pPr>
      <w:rPr>
        <w:rFonts w:hint="default"/>
      </w:rPr>
    </w:lvl>
    <w:lvl w:ilvl="1" w:tplc="04090003">
      <w:start w:val="1991"/>
      <w:numFmt w:val="bullet"/>
      <w:lvlText w:val="-"/>
      <w:lvlJc w:val="left"/>
      <w:pPr>
        <w:ind w:left="1800" w:hanging="360"/>
      </w:pPr>
      <w:rPr>
        <w:rFonts w:ascii="Futura Lt" w:eastAsia="Times New Roman" w:hAnsi="Futura Lt"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DE94D4A"/>
    <w:multiLevelType w:val="hybridMultilevel"/>
    <w:tmpl w:val="91CA8E5C"/>
    <w:lvl w:ilvl="0" w:tplc="04090001">
      <w:start w:val="1"/>
      <w:numFmt w:val="bullet"/>
      <w:pStyle w:val="StyleBulletBold"/>
      <w:lvlText w:val=""/>
      <w:lvlJc w:val="left"/>
      <w:pPr>
        <w:tabs>
          <w:tab w:val="num" w:pos="720"/>
        </w:tabs>
        <w:ind w:left="720" w:hanging="360"/>
      </w:pPr>
      <w:rPr>
        <w:rFonts w:ascii="Symbol" w:hAnsi="Symbol"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4CD3C3D"/>
    <w:multiLevelType w:val="hybridMultilevel"/>
    <w:tmpl w:val="9DF2C570"/>
    <w:lvl w:ilvl="0" w:tplc="6B0645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EE2A3F"/>
    <w:multiLevelType w:val="multilevel"/>
    <w:tmpl w:val="B93266B0"/>
    <w:lvl w:ilvl="0">
      <w:start w:val="1"/>
      <w:numFmt w:val="decimal"/>
      <w:pStyle w:val="GVWDHeading1"/>
      <w:lvlText w:val="%1"/>
      <w:lvlJc w:val="left"/>
      <w:pPr>
        <w:tabs>
          <w:tab w:val="num" w:pos="720"/>
        </w:tabs>
        <w:ind w:left="720" w:hanging="720"/>
      </w:pPr>
    </w:lvl>
    <w:lvl w:ilvl="1">
      <w:start w:val="1"/>
      <w:numFmt w:val="decimal"/>
      <w:pStyle w:val="GVWDHeading2"/>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6"/>
  </w:num>
  <w:num w:numId="2">
    <w:abstractNumId w:val="32"/>
  </w:num>
  <w:num w:numId="3">
    <w:abstractNumId w:val="47"/>
  </w:num>
  <w:num w:numId="4">
    <w:abstractNumId w:val="29"/>
  </w:num>
  <w:num w:numId="5">
    <w:abstractNumId w:val="4"/>
  </w:num>
  <w:num w:numId="6">
    <w:abstractNumId w:val="30"/>
  </w:num>
  <w:num w:numId="7">
    <w:abstractNumId w:val="43"/>
  </w:num>
  <w:num w:numId="8">
    <w:abstractNumId w:val="4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35"/>
  </w:num>
  <w:num w:numId="12">
    <w:abstractNumId w:val="16"/>
  </w:num>
  <w:num w:numId="13">
    <w:abstractNumId w:val="42"/>
  </w:num>
  <w:num w:numId="14">
    <w:abstractNumId w:val="7"/>
  </w:num>
  <w:num w:numId="15">
    <w:abstractNumId w:val="38"/>
  </w:num>
  <w:num w:numId="16">
    <w:abstractNumId w:val="13"/>
  </w:num>
  <w:num w:numId="17">
    <w:abstractNumId w:val="15"/>
  </w:num>
  <w:num w:numId="18">
    <w:abstractNumId w:val="3"/>
  </w:num>
  <w:num w:numId="19">
    <w:abstractNumId w:val="36"/>
  </w:num>
  <w:num w:numId="20">
    <w:abstractNumId w:val="11"/>
  </w:num>
  <w:num w:numId="21">
    <w:abstractNumId w:val="10"/>
  </w:num>
  <w:num w:numId="22">
    <w:abstractNumId w:val="14"/>
  </w:num>
  <w:num w:numId="23">
    <w:abstractNumId w:val="39"/>
  </w:num>
  <w:num w:numId="24">
    <w:abstractNumId w:val="2"/>
  </w:num>
  <w:num w:numId="25">
    <w:abstractNumId w:val="24"/>
  </w:num>
  <w:num w:numId="26">
    <w:abstractNumId w:val="27"/>
  </w:num>
  <w:num w:numId="27">
    <w:abstractNumId w:val="41"/>
  </w:num>
  <w:num w:numId="28">
    <w:abstractNumId w:val="44"/>
  </w:num>
  <w:num w:numId="29">
    <w:abstractNumId w:val="25"/>
  </w:num>
  <w:num w:numId="30">
    <w:abstractNumId w:val="5"/>
  </w:num>
  <w:num w:numId="31">
    <w:abstractNumId w:val="28"/>
  </w:num>
  <w:num w:numId="32">
    <w:abstractNumId w:val="19"/>
  </w:num>
  <w:num w:numId="33">
    <w:abstractNumId w:val="23"/>
  </w:num>
  <w:num w:numId="34">
    <w:abstractNumId w:val="9"/>
  </w:num>
  <w:num w:numId="35">
    <w:abstractNumId w:val="48"/>
  </w:num>
  <w:num w:numId="36">
    <w:abstractNumId w:val="17"/>
  </w:num>
  <w:num w:numId="37">
    <w:abstractNumId w:val="18"/>
  </w:num>
  <w:num w:numId="38">
    <w:abstractNumId w:val="34"/>
  </w:num>
  <w:num w:numId="39">
    <w:abstractNumId w:val="31"/>
  </w:num>
  <w:num w:numId="40">
    <w:abstractNumId w:val="6"/>
  </w:num>
  <w:num w:numId="41">
    <w:abstractNumId w:val="20"/>
  </w:num>
  <w:num w:numId="42">
    <w:abstractNumId w:val="33"/>
  </w:num>
  <w:num w:numId="43">
    <w:abstractNumId w:val="0"/>
  </w:num>
  <w:num w:numId="44">
    <w:abstractNumId w:val="26"/>
  </w:num>
  <w:num w:numId="45">
    <w:abstractNumId w:val="1"/>
  </w:num>
  <w:num w:numId="46">
    <w:abstractNumId w:val="12"/>
  </w:num>
  <w:num w:numId="47">
    <w:abstractNumId w:val="37"/>
  </w:num>
  <w:num w:numId="48">
    <w:abstractNumId w:val="21"/>
  </w:num>
  <w:num w:numId="49">
    <w:abstractNumId w:val="40"/>
  </w:num>
  <w:num w:numId="50">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549"/>
    <w:rsid w:val="00000C82"/>
    <w:rsid w:val="0000134C"/>
    <w:rsid w:val="000026CF"/>
    <w:rsid w:val="000029E0"/>
    <w:rsid w:val="0000345A"/>
    <w:rsid w:val="00003709"/>
    <w:rsid w:val="00003859"/>
    <w:rsid w:val="0000391A"/>
    <w:rsid w:val="00003E24"/>
    <w:rsid w:val="0000439D"/>
    <w:rsid w:val="000043B7"/>
    <w:rsid w:val="000049A6"/>
    <w:rsid w:val="00005152"/>
    <w:rsid w:val="0000555E"/>
    <w:rsid w:val="0000591B"/>
    <w:rsid w:val="000059ED"/>
    <w:rsid w:val="00005BEF"/>
    <w:rsid w:val="00007FBE"/>
    <w:rsid w:val="00010438"/>
    <w:rsid w:val="000104CB"/>
    <w:rsid w:val="00010BD9"/>
    <w:rsid w:val="00011403"/>
    <w:rsid w:val="00011E43"/>
    <w:rsid w:val="00011F0D"/>
    <w:rsid w:val="0001253C"/>
    <w:rsid w:val="00012710"/>
    <w:rsid w:val="0001277C"/>
    <w:rsid w:val="00012836"/>
    <w:rsid w:val="00012F72"/>
    <w:rsid w:val="00013048"/>
    <w:rsid w:val="00013832"/>
    <w:rsid w:val="00013839"/>
    <w:rsid w:val="00014597"/>
    <w:rsid w:val="000146A7"/>
    <w:rsid w:val="000150EF"/>
    <w:rsid w:val="00015B79"/>
    <w:rsid w:val="000166B4"/>
    <w:rsid w:val="000171A8"/>
    <w:rsid w:val="00017397"/>
    <w:rsid w:val="00017BC5"/>
    <w:rsid w:val="00017E70"/>
    <w:rsid w:val="00017FAC"/>
    <w:rsid w:val="00017FE0"/>
    <w:rsid w:val="00021193"/>
    <w:rsid w:val="00021355"/>
    <w:rsid w:val="000214AB"/>
    <w:rsid w:val="00021715"/>
    <w:rsid w:val="00021BE1"/>
    <w:rsid w:val="00021E26"/>
    <w:rsid w:val="0002296D"/>
    <w:rsid w:val="00022A22"/>
    <w:rsid w:val="00022AE7"/>
    <w:rsid w:val="00023ED4"/>
    <w:rsid w:val="00024664"/>
    <w:rsid w:val="00025FCB"/>
    <w:rsid w:val="000269A1"/>
    <w:rsid w:val="00026C43"/>
    <w:rsid w:val="00026CFB"/>
    <w:rsid w:val="000272E4"/>
    <w:rsid w:val="000272F5"/>
    <w:rsid w:val="000274E8"/>
    <w:rsid w:val="000303C8"/>
    <w:rsid w:val="00030D1F"/>
    <w:rsid w:val="00032A40"/>
    <w:rsid w:val="00033951"/>
    <w:rsid w:val="00033ADB"/>
    <w:rsid w:val="00033D61"/>
    <w:rsid w:val="00033F5A"/>
    <w:rsid w:val="00035753"/>
    <w:rsid w:val="000362F0"/>
    <w:rsid w:val="00037A44"/>
    <w:rsid w:val="00037DCE"/>
    <w:rsid w:val="00040165"/>
    <w:rsid w:val="00041421"/>
    <w:rsid w:val="00041756"/>
    <w:rsid w:val="0004221E"/>
    <w:rsid w:val="000422B0"/>
    <w:rsid w:val="00042314"/>
    <w:rsid w:val="000428C7"/>
    <w:rsid w:val="00042AF6"/>
    <w:rsid w:val="00042BE3"/>
    <w:rsid w:val="00042CBA"/>
    <w:rsid w:val="000439EF"/>
    <w:rsid w:val="00043A2F"/>
    <w:rsid w:val="00043F35"/>
    <w:rsid w:val="00045736"/>
    <w:rsid w:val="00045967"/>
    <w:rsid w:val="00046033"/>
    <w:rsid w:val="00046545"/>
    <w:rsid w:val="00046C83"/>
    <w:rsid w:val="00046DAE"/>
    <w:rsid w:val="000474C0"/>
    <w:rsid w:val="000477C1"/>
    <w:rsid w:val="00050249"/>
    <w:rsid w:val="0005060A"/>
    <w:rsid w:val="00050675"/>
    <w:rsid w:val="0005112F"/>
    <w:rsid w:val="000511C3"/>
    <w:rsid w:val="000511F3"/>
    <w:rsid w:val="000516BB"/>
    <w:rsid w:val="0005349E"/>
    <w:rsid w:val="00053AEE"/>
    <w:rsid w:val="0005405A"/>
    <w:rsid w:val="00054634"/>
    <w:rsid w:val="0005478B"/>
    <w:rsid w:val="000557BD"/>
    <w:rsid w:val="00055CBF"/>
    <w:rsid w:val="00055F09"/>
    <w:rsid w:val="00056626"/>
    <w:rsid w:val="000567D2"/>
    <w:rsid w:val="00056C2E"/>
    <w:rsid w:val="00057CE9"/>
    <w:rsid w:val="00057FC5"/>
    <w:rsid w:val="0006027A"/>
    <w:rsid w:val="000603AF"/>
    <w:rsid w:val="000604B9"/>
    <w:rsid w:val="00060550"/>
    <w:rsid w:val="000605B7"/>
    <w:rsid w:val="000606D6"/>
    <w:rsid w:val="00060DA4"/>
    <w:rsid w:val="00061738"/>
    <w:rsid w:val="00061BDA"/>
    <w:rsid w:val="000621FB"/>
    <w:rsid w:val="000630E8"/>
    <w:rsid w:val="0006345E"/>
    <w:rsid w:val="00063494"/>
    <w:rsid w:val="000638BE"/>
    <w:rsid w:val="0006399B"/>
    <w:rsid w:val="000644DB"/>
    <w:rsid w:val="00064586"/>
    <w:rsid w:val="000647BB"/>
    <w:rsid w:val="00064A83"/>
    <w:rsid w:val="00064FB7"/>
    <w:rsid w:val="0006683F"/>
    <w:rsid w:val="00070089"/>
    <w:rsid w:val="00070DB1"/>
    <w:rsid w:val="000710ED"/>
    <w:rsid w:val="00071481"/>
    <w:rsid w:val="00071966"/>
    <w:rsid w:val="00071ED0"/>
    <w:rsid w:val="00071FEC"/>
    <w:rsid w:val="00072535"/>
    <w:rsid w:val="0007255E"/>
    <w:rsid w:val="0007265A"/>
    <w:rsid w:val="00072D9C"/>
    <w:rsid w:val="00072FBB"/>
    <w:rsid w:val="00073119"/>
    <w:rsid w:val="00073AEA"/>
    <w:rsid w:val="00073C61"/>
    <w:rsid w:val="00074062"/>
    <w:rsid w:val="0007496E"/>
    <w:rsid w:val="000749A2"/>
    <w:rsid w:val="00075EF8"/>
    <w:rsid w:val="00075FFF"/>
    <w:rsid w:val="0007608E"/>
    <w:rsid w:val="00076175"/>
    <w:rsid w:val="00076707"/>
    <w:rsid w:val="00076895"/>
    <w:rsid w:val="00076AE9"/>
    <w:rsid w:val="00077375"/>
    <w:rsid w:val="00077731"/>
    <w:rsid w:val="000779C7"/>
    <w:rsid w:val="00081697"/>
    <w:rsid w:val="00081B0C"/>
    <w:rsid w:val="00083BFC"/>
    <w:rsid w:val="0008416B"/>
    <w:rsid w:val="0008558A"/>
    <w:rsid w:val="000857A2"/>
    <w:rsid w:val="00085BF7"/>
    <w:rsid w:val="0008611C"/>
    <w:rsid w:val="000861E8"/>
    <w:rsid w:val="00086AD9"/>
    <w:rsid w:val="00086B67"/>
    <w:rsid w:val="00086FED"/>
    <w:rsid w:val="00087239"/>
    <w:rsid w:val="000872A3"/>
    <w:rsid w:val="00087AFF"/>
    <w:rsid w:val="00087EE5"/>
    <w:rsid w:val="00090226"/>
    <w:rsid w:val="00090607"/>
    <w:rsid w:val="00090AE6"/>
    <w:rsid w:val="00090C1B"/>
    <w:rsid w:val="0009175D"/>
    <w:rsid w:val="00091CB9"/>
    <w:rsid w:val="00091D69"/>
    <w:rsid w:val="00091F76"/>
    <w:rsid w:val="00091FC1"/>
    <w:rsid w:val="000923D8"/>
    <w:rsid w:val="0009248D"/>
    <w:rsid w:val="0009251C"/>
    <w:rsid w:val="00093403"/>
    <w:rsid w:val="00093C15"/>
    <w:rsid w:val="0009488E"/>
    <w:rsid w:val="00094C10"/>
    <w:rsid w:val="000953B1"/>
    <w:rsid w:val="000956FB"/>
    <w:rsid w:val="00095F42"/>
    <w:rsid w:val="00096048"/>
    <w:rsid w:val="0009614A"/>
    <w:rsid w:val="000976AC"/>
    <w:rsid w:val="00097E6F"/>
    <w:rsid w:val="000A09A3"/>
    <w:rsid w:val="000A0A5C"/>
    <w:rsid w:val="000A0F22"/>
    <w:rsid w:val="000A1427"/>
    <w:rsid w:val="000A234C"/>
    <w:rsid w:val="000A24CC"/>
    <w:rsid w:val="000A2639"/>
    <w:rsid w:val="000A3179"/>
    <w:rsid w:val="000A359E"/>
    <w:rsid w:val="000A3658"/>
    <w:rsid w:val="000A43AE"/>
    <w:rsid w:val="000A4B3F"/>
    <w:rsid w:val="000A4B59"/>
    <w:rsid w:val="000A5680"/>
    <w:rsid w:val="000A6403"/>
    <w:rsid w:val="000A6525"/>
    <w:rsid w:val="000A694B"/>
    <w:rsid w:val="000A6C59"/>
    <w:rsid w:val="000A6FB5"/>
    <w:rsid w:val="000A7B42"/>
    <w:rsid w:val="000B006B"/>
    <w:rsid w:val="000B0075"/>
    <w:rsid w:val="000B05B8"/>
    <w:rsid w:val="000B09A1"/>
    <w:rsid w:val="000B1532"/>
    <w:rsid w:val="000B1904"/>
    <w:rsid w:val="000B1B8A"/>
    <w:rsid w:val="000B1DBD"/>
    <w:rsid w:val="000B2927"/>
    <w:rsid w:val="000B2A6B"/>
    <w:rsid w:val="000B2D6B"/>
    <w:rsid w:val="000B3AE8"/>
    <w:rsid w:val="000B43B1"/>
    <w:rsid w:val="000B54BE"/>
    <w:rsid w:val="000B5608"/>
    <w:rsid w:val="000B572C"/>
    <w:rsid w:val="000B5B61"/>
    <w:rsid w:val="000B6B75"/>
    <w:rsid w:val="000B6BA6"/>
    <w:rsid w:val="000B6E99"/>
    <w:rsid w:val="000B760F"/>
    <w:rsid w:val="000B7978"/>
    <w:rsid w:val="000C0A33"/>
    <w:rsid w:val="000C0ED2"/>
    <w:rsid w:val="000C1258"/>
    <w:rsid w:val="000C2BCB"/>
    <w:rsid w:val="000C2CBF"/>
    <w:rsid w:val="000C2F3C"/>
    <w:rsid w:val="000C382A"/>
    <w:rsid w:val="000C382F"/>
    <w:rsid w:val="000C3D28"/>
    <w:rsid w:val="000C3D2B"/>
    <w:rsid w:val="000C4764"/>
    <w:rsid w:val="000C47DE"/>
    <w:rsid w:val="000C5377"/>
    <w:rsid w:val="000C75D5"/>
    <w:rsid w:val="000C7F53"/>
    <w:rsid w:val="000D00DD"/>
    <w:rsid w:val="000D011E"/>
    <w:rsid w:val="000D07A4"/>
    <w:rsid w:val="000D0AAE"/>
    <w:rsid w:val="000D0E64"/>
    <w:rsid w:val="000D0FA5"/>
    <w:rsid w:val="000D1114"/>
    <w:rsid w:val="000D115D"/>
    <w:rsid w:val="000D1992"/>
    <w:rsid w:val="000D228F"/>
    <w:rsid w:val="000D2398"/>
    <w:rsid w:val="000D2F4F"/>
    <w:rsid w:val="000D2F9B"/>
    <w:rsid w:val="000D3036"/>
    <w:rsid w:val="000D30DB"/>
    <w:rsid w:val="000D33E4"/>
    <w:rsid w:val="000D361F"/>
    <w:rsid w:val="000D3E75"/>
    <w:rsid w:val="000D4D03"/>
    <w:rsid w:val="000D4E6A"/>
    <w:rsid w:val="000D4F1F"/>
    <w:rsid w:val="000D63BB"/>
    <w:rsid w:val="000D6B53"/>
    <w:rsid w:val="000D74B7"/>
    <w:rsid w:val="000D7879"/>
    <w:rsid w:val="000D7A8B"/>
    <w:rsid w:val="000D7E26"/>
    <w:rsid w:val="000E000A"/>
    <w:rsid w:val="000E0635"/>
    <w:rsid w:val="000E0FA3"/>
    <w:rsid w:val="000E118F"/>
    <w:rsid w:val="000E1352"/>
    <w:rsid w:val="000E1FBF"/>
    <w:rsid w:val="000E2671"/>
    <w:rsid w:val="000E273F"/>
    <w:rsid w:val="000E28AA"/>
    <w:rsid w:val="000E2B89"/>
    <w:rsid w:val="000E2CF7"/>
    <w:rsid w:val="000E368A"/>
    <w:rsid w:val="000E3D0D"/>
    <w:rsid w:val="000E3E6F"/>
    <w:rsid w:val="000E45C0"/>
    <w:rsid w:val="000E4A23"/>
    <w:rsid w:val="000E53D9"/>
    <w:rsid w:val="000E5ADE"/>
    <w:rsid w:val="000E610C"/>
    <w:rsid w:val="000E67EC"/>
    <w:rsid w:val="000E6C0E"/>
    <w:rsid w:val="000E71DE"/>
    <w:rsid w:val="000E7425"/>
    <w:rsid w:val="000E7990"/>
    <w:rsid w:val="000E79B5"/>
    <w:rsid w:val="000F0D40"/>
    <w:rsid w:val="000F1046"/>
    <w:rsid w:val="000F1143"/>
    <w:rsid w:val="000F1D8F"/>
    <w:rsid w:val="000F2AC3"/>
    <w:rsid w:val="000F3000"/>
    <w:rsid w:val="000F3856"/>
    <w:rsid w:val="000F3C35"/>
    <w:rsid w:val="000F474F"/>
    <w:rsid w:val="000F483C"/>
    <w:rsid w:val="000F5175"/>
    <w:rsid w:val="000F5492"/>
    <w:rsid w:val="000F5D5B"/>
    <w:rsid w:val="000F5E7C"/>
    <w:rsid w:val="000F7A8C"/>
    <w:rsid w:val="000F7D06"/>
    <w:rsid w:val="000F7EE9"/>
    <w:rsid w:val="00100047"/>
    <w:rsid w:val="00100365"/>
    <w:rsid w:val="001005A2"/>
    <w:rsid w:val="0010082F"/>
    <w:rsid w:val="00101CAE"/>
    <w:rsid w:val="00101CF1"/>
    <w:rsid w:val="0010212C"/>
    <w:rsid w:val="00102666"/>
    <w:rsid w:val="001026D4"/>
    <w:rsid w:val="00102B60"/>
    <w:rsid w:val="001039BC"/>
    <w:rsid w:val="0010411B"/>
    <w:rsid w:val="001072C7"/>
    <w:rsid w:val="00107510"/>
    <w:rsid w:val="00110AEA"/>
    <w:rsid w:val="00110CBB"/>
    <w:rsid w:val="00111F23"/>
    <w:rsid w:val="00112396"/>
    <w:rsid w:val="0011324C"/>
    <w:rsid w:val="001137DF"/>
    <w:rsid w:val="001144BD"/>
    <w:rsid w:val="00115265"/>
    <w:rsid w:val="00115A1F"/>
    <w:rsid w:val="00116BA6"/>
    <w:rsid w:val="00116C09"/>
    <w:rsid w:val="00117361"/>
    <w:rsid w:val="00117397"/>
    <w:rsid w:val="0012124D"/>
    <w:rsid w:val="00121821"/>
    <w:rsid w:val="00121FF5"/>
    <w:rsid w:val="00122584"/>
    <w:rsid w:val="001229D3"/>
    <w:rsid w:val="00122BA5"/>
    <w:rsid w:val="00123054"/>
    <w:rsid w:val="0012338B"/>
    <w:rsid w:val="001233B8"/>
    <w:rsid w:val="0012397D"/>
    <w:rsid w:val="00123AE3"/>
    <w:rsid w:val="00123B18"/>
    <w:rsid w:val="001243ED"/>
    <w:rsid w:val="00124EAD"/>
    <w:rsid w:val="00124F73"/>
    <w:rsid w:val="00125239"/>
    <w:rsid w:val="00125722"/>
    <w:rsid w:val="00125A24"/>
    <w:rsid w:val="00125B74"/>
    <w:rsid w:val="001261DF"/>
    <w:rsid w:val="001268BC"/>
    <w:rsid w:val="0012733E"/>
    <w:rsid w:val="001274E4"/>
    <w:rsid w:val="00127D5D"/>
    <w:rsid w:val="00127ED1"/>
    <w:rsid w:val="001304FB"/>
    <w:rsid w:val="001308C4"/>
    <w:rsid w:val="00130907"/>
    <w:rsid w:val="00130FC4"/>
    <w:rsid w:val="0013102F"/>
    <w:rsid w:val="00131AC7"/>
    <w:rsid w:val="001324D0"/>
    <w:rsid w:val="00132813"/>
    <w:rsid w:val="00132870"/>
    <w:rsid w:val="00132917"/>
    <w:rsid w:val="00132D4B"/>
    <w:rsid w:val="00133198"/>
    <w:rsid w:val="00133688"/>
    <w:rsid w:val="00133CBF"/>
    <w:rsid w:val="00134A7D"/>
    <w:rsid w:val="00134E15"/>
    <w:rsid w:val="001352C1"/>
    <w:rsid w:val="00135673"/>
    <w:rsid w:val="00135B29"/>
    <w:rsid w:val="00135BAA"/>
    <w:rsid w:val="0013622C"/>
    <w:rsid w:val="00136936"/>
    <w:rsid w:val="00136E57"/>
    <w:rsid w:val="001376CB"/>
    <w:rsid w:val="00137C42"/>
    <w:rsid w:val="00137CBB"/>
    <w:rsid w:val="00140D56"/>
    <w:rsid w:val="00140FB5"/>
    <w:rsid w:val="00141C13"/>
    <w:rsid w:val="00143115"/>
    <w:rsid w:val="00143C00"/>
    <w:rsid w:val="00143E5D"/>
    <w:rsid w:val="00144592"/>
    <w:rsid w:val="00144E37"/>
    <w:rsid w:val="0014508E"/>
    <w:rsid w:val="00145127"/>
    <w:rsid w:val="00145AB2"/>
    <w:rsid w:val="00145E6B"/>
    <w:rsid w:val="00145ECE"/>
    <w:rsid w:val="001467E5"/>
    <w:rsid w:val="00146F20"/>
    <w:rsid w:val="00147B5D"/>
    <w:rsid w:val="00147F74"/>
    <w:rsid w:val="00150AA5"/>
    <w:rsid w:val="00151BB6"/>
    <w:rsid w:val="001530DE"/>
    <w:rsid w:val="00153538"/>
    <w:rsid w:val="001538BC"/>
    <w:rsid w:val="001539EC"/>
    <w:rsid w:val="00153CE8"/>
    <w:rsid w:val="00154025"/>
    <w:rsid w:val="00154160"/>
    <w:rsid w:val="00154234"/>
    <w:rsid w:val="00154699"/>
    <w:rsid w:val="00154725"/>
    <w:rsid w:val="0015493B"/>
    <w:rsid w:val="001551B1"/>
    <w:rsid w:val="00155CAB"/>
    <w:rsid w:val="00155F33"/>
    <w:rsid w:val="0015760D"/>
    <w:rsid w:val="00160381"/>
    <w:rsid w:val="00161301"/>
    <w:rsid w:val="00161545"/>
    <w:rsid w:val="00161D75"/>
    <w:rsid w:val="00162245"/>
    <w:rsid w:val="00162883"/>
    <w:rsid w:val="0016342F"/>
    <w:rsid w:val="0016395D"/>
    <w:rsid w:val="00164A79"/>
    <w:rsid w:val="00164D87"/>
    <w:rsid w:val="00165CF8"/>
    <w:rsid w:val="00165ECB"/>
    <w:rsid w:val="00165F21"/>
    <w:rsid w:val="00166A57"/>
    <w:rsid w:val="0016713F"/>
    <w:rsid w:val="0016739D"/>
    <w:rsid w:val="00167540"/>
    <w:rsid w:val="0016758A"/>
    <w:rsid w:val="001678AD"/>
    <w:rsid w:val="001701FE"/>
    <w:rsid w:val="0017039A"/>
    <w:rsid w:val="0017047C"/>
    <w:rsid w:val="00170700"/>
    <w:rsid w:val="00170745"/>
    <w:rsid w:val="00170DF2"/>
    <w:rsid w:val="00170E9C"/>
    <w:rsid w:val="001716D2"/>
    <w:rsid w:val="00171A0A"/>
    <w:rsid w:val="00171A42"/>
    <w:rsid w:val="00171D8C"/>
    <w:rsid w:val="00173554"/>
    <w:rsid w:val="00173A08"/>
    <w:rsid w:val="00173EA0"/>
    <w:rsid w:val="001751BB"/>
    <w:rsid w:val="001756C3"/>
    <w:rsid w:val="00175D02"/>
    <w:rsid w:val="00176106"/>
    <w:rsid w:val="001762CD"/>
    <w:rsid w:val="00176608"/>
    <w:rsid w:val="001767D7"/>
    <w:rsid w:val="00176805"/>
    <w:rsid w:val="00176CB6"/>
    <w:rsid w:val="00177AAA"/>
    <w:rsid w:val="00177B2C"/>
    <w:rsid w:val="00177CF9"/>
    <w:rsid w:val="0018088A"/>
    <w:rsid w:val="00183475"/>
    <w:rsid w:val="00183FEC"/>
    <w:rsid w:val="001840D2"/>
    <w:rsid w:val="0018436B"/>
    <w:rsid w:val="00184668"/>
    <w:rsid w:val="00184B6C"/>
    <w:rsid w:val="0018566F"/>
    <w:rsid w:val="00187850"/>
    <w:rsid w:val="001918B5"/>
    <w:rsid w:val="0019217E"/>
    <w:rsid w:val="001921C1"/>
    <w:rsid w:val="00192C12"/>
    <w:rsid w:val="0019316A"/>
    <w:rsid w:val="001938E0"/>
    <w:rsid w:val="00194B23"/>
    <w:rsid w:val="00194BF5"/>
    <w:rsid w:val="00194C2E"/>
    <w:rsid w:val="001951AB"/>
    <w:rsid w:val="001952D9"/>
    <w:rsid w:val="00195758"/>
    <w:rsid w:val="00195B37"/>
    <w:rsid w:val="00196A13"/>
    <w:rsid w:val="00196AA2"/>
    <w:rsid w:val="001977B5"/>
    <w:rsid w:val="00197C4D"/>
    <w:rsid w:val="001A0601"/>
    <w:rsid w:val="001A18F1"/>
    <w:rsid w:val="001A1EE8"/>
    <w:rsid w:val="001A21E3"/>
    <w:rsid w:val="001A2698"/>
    <w:rsid w:val="001A2EAA"/>
    <w:rsid w:val="001A3690"/>
    <w:rsid w:val="001A3D01"/>
    <w:rsid w:val="001A5E5E"/>
    <w:rsid w:val="001A5FA6"/>
    <w:rsid w:val="001A6079"/>
    <w:rsid w:val="001A61BD"/>
    <w:rsid w:val="001A6925"/>
    <w:rsid w:val="001A6B14"/>
    <w:rsid w:val="001A6FC9"/>
    <w:rsid w:val="001A73F5"/>
    <w:rsid w:val="001A73FB"/>
    <w:rsid w:val="001A7695"/>
    <w:rsid w:val="001A7D8F"/>
    <w:rsid w:val="001B05FA"/>
    <w:rsid w:val="001B0B73"/>
    <w:rsid w:val="001B1CEE"/>
    <w:rsid w:val="001B2123"/>
    <w:rsid w:val="001B21B2"/>
    <w:rsid w:val="001B327A"/>
    <w:rsid w:val="001B376D"/>
    <w:rsid w:val="001B3E1B"/>
    <w:rsid w:val="001B420B"/>
    <w:rsid w:val="001B48BE"/>
    <w:rsid w:val="001B52A2"/>
    <w:rsid w:val="001B60D9"/>
    <w:rsid w:val="001B6163"/>
    <w:rsid w:val="001B6627"/>
    <w:rsid w:val="001B6FA1"/>
    <w:rsid w:val="001B7D18"/>
    <w:rsid w:val="001B7DB1"/>
    <w:rsid w:val="001C0119"/>
    <w:rsid w:val="001C018C"/>
    <w:rsid w:val="001C0852"/>
    <w:rsid w:val="001C158F"/>
    <w:rsid w:val="001C1E30"/>
    <w:rsid w:val="001C2B60"/>
    <w:rsid w:val="001C32CE"/>
    <w:rsid w:val="001C3672"/>
    <w:rsid w:val="001C3B0D"/>
    <w:rsid w:val="001C3BAB"/>
    <w:rsid w:val="001C5463"/>
    <w:rsid w:val="001C5561"/>
    <w:rsid w:val="001C5840"/>
    <w:rsid w:val="001C5891"/>
    <w:rsid w:val="001C68ED"/>
    <w:rsid w:val="001C696F"/>
    <w:rsid w:val="001C709F"/>
    <w:rsid w:val="001C7331"/>
    <w:rsid w:val="001C73A9"/>
    <w:rsid w:val="001C78C4"/>
    <w:rsid w:val="001D040F"/>
    <w:rsid w:val="001D05D1"/>
    <w:rsid w:val="001D1C11"/>
    <w:rsid w:val="001D2261"/>
    <w:rsid w:val="001D345D"/>
    <w:rsid w:val="001D414C"/>
    <w:rsid w:val="001D4AD9"/>
    <w:rsid w:val="001D5A2B"/>
    <w:rsid w:val="001D5D67"/>
    <w:rsid w:val="001D5EA0"/>
    <w:rsid w:val="001D68C1"/>
    <w:rsid w:val="001D6DD7"/>
    <w:rsid w:val="001D6EA2"/>
    <w:rsid w:val="001D783E"/>
    <w:rsid w:val="001D7A7B"/>
    <w:rsid w:val="001E09EC"/>
    <w:rsid w:val="001E23E5"/>
    <w:rsid w:val="001E24A5"/>
    <w:rsid w:val="001E336F"/>
    <w:rsid w:val="001E3ADA"/>
    <w:rsid w:val="001E3CAA"/>
    <w:rsid w:val="001E487F"/>
    <w:rsid w:val="001E48B8"/>
    <w:rsid w:val="001E48E2"/>
    <w:rsid w:val="001E497B"/>
    <w:rsid w:val="001E4EDF"/>
    <w:rsid w:val="001E4F89"/>
    <w:rsid w:val="001E58DF"/>
    <w:rsid w:val="001E5B9A"/>
    <w:rsid w:val="001E6264"/>
    <w:rsid w:val="001E718A"/>
    <w:rsid w:val="001E7B60"/>
    <w:rsid w:val="001F0E11"/>
    <w:rsid w:val="001F1A9D"/>
    <w:rsid w:val="001F2715"/>
    <w:rsid w:val="001F2B9D"/>
    <w:rsid w:val="001F36D0"/>
    <w:rsid w:val="001F4451"/>
    <w:rsid w:val="001F4DC6"/>
    <w:rsid w:val="001F59BE"/>
    <w:rsid w:val="001F5C89"/>
    <w:rsid w:val="001F5D95"/>
    <w:rsid w:val="001F5FC6"/>
    <w:rsid w:val="001F600D"/>
    <w:rsid w:val="001F6015"/>
    <w:rsid w:val="001F65BB"/>
    <w:rsid w:val="001F69E2"/>
    <w:rsid w:val="001F6CD9"/>
    <w:rsid w:val="001F6E1E"/>
    <w:rsid w:val="001F7818"/>
    <w:rsid w:val="001F78A6"/>
    <w:rsid w:val="00200435"/>
    <w:rsid w:val="00200FA6"/>
    <w:rsid w:val="00201358"/>
    <w:rsid w:val="002013F4"/>
    <w:rsid w:val="00201F0B"/>
    <w:rsid w:val="00202FD2"/>
    <w:rsid w:val="0020395B"/>
    <w:rsid w:val="00203AC6"/>
    <w:rsid w:val="00203D2C"/>
    <w:rsid w:val="002045E4"/>
    <w:rsid w:val="00204659"/>
    <w:rsid w:val="00204DAB"/>
    <w:rsid w:val="00206499"/>
    <w:rsid w:val="00206695"/>
    <w:rsid w:val="00206C5A"/>
    <w:rsid w:val="00207775"/>
    <w:rsid w:val="00207B2E"/>
    <w:rsid w:val="00207D64"/>
    <w:rsid w:val="00207DE8"/>
    <w:rsid w:val="00210030"/>
    <w:rsid w:val="00210E3F"/>
    <w:rsid w:val="00211477"/>
    <w:rsid w:val="002115A5"/>
    <w:rsid w:val="0021181E"/>
    <w:rsid w:val="002121EB"/>
    <w:rsid w:val="00212203"/>
    <w:rsid w:val="0021249C"/>
    <w:rsid w:val="00213104"/>
    <w:rsid w:val="00213408"/>
    <w:rsid w:val="0021359D"/>
    <w:rsid w:val="00213865"/>
    <w:rsid w:val="00213BB6"/>
    <w:rsid w:val="00213E61"/>
    <w:rsid w:val="00214D07"/>
    <w:rsid w:val="00214D0D"/>
    <w:rsid w:val="00215523"/>
    <w:rsid w:val="00215E33"/>
    <w:rsid w:val="00216007"/>
    <w:rsid w:val="002165AE"/>
    <w:rsid w:val="00216F55"/>
    <w:rsid w:val="002177D3"/>
    <w:rsid w:val="0022037E"/>
    <w:rsid w:val="00220CDA"/>
    <w:rsid w:val="00221011"/>
    <w:rsid w:val="00221210"/>
    <w:rsid w:val="002222E9"/>
    <w:rsid w:val="0022242A"/>
    <w:rsid w:val="002224A8"/>
    <w:rsid w:val="00222824"/>
    <w:rsid w:val="002228D4"/>
    <w:rsid w:val="0022297E"/>
    <w:rsid w:val="0022369F"/>
    <w:rsid w:val="0022374A"/>
    <w:rsid w:val="00223840"/>
    <w:rsid w:val="0022428D"/>
    <w:rsid w:val="00225579"/>
    <w:rsid w:val="00225589"/>
    <w:rsid w:val="00225602"/>
    <w:rsid w:val="002257C2"/>
    <w:rsid w:val="00226733"/>
    <w:rsid w:val="00226FCF"/>
    <w:rsid w:val="00227388"/>
    <w:rsid w:val="002274B7"/>
    <w:rsid w:val="00227628"/>
    <w:rsid w:val="002300C5"/>
    <w:rsid w:val="00230F11"/>
    <w:rsid w:val="002314DC"/>
    <w:rsid w:val="00231AD2"/>
    <w:rsid w:val="00231D72"/>
    <w:rsid w:val="00231DF9"/>
    <w:rsid w:val="00231EFE"/>
    <w:rsid w:val="00232748"/>
    <w:rsid w:val="00232B06"/>
    <w:rsid w:val="00232EC2"/>
    <w:rsid w:val="00233AA5"/>
    <w:rsid w:val="00233E5E"/>
    <w:rsid w:val="00234B4F"/>
    <w:rsid w:val="00234CEB"/>
    <w:rsid w:val="00235930"/>
    <w:rsid w:val="00236989"/>
    <w:rsid w:val="00237F3F"/>
    <w:rsid w:val="002400D4"/>
    <w:rsid w:val="002402C2"/>
    <w:rsid w:val="0024048A"/>
    <w:rsid w:val="00240C0C"/>
    <w:rsid w:val="00241370"/>
    <w:rsid w:val="0024199A"/>
    <w:rsid w:val="00242090"/>
    <w:rsid w:val="0024231C"/>
    <w:rsid w:val="002424E9"/>
    <w:rsid w:val="0024320E"/>
    <w:rsid w:val="00244EAE"/>
    <w:rsid w:val="002453EB"/>
    <w:rsid w:val="00245903"/>
    <w:rsid w:val="00245DAB"/>
    <w:rsid w:val="00245DD6"/>
    <w:rsid w:val="00246171"/>
    <w:rsid w:val="0024631E"/>
    <w:rsid w:val="00246C87"/>
    <w:rsid w:val="00246C8B"/>
    <w:rsid w:val="00246DC2"/>
    <w:rsid w:val="00247034"/>
    <w:rsid w:val="00247B29"/>
    <w:rsid w:val="00247EC8"/>
    <w:rsid w:val="00250130"/>
    <w:rsid w:val="00250E0F"/>
    <w:rsid w:val="00251480"/>
    <w:rsid w:val="002515A3"/>
    <w:rsid w:val="00251768"/>
    <w:rsid w:val="00251F08"/>
    <w:rsid w:val="0025223E"/>
    <w:rsid w:val="00252496"/>
    <w:rsid w:val="002524E6"/>
    <w:rsid w:val="002525C2"/>
    <w:rsid w:val="0025302B"/>
    <w:rsid w:val="00253A73"/>
    <w:rsid w:val="00253F58"/>
    <w:rsid w:val="00254008"/>
    <w:rsid w:val="00255203"/>
    <w:rsid w:val="00255846"/>
    <w:rsid w:val="00255F0C"/>
    <w:rsid w:val="00255F6A"/>
    <w:rsid w:val="00255F75"/>
    <w:rsid w:val="00256D90"/>
    <w:rsid w:val="00257261"/>
    <w:rsid w:val="0026056F"/>
    <w:rsid w:val="002606F4"/>
    <w:rsid w:val="00260CDD"/>
    <w:rsid w:val="00261339"/>
    <w:rsid w:val="00261E4B"/>
    <w:rsid w:val="00261E9C"/>
    <w:rsid w:val="00261F0D"/>
    <w:rsid w:val="00262A9E"/>
    <w:rsid w:val="0026357F"/>
    <w:rsid w:val="002635D2"/>
    <w:rsid w:val="0026371A"/>
    <w:rsid w:val="00263E9D"/>
    <w:rsid w:val="00263ECA"/>
    <w:rsid w:val="00264C33"/>
    <w:rsid w:val="00265648"/>
    <w:rsid w:val="002662D1"/>
    <w:rsid w:val="00266887"/>
    <w:rsid w:val="00267075"/>
    <w:rsid w:val="002677FA"/>
    <w:rsid w:val="00267C9E"/>
    <w:rsid w:val="00270333"/>
    <w:rsid w:val="002709F1"/>
    <w:rsid w:val="00270AB2"/>
    <w:rsid w:val="00270F15"/>
    <w:rsid w:val="0027113B"/>
    <w:rsid w:val="002715F7"/>
    <w:rsid w:val="00271E05"/>
    <w:rsid w:val="00272B78"/>
    <w:rsid w:val="00272CCC"/>
    <w:rsid w:val="00272F2A"/>
    <w:rsid w:val="0027321D"/>
    <w:rsid w:val="0027356E"/>
    <w:rsid w:val="00273C30"/>
    <w:rsid w:val="00273C85"/>
    <w:rsid w:val="00273FED"/>
    <w:rsid w:val="00274414"/>
    <w:rsid w:val="00274AF6"/>
    <w:rsid w:val="0027522B"/>
    <w:rsid w:val="0027543E"/>
    <w:rsid w:val="00275509"/>
    <w:rsid w:val="002765AC"/>
    <w:rsid w:val="002768CF"/>
    <w:rsid w:val="00276DA4"/>
    <w:rsid w:val="00276EEF"/>
    <w:rsid w:val="00280051"/>
    <w:rsid w:val="002802FA"/>
    <w:rsid w:val="00280F71"/>
    <w:rsid w:val="002812E1"/>
    <w:rsid w:val="0028272F"/>
    <w:rsid w:val="002837FD"/>
    <w:rsid w:val="00286481"/>
    <w:rsid w:val="002864CF"/>
    <w:rsid w:val="00286A9C"/>
    <w:rsid w:val="00286D78"/>
    <w:rsid w:val="0028751B"/>
    <w:rsid w:val="002875C3"/>
    <w:rsid w:val="002877D1"/>
    <w:rsid w:val="00287A64"/>
    <w:rsid w:val="0029052E"/>
    <w:rsid w:val="002905B0"/>
    <w:rsid w:val="00292556"/>
    <w:rsid w:val="00292E31"/>
    <w:rsid w:val="002938B5"/>
    <w:rsid w:val="00293A06"/>
    <w:rsid w:val="00293A29"/>
    <w:rsid w:val="00294877"/>
    <w:rsid w:val="00295904"/>
    <w:rsid w:val="002960BA"/>
    <w:rsid w:val="002969D8"/>
    <w:rsid w:val="00296E10"/>
    <w:rsid w:val="002971D1"/>
    <w:rsid w:val="00297715"/>
    <w:rsid w:val="00297793"/>
    <w:rsid w:val="002977DF"/>
    <w:rsid w:val="00297B52"/>
    <w:rsid w:val="002A06AB"/>
    <w:rsid w:val="002A0875"/>
    <w:rsid w:val="002A0D01"/>
    <w:rsid w:val="002A1114"/>
    <w:rsid w:val="002A156E"/>
    <w:rsid w:val="002A2C4B"/>
    <w:rsid w:val="002A2E81"/>
    <w:rsid w:val="002A31B7"/>
    <w:rsid w:val="002A3559"/>
    <w:rsid w:val="002A3B3D"/>
    <w:rsid w:val="002A42FD"/>
    <w:rsid w:val="002A48E5"/>
    <w:rsid w:val="002A4999"/>
    <w:rsid w:val="002A4D94"/>
    <w:rsid w:val="002A51CB"/>
    <w:rsid w:val="002A554D"/>
    <w:rsid w:val="002A58C8"/>
    <w:rsid w:val="002A5A27"/>
    <w:rsid w:val="002A5B0D"/>
    <w:rsid w:val="002A5EBF"/>
    <w:rsid w:val="002A77E9"/>
    <w:rsid w:val="002B007D"/>
    <w:rsid w:val="002B015B"/>
    <w:rsid w:val="002B0216"/>
    <w:rsid w:val="002B04DB"/>
    <w:rsid w:val="002B05CE"/>
    <w:rsid w:val="002B0A05"/>
    <w:rsid w:val="002B0BB3"/>
    <w:rsid w:val="002B0CA1"/>
    <w:rsid w:val="002B2191"/>
    <w:rsid w:val="002B219F"/>
    <w:rsid w:val="002B24AB"/>
    <w:rsid w:val="002B2A9C"/>
    <w:rsid w:val="002B34BA"/>
    <w:rsid w:val="002B3683"/>
    <w:rsid w:val="002B3891"/>
    <w:rsid w:val="002B3A75"/>
    <w:rsid w:val="002B47A0"/>
    <w:rsid w:val="002B7338"/>
    <w:rsid w:val="002C0701"/>
    <w:rsid w:val="002C20CD"/>
    <w:rsid w:val="002C2888"/>
    <w:rsid w:val="002C3623"/>
    <w:rsid w:val="002C367A"/>
    <w:rsid w:val="002C425E"/>
    <w:rsid w:val="002C4A72"/>
    <w:rsid w:val="002C4D63"/>
    <w:rsid w:val="002C5D6E"/>
    <w:rsid w:val="002C6A56"/>
    <w:rsid w:val="002C6C56"/>
    <w:rsid w:val="002C6E8C"/>
    <w:rsid w:val="002C7200"/>
    <w:rsid w:val="002C78F4"/>
    <w:rsid w:val="002C7BEE"/>
    <w:rsid w:val="002D0C36"/>
    <w:rsid w:val="002D0C5B"/>
    <w:rsid w:val="002D228C"/>
    <w:rsid w:val="002D2735"/>
    <w:rsid w:val="002D2867"/>
    <w:rsid w:val="002D295B"/>
    <w:rsid w:val="002D2C91"/>
    <w:rsid w:val="002D2DE8"/>
    <w:rsid w:val="002D324E"/>
    <w:rsid w:val="002D3679"/>
    <w:rsid w:val="002D399A"/>
    <w:rsid w:val="002D4315"/>
    <w:rsid w:val="002D4ED1"/>
    <w:rsid w:val="002D5185"/>
    <w:rsid w:val="002D596B"/>
    <w:rsid w:val="002D5E05"/>
    <w:rsid w:val="002D65BD"/>
    <w:rsid w:val="002D663F"/>
    <w:rsid w:val="002D6C9C"/>
    <w:rsid w:val="002D797A"/>
    <w:rsid w:val="002D7982"/>
    <w:rsid w:val="002E070B"/>
    <w:rsid w:val="002E07F4"/>
    <w:rsid w:val="002E09E6"/>
    <w:rsid w:val="002E0B21"/>
    <w:rsid w:val="002E0C71"/>
    <w:rsid w:val="002E0D65"/>
    <w:rsid w:val="002E1657"/>
    <w:rsid w:val="002E22D6"/>
    <w:rsid w:val="002E2CC0"/>
    <w:rsid w:val="002E2E7D"/>
    <w:rsid w:val="002E3669"/>
    <w:rsid w:val="002E3AB1"/>
    <w:rsid w:val="002E41F8"/>
    <w:rsid w:val="002E48E6"/>
    <w:rsid w:val="002E494F"/>
    <w:rsid w:val="002E4A91"/>
    <w:rsid w:val="002E4BCE"/>
    <w:rsid w:val="002E505C"/>
    <w:rsid w:val="002E510A"/>
    <w:rsid w:val="002E58B1"/>
    <w:rsid w:val="002E633E"/>
    <w:rsid w:val="002E64C7"/>
    <w:rsid w:val="002E6A9E"/>
    <w:rsid w:val="002E73A4"/>
    <w:rsid w:val="002E783B"/>
    <w:rsid w:val="002F0319"/>
    <w:rsid w:val="002F0689"/>
    <w:rsid w:val="002F24C9"/>
    <w:rsid w:val="002F2AAB"/>
    <w:rsid w:val="002F31A6"/>
    <w:rsid w:val="002F34B7"/>
    <w:rsid w:val="002F54DD"/>
    <w:rsid w:val="002F58DB"/>
    <w:rsid w:val="002F5B1C"/>
    <w:rsid w:val="002F5DAF"/>
    <w:rsid w:val="002F5EA9"/>
    <w:rsid w:val="002F695D"/>
    <w:rsid w:val="002F6CF2"/>
    <w:rsid w:val="002F6E1A"/>
    <w:rsid w:val="002F706A"/>
    <w:rsid w:val="002F7AC9"/>
    <w:rsid w:val="00300003"/>
    <w:rsid w:val="00300894"/>
    <w:rsid w:val="0030193D"/>
    <w:rsid w:val="00301964"/>
    <w:rsid w:val="003019FB"/>
    <w:rsid w:val="00301D35"/>
    <w:rsid w:val="0030248D"/>
    <w:rsid w:val="00302BB5"/>
    <w:rsid w:val="00303508"/>
    <w:rsid w:val="00303740"/>
    <w:rsid w:val="00303B4E"/>
    <w:rsid w:val="0030462A"/>
    <w:rsid w:val="00306089"/>
    <w:rsid w:val="003064C9"/>
    <w:rsid w:val="0030664B"/>
    <w:rsid w:val="003068FA"/>
    <w:rsid w:val="00306D06"/>
    <w:rsid w:val="0030730B"/>
    <w:rsid w:val="00310559"/>
    <w:rsid w:val="003105E1"/>
    <w:rsid w:val="00310941"/>
    <w:rsid w:val="003111FB"/>
    <w:rsid w:val="00311503"/>
    <w:rsid w:val="0031156B"/>
    <w:rsid w:val="003116ED"/>
    <w:rsid w:val="00311B29"/>
    <w:rsid w:val="00311C65"/>
    <w:rsid w:val="00311D4A"/>
    <w:rsid w:val="0031229E"/>
    <w:rsid w:val="0031260B"/>
    <w:rsid w:val="00312737"/>
    <w:rsid w:val="00312E81"/>
    <w:rsid w:val="003131DD"/>
    <w:rsid w:val="00313721"/>
    <w:rsid w:val="00313CA3"/>
    <w:rsid w:val="00314022"/>
    <w:rsid w:val="003141C3"/>
    <w:rsid w:val="003148E0"/>
    <w:rsid w:val="00314E05"/>
    <w:rsid w:val="003153E9"/>
    <w:rsid w:val="0031565C"/>
    <w:rsid w:val="003158B8"/>
    <w:rsid w:val="00317716"/>
    <w:rsid w:val="0032027D"/>
    <w:rsid w:val="00320832"/>
    <w:rsid w:val="00320A49"/>
    <w:rsid w:val="00320F09"/>
    <w:rsid w:val="00321432"/>
    <w:rsid w:val="0032197F"/>
    <w:rsid w:val="00321CDD"/>
    <w:rsid w:val="00321EDC"/>
    <w:rsid w:val="00322456"/>
    <w:rsid w:val="0032264E"/>
    <w:rsid w:val="00323A57"/>
    <w:rsid w:val="00323EA8"/>
    <w:rsid w:val="00323F2D"/>
    <w:rsid w:val="00323FF4"/>
    <w:rsid w:val="003245B1"/>
    <w:rsid w:val="00324B3E"/>
    <w:rsid w:val="00324E35"/>
    <w:rsid w:val="00325423"/>
    <w:rsid w:val="00325D41"/>
    <w:rsid w:val="00325F9C"/>
    <w:rsid w:val="003265AC"/>
    <w:rsid w:val="00327823"/>
    <w:rsid w:val="00327C3E"/>
    <w:rsid w:val="0033098D"/>
    <w:rsid w:val="00331821"/>
    <w:rsid w:val="0033216D"/>
    <w:rsid w:val="00332597"/>
    <w:rsid w:val="0033260B"/>
    <w:rsid w:val="003327FB"/>
    <w:rsid w:val="00332CAD"/>
    <w:rsid w:val="00333995"/>
    <w:rsid w:val="00333CB9"/>
    <w:rsid w:val="00334BDE"/>
    <w:rsid w:val="003355BB"/>
    <w:rsid w:val="003356C7"/>
    <w:rsid w:val="00335894"/>
    <w:rsid w:val="00335E7C"/>
    <w:rsid w:val="00336218"/>
    <w:rsid w:val="0033626C"/>
    <w:rsid w:val="00336A41"/>
    <w:rsid w:val="00336D55"/>
    <w:rsid w:val="00337F46"/>
    <w:rsid w:val="00340117"/>
    <w:rsid w:val="00340251"/>
    <w:rsid w:val="003413E1"/>
    <w:rsid w:val="0034163C"/>
    <w:rsid w:val="00341C17"/>
    <w:rsid w:val="00341E35"/>
    <w:rsid w:val="003435DB"/>
    <w:rsid w:val="00344960"/>
    <w:rsid w:val="003451BF"/>
    <w:rsid w:val="003453DB"/>
    <w:rsid w:val="00345DFC"/>
    <w:rsid w:val="003464A3"/>
    <w:rsid w:val="003469A0"/>
    <w:rsid w:val="003475B9"/>
    <w:rsid w:val="00347C25"/>
    <w:rsid w:val="00347D40"/>
    <w:rsid w:val="00347E03"/>
    <w:rsid w:val="00350307"/>
    <w:rsid w:val="00350529"/>
    <w:rsid w:val="003517C0"/>
    <w:rsid w:val="00351A8D"/>
    <w:rsid w:val="00351ACB"/>
    <w:rsid w:val="00352B7E"/>
    <w:rsid w:val="00353310"/>
    <w:rsid w:val="003537A7"/>
    <w:rsid w:val="0035468B"/>
    <w:rsid w:val="00355907"/>
    <w:rsid w:val="00355AA0"/>
    <w:rsid w:val="00355D5D"/>
    <w:rsid w:val="003560E3"/>
    <w:rsid w:val="00356A77"/>
    <w:rsid w:val="00356C8A"/>
    <w:rsid w:val="00356C97"/>
    <w:rsid w:val="00356DE6"/>
    <w:rsid w:val="0036089F"/>
    <w:rsid w:val="0036130E"/>
    <w:rsid w:val="00361E28"/>
    <w:rsid w:val="003628AB"/>
    <w:rsid w:val="0036365D"/>
    <w:rsid w:val="00363B0C"/>
    <w:rsid w:val="00364474"/>
    <w:rsid w:val="00364EC9"/>
    <w:rsid w:val="003656B1"/>
    <w:rsid w:val="003666DF"/>
    <w:rsid w:val="00366965"/>
    <w:rsid w:val="00366ACC"/>
    <w:rsid w:val="00366BA3"/>
    <w:rsid w:val="00366E58"/>
    <w:rsid w:val="00367E05"/>
    <w:rsid w:val="003703EE"/>
    <w:rsid w:val="003708AE"/>
    <w:rsid w:val="00370FBF"/>
    <w:rsid w:val="00371074"/>
    <w:rsid w:val="00371691"/>
    <w:rsid w:val="003718A6"/>
    <w:rsid w:val="00371B61"/>
    <w:rsid w:val="00371D2A"/>
    <w:rsid w:val="00372F8E"/>
    <w:rsid w:val="003736EB"/>
    <w:rsid w:val="003742FE"/>
    <w:rsid w:val="00374367"/>
    <w:rsid w:val="003746C9"/>
    <w:rsid w:val="00374830"/>
    <w:rsid w:val="00374F04"/>
    <w:rsid w:val="00375048"/>
    <w:rsid w:val="00375C3D"/>
    <w:rsid w:val="00375C83"/>
    <w:rsid w:val="003760AE"/>
    <w:rsid w:val="003772F2"/>
    <w:rsid w:val="00377441"/>
    <w:rsid w:val="00377B55"/>
    <w:rsid w:val="0038084B"/>
    <w:rsid w:val="00380897"/>
    <w:rsid w:val="003809CF"/>
    <w:rsid w:val="00380A83"/>
    <w:rsid w:val="00380D28"/>
    <w:rsid w:val="003815E2"/>
    <w:rsid w:val="003818EC"/>
    <w:rsid w:val="0038245B"/>
    <w:rsid w:val="003829DA"/>
    <w:rsid w:val="00382CB8"/>
    <w:rsid w:val="00383C1E"/>
    <w:rsid w:val="00384212"/>
    <w:rsid w:val="003843BE"/>
    <w:rsid w:val="00386337"/>
    <w:rsid w:val="0038650B"/>
    <w:rsid w:val="00386683"/>
    <w:rsid w:val="003869C3"/>
    <w:rsid w:val="00386A32"/>
    <w:rsid w:val="003871F5"/>
    <w:rsid w:val="0039041C"/>
    <w:rsid w:val="0039110B"/>
    <w:rsid w:val="003918BB"/>
    <w:rsid w:val="00391ABD"/>
    <w:rsid w:val="00391C0F"/>
    <w:rsid w:val="00391ED7"/>
    <w:rsid w:val="00392329"/>
    <w:rsid w:val="003924F9"/>
    <w:rsid w:val="00392898"/>
    <w:rsid w:val="00392A8A"/>
    <w:rsid w:val="00393260"/>
    <w:rsid w:val="003932F2"/>
    <w:rsid w:val="00393A17"/>
    <w:rsid w:val="00394560"/>
    <w:rsid w:val="003948BA"/>
    <w:rsid w:val="003948E6"/>
    <w:rsid w:val="003969B9"/>
    <w:rsid w:val="00396C0C"/>
    <w:rsid w:val="00396C24"/>
    <w:rsid w:val="00396DAE"/>
    <w:rsid w:val="003971CB"/>
    <w:rsid w:val="00397888"/>
    <w:rsid w:val="00397F09"/>
    <w:rsid w:val="003A0381"/>
    <w:rsid w:val="003A0757"/>
    <w:rsid w:val="003A0E05"/>
    <w:rsid w:val="003A1D4A"/>
    <w:rsid w:val="003A1E90"/>
    <w:rsid w:val="003A23BF"/>
    <w:rsid w:val="003A2D0E"/>
    <w:rsid w:val="003A2E22"/>
    <w:rsid w:val="003A2F93"/>
    <w:rsid w:val="003A509B"/>
    <w:rsid w:val="003A6427"/>
    <w:rsid w:val="003A7205"/>
    <w:rsid w:val="003B10BE"/>
    <w:rsid w:val="003B13AA"/>
    <w:rsid w:val="003B1A65"/>
    <w:rsid w:val="003B1BA3"/>
    <w:rsid w:val="003B271D"/>
    <w:rsid w:val="003B32D7"/>
    <w:rsid w:val="003B3738"/>
    <w:rsid w:val="003B46AD"/>
    <w:rsid w:val="003B511B"/>
    <w:rsid w:val="003B5295"/>
    <w:rsid w:val="003B5CEF"/>
    <w:rsid w:val="003B5D0A"/>
    <w:rsid w:val="003B5D60"/>
    <w:rsid w:val="003B60B1"/>
    <w:rsid w:val="003B617B"/>
    <w:rsid w:val="003B61D2"/>
    <w:rsid w:val="003B6A29"/>
    <w:rsid w:val="003B6B77"/>
    <w:rsid w:val="003B713A"/>
    <w:rsid w:val="003B717F"/>
    <w:rsid w:val="003B7973"/>
    <w:rsid w:val="003C035F"/>
    <w:rsid w:val="003C06AC"/>
    <w:rsid w:val="003C0DA5"/>
    <w:rsid w:val="003C1231"/>
    <w:rsid w:val="003C18D0"/>
    <w:rsid w:val="003C232F"/>
    <w:rsid w:val="003C3280"/>
    <w:rsid w:val="003C3358"/>
    <w:rsid w:val="003C3BF9"/>
    <w:rsid w:val="003C3CCB"/>
    <w:rsid w:val="003C3DFF"/>
    <w:rsid w:val="003C5132"/>
    <w:rsid w:val="003C6422"/>
    <w:rsid w:val="003C666A"/>
    <w:rsid w:val="003C681D"/>
    <w:rsid w:val="003C71EA"/>
    <w:rsid w:val="003C72BC"/>
    <w:rsid w:val="003D0AFC"/>
    <w:rsid w:val="003D12C5"/>
    <w:rsid w:val="003D17F5"/>
    <w:rsid w:val="003D1928"/>
    <w:rsid w:val="003D2301"/>
    <w:rsid w:val="003D2E4E"/>
    <w:rsid w:val="003D341B"/>
    <w:rsid w:val="003D3C6E"/>
    <w:rsid w:val="003D3C81"/>
    <w:rsid w:val="003D4153"/>
    <w:rsid w:val="003D4413"/>
    <w:rsid w:val="003D5834"/>
    <w:rsid w:val="003D5AB2"/>
    <w:rsid w:val="003D6985"/>
    <w:rsid w:val="003D7194"/>
    <w:rsid w:val="003D7625"/>
    <w:rsid w:val="003D7E2F"/>
    <w:rsid w:val="003E0B07"/>
    <w:rsid w:val="003E18B7"/>
    <w:rsid w:val="003E19BF"/>
    <w:rsid w:val="003E1B84"/>
    <w:rsid w:val="003E1CEB"/>
    <w:rsid w:val="003E1EE6"/>
    <w:rsid w:val="003E1F04"/>
    <w:rsid w:val="003E28F6"/>
    <w:rsid w:val="003E29BF"/>
    <w:rsid w:val="003E2A4C"/>
    <w:rsid w:val="003E3FF3"/>
    <w:rsid w:val="003E41F0"/>
    <w:rsid w:val="003E43E6"/>
    <w:rsid w:val="003E44E0"/>
    <w:rsid w:val="003E47D9"/>
    <w:rsid w:val="003E4AA1"/>
    <w:rsid w:val="003E4FCD"/>
    <w:rsid w:val="003E594F"/>
    <w:rsid w:val="003E5B20"/>
    <w:rsid w:val="003E710E"/>
    <w:rsid w:val="003E720E"/>
    <w:rsid w:val="003E7763"/>
    <w:rsid w:val="003E79AC"/>
    <w:rsid w:val="003F053E"/>
    <w:rsid w:val="003F05B4"/>
    <w:rsid w:val="003F0741"/>
    <w:rsid w:val="003F222B"/>
    <w:rsid w:val="003F241C"/>
    <w:rsid w:val="003F2B73"/>
    <w:rsid w:val="003F3714"/>
    <w:rsid w:val="003F51E1"/>
    <w:rsid w:val="003F6343"/>
    <w:rsid w:val="003F6AD0"/>
    <w:rsid w:val="003F6D1F"/>
    <w:rsid w:val="003F7317"/>
    <w:rsid w:val="00401154"/>
    <w:rsid w:val="004011EA"/>
    <w:rsid w:val="00402150"/>
    <w:rsid w:val="00402171"/>
    <w:rsid w:val="00403F40"/>
    <w:rsid w:val="00403F7C"/>
    <w:rsid w:val="00404225"/>
    <w:rsid w:val="004059F8"/>
    <w:rsid w:val="004075E2"/>
    <w:rsid w:val="004076A1"/>
    <w:rsid w:val="004105E8"/>
    <w:rsid w:val="004114C8"/>
    <w:rsid w:val="0041150A"/>
    <w:rsid w:val="00411757"/>
    <w:rsid w:val="004123AE"/>
    <w:rsid w:val="00413C6E"/>
    <w:rsid w:val="00413E61"/>
    <w:rsid w:val="0041448C"/>
    <w:rsid w:val="00414645"/>
    <w:rsid w:val="004146E9"/>
    <w:rsid w:val="0041475F"/>
    <w:rsid w:val="0041528F"/>
    <w:rsid w:val="004155F1"/>
    <w:rsid w:val="0041585C"/>
    <w:rsid w:val="00415B21"/>
    <w:rsid w:val="0041627A"/>
    <w:rsid w:val="00417176"/>
    <w:rsid w:val="004173B4"/>
    <w:rsid w:val="00420749"/>
    <w:rsid w:val="004207FC"/>
    <w:rsid w:val="00420A8F"/>
    <w:rsid w:val="00420CEB"/>
    <w:rsid w:val="0042143E"/>
    <w:rsid w:val="00421DC0"/>
    <w:rsid w:val="00421F78"/>
    <w:rsid w:val="004232F7"/>
    <w:rsid w:val="004239B7"/>
    <w:rsid w:val="00424389"/>
    <w:rsid w:val="004244B5"/>
    <w:rsid w:val="00425051"/>
    <w:rsid w:val="00425F6C"/>
    <w:rsid w:val="00426008"/>
    <w:rsid w:val="00426647"/>
    <w:rsid w:val="00426CDB"/>
    <w:rsid w:val="00427188"/>
    <w:rsid w:val="00427893"/>
    <w:rsid w:val="00427E92"/>
    <w:rsid w:val="00430339"/>
    <w:rsid w:val="00430435"/>
    <w:rsid w:val="00430C25"/>
    <w:rsid w:val="00430E67"/>
    <w:rsid w:val="004311AA"/>
    <w:rsid w:val="00431D6F"/>
    <w:rsid w:val="00433110"/>
    <w:rsid w:val="004334A9"/>
    <w:rsid w:val="00433D0C"/>
    <w:rsid w:val="004341AF"/>
    <w:rsid w:val="00434585"/>
    <w:rsid w:val="0043491A"/>
    <w:rsid w:val="00435B24"/>
    <w:rsid w:val="00435B35"/>
    <w:rsid w:val="00436ABA"/>
    <w:rsid w:val="0043742F"/>
    <w:rsid w:val="0043746F"/>
    <w:rsid w:val="00437BD8"/>
    <w:rsid w:val="00437F1C"/>
    <w:rsid w:val="004400AB"/>
    <w:rsid w:val="004409C8"/>
    <w:rsid w:val="00440C0C"/>
    <w:rsid w:val="00441C75"/>
    <w:rsid w:val="004437AC"/>
    <w:rsid w:val="0044455C"/>
    <w:rsid w:val="00444790"/>
    <w:rsid w:val="004448B3"/>
    <w:rsid w:val="004449D6"/>
    <w:rsid w:val="00444F3E"/>
    <w:rsid w:val="00445741"/>
    <w:rsid w:val="00445794"/>
    <w:rsid w:val="0044585D"/>
    <w:rsid w:val="004462D9"/>
    <w:rsid w:val="00446300"/>
    <w:rsid w:val="00446AB3"/>
    <w:rsid w:val="00446C4C"/>
    <w:rsid w:val="00446E0A"/>
    <w:rsid w:val="00446ED3"/>
    <w:rsid w:val="00446FD6"/>
    <w:rsid w:val="004470E3"/>
    <w:rsid w:val="00450285"/>
    <w:rsid w:val="0045059F"/>
    <w:rsid w:val="0045062C"/>
    <w:rsid w:val="00450A69"/>
    <w:rsid w:val="00450D37"/>
    <w:rsid w:val="00451063"/>
    <w:rsid w:val="0045111B"/>
    <w:rsid w:val="0045113E"/>
    <w:rsid w:val="0045126C"/>
    <w:rsid w:val="00452902"/>
    <w:rsid w:val="0045297A"/>
    <w:rsid w:val="00453D38"/>
    <w:rsid w:val="00454258"/>
    <w:rsid w:val="004547E9"/>
    <w:rsid w:val="00454AA0"/>
    <w:rsid w:val="004551AD"/>
    <w:rsid w:val="00456475"/>
    <w:rsid w:val="00456576"/>
    <w:rsid w:val="0045767E"/>
    <w:rsid w:val="004577E9"/>
    <w:rsid w:val="004608CD"/>
    <w:rsid w:val="00460F3E"/>
    <w:rsid w:val="0046168A"/>
    <w:rsid w:val="00461954"/>
    <w:rsid w:val="00461B41"/>
    <w:rsid w:val="00462AB8"/>
    <w:rsid w:val="00462B29"/>
    <w:rsid w:val="00462D4E"/>
    <w:rsid w:val="004631F7"/>
    <w:rsid w:val="00463E87"/>
    <w:rsid w:val="00463F1E"/>
    <w:rsid w:val="0046468B"/>
    <w:rsid w:val="004656FC"/>
    <w:rsid w:val="004663C4"/>
    <w:rsid w:val="00466602"/>
    <w:rsid w:val="004669B4"/>
    <w:rsid w:val="00466B12"/>
    <w:rsid w:val="00466B55"/>
    <w:rsid w:val="00466B9E"/>
    <w:rsid w:val="00467443"/>
    <w:rsid w:val="00470755"/>
    <w:rsid w:val="00470B98"/>
    <w:rsid w:val="004719D5"/>
    <w:rsid w:val="0047240E"/>
    <w:rsid w:val="004729B1"/>
    <w:rsid w:val="00472B95"/>
    <w:rsid w:val="004732BB"/>
    <w:rsid w:val="0047344A"/>
    <w:rsid w:val="004735A8"/>
    <w:rsid w:val="00473762"/>
    <w:rsid w:val="00473765"/>
    <w:rsid w:val="004737B4"/>
    <w:rsid w:val="00473D0A"/>
    <w:rsid w:val="0047400D"/>
    <w:rsid w:val="00474210"/>
    <w:rsid w:val="004748DF"/>
    <w:rsid w:val="00475294"/>
    <w:rsid w:val="00475385"/>
    <w:rsid w:val="00475429"/>
    <w:rsid w:val="0047578C"/>
    <w:rsid w:val="0047587B"/>
    <w:rsid w:val="0047696B"/>
    <w:rsid w:val="00477196"/>
    <w:rsid w:val="004802BD"/>
    <w:rsid w:val="004807FD"/>
    <w:rsid w:val="00480A0A"/>
    <w:rsid w:val="00481FD7"/>
    <w:rsid w:val="004820CA"/>
    <w:rsid w:val="00482673"/>
    <w:rsid w:val="00483C75"/>
    <w:rsid w:val="00483E16"/>
    <w:rsid w:val="004840A3"/>
    <w:rsid w:val="00485A77"/>
    <w:rsid w:val="00485B4A"/>
    <w:rsid w:val="00485C29"/>
    <w:rsid w:val="00485FDF"/>
    <w:rsid w:val="00486288"/>
    <w:rsid w:val="00486F7F"/>
    <w:rsid w:val="004872AC"/>
    <w:rsid w:val="0049094B"/>
    <w:rsid w:val="0049306F"/>
    <w:rsid w:val="0049429C"/>
    <w:rsid w:val="0049569A"/>
    <w:rsid w:val="004966C0"/>
    <w:rsid w:val="00497A92"/>
    <w:rsid w:val="00497DE3"/>
    <w:rsid w:val="004A0DBF"/>
    <w:rsid w:val="004A1018"/>
    <w:rsid w:val="004A1644"/>
    <w:rsid w:val="004A2319"/>
    <w:rsid w:val="004A309F"/>
    <w:rsid w:val="004A3351"/>
    <w:rsid w:val="004A3557"/>
    <w:rsid w:val="004A3978"/>
    <w:rsid w:val="004A4431"/>
    <w:rsid w:val="004A4543"/>
    <w:rsid w:val="004A53F1"/>
    <w:rsid w:val="004A559B"/>
    <w:rsid w:val="004A5FF8"/>
    <w:rsid w:val="004A606A"/>
    <w:rsid w:val="004A79E5"/>
    <w:rsid w:val="004A7A35"/>
    <w:rsid w:val="004B03EB"/>
    <w:rsid w:val="004B0516"/>
    <w:rsid w:val="004B109F"/>
    <w:rsid w:val="004B1811"/>
    <w:rsid w:val="004B21B0"/>
    <w:rsid w:val="004B27AE"/>
    <w:rsid w:val="004B2BCE"/>
    <w:rsid w:val="004B3C5E"/>
    <w:rsid w:val="004B3CBA"/>
    <w:rsid w:val="004B3F83"/>
    <w:rsid w:val="004B46E4"/>
    <w:rsid w:val="004B559A"/>
    <w:rsid w:val="004B5646"/>
    <w:rsid w:val="004B5A10"/>
    <w:rsid w:val="004B5A77"/>
    <w:rsid w:val="004B5A81"/>
    <w:rsid w:val="004B5D0B"/>
    <w:rsid w:val="004B5F9A"/>
    <w:rsid w:val="004B6A97"/>
    <w:rsid w:val="004B6C59"/>
    <w:rsid w:val="004B7647"/>
    <w:rsid w:val="004B799F"/>
    <w:rsid w:val="004C080F"/>
    <w:rsid w:val="004C173F"/>
    <w:rsid w:val="004C2303"/>
    <w:rsid w:val="004C2D2C"/>
    <w:rsid w:val="004C381B"/>
    <w:rsid w:val="004C3852"/>
    <w:rsid w:val="004C4150"/>
    <w:rsid w:val="004C4533"/>
    <w:rsid w:val="004C4C3A"/>
    <w:rsid w:val="004C4D63"/>
    <w:rsid w:val="004C52E1"/>
    <w:rsid w:val="004C5B23"/>
    <w:rsid w:val="004C6931"/>
    <w:rsid w:val="004C7033"/>
    <w:rsid w:val="004C75E6"/>
    <w:rsid w:val="004C7F66"/>
    <w:rsid w:val="004D03E0"/>
    <w:rsid w:val="004D0520"/>
    <w:rsid w:val="004D1065"/>
    <w:rsid w:val="004D10E4"/>
    <w:rsid w:val="004D1263"/>
    <w:rsid w:val="004D17DF"/>
    <w:rsid w:val="004D1990"/>
    <w:rsid w:val="004D1D3F"/>
    <w:rsid w:val="004D1EFD"/>
    <w:rsid w:val="004D2304"/>
    <w:rsid w:val="004D2D6E"/>
    <w:rsid w:val="004D3119"/>
    <w:rsid w:val="004D3386"/>
    <w:rsid w:val="004D33E7"/>
    <w:rsid w:val="004D3BB5"/>
    <w:rsid w:val="004D3D08"/>
    <w:rsid w:val="004D4178"/>
    <w:rsid w:val="004D44B1"/>
    <w:rsid w:val="004D5373"/>
    <w:rsid w:val="004D544E"/>
    <w:rsid w:val="004D5C75"/>
    <w:rsid w:val="004D5DF6"/>
    <w:rsid w:val="004D6B3F"/>
    <w:rsid w:val="004D7276"/>
    <w:rsid w:val="004D749F"/>
    <w:rsid w:val="004D74E0"/>
    <w:rsid w:val="004D7DEB"/>
    <w:rsid w:val="004E0152"/>
    <w:rsid w:val="004E08B8"/>
    <w:rsid w:val="004E09F2"/>
    <w:rsid w:val="004E0C75"/>
    <w:rsid w:val="004E1540"/>
    <w:rsid w:val="004E1C56"/>
    <w:rsid w:val="004E249C"/>
    <w:rsid w:val="004E2CE9"/>
    <w:rsid w:val="004E2F16"/>
    <w:rsid w:val="004E3C38"/>
    <w:rsid w:val="004E3F66"/>
    <w:rsid w:val="004E41C5"/>
    <w:rsid w:val="004E53A5"/>
    <w:rsid w:val="004E5BD3"/>
    <w:rsid w:val="004E66CE"/>
    <w:rsid w:val="004E6872"/>
    <w:rsid w:val="004E68BB"/>
    <w:rsid w:val="004E6A38"/>
    <w:rsid w:val="004E7BEA"/>
    <w:rsid w:val="004E7DFA"/>
    <w:rsid w:val="004F16CD"/>
    <w:rsid w:val="004F211A"/>
    <w:rsid w:val="004F24A6"/>
    <w:rsid w:val="004F2D2C"/>
    <w:rsid w:val="004F2E55"/>
    <w:rsid w:val="004F3427"/>
    <w:rsid w:val="004F375D"/>
    <w:rsid w:val="004F3CF9"/>
    <w:rsid w:val="004F3D37"/>
    <w:rsid w:val="004F4121"/>
    <w:rsid w:val="004F4320"/>
    <w:rsid w:val="004F44B4"/>
    <w:rsid w:val="004F49D7"/>
    <w:rsid w:val="004F4B6C"/>
    <w:rsid w:val="004F549C"/>
    <w:rsid w:val="004F5598"/>
    <w:rsid w:val="004F561A"/>
    <w:rsid w:val="004F56E3"/>
    <w:rsid w:val="004F5A33"/>
    <w:rsid w:val="004F5A60"/>
    <w:rsid w:val="004F5F15"/>
    <w:rsid w:val="004F6645"/>
    <w:rsid w:val="004F674C"/>
    <w:rsid w:val="004F67F7"/>
    <w:rsid w:val="00500ACC"/>
    <w:rsid w:val="00500E5A"/>
    <w:rsid w:val="00501248"/>
    <w:rsid w:val="00501F49"/>
    <w:rsid w:val="0050438A"/>
    <w:rsid w:val="00504DF9"/>
    <w:rsid w:val="005061DC"/>
    <w:rsid w:val="005065AA"/>
    <w:rsid w:val="00506E2F"/>
    <w:rsid w:val="005071CA"/>
    <w:rsid w:val="005078F2"/>
    <w:rsid w:val="00507991"/>
    <w:rsid w:val="00507E09"/>
    <w:rsid w:val="00510502"/>
    <w:rsid w:val="00510A38"/>
    <w:rsid w:val="00510A9F"/>
    <w:rsid w:val="00511287"/>
    <w:rsid w:val="00511A14"/>
    <w:rsid w:val="00511AF1"/>
    <w:rsid w:val="0051292B"/>
    <w:rsid w:val="00513E0F"/>
    <w:rsid w:val="00514AA6"/>
    <w:rsid w:val="00514AFB"/>
    <w:rsid w:val="00514E6B"/>
    <w:rsid w:val="0051536C"/>
    <w:rsid w:val="00515A14"/>
    <w:rsid w:val="00515A4A"/>
    <w:rsid w:val="00515C29"/>
    <w:rsid w:val="005173E6"/>
    <w:rsid w:val="00517504"/>
    <w:rsid w:val="00517521"/>
    <w:rsid w:val="005177B3"/>
    <w:rsid w:val="005178A1"/>
    <w:rsid w:val="00520ED6"/>
    <w:rsid w:val="00521AF1"/>
    <w:rsid w:val="00522617"/>
    <w:rsid w:val="00523162"/>
    <w:rsid w:val="005233B0"/>
    <w:rsid w:val="005233BB"/>
    <w:rsid w:val="00523830"/>
    <w:rsid w:val="005238E9"/>
    <w:rsid w:val="00524027"/>
    <w:rsid w:val="00525274"/>
    <w:rsid w:val="00525623"/>
    <w:rsid w:val="0052594E"/>
    <w:rsid w:val="0052650F"/>
    <w:rsid w:val="00526834"/>
    <w:rsid w:val="00526E4A"/>
    <w:rsid w:val="00526E62"/>
    <w:rsid w:val="005272A4"/>
    <w:rsid w:val="00527797"/>
    <w:rsid w:val="0052796E"/>
    <w:rsid w:val="00527E21"/>
    <w:rsid w:val="00530087"/>
    <w:rsid w:val="00530757"/>
    <w:rsid w:val="00530D8E"/>
    <w:rsid w:val="0053172C"/>
    <w:rsid w:val="00531EE6"/>
    <w:rsid w:val="005320AA"/>
    <w:rsid w:val="005335E8"/>
    <w:rsid w:val="0053364E"/>
    <w:rsid w:val="005349B5"/>
    <w:rsid w:val="0053599F"/>
    <w:rsid w:val="00536285"/>
    <w:rsid w:val="0053684C"/>
    <w:rsid w:val="005370DC"/>
    <w:rsid w:val="00537685"/>
    <w:rsid w:val="00537AE6"/>
    <w:rsid w:val="00537B50"/>
    <w:rsid w:val="00540020"/>
    <w:rsid w:val="0054024B"/>
    <w:rsid w:val="00541758"/>
    <w:rsid w:val="00541938"/>
    <w:rsid w:val="00541962"/>
    <w:rsid w:val="00543070"/>
    <w:rsid w:val="005430A1"/>
    <w:rsid w:val="005431EA"/>
    <w:rsid w:val="00543BD2"/>
    <w:rsid w:val="005462F3"/>
    <w:rsid w:val="0054690C"/>
    <w:rsid w:val="00547915"/>
    <w:rsid w:val="005479B9"/>
    <w:rsid w:val="00547C4E"/>
    <w:rsid w:val="00547C5E"/>
    <w:rsid w:val="00547F47"/>
    <w:rsid w:val="005500D4"/>
    <w:rsid w:val="00550425"/>
    <w:rsid w:val="00550C8D"/>
    <w:rsid w:val="00550E72"/>
    <w:rsid w:val="0055139B"/>
    <w:rsid w:val="005518EE"/>
    <w:rsid w:val="00551A87"/>
    <w:rsid w:val="00551E4C"/>
    <w:rsid w:val="00551F89"/>
    <w:rsid w:val="005524B3"/>
    <w:rsid w:val="0055274C"/>
    <w:rsid w:val="00553AC8"/>
    <w:rsid w:val="00553EA0"/>
    <w:rsid w:val="00554194"/>
    <w:rsid w:val="00554365"/>
    <w:rsid w:val="0055464F"/>
    <w:rsid w:val="00554FC8"/>
    <w:rsid w:val="005553C3"/>
    <w:rsid w:val="005557BC"/>
    <w:rsid w:val="005557CA"/>
    <w:rsid w:val="005558D9"/>
    <w:rsid w:val="00555EBF"/>
    <w:rsid w:val="00556720"/>
    <w:rsid w:val="00556793"/>
    <w:rsid w:val="00556A78"/>
    <w:rsid w:val="00556DF8"/>
    <w:rsid w:val="005578DE"/>
    <w:rsid w:val="00557B99"/>
    <w:rsid w:val="00560516"/>
    <w:rsid w:val="00561525"/>
    <w:rsid w:val="005618D2"/>
    <w:rsid w:val="00561979"/>
    <w:rsid w:val="00562411"/>
    <w:rsid w:val="005627F6"/>
    <w:rsid w:val="00562BBC"/>
    <w:rsid w:val="00562D52"/>
    <w:rsid w:val="00562DE9"/>
    <w:rsid w:val="00563FA0"/>
    <w:rsid w:val="00563FA5"/>
    <w:rsid w:val="00564B47"/>
    <w:rsid w:val="00564F05"/>
    <w:rsid w:val="005653F5"/>
    <w:rsid w:val="00565BF6"/>
    <w:rsid w:val="00565D8B"/>
    <w:rsid w:val="00566C6A"/>
    <w:rsid w:val="005676A4"/>
    <w:rsid w:val="00567D0A"/>
    <w:rsid w:val="00567E2F"/>
    <w:rsid w:val="005701B0"/>
    <w:rsid w:val="005712B1"/>
    <w:rsid w:val="00571CFD"/>
    <w:rsid w:val="00571EA1"/>
    <w:rsid w:val="00572773"/>
    <w:rsid w:val="0057314E"/>
    <w:rsid w:val="005735B6"/>
    <w:rsid w:val="0057393A"/>
    <w:rsid w:val="00573F04"/>
    <w:rsid w:val="0057414E"/>
    <w:rsid w:val="00574DC1"/>
    <w:rsid w:val="00575862"/>
    <w:rsid w:val="00576262"/>
    <w:rsid w:val="0057711E"/>
    <w:rsid w:val="00577340"/>
    <w:rsid w:val="0058081D"/>
    <w:rsid w:val="00580F1E"/>
    <w:rsid w:val="005814DB"/>
    <w:rsid w:val="00581E45"/>
    <w:rsid w:val="00581EC8"/>
    <w:rsid w:val="00581FB2"/>
    <w:rsid w:val="00582632"/>
    <w:rsid w:val="0058336F"/>
    <w:rsid w:val="005834DF"/>
    <w:rsid w:val="005837AC"/>
    <w:rsid w:val="00583892"/>
    <w:rsid w:val="00584212"/>
    <w:rsid w:val="005848AD"/>
    <w:rsid w:val="00584B86"/>
    <w:rsid w:val="00584E21"/>
    <w:rsid w:val="00585057"/>
    <w:rsid w:val="005856D1"/>
    <w:rsid w:val="00585E57"/>
    <w:rsid w:val="00586BC7"/>
    <w:rsid w:val="005870B5"/>
    <w:rsid w:val="00587169"/>
    <w:rsid w:val="005874C9"/>
    <w:rsid w:val="00587DE5"/>
    <w:rsid w:val="005900C5"/>
    <w:rsid w:val="005901F5"/>
    <w:rsid w:val="005904E2"/>
    <w:rsid w:val="00590510"/>
    <w:rsid w:val="005912CA"/>
    <w:rsid w:val="00592AE8"/>
    <w:rsid w:val="005935AE"/>
    <w:rsid w:val="00593744"/>
    <w:rsid w:val="00593912"/>
    <w:rsid w:val="00593BE3"/>
    <w:rsid w:val="00594005"/>
    <w:rsid w:val="005948F7"/>
    <w:rsid w:val="00594EB7"/>
    <w:rsid w:val="005961E5"/>
    <w:rsid w:val="0059654D"/>
    <w:rsid w:val="005A0328"/>
    <w:rsid w:val="005A0832"/>
    <w:rsid w:val="005A08EE"/>
    <w:rsid w:val="005A10E1"/>
    <w:rsid w:val="005A15EA"/>
    <w:rsid w:val="005A1B76"/>
    <w:rsid w:val="005A23EB"/>
    <w:rsid w:val="005A24E9"/>
    <w:rsid w:val="005A29FA"/>
    <w:rsid w:val="005A3312"/>
    <w:rsid w:val="005A3884"/>
    <w:rsid w:val="005A39D2"/>
    <w:rsid w:val="005A4052"/>
    <w:rsid w:val="005A4C28"/>
    <w:rsid w:val="005A5225"/>
    <w:rsid w:val="005A5A64"/>
    <w:rsid w:val="005A5AF0"/>
    <w:rsid w:val="005A6149"/>
    <w:rsid w:val="005A66EE"/>
    <w:rsid w:val="005A6CDA"/>
    <w:rsid w:val="005A6F83"/>
    <w:rsid w:val="005A709D"/>
    <w:rsid w:val="005B0236"/>
    <w:rsid w:val="005B0A00"/>
    <w:rsid w:val="005B0C9B"/>
    <w:rsid w:val="005B1210"/>
    <w:rsid w:val="005B156A"/>
    <w:rsid w:val="005B24DE"/>
    <w:rsid w:val="005B2C63"/>
    <w:rsid w:val="005B2FF2"/>
    <w:rsid w:val="005B349B"/>
    <w:rsid w:val="005B3860"/>
    <w:rsid w:val="005B3F13"/>
    <w:rsid w:val="005B40BD"/>
    <w:rsid w:val="005B42B7"/>
    <w:rsid w:val="005B4514"/>
    <w:rsid w:val="005B468C"/>
    <w:rsid w:val="005B48D7"/>
    <w:rsid w:val="005B4F6A"/>
    <w:rsid w:val="005B59F4"/>
    <w:rsid w:val="005B5AE8"/>
    <w:rsid w:val="005B686F"/>
    <w:rsid w:val="005B71C6"/>
    <w:rsid w:val="005B7CC9"/>
    <w:rsid w:val="005C118E"/>
    <w:rsid w:val="005C1861"/>
    <w:rsid w:val="005C1A18"/>
    <w:rsid w:val="005C2601"/>
    <w:rsid w:val="005C3380"/>
    <w:rsid w:val="005C491E"/>
    <w:rsid w:val="005C6599"/>
    <w:rsid w:val="005C6B6F"/>
    <w:rsid w:val="005C7523"/>
    <w:rsid w:val="005D0767"/>
    <w:rsid w:val="005D12A7"/>
    <w:rsid w:val="005D1519"/>
    <w:rsid w:val="005D1F28"/>
    <w:rsid w:val="005D2239"/>
    <w:rsid w:val="005D2FE0"/>
    <w:rsid w:val="005D317A"/>
    <w:rsid w:val="005D3487"/>
    <w:rsid w:val="005D37C3"/>
    <w:rsid w:val="005D3BAF"/>
    <w:rsid w:val="005D3CA7"/>
    <w:rsid w:val="005D3E21"/>
    <w:rsid w:val="005D415F"/>
    <w:rsid w:val="005D51D4"/>
    <w:rsid w:val="005D5B96"/>
    <w:rsid w:val="005D5D87"/>
    <w:rsid w:val="005D5E3D"/>
    <w:rsid w:val="005D69EA"/>
    <w:rsid w:val="005D6CD8"/>
    <w:rsid w:val="005D7BC9"/>
    <w:rsid w:val="005E0C53"/>
    <w:rsid w:val="005E0CE9"/>
    <w:rsid w:val="005E12DF"/>
    <w:rsid w:val="005E13B1"/>
    <w:rsid w:val="005E14E7"/>
    <w:rsid w:val="005E345E"/>
    <w:rsid w:val="005E531F"/>
    <w:rsid w:val="005E53EA"/>
    <w:rsid w:val="005E541D"/>
    <w:rsid w:val="005E7344"/>
    <w:rsid w:val="005E7831"/>
    <w:rsid w:val="005E7872"/>
    <w:rsid w:val="005E7CB8"/>
    <w:rsid w:val="005F0E15"/>
    <w:rsid w:val="005F0F14"/>
    <w:rsid w:val="005F1216"/>
    <w:rsid w:val="005F1355"/>
    <w:rsid w:val="005F2AFC"/>
    <w:rsid w:val="005F2F4A"/>
    <w:rsid w:val="005F381A"/>
    <w:rsid w:val="005F3AC4"/>
    <w:rsid w:val="005F3D55"/>
    <w:rsid w:val="005F427B"/>
    <w:rsid w:val="005F4F51"/>
    <w:rsid w:val="005F53C4"/>
    <w:rsid w:val="005F66FF"/>
    <w:rsid w:val="005F6B17"/>
    <w:rsid w:val="005F6D49"/>
    <w:rsid w:val="005F7319"/>
    <w:rsid w:val="005F7AC1"/>
    <w:rsid w:val="005F7DBD"/>
    <w:rsid w:val="00600016"/>
    <w:rsid w:val="00600A97"/>
    <w:rsid w:val="0060140D"/>
    <w:rsid w:val="00601692"/>
    <w:rsid w:val="00601961"/>
    <w:rsid w:val="00601D61"/>
    <w:rsid w:val="006024F3"/>
    <w:rsid w:val="00602719"/>
    <w:rsid w:val="00602798"/>
    <w:rsid w:val="00602A58"/>
    <w:rsid w:val="00602A80"/>
    <w:rsid w:val="0060317F"/>
    <w:rsid w:val="006031DE"/>
    <w:rsid w:val="00603349"/>
    <w:rsid w:val="00604737"/>
    <w:rsid w:val="006047BD"/>
    <w:rsid w:val="00605169"/>
    <w:rsid w:val="0060535E"/>
    <w:rsid w:val="00605523"/>
    <w:rsid w:val="00605787"/>
    <w:rsid w:val="006064FC"/>
    <w:rsid w:val="006066F1"/>
    <w:rsid w:val="00606853"/>
    <w:rsid w:val="00606C04"/>
    <w:rsid w:val="00610885"/>
    <w:rsid w:val="00611DA8"/>
    <w:rsid w:val="00611F20"/>
    <w:rsid w:val="006122C8"/>
    <w:rsid w:val="00613017"/>
    <w:rsid w:val="006130BD"/>
    <w:rsid w:val="006132FE"/>
    <w:rsid w:val="00613303"/>
    <w:rsid w:val="00613A08"/>
    <w:rsid w:val="006144F8"/>
    <w:rsid w:val="00615C97"/>
    <w:rsid w:val="00616FA3"/>
    <w:rsid w:val="006200AB"/>
    <w:rsid w:val="006204FD"/>
    <w:rsid w:val="0062089E"/>
    <w:rsid w:val="00620A73"/>
    <w:rsid w:val="00620F85"/>
    <w:rsid w:val="0062100B"/>
    <w:rsid w:val="00621930"/>
    <w:rsid w:val="00621E93"/>
    <w:rsid w:val="00621F1A"/>
    <w:rsid w:val="006224DF"/>
    <w:rsid w:val="00623136"/>
    <w:rsid w:val="0062351D"/>
    <w:rsid w:val="006237B5"/>
    <w:rsid w:val="0062382F"/>
    <w:rsid w:val="00624573"/>
    <w:rsid w:val="00624EE7"/>
    <w:rsid w:val="00625211"/>
    <w:rsid w:val="0062683B"/>
    <w:rsid w:val="00626992"/>
    <w:rsid w:val="00627917"/>
    <w:rsid w:val="006300ED"/>
    <w:rsid w:val="00630315"/>
    <w:rsid w:val="00630FA3"/>
    <w:rsid w:val="00631045"/>
    <w:rsid w:val="00631139"/>
    <w:rsid w:val="006325A0"/>
    <w:rsid w:val="006325AE"/>
    <w:rsid w:val="00632840"/>
    <w:rsid w:val="00632B88"/>
    <w:rsid w:val="00633897"/>
    <w:rsid w:val="0063483D"/>
    <w:rsid w:val="00634A06"/>
    <w:rsid w:val="00634A3A"/>
    <w:rsid w:val="00634F5B"/>
    <w:rsid w:val="006353B6"/>
    <w:rsid w:val="00635533"/>
    <w:rsid w:val="006358A1"/>
    <w:rsid w:val="00635955"/>
    <w:rsid w:val="00635E40"/>
    <w:rsid w:val="00636EF2"/>
    <w:rsid w:val="006374BB"/>
    <w:rsid w:val="0064001E"/>
    <w:rsid w:val="00640639"/>
    <w:rsid w:val="00640833"/>
    <w:rsid w:val="006411C8"/>
    <w:rsid w:val="00641B52"/>
    <w:rsid w:val="006424D3"/>
    <w:rsid w:val="0064296B"/>
    <w:rsid w:val="00642AC8"/>
    <w:rsid w:val="00642B7F"/>
    <w:rsid w:val="00643A24"/>
    <w:rsid w:val="00643D7F"/>
    <w:rsid w:val="00644ACB"/>
    <w:rsid w:val="00645050"/>
    <w:rsid w:val="0064544E"/>
    <w:rsid w:val="006459BF"/>
    <w:rsid w:val="00645A5D"/>
    <w:rsid w:val="00645C4F"/>
    <w:rsid w:val="00646128"/>
    <w:rsid w:val="0064642A"/>
    <w:rsid w:val="0064644E"/>
    <w:rsid w:val="0064686A"/>
    <w:rsid w:val="006472F1"/>
    <w:rsid w:val="0064769C"/>
    <w:rsid w:val="006500B3"/>
    <w:rsid w:val="0065046D"/>
    <w:rsid w:val="00650D7F"/>
    <w:rsid w:val="00651456"/>
    <w:rsid w:val="0065211F"/>
    <w:rsid w:val="00652A8F"/>
    <w:rsid w:val="00652DBF"/>
    <w:rsid w:val="00652E01"/>
    <w:rsid w:val="0065359E"/>
    <w:rsid w:val="0065399A"/>
    <w:rsid w:val="00653DF6"/>
    <w:rsid w:val="006548BA"/>
    <w:rsid w:val="0065497B"/>
    <w:rsid w:val="00655090"/>
    <w:rsid w:val="0065533B"/>
    <w:rsid w:val="00655480"/>
    <w:rsid w:val="00655F8E"/>
    <w:rsid w:val="00657626"/>
    <w:rsid w:val="00660349"/>
    <w:rsid w:val="006604A5"/>
    <w:rsid w:val="00660AF8"/>
    <w:rsid w:val="00660F99"/>
    <w:rsid w:val="00662166"/>
    <w:rsid w:val="006631F8"/>
    <w:rsid w:val="006647F4"/>
    <w:rsid w:val="00664D07"/>
    <w:rsid w:val="006657AF"/>
    <w:rsid w:val="006657B9"/>
    <w:rsid w:val="00665862"/>
    <w:rsid w:val="00665A0C"/>
    <w:rsid w:val="006665D9"/>
    <w:rsid w:val="00666E6D"/>
    <w:rsid w:val="00666F15"/>
    <w:rsid w:val="00667F15"/>
    <w:rsid w:val="006708CA"/>
    <w:rsid w:val="00670945"/>
    <w:rsid w:val="00671418"/>
    <w:rsid w:val="00671A89"/>
    <w:rsid w:val="00671E18"/>
    <w:rsid w:val="00672D35"/>
    <w:rsid w:val="00673DB3"/>
    <w:rsid w:val="0067428F"/>
    <w:rsid w:val="0067479E"/>
    <w:rsid w:val="0067597A"/>
    <w:rsid w:val="00675B7B"/>
    <w:rsid w:val="00675E8B"/>
    <w:rsid w:val="00675F05"/>
    <w:rsid w:val="006767F6"/>
    <w:rsid w:val="00676A30"/>
    <w:rsid w:val="00676AE7"/>
    <w:rsid w:val="00676B32"/>
    <w:rsid w:val="00676BF2"/>
    <w:rsid w:val="00677676"/>
    <w:rsid w:val="00677A2E"/>
    <w:rsid w:val="00677F11"/>
    <w:rsid w:val="00680CE6"/>
    <w:rsid w:val="00680F46"/>
    <w:rsid w:val="006818D3"/>
    <w:rsid w:val="00681FCF"/>
    <w:rsid w:val="00682256"/>
    <w:rsid w:val="00682520"/>
    <w:rsid w:val="006825E7"/>
    <w:rsid w:val="006826AD"/>
    <w:rsid w:val="00682A02"/>
    <w:rsid w:val="0068367E"/>
    <w:rsid w:val="00683A48"/>
    <w:rsid w:val="00684142"/>
    <w:rsid w:val="00684D28"/>
    <w:rsid w:val="00684FFC"/>
    <w:rsid w:val="006855C5"/>
    <w:rsid w:val="006859D3"/>
    <w:rsid w:val="00685AC5"/>
    <w:rsid w:val="0068601D"/>
    <w:rsid w:val="0068624A"/>
    <w:rsid w:val="006865CB"/>
    <w:rsid w:val="006866D5"/>
    <w:rsid w:val="00686737"/>
    <w:rsid w:val="00686B57"/>
    <w:rsid w:val="006877AA"/>
    <w:rsid w:val="00687929"/>
    <w:rsid w:val="00687BAE"/>
    <w:rsid w:val="0069003A"/>
    <w:rsid w:val="006900D9"/>
    <w:rsid w:val="006911CA"/>
    <w:rsid w:val="006916B2"/>
    <w:rsid w:val="0069187E"/>
    <w:rsid w:val="00691C3A"/>
    <w:rsid w:val="00691C71"/>
    <w:rsid w:val="00691DA2"/>
    <w:rsid w:val="0069348C"/>
    <w:rsid w:val="006943A7"/>
    <w:rsid w:val="0069496D"/>
    <w:rsid w:val="006950BC"/>
    <w:rsid w:val="00695A1E"/>
    <w:rsid w:val="00695E2F"/>
    <w:rsid w:val="00695E63"/>
    <w:rsid w:val="006973CD"/>
    <w:rsid w:val="0069796B"/>
    <w:rsid w:val="006979B6"/>
    <w:rsid w:val="006A03FA"/>
    <w:rsid w:val="006A110F"/>
    <w:rsid w:val="006A168D"/>
    <w:rsid w:val="006A2BC4"/>
    <w:rsid w:val="006A2D68"/>
    <w:rsid w:val="006A2FF1"/>
    <w:rsid w:val="006A3A74"/>
    <w:rsid w:val="006A4815"/>
    <w:rsid w:val="006A4BF5"/>
    <w:rsid w:val="006A4D1D"/>
    <w:rsid w:val="006A50EA"/>
    <w:rsid w:val="006A5302"/>
    <w:rsid w:val="006A666F"/>
    <w:rsid w:val="006A6960"/>
    <w:rsid w:val="006A7275"/>
    <w:rsid w:val="006A7455"/>
    <w:rsid w:val="006A7A45"/>
    <w:rsid w:val="006B0D56"/>
    <w:rsid w:val="006B1575"/>
    <w:rsid w:val="006B1895"/>
    <w:rsid w:val="006B224D"/>
    <w:rsid w:val="006B360E"/>
    <w:rsid w:val="006B3BFA"/>
    <w:rsid w:val="006B3C4E"/>
    <w:rsid w:val="006B4EED"/>
    <w:rsid w:val="006B579A"/>
    <w:rsid w:val="006B58A9"/>
    <w:rsid w:val="006B5A0D"/>
    <w:rsid w:val="006B5F51"/>
    <w:rsid w:val="006B6692"/>
    <w:rsid w:val="006B6BA7"/>
    <w:rsid w:val="006B6DBA"/>
    <w:rsid w:val="006B7295"/>
    <w:rsid w:val="006B7D57"/>
    <w:rsid w:val="006B7E36"/>
    <w:rsid w:val="006C0587"/>
    <w:rsid w:val="006C0F0F"/>
    <w:rsid w:val="006C1FAB"/>
    <w:rsid w:val="006C2576"/>
    <w:rsid w:val="006C2803"/>
    <w:rsid w:val="006C2FB6"/>
    <w:rsid w:val="006C3506"/>
    <w:rsid w:val="006C379E"/>
    <w:rsid w:val="006C3A2C"/>
    <w:rsid w:val="006C45AB"/>
    <w:rsid w:val="006C5086"/>
    <w:rsid w:val="006C549E"/>
    <w:rsid w:val="006C593B"/>
    <w:rsid w:val="006C5F5D"/>
    <w:rsid w:val="006C60B2"/>
    <w:rsid w:val="006C6743"/>
    <w:rsid w:val="006C6DE7"/>
    <w:rsid w:val="006C7769"/>
    <w:rsid w:val="006C7E16"/>
    <w:rsid w:val="006D01F1"/>
    <w:rsid w:val="006D0808"/>
    <w:rsid w:val="006D0CAB"/>
    <w:rsid w:val="006D2314"/>
    <w:rsid w:val="006D23BF"/>
    <w:rsid w:val="006D2452"/>
    <w:rsid w:val="006D2531"/>
    <w:rsid w:val="006D3155"/>
    <w:rsid w:val="006D35EB"/>
    <w:rsid w:val="006D3853"/>
    <w:rsid w:val="006D3A40"/>
    <w:rsid w:val="006D507B"/>
    <w:rsid w:val="006D633B"/>
    <w:rsid w:val="006D6AFE"/>
    <w:rsid w:val="006D6F88"/>
    <w:rsid w:val="006D7BE7"/>
    <w:rsid w:val="006D7E37"/>
    <w:rsid w:val="006E02FE"/>
    <w:rsid w:val="006E14DF"/>
    <w:rsid w:val="006E1BCF"/>
    <w:rsid w:val="006E1C83"/>
    <w:rsid w:val="006E2258"/>
    <w:rsid w:val="006E260D"/>
    <w:rsid w:val="006E26A2"/>
    <w:rsid w:val="006E3458"/>
    <w:rsid w:val="006E461B"/>
    <w:rsid w:val="006E5A13"/>
    <w:rsid w:val="006E62C7"/>
    <w:rsid w:val="006E636B"/>
    <w:rsid w:val="006E6585"/>
    <w:rsid w:val="006E670E"/>
    <w:rsid w:val="006E6962"/>
    <w:rsid w:val="006E6A2D"/>
    <w:rsid w:val="006E6AB5"/>
    <w:rsid w:val="006E724F"/>
    <w:rsid w:val="006E7C66"/>
    <w:rsid w:val="006F0232"/>
    <w:rsid w:val="006F0395"/>
    <w:rsid w:val="006F0945"/>
    <w:rsid w:val="006F096D"/>
    <w:rsid w:val="006F0A14"/>
    <w:rsid w:val="006F1CDF"/>
    <w:rsid w:val="006F2B09"/>
    <w:rsid w:val="006F31D6"/>
    <w:rsid w:val="006F3708"/>
    <w:rsid w:val="006F3E42"/>
    <w:rsid w:val="006F40FA"/>
    <w:rsid w:val="006F47DD"/>
    <w:rsid w:val="006F4B9E"/>
    <w:rsid w:val="006F4EDD"/>
    <w:rsid w:val="006F524B"/>
    <w:rsid w:val="006F53C4"/>
    <w:rsid w:val="006F5931"/>
    <w:rsid w:val="006F5A28"/>
    <w:rsid w:val="006F5BC9"/>
    <w:rsid w:val="006F62C4"/>
    <w:rsid w:val="006F646C"/>
    <w:rsid w:val="006F65EC"/>
    <w:rsid w:val="006F6601"/>
    <w:rsid w:val="006F7D4B"/>
    <w:rsid w:val="007007B3"/>
    <w:rsid w:val="00700DB2"/>
    <w:rsid w:val="00700F99"/>
    <w:rsid w:val="0070138C"/>
    <w:rsid w:val="00701423"/>
    <w:rsid w:val="0070258A"/>
    <w:rsid w:val="00702C0E"/>
    <w:rsid w:val="007030B1"/>
    <w:rsid w:val="0070356B"/>
    <w:rsid w:val="007043FE"/>
    <w:rsid w:val="007044D6"/>
    <w:rsid w:val="00704517"/>
    <w:rsid w:val="00704849"/>
    <w:rsid w:val="00704A3C"/>
    <w:rsid w:val="007059AC"/>
    <w:rsid w:val="00705EC8"/>
    <w:rsid w:val="00705F3B"/>
    <w:rsid w:val="00706F14"/>
    <w:rsid w:val="007074CB"/>
    <w:rsid w:val="00710147"/>
    <w:rsid w:val="007103AA"/>
    <w:rsid w:val="00712448"/>
    <w:rsid w:val="007128AB"/>
    <w:rsid w:val="007137FF"/>
    <w:rsid w:val="0071398E"/>
    <w:rsid w:val="00713F18"/>
    <w:rsid w:val="0071418F"/>
    <w:rsid w:val="0071487A"/>
    <w:rsid w:val="00714ED5"/>
    <w:rsid w:val="00715E20"/>
    <w:rsid w:val="00716BAD"/>
    <w:rsid w:val="00716E69"/>
    <w:rsid w:val="00716EFE"/>
    <w:rsid w:val="00716FE1"/>
    <w:rsid w:val="0071733F"/>
    <w:rsid w:val="00717501"/>
    <w:rsid w:val="0071760C"/>
    <w:rsid w:val="00717861"/>
    <w:rsid w:val="007210B6"/>
    <w:rsid w:val="00721D8E"/>
    <w:rsid w:val="00722340"/>
    <w:rsid w:val="00722763"/>
    <w:rsid w:val="00722921"/>
    <w:rsid w:val="00722D3C"/>
    <w:rsid w:val="00723499"/>
    <w:rsid w:val="00723EE8"/>
    <w:rsid w:val="00724285"/>
    <w:rsid w:val="00724584"/>
    <w:rsid w:val="007249A8"/>
    <w:rsid w:val="00724F9D"/>
    <w:rsid w:val="00725AA9"/>
    <w:rsid w:val="00725D16"/>
    <w:rsid w:val="0072619F"/>
    <w:rsid w:val="0072679F"/>
    <w:rsid w:val="00726B03"/>
    <w:rsid w:val="00727AC2"/>
    <w:rsid w:val="007308C0"/>
    <w:rsid w:val="00730B3C"/>
    <w:rsid w:val="00731066"/>
    <w:rsid w:val="00731099"/>
    <w:rsid w:val="00731220"/>
    <w:rsid w:val="00731AA9"/>
    <w:rsid w:val="0073348F"/>
    <w:rsid w:val="00733497"/>
    <w:rsid w:val="0073380F"/>
    <w:rsid w:val="00734239"/>
    <w:rsid w:val="00734705"/>
    <w:rsid w:val="00734A1B"/>
    <w:rsid w:val="007351C8"/>
    <w:rsid w:val="00735655"/>
    <w:rsid w:val="007362B1"/>
    <w:rsid w:val="0073656A"/>
    <w:rsid w:val="00737077"/>
    <w:rsid w:val="0073718F"/>
    <w:rsid w:val="00737A3D"/>
    <w:rsid w:val="00737B06"/>
    <w:rsid w:val="00737E45"/>
    <w:rsid w:val="00740A01"/>
    <w:rsid w:val="00740C89"/>
    <w:rsid w:val="0074135B"/>
    <w:rsid w:val="00741E3B"/>
    <w:rsid w:val="00742894"/>
    <w:rsid w:val="00742FCF"/>
    <w:rsid w:val="00744457"/>
    <w:rsid w:val="0074446A"/>
    <w:rsid w:val="0074449C"/>
    <w:rsid w:val="007446FC"/>
    <w:rsid w:val="00744EA2"/>
    <w:rsid w:val="00746938"/>
    <w:rsid w:val="0074694C"/>
    <w:rsid w:val="00746CB3"/>
    <w:rsid w:val="007470D2"/>
    <w:rsid w:val="007471FB"/>
    <w:rsid w:val="007473C9"/>
    <w:rsid w:val="00750A6B"/>
    <w:rsid w:val="00750C79"/>
    <w:rsid w:val="007515FD"/>
    <w:rsid w:val="00751B9E"/>
    <w:rsid w:val="00751E5C"/>
    <w:rsid w:val="00753290"/>
    <w:rsid w:val="00753DC2"/>
    <w:rsid w:val="007547CF"/>
    <w:rsid w:val="00755577"/>
    <w:rsid w:val="0075559D"/>
    <w:rsid w:val="00756AC3"/>
    <w:rsid w:val="00756CA8"/>
    <w:rsid w:val="00756EBA"/>
    <w:rsid w:val="00757082"/>
    <w:rsid w:val="00757336"/>
    <w:rsid w:val="00757B78"/>
    <w:rsid w:val="00760698"/>
    <w:rsid w:val="007607A4"/>
    <w:rsid w:val="00760ADC"/>
    <w:rsid w:val="00761D89"/>
    <w:rsid w:val="0076276D"/>
    <w:rsid w:val="007627E7"/>
    <w:rsid w:val="00762B11"/>
    <w:rsid w:val="00763048"/>
    <w:rsid w:val="00763628"/>
    <w:rsid w:val="00763731"/>
    <w:rsid w:val="00764FA8"/>
    <w:rsid w:val="00765014"/>
    <w:rsid w:val="00765295"/>
    <w:rsid w:val="0076573F"/>
    <w:rsid w:val="00765B08"/>
    <w:rsid w:val="00765B21"/>
    <w:rsid w:val="007669C5"/>
    <w:rsid w:val="00766B56"/>
    <w:rsid w:val="00766C7B"/>
    <w:rsid w:val="00767E9A"/>
    <w:rsid w:val="00767F11"/>
    <w:rsid w:val="00770D8E"/>
    <w:rsid w:val="007710A6"/>
    <w:rsid w:val="0077123A"/>
    <w:rsid w:val="007713C1"/>
    <w:rsid w:val="007714A5"/>
    <w:rsid w:val="0077337C"/>
    <w:rsid w:val="007734CD"/>
    <w:rsid w:val="00774280"/>
    <w:rsid w:val="00774526"/>
    <w:rsid w:val="007749F6"/>
    <w:rsid w:val="007750F7"/>
    <w:rsid w:val="007760CF"/>
    <w:rsid w:val="00776523"/>
    <w:rsid w:val="007766C5"/>
    <w:rsid w:val="007768C4"/>
    <w:rsid w:val="0077692A"/>
    <w:rsid w:val="007804D7"/>
    <w:rsid w:val="007805D0"/>
    <w:rsid w:val="007807CE"/>
    <w:rsid w:val="00780A77"/>
    <w:rsid w:val="00780DBC"/>
    <w:rsid w:val="00780FA9"/>
    <w:rsid w:val="007810C3"/>
    <w:rsid w:val="007813D8"/>
    <w:rsid w:val="00781742"/>
    <w:rsid w:val="007817FB"/>
    <w:rsid w:val="00782780"/>
    <w:rsid w:val="00782AF9"/>
    <w:rsid w:val="00783743"/>
    <w:rsid w:val="007837B1"/>
    <w:rsid w:val="00784137"/>
    <w:rsid w:val="00784270"/>
    <w:rsid w:val="007848E8"/>
    <w:rsid w:val="00784F3B"/>
    <w:rsid w:val="007858E6"/>
    <w:rsid w:val="00785B3F"/>
    <w:rsid w:val="00786B70"/>
    <w:rsid w:val="00786CC2"/>
    <w:rsid w:val="007878E3"/>
    <w:rsid w:val="00790038"/>
    <w:rsid w:val="0079071A"/>
    <w:rsid w:val="00790862"/>
    <w:rsid w:val="00791667"/>
    <w:rsid w:val="00792E91"/>
    <w:rsid w:val="00793D65"/>
    <w:rsid w:val="00794329"/>
    <w:rsid w:val="0079464F"/>
    <w:rsid w:val="00794740"/>
    <w:rsid w:val="007947C5"/>
    <w:rsid w:val="007953B7"/>
    <w:rsid w:val="00795A39"/>
    <w:rsid w:val="00795CB4"/>
    <w:rsid w:val="0079645E"/>
    <w:rsid w:val="00796515"/>
    <w:rsid w:val="00796C82"/>
    <w:rsid w:val="00796D39"/>
    <w:rsid w:val="00796F90"/>
    <w:rsid w:val="007972DF"/>
    <w:rsid w:val="007A077A"/>
    <w:rsid w:val="007A07C6"/>
    <w:rsid w:val="007A0AD0"/>
    <w:rsid w:val="007A0C73"/>
    <w:rsid w:val="007A263C"/>
    <w:rsid w:val="007A266D"/>
    <w:rsid w:val="007A27D2"/>
    <w:rsid w:val="007A3294"/>
    <w:rsid w:val="007A3347"/>
    <w:rsid w:val="007A40B9"/>
    <w:rsid w:val="007A449F"/>
    <w:rsid w:val="007A5124"/>
    <w:rsid w:val="007A5926"/>
    <w:rsid w:val="007A5B37"/>
    <w:rsid w:val="007A6538"/>
    <w:rsid w:val="007A67A7"/>
    <w:rsid w:val="007A704B"/>
    <w:rsid w:val="007A75D9"/>
    <w:rsid w:val="007A7867"/>
    <w:rsid w:val="007A7A5A"/>
    <w:rsid w:val="007A7E9C"/>
    <w:rsid w:val="007A7F59"/>
    <w:rsid w:val="007B043A"/>
    <w:rsid w:val="007B0705"/>
    <w:rsid w:val="007B099A"/>
    <w:rsid w:val="007B0C1D"/>
    <w:rsid w:val="007B0DC6"/>
    <w:rsid w:val="007B0F54"/>
    <w:rsid w:val="007B1BDB"/>
    <w:rsid w:val="007B1C8D"/>
    <w:rsid w:val="007B2101"/>
    <w:rsid w:val="007B2915"/>
    <w:rsid w:val="007B2B92"/>
    <w:rsid w:val="007B3B82"/>
    <w:rsid w:val="007B3F4A"/>
    <w:rsid w:val="007B3F74"/>
    <w:rsid w:val="007B428B"/>
    <w:rsid w:val="007B46F8"/>
    <w:rsid w:val="007B4951"/>
    <w:rsid w:val="007B4B0C"/>
    <w:rsid w:val="007B4CCE"/>
    <w:rsid w:val="007B5D42"/>
    <w:rsid w:val="007B6184"/>
    <w:rsid w:val="007B6265"/>
    <w:rsid w:val="007B7126"/>
    <w:rsid w:val="007B74DF"/>
    <w:rsid w:val="007B7BBB"/>
    <w:rsid w:val="007C0406"/>
    <w:rsid w:val="007C0513"/>
    <w:rsid w:val="007C06A1"/>
    <w:rsid w:val="007C0BC6"/>
    <w:rsid w:val="007C1960"/>
    <w:rsid w:val="007C1ED2"/>
    <w:rsid w:val="007C27B1"/>
    <w:rsid w:val="007C3544"/>
    <w:rsid w:val="007C4188"/>
    <w:rsid w:val="007C4342"/>
    <w:rsid w:val="007C4673"/>
    <w:rsid w:val="007C49DC"/>
    <w:rsid w:val="007C5139"/>
    <w:rsid w:val="007C567F"/>
    <w:rsid w:val="007C5EF9"/>
    <w:rsid w:val="007C660C"/>
    <w:rsid w:val="007C78BE"/>
    <w:rsid w:val="007D099B"/>
    <w:rsid w:val="007D0AF1"/>
    <w:rsid w:val="007D1317"/>
    <w:rsid w:val="007D13DB"/>
    <w:rsid w:val="007D14C0"/>
    <w:rsid w:val="007D1521"/>
    <w:rsid w:val="007D1F83"/>
    <w:rsid w:val="007D2100"/>
    <w:rsid w:val="007D2584"/>
    <w:rsid w:val="007D2AEB"/>
    <w:rsid w:val="007D3132"/>
    <w:rsid w:val="007D359A"/>
    <w:rsid w:val="007D4536"/>
    <w:rsid w:val="007D45F0"/>
    <w:rsid w:val="007D4C81"/>
    <w:rsid w:val="007D4CC2"/>
    <w:rsid w:val="007D4CE9"/>
    <w:rsid w:val="007D54CD"/>
    <w:rsid w:val="007D6084"/>
    <w:rsid w:val="007D621C"/>
    <w:rsid w:val="007D663E"/>
    <w:rsid w:val="007D7AA1"/>
    <w:rsid w:val="007D7B5B"/>
    <w:rsid w:val="007D7CFD"/>
    <w:rsid w:val="007E0000"/>
    <w:rsid w:val="007E0091"/>
    <w:rsid w:val="007E0B2B"/>
    <w:rsid w:val="007E1592"/>
    <w:rsid w:val="007E1673"/>
    <w:rsid w:val="007E1DF5"/>
    <w:rsid w:val="007E1E74"/>
    <w:rsid w:val="007E1F88"/>
    <w:rsid w:val="007E264F"/>
    <w:rsid w:val="007E2E30"/>
    <w:rsid w:val="007E2E59"/>
    <w:rsid w:val="007E2E8B"/>
    <w:rsid w:val="007E2FB7"/>
    <w:rsid w:val="007E39E9"/>
    <w:rsid w:val="007E3C3A"/>
    <w:rsid w:val="007E3FF7"/>
    <w:rsid w:val="007E40ED"/>
    <w:rsid w:val="007E44E7"/>
    <w:rsid w:val="007E4892"/>
    <w:rsid w:val="007E52FB"/>
    <w:rsid w:val="007E5777"/>
    <w:rsid w:val="007E5BD2"/>
    <w:rsid w:val="007E72BB"/>
    <w:rsid w:val="007E78B6"/>
    <w:rsid w:val="007E7D44"/>
    <w:rsid w:val="007F0614"/>
    <w:rsid w:val="007F0BB7"/>
    <w:rsid w:val="007F12B6"/>
    <w:rsid w:val="007F1449"/>
    <w:rsid w:val="007F2672"/>
    <w:rsid w:val="007F2E76"/>
    <w:rsid w:val="007F38D1"/>
    <w:rsid w:val="007F4109"/>
    <w:rsid w:val="007F46F9"/>
    <w:rsid w:val="007F47C9"/>
    <w:rsid w:val="007F59D3"/>
    <w:rsid w:val="007F601F"/>
    <w:rsid w:val="007F604B"/>
    <w:rsid w:val="007F6442"/>
    <w:rsid w:val="007F6D2E"/>
    <w:rsid w:val="007F73A0"/>
    <w:rsid w:val="007F7B27"/>
    <w:rsid w:val="007F7EFA"/>
    <w:rsid w:val="007F7F25"/>
    <w:rsid w:val="00800304"/>
    <w:rsid w:val="00800B42"/>
    <w:rsid w:val="00800C35"/>
    <w:rsid w:val="0080126C"/>
    <w:rsid w:val="00801891"/>
    <w:rsid w:val="00802B23"/>
    <w:rsid w:val="00802BBD"/>
    <w:rsid w:val="008040F0"/>
    <w:rsid w:val="008044D1"/>
    <w:rsid w:val="00804814"/>
    <w:rsid w:val="008053C9"/>
    <w:rsid w:val="00805567"/>
    <w:rsid w:val="00805585"/>
    <w:rsid w:val="00805613"/>
    <w:rsid w:val="0080576D"/>
    <w:rsid w:val="0080582E"/>
    <w:rsid w:val="00805C3B"/>
    <w:rsid w:val="008061C1"/>
    <w:rsid w:val="0080671E"/>
    <w:rsid w:val="00806795"/>
    <w:rsid w:val="00806CB0"/>
    <w:rsid w:val="00806D30"/>
    <w:rsid w:val="008073AF"/>
    <w:rsid w:val="00807A9D"/>
    <w:rsid w:val="00807FD7"/>
    <w:rsid w:val="00810BF8"/>
    <w:rsid w:val="008115F9"/>
    <w:rsid w:val="008116E4"/>
    <w:rsid w:val="008127C6"/>
    <w:rsid w:val="00812BB1"/>
    <w:rsid w:val="00812BEB"/>
    <w:rsid w:val="008137FA"/>
    <w:rsid w:val="008138A8"/>
    <w:rsid w:val="00814534"/>
    <w:rsid w:val="00814567"/>
    <w:rsid w:val="00814E3E"/>
    <w:rsid w:val="00815A40"/>
    <w:rsid w:val="00815B40"/>
    <w:rsid w:val="00815C50"/>
    <w:rsid w:val="00815F52"/>
    <w:rsid w:val="00816249"/>
    <w:rsid w:val="0081645B"/>
    <w:rsid w:val="0081652A"/>
    <w:rsid w:val="008171A0"/>
    <w:rsid w:val="00817377"/>
    <w:rsid w:val="008173C0"/>
    <w:rsid w:val="00817749"/>
    <w:rsid w:val="00817E12"/>
    <w:rsid w:val="008202CE"/>
    <w:rsid w:val="00820697"/>
    <w:rsid w:val="00820E98"/>
    <w:rsid w:val="00820F24"/>
    <w:rsid w:val="00822AB6"/>
    <w:rsid w:val="008233DE"/>
    <w:rsid w:val="00824B8C"/>
    <w:rsid w:val="0082587C"/>
    <w:rsid w:val="008258D9"/>
    <w:rsid w:val="00825967"/>
    <w:rsid w:val="00825CA8"/>
    <w:rsid w:val="00825F38"/>
    <w:rsid w:val="008260FD"/>
    <w:rsid w:val="00826802"/>
    <w:rsid w:val="008272E0"/>
    <w:rsid w:val="008277C9"/>
    <w:rsid w:val="00827A46"/>
    <w:rsid w:val="0083003A"/>
    <w:rsid w:val="00830C97"/>
    <w:rsid w:val="00830EBA"/>
    <w:rsid w:val="0083354B"/>
    <w:rsid w:val="00833604"/>
    <w:rsid w:val="0083377D"/>
    <w:rsid w:val="00833B4C"/>
    <w:rsid w:val="008346B1"/>
    <w:rsid w:val="00834AB3"/>
    <w:rsid w:val="008354D9"/>
    <w:rsid w:val="00835E69"/>
    <w:rsid w:val="00836597"/>
    <w:rsid w:val="008368B9"/>
    <w:rsid w:val="00836E4A"/>
    <w:rsid w:val="00837188"/>
    <w:rsid w:val="008371C3"/>
    <w:rsid w:val="0084045E"/>
    <w:rsid w:val="00840766"/>
    <w:rsid w:val="00840B48"/>
    <w:rsid w:val="00841313"/>
    <w:rsid w:val="00841741"/>
    <w:rsid w:val="00841DE7"/>
    <w:rsid w:val="008435A7"/>
    <w:rsid w:val="00844014"/>
    <w:rsid w:val="00844268"/>
    <w:rsid w:val="008446F1"/>
    <w:rsid w:val="0084647D"/>
    <w:rsid w:val="00846980"/>
    <w:rsid w:val="00847953"/>
    <w:rsid w:val="00847997"/>
    <w:rsid w:val="00847CB3"/>
    <w:rsid w:val="00847FC1"/>
    <w:rsid w:val="00850378"/>
    <w:rsid w:val="0085055B"/>
    <w:rsid w:val="00850ACB"/>
    <w:rsid w:val="00850B6F"/>
    <w:rsid w:val="008517B9"/>
    <w:rsid w:val="00851BD8"/>
    <w:rsid w:val="00852FF4"/>
    <w:rsid w:val="008533A1"/>
    <w:rsid w:val="00853874"/>
    <w:rsid w:val="00853DF6"/>
    <w:rsid w:val="00854157"/>
    <w:rsid w:val="00854827"/>
    <w:rsid w:val="00856F36"/>
    <w:rsid w:val="008579F8"/>
    <w:rsid w:val="00860571"/>
    <w:rsid w:val="00860CA2"/>
    <w:rsid w:val="008610ED"/>
    <w:rsid w:val="008615CE"/>
    <w:rsid w:val="00861FD7"/>
    <w:rsid w:val="00862327"/>
    <w:rsid w:val="00862683"/>
    <w:rsid w:val="00862C49"/>
    <w:rsid w:val="00863234"/>
    <w:rsid w:val="008634EF"/>
    <w:rsid w:val="008649DA"/>
    <w:rsid w:val="00864DB0"/>
    <w:rsid w:val="008655B9"/>
    <w:rsid w:val="008656CD"/>
    <w:rsid w:val="00865A4B"/>
    <w:rsid w:val="00866AD1"/>
    <w:rsid w:val="008670E5"/>
    <w:rsid w:val="00867167"/>
    <w:rsid w:val="0086717C"/>
    <w:rsid w:val="00867A34"/>
    <w:rsid w:val="00867A38"/>
    <w:rsid w:val="00867AA7"/>
    <w:rsid w:val="00867D12"/>
    <w:rsid w:val="00870B9E"/>
    <w:rsid w:val="00870FFF"/>
    <w:rsid w:val="00871A48"/>
    <w:rsid w:val="00871C14"/>
    <w:rsid w:val="008721F4"/>
    <w:rsid w:val="0087264F"/>
    <w:rsid w:val="00872774"/>
    <w:rsid w:val="008727CD"/>
    <w:rsid w:val="00872D07"/>
    <w:rsid w:val="00874279"/>
    <w:rsid w:val="008742FD"/>
    <w:rsid w:val="00874617"/>
    <w:rsid w:val="008749D0"/>
    <w:rsid w:val="00874DBD"/>
    <w:rsid w:val="00874E30"/>
    <w:rsid w:val="00875A96"/>
    <w:rsid w:val="00875DFB"/>
    <w:rsid w:val="00876471"/>
    <w:rsid w:val="00876BF0"/>
    <w:rsid w:val="00876C56"/>
    <w:rsid w:val="00877615"/>
    <w:rsid w:val="00877AD0"/>
    <w:rsid w:val="00877D0C"/>
    <w:rsid w:val="00877DA6"/>
    <w:rsid w:val="008803DA"/>
    <w:rsid w:val="00880C6D"/>
    <w:rsid w:val="008819F2"/>
    <w:rsid w:val="00881A8A"/>
    <w:rsid w:val="008820C8"/>
    <w:rsid w:val="00882277"/>
    <w:rsid w:val="008824BF"/>
    <w:rsid w:val="00882552"/>
    <w:rsid w:val="00882921"/>
    <w:rsid w:val="00882DFB"/>
    <w:rsid w:val="008830B1"/>
    <w:rsid w:val="008831E4"/>
    <w:rsid w:val="008835D2"/>
    <w:rsid w:val="00883D62"/>
    <w:rsid w:val="00883F55"/>
    <w:rsid w:val="00883FCD"/>
    <w:rsid w:val="008841D4"/>
    <w:rsid w:val="00886162"/>
    <w:rsid w:val="008863C2"/>
    <w:rsid w:val="0088663F"/>
    <w:rsid w:val="00887383"/>
    <w:rsid w:val="00887A29"/>
    <w:rsid w:val="00887CEA"/>
    <w:rsid w:val="00887EC2"/>
    <w:rsid w:val="0089047F"/>
    <w:rsid w:val="008905D0"/>
    <w:rsid w:val="0089096E"/>
    <w:rsid w:val="00891792"/>
    <w:rsid w:val="00891874"/>
    <w:rsid w:val="0089279B"/>
    <w:rsid w:val="008943D4"/>
    <w:rsid w:val="00894A30"/>
    <w:rsid w:val="00894A5A"/>
    <w:rsid w:val="00894A9E"/>
    <w:rsid w:val="00894DB1"/>
    <w:rsid w:val="00894E20"/>
    <w:rsid w:val="00894F51"/>
    <w:rsid w:val="0089531A"/>
    <w:rsid w:val="00895377"/>
    <w:rsid w:val="0089542F"/>
    <w:rsid w:val="008954CB"/>
    <w:rsid w:val="008960EA"/>
    <w:rsid w:val="0089720F"/>
    <w:rsid w:val="008978F8"/>
    <w:rsid w:val="008A06CF"/>
    <w:rsid w:val="008A0895"/>
    <w:rsid w:val="008A0D45"/>
    <w:rsid w:val="008A0F92"/>
    <w:rsid w:val="008A108E"/>
    <w:rsid w:val="008A1B16"/>
    <w:rsid w:val="008A1CFF"/>
    <w:rsid w:val="008A24C6"/>
    <w:rsid w:val="008A2519"/>
    <w:rsid w:val="008A3094"/>
    <w:rsid w:val="008A3126"/>
    <w:rsid w:val="008A39C5"/>
    <w:rsid w:val="008A4E2C"/>
    <w:rsid w:val="008A4F8B"/>
    <w:rsid w:val="008A59A3"/>
    <w:rsid w:val="008A5D26"/>
    <w:rsid w:val="008A6231"/>
    <w:rsid w:val="008A6262"/>
    <w:rsid w:val="008A62C2"/>
    <w:rsid w:val="008A633D"/>
    <w:rsid w:val="008A63AF"/>
    <w:rsid w:val="008A6DDB"/>
    <w:rsid w:val="008A7262"/>
    <w:rsid w:val="008A7A91"/>
    <w:rsid w:val="008A7B0D"/>
    <w:rsid w:val="008B1632"/>
    <w:rsid w:val="008B1824"/>
    <w:rsid w:val="008B18A2"/>
    <w:rsid w:val="008B1E04"/>
    <w:rsid w:val="008B2530"/>
    <w:rsid w:val="008B28B5"/>
    <w:rsid w:val="008B2AE0"/>
    <w:rsid w:val="008B3159"/>
    <w:rsid w:val="008B34B4"/>
    <w:rsid w:val="008B38EA"/>
    <w:rsid w:val="008B41D8"/>
    <w:rsid w:val="008B4AE6"/>
    <w:rsid w:val="008B4FFE"/>
    <w:rsid w:val="008B5549"/>
    <w:rsid w:val="008B56A8"/>
    <w:rsid w:val="008B755F"/>
    <w:rsid w:val="008C06EF"/>
    <w:rsid w:val="008C1CAB"/>
    <w:rsid w:val="008C2525"/>
    <w:rsid w:val="008C3E3D"/>
    <w:rsid w:val="008C3E6A"/>
    <w:rsid w:val="008C3F82"/>
    <w:rsid w:val="008C4777"/>
    <w:rsid w:val="008C4B61"/>
    <w:rsid w:val="008C5282"/>
    <w:rsid w:val="008C72E1"/>
    <w:rsid w:val="008C763D"/>
    <w:rsid w:val="008C7B65"/>
    <w:rsid w:val="008C7D40"/>
    <w:rsid w:val="008C7E30"/>
    <w:rsid w:val="008D0231"/>
    <w:rsid w:val="008D0430"/>
    <w:rsid w:val="008D075B"/>
    <w:rsid w:val="008D0B8E"/>
    <w:rsid w:val="008D0CF5"/>
    <w:rsid w:val="008D1E97"/>
    <w:rsid w:val="008D2143"/>
    <w:rsid w:val="008D2260"/>
    <w:rsid w:val="008D3355"/>
    <w:rsid w:val="008D33A1"/>
    <w:rsid w:val="008D39FB"/>
    <w:rsid w:val="008D3DCB"/>
    <w:rsid w:val="008D3E2F"/>
    <w:rsid w:val="008D3F54"/>
    <w:rsid w:val="008D4409"/>
    <w:rsid w:val="008D4767"/>
    <w:rsid w:val="008D47D3"/>
    <w:rsid w:val="008D5A3E"/>
    <w:rsid w:val="008D62AA"/>
    <w:rsid w:val="008D6CBE"/>
    <w:rsid w:val="008D6FCC"/>
    <w:rsid w:val="008E00CC"/>
    <w:rsid w:val="008E05D5"/>
    <w:rsid w:val="008E08C7"/>
    <w:rsid w:val="008E0A57"/>
    <w:rsid w:val="008E15C3"/>
    <w:rsid w:val="008E278C"/>
    <w:rsid w:val="008E2BBD"/>
    <w:rsid w:val="008E2BF0"/>
    <w:rsid w:val="008E4417"/>
    <w:rsid w:val="008E515A"/>
    <w:rsid w:val="008E681C"/>
    <w:rsid w:val="008E6CB1"/>
    <w:rsid w:val="008E6FA5"/>
    <w:rsid w:val="008E79F5"/>
    <w:rsid w:val="008F009E"/>
    <w:rsid w:val="008F01D5"/>
    <w:rsid w:val="008F0379"/>
    <w:rsid w:val="008F077A"/>
    <w:rsid w:val="008F1170"/>
    <w:rsid w:val="008F189C"/>
    <w:rsid w:val="008F2F1B"/>
    <w:rsid w:val="008F3E3D"/>
    <w:rsid w:val="008F3FF3"/>
    <w:rsid w:val="008F44A8"/>
    <w:rsid w:val="008F45F3"/>
    <w:rsid w:val="008F500C"/>
    <w:rsid w:val="008F5F7F"/>
    <w:rsid w:val="008F61D1"/>
    <w:rsid w:val="008F6A46"/>
    <w:rsid w:val="008F6CE6"/>
    <w:rsid w:val="008F7D37"/>
    <w:rsid w:val="008F7EAA"/>
    <w:rsid w:val="008F7F92"/>
    <w:rsid w:val="009010FF"/>
    <w:rsid w:val="00901401"/>
    <w:rsid w:val="00901672"/>
    <w:rsid w:val="0090366B"/>
    <w:rsid w:val="009037B3"/>
    <w:rsid w:val="00903965"/>
    <w:rsid w:val="00903B04"/>
    <w:rsid w:val="009040E1"/>
    <w:rsid w:val="00905740"/>
    <w:rsid w:val="00905DB7"/>
    <w:rsid w:val="00906005"/>
    <w:rsid w:val="0090741C"/>
    <w:rsid w:val="00907491"/>
    <w:rsid w:val="009076CD"/>
    <w:rsid w:val="00907848"/>
    <w:rsid w:val="0091069E"/>
    <w:rsid w:val="009110BE"/>
    <w:rsid w:val="00911903"/>
    <w:rsid w:val="009119D5"/>
    <w:rsid w:val="009123B7"/>
    <w:rsid w:val="00912843"/>
    <w:rsid w:val="00913845"/>
    <w:rsid w:val="00914892"/>
    <w:rsid w:val="00914B4D"/>
    <w:rsid w:val="00914BEA"/>
    <w:rsid w:val="00914F26"/>
    <w:rsid w:val="009164EB"/>
    <w:rsid w:val="00916C35"/>
    <w:rsid w:val="00916D44"/>
    <w:rsid w:val="00916F88"/>
    <w:rsid w:val="0092146D"/>
    <w:rsid w:val="00921CB2"/>
    <w:rsid w:val="00922BD6"/>
    <w:rsid w:val="00922C0D"/>
    <w:rsid w:val="009230A7"/>
    <w:rsid w:val="0092399A"/>
    <w:rsid w:val="009246CF"/>
    <w:rsid w:val="00924A84"/>
    <w:rsid w:val="009259BD"/>
    <w:rsid w:val="009263DA"/>
    <w:rsid w:val="00927619"/>
    <w:rsid w:val="00927CD9"/>
    <w:rsid w:val="00930467"/>
    <w:rsid w:val="00930D8F"/>
    <w:rsid w:val="00930E9B"/>
    <w:rsid w:val="0093113E"/>
    <w:rsid w:val="0093144B"/>
    <w:rsid w:val="00932500"/>
    <w:rsid w:val="009326F5"/>
    <w:rsid w:val="00932F36"/>
    <w:rsid w:val="00932F89"/>
    <w:rsid w:val="00933696"/>
    <w:rsid w:val="009336CB"/>
    <w:rsid w:val="00933A1C"/>
    <w:rsid w:val="00933B63"/>
    <w:rsid w:val="00934011"/>
    <w:rsid w:val="00934BCB"/>
    <w:rsid w:val="0093542F"/>
    <w:rsid w:val="009357EA"/>
    <w:rsid w:val="009359BB"/>
    <w:rsid w:val="00935D60"/>
    <w:rsid w:val="00935E8D"/>
    <w:rsid w:val="009362B5"/>
    <w:rsid w:val="00936B8A"/>
    <w:rsid w:val="00936D83"/>
    <w:rsid w:val="009370CF"/>
    <w:rsid w:val="00937278"/>
    <w:rsid w:val="00937360"/>
    <w:rsid w:val="00937934"/>
    <w:rsid w:val="009379F7"/>
    <w:rsid w:val="0094116D"/>
    <w:rsid w:val="009414D2"/>
    <w:rsid w:val="00941646"/>
    <w:rsid w:val="0094229A"/>
    <w:rsid w:val="009426F0"/>
    <w:rsid w:val="00942B76"/>
    <w:rsid w:val="00943111"/>
    <w:rsid w:val="009431AC"/>
    <w:rsid w:val="00943921"/>
    <w:rsid w:val="009445F5"/>
    <w:rsid w:val="00945008"/>
    <w:rsid w:val="0094534D"/>
    <w:rsid w:val="009456BE"/>
    <w:rsid w:val="00945D53"/>
    <w:rsid w:val="00946CC9"/>
    <w:rsid w:val="009474A3"/>
    <w:rsid w:val="00947BF4"/>
    <w:rsid w:val="0095052E"/>
    <w:rsid w:val="00950684"/>
    <w:rsid w:val="00950D3E"/>
    <w:rsid w:val="00952F18"/>
    <w:rsid w:val="00953170"/>
    <w:rsid w:val="009536B4"/>
    <w:rsid w:val="009539EA"/>
    <w:rsid w:val="00954217"/>
    <w:rsid w:val="00954454"/>
    <w:rsid w:val="0095462B"/>
    <w:rsid w:val="009546AA"/>
    <w:rsid w:val="00954AD8"/>
    <w:rsid w:val="00954B6A"/>
    <w:rsid w:val="00954FF8"/>
    <w:rsid w:val="009553C9"/>
    <w:rsid w:val="009554FD"/>
    <w:rsid w:val="009556FF"/>
    <w:rsid w:val="00955997"/>
    <w:rsid w:val="00955ACC"/>
    <w:rsid w:val="00955D67"/>
    <w:rsid w:val="00955E81"/>
    <w:rsid w:val="009562B3"/>
    <w:rsid w:val="00956421"/>
    <w:rsid w:val="00956D91"/>
    <w:rsid w:val="0095727E"/>
    <w:rsid w:val="009578FF"/>
    <w:rsid w:val="00957BC7"/>
    <w:rsid w:val="0096075C"/>
    <w:rsid w:val="00960A31"/>
    <w:rsid w:val="00960D24"/>
    <w:rsid w:val="00961DBA"/>
    <w:rsid w:val="00962B07"/>
    <w:rsid w:val="00963288"/>
    <w:rsid w:val="00963D44"/>
    <w:rsid w:val="00963F51"/>
    <w:rsid w:val="009640E2"/>
    <w:rsid w:val="00965346"/>
    <w:rsid w:val="0096573F"/>
    <w:rsid w:val="00967228"/>
    <w:rsid w:val="009672D1"/>
    <w:rsid w:val="00967445"/>
    <w:rsid w:val="00967BD0"/>
    <w:rsid w:val="00967D87"/>
    <w:rsid w:val="009700D7"/>
    <w:rsid w:val="009714FE"/>
    <w:rsid w:val="00972478"/>
    <w:rsid w:val="00972621"/>
    <w:rsid w:val="009726CF"/>
    <w:rsid w:val="009729AA"/>
    <w:rsid w:val="0097393E"/>
    <w:rsid w:val="00973BFB"/>
    <w:rsid w:val="0097434A"/>
    <w:rsid w:val="009749FE"/>
    <w:rsid w:val="00974A75"/>
    <w:rsid w:val="00975D2A"/>
    <w:rsid w:val="00975D46"/>
    <w:rsid w:val="009777E7"/>
    <w:rsid w:val="00977C50"/>
    <w:rsid w:val="0098051D"/>
    <w:rsid w:val="00980EEB"/>
    <w:rsid w:val="00981582"/>
    <w:rsid w:val="00981E2E"/>
    <w:rsid w:val="00981E30"/>
    <w:rsid w:val="009820E1"/>
    <w:rsid w:val="009830A5"/>
    <w:rsid w:val="0098318F"/>
    <w:rsid w:val="009834DA"/>
    <w:rsid w:val="0098399F"/>
    <w:rsid w:val="00983D6A"/>
    <w:rsid w:val="00984A6B"/>
    <w:rsid w:val="00984B89"/>
    <w:rsid w:val="009851B0"/>
    <w:rsid w:val="009854FC"/>
    <w:rsid w:val="00985B14"/>
    <w:rsid w:val="00985B46"/>
    <w:rsid w:val="00985BD2"/>
    <w:rsid w:val="00985C23"/>
    <w:rsid w:val="00986CC6"/>
    <w:rsid w:val="0098716B"/>
    <w:rsid w:val="009874E2"/>
    <w:rsid w:val="0098757E"/>
    <w:rsid w:val="0098773F"/>
    <w:rsid w:val="00987A04"/>
    <w:rsid w:val="0099024C"/>
    <w:rsid w:val="0099053B"/>
    <w:rsid w:val="009906EC"/>
    <w:rsid w:val="00991D44"/>
    <w:rsid w:val="00992434"/>
    <w:rsid w:val="00992938"/>
    <w:rsid w:val="009942C8"/>
    <w:rsid w:val="00994372"/>
    <w:rsid w:val="00995222"/>
    <w:rsid w:val="00995899"/>
    <w:rsid w:val="00995AEF"/>
    <w:rsid w:val="00995AFF"/>
    <w:rsid w:val="00995C0B"/>
    <w:rsid w:val="00997992"/>
    <w:rsid w:val="009A02C6"/>
    <w:rsid w:val="009A0799"/>
    <w:rsid w:val="009A0BD6"/>
    <w:rsid w:val="009A0E5C"/>
    <w:rsid w:val="009A0F58"/>
    <w:rsid w:val="009A10A6"/>
    <w:rsid w:val="009A1976"/>
    <w:rsid w:val="009A26A4"/>
    <w:rsid w:val="009A3188"/>
    <w:rsid w:val="009A36BE"/>
    <w:rsid w:val="009A4CC9"/>
    <w:rsid w:val="009A564F"/>
    <w:rsid w:val="009A5D6B"/>
    <w:rsid w:val="009A62A1"/>
    <w:rsid w:val="009A6BFD"/>
    <w:rsid w:val="009B0871"/>
    <w:rsid w:val="009B126E"/>
    <w:rsid w:val="009B18BB"/>
    <w:rsid w:val="009B19D2"/>
    <w:rsid w:val="009B24CB"/>
    <w:rsid w:val="009B277C"/>
    <w:rsid w:val="009B29D4"/>
    <w:rsid w:val="009B3F14"/>
    <w:rsid w:val="009B4262"/>
    <w:rsid w:val="009B4B2C"/>
    <w:rsid w:val="009B4EE9"/>
    <w:rsid w:val="009B5781"/>
    <w:rsid w:val="009B594A"/>
    <w:rsid w:val="009B5FE2"/>
    <w:rsid w:val="009B6F4D"/>
    <w:rsid w:val="009B6F56"/>
    <w:rsid w:val="009B7C2F"/>
    <w:rsid w:val="009B7D06"/>
    <w:rsid w:val="009C0E3A"/>
    <w:rsid w:val="009C0F7E"/>
    <w:rsid w:val="009C1021"/>
    <w:rsid w:val="009C12C3"/>
    <w:rsid w:val="009C1A8D"/>
    <w:rsid w:val="009C205E"/>
    <w:rsid w:val="009C29D7"/>
    <w:rsid w:val="009C2D20"/>
    <w:rsid w:val="009C2D7F"/>
    <w:rsid w:val="009C3415"/>
    <w:rsid w:val="009C3E26"/>
    <w:rsid w:val="009C5A95"/>
    <w:rsid w:val="009C5CC2"/>
    <w:rsid w:val="009C615A"/>
    <w:rsid w:val="009C6511"/>
    <w:rsid w:val="009C66AF"/>
    <w:rsid w:val="009C6A99"/>
    <w:rsid w:val="009C6FA0"/>
    <w:rsid w:val="009C7408"/>
    <w:rsid w:val="009D08F4"/>
    <w:rsid w:val="009D1278"/>
    <w:rsid w:val="009D1545"/>
    <w:rsid w:val="009D216B"/>
    <w:rsid w:val="009D2184"/>
    <w:rsid w:val="009D2643"/>
    <w:rsid w:val="009D2A07"/>
    <w:rsid w:val="009D2E0C"/>
    <w:rsid w:val="009D3391"/>
    <w:rsid w:val="009D3ADF"/>
    <w:rsid w:val="009D3F0F"/>
    <w:rsid w:val="009D4E9A"/>
    <w:rsid w:val="009D5254"/>
    <w:rsid w:val="009D52AB"/>
    <w:rsid w:val="009D58A8"/>
    <w:rsid w:val="009D5DB4"/>
    <w:rsid w:val="009D631E"/>
    <w:rsid w:val="009D6DFB"/>
    <w:rsid w:val="009D6ED2"/>
    <w:rsid w:val="009D7530"/>
    <w:rsid w:val="009D799A"/>
    <w:rsid w:val="009E0C6A"/>
    <w:rsid w:val="009E15FD"/>
    <w:rsid w:val="009E1641"/>
    <w:rsid w:val="009E1A01"/>
    <w:rsid w:val="009E20D3"/>
    <w:rsid w:val="009E2248"/>
    <w:rsid w:val="009E2636"/>
    <w:rsid w:val="009E321C"/>
    <w:rsid w:val="009E3610"/>
    <w:rsid w:val="009E3D6B"/>
    <w:rsid w:val="009E43BC"/>
    <w:rsid w:val="009E4D39"/>
    <w:rsid w:val="009E4EAE"/>
    <w:rsid w:val="009E4EED"/>
    <w:rsid w:val="009E4F4D"/>
    <w:rsid w:val="009E50BD"/>
    <w:rsid w:val="009E597D"/>
    <w:rsid w:val="009E6D66"/>
    <w:rsid w:val="009E6F88"/>
    <w:rsid w:val="009E70A5"/>
    <w:rsid w:val="009E711B"/>
    <w:rsid w:val="009E74DA"/>
    <w:rsid w:val="009E76BF"/>
    <w:rsid w:val="009F0024"/>
    <w:rsid w:val="009F0158"/>
    <w:rsid w:val="009F035A"/>
    <w:rsid w:val="009F079C"/>
    <w:rsid w:val="009F084B"/>
    <w:rsid w:val="009F16E7"/>
    <w:rsid w:val="009F1B39"/>
    <w:rsid w:val="009F28AE"/>
    <w:rsid w:val="009F2989"/>
    <w:rsid w:val="009F3165"/>
    <w:rsid w:val="009F3BFE"/>
    <w:rsid w:val="009F458A"/>
    <w:rsid w:val="009F4BE2"/>
    <w:rsid w:val="009F5241"/>
    <w:rsid w:val="009F5734"/>
    <w:rsid w:val="009F5D45"/>
    <w:rsid w:val="009F671C"/>
    <w:rsid w:val="009F6AA7"/>
    <w:rsid w:val="009F6C88"/>
    <w:rsid w:val="009F6E1A"/>
    <w:rsid w:val="009F7CA0"/>
    <w:rsid w:val="009F7FCE"/>
    <w:rsid w:val="00A003D1"/>
    <w:rsid w:val="00A005D4"/>
    <w:rsid w:val="00A00CA3"/>
    <w:rsid w:val="00A03FAA"/>
    <w:rsid w:val="00A044D3"/>
    <w:rsid w:val="00A04A1E"/>
    <w:rsid w:val="00A04EA8"/>
    <w:rsid w:val="00A051E2"/>
    <w:rsid w:val="00A05502"/>
    <w:rsid w:val="00A056A5"/>
    <w:rsid w:val="00A05B33"/>
    <w:rsid w:val="00A06C27"/>
    <w:rsid w:val="00A104FF"/>
    <w:rsid w:val="00A10539"/>
    <w:rsid w:val="00A108A4"/>
    <w:rsid w:val="00A10BB6"/>
    <w:rsid w:val="00A112C3"/>
    <w:rsid w:val="00A11669"/>
    <w:rsid w:val="00A1180F"/>
    <w:rsid w:val="00A11E6F"/>
    <w:rsid w:val="00A12205"/>
    <w:rsid w:val="00A123B9"/>
    <w:rsid w:val="00A13107"/>
    <w:rsid w:val="00A151AF"/>
    <w:rsid w:val="00A15660"/>
    <w:rsid w:val="00A17408"/>
    <w:rsid w:val="00A17706"/>
    <w:rsid w:val="00A20140"/>
    <w:rsid w:val="00A2062C"/>
    <w:rsid w:val="00A21C28"/>
    <w:rsid w:val="00A21F17"/>
    <w:rsid w:val="00A2211F"/>
    <w:rsid w:val="00A22BBF"/>
    <w:rsid w:val="00A22DBA"/>
    <w:rsid w:val="00A23959"/>
    <w:rsid w:val="00A23A0E"/>
    <w:rsid w:val="00A243D2"/>
    <w:rsid w:val="00A24CAA"/>
    <w:rsid w:val="00A24CEA"/>
    <w:rsid w:val="00A277A4"/>
    <w:rsid w:val="00A27982"/>
    <w:rsid w:val="00A300FE"/>
    <w:rsid w:val="00A304B5"/>
    <w:rsid w:val="00A318D3"/>
    <w:rsid w:val="00A31B80"/>
    <w:rsid w:val="00A31C20"/>
    <w:rsid w:val="00A31D96"/>
    <w:rsid w:val="00A3258B"/>
    <w:rsid w:val="00A32C77"/>
    <w:rsid w:val="00A332A9"/>
    <w:rsid w:val="00A334B8"/>
    <w:rsid w:val="00A33D5A"/>
    <w:rsid w:val="00A34850"/>
    <w:rsid w:val="00A34E4C"/>
    <w:rsid w:val="00A351A9"/>
    <w:rsid w:val="00A35D3B"/>
    <w:rsid w:val="00A35FF2"/>
    <w:rsid w:val="00A36BBB"/>
    <w:rsid w:val="00A36BF8"/>
    <w:rsid w:val="00A36D08"/>
    <w:rsid w:val="00A36D5C"/>
    <w:rsid w:val="00A37B85"/>
    <w:rsid w:val="00A37BED"/>
    <w:rsid w:val="00A411A4"/>
    <w:rsid w:val="00A4153B"/>
    <w:rsid w:val="00A41E8A"/>
    <w:rsid w:val="00A42184"/>
    <w:rsid w:val="00A43555"/>
    <w:rsid w:val="00A437FA"/>
    <w:rsid w:val="00A43C6A"/>
    <w:rsid w:val="00A4425A"/>
    <w:rsid w:val="00A4452A"/>
    <w:rsid w:val="00A451C3"/>
    <w:rsid w:val="00A452A6"/>
    <w:rsid w:val="00A458DA"/>
    <w:rsid w:val="00A46775"/>
    <w:rsid w:val="00A479E3"/>
    <w:rsid w:val="00A5027C"/>
    <w:rsid w:val="00A51981"/>
    <w:rsid w:val="00A51F31"/>
    <w:rsid w:val="00A522A7"/>
    <w:rsid w:val="00A52389"/>
    <w:rsid w:val="00A524A0"/>
    <w:rsid w:val="00A524C5"/>
    <w:rsid w:val="00A536C7"/>
    <w:rsid w:val="00A536DB"/>
    <w:rsid w:val="00A539CE"/>
    <w:rsid w:val="00A542F2"/>
    <w:rsid w:val="00A5563D"/>
    <w:rsid w:val="00A55BEC"/>
    <w:rsid w:val="00A560BA"/>
    <w:rsid w:val="00A5679D"/>
    <w:rsid w:val="00A56E0F"/>
    <w:rsid w:val="00A600BE"/>
    <w:rsid w:val="00A6059B"/>
    <w:rsid w:val="00A6121D"/>
    <w:rsid w:val="00A61486"/>
    <w:rsid w:val="00A61678"/>
    <w:rsid w:val="00A62F9C"/>
    <w:rsid w:val="00A63A8F"/>
    <w:rsid w:val="00A64099"/>
    <w:rsid w:val="00A64616"/>
    <w:rsid w:val="00A65426"/>
    <w:rsid w:val="00A66D05"/>
    <w:rsid w:val="00A70EF6"/>
    <w:rsid w:val="00A7216C"/>
    <w:rsid w:val="00A72672"/>
    <w:rsid w:val="00A72BE2"/>
    <w:rsid w:val="00A739DE"/>
    <w:rsid w:val="00A74254"/>
    <w:rsid w:val="00A744EE"/>
    <w:rsid w:val="00A747ED"/>
    <w:rsid w:val="00A74BF1"/>
    <w:rsid w:val="00A74C3B"/>
    <w:rsid w:val="00A75016"/>
    <w:rsid w:val="00A75705"/>
    <w:rsid w:val="00A75736"/>
    <w:rsid w:val="00A75CF3"/>
    <w:rsid w:val="00A75E9E"/>
    <w:rsid w:val="00A76012"/>
    <w:rsid w:val="00A766DB"/>
    <w:rsid w:val="00A76AEB"/>
    <w:rsid w:val="00A76FFB"/>
    <w:rsid w:val="00A77052"/>
    <w:rsid w:val="00A77B31"/>
    <w:rsid w:val="00A8000F"/>
    <w:rsid w:val="00A80834"/>
    <w:rsid w:val="00A80DC5"/>
    <w:rsid w:val="00A80E8A"/>
    <w:rsid w:val="00A81DF1"/>
    <w:rsid w:val="00A81F0D"/>
    <w:rsid w:val="00A82B34"/>
    <w:rsid w:val="00A83077"/>
    <w:rsid w:val="00A831BB"/>
    <w:rsid w:val="00A8326B"/>
    <w:rsid w:val="00A83B67"/>
    <w:rsid w:val="00A83C7F"/>
    <w:rsid w:val="00A840D7"/>
    <w:rsid w:val="00A84261"/>
    <w:rsid w:val="00A8454A"/>
    <w:rsid w:val="00A84FAF"/>
    <w:rsid w:val="00A855BE"/>
    <w:rsid w:val="00A861C6"/>
    <w:rsid w:val="00A866A9"/>
    <w:rsid w:val="00A8698E"/>
    <w:rsid w:val="00A8761A"/>
    <w:rsid w:val="00A87CD3"/>
    <w:rsid w:val="00A903B2"/>
    <w:rsid w:val="00A90D1A"/>
    <w:rsid w:val="00A9107B"/>
    <w:rsid w:val="00A918AD"/>
    <w:rsid w:val="00A92438"/>
    <w:rsid w:val="00A93394"/>
    <w:rsid w:val="00A93E79"/>
    <w:rsid w:val="00A94280"/>
    <w:rsid w:val="00A9458D"/>
    <w:rsid w:val="00A945C9"/>
    <w:rsid w:val="00A94809"/>
    <w:rsid w:val="00A94BE9"/>
    <w:rsid w:val="00A94CC1"/>
    <w:rsid w:val="00A94FD4"/>
    <w:rsid w:val="00A952E4"/>
    <w:rsid w:val="00A95A37"/>
    <w:rsid w:val="00A95A45"/>
    <w:rsid w:val="00A95B3F"/>
    <w:rsid w:val="00A967EB"/>
    <w:rsid w:val="00A96C7F"/>
    <w:rsid w:val="00A97032"/>
    <w:rsid w:val="00A979D7"/>
    <w:rsid w:val="00A97F86"/>
    <w:rsid w:val="00AA053C"/>
    <w:rsid w:val="00AA1457"/>
    <w:rsid w:val="00AA1625"/>
    <w:rsid w:val="00AA17B1"/>
    <w:rsid w:val="00AA212C"/>
    <w:rsid w:val="00AA26DA"/>
    <w:rsid w:val="00AA3B89"/>
    <w:rsid w:val="00AA3FAE"/>
    <w:rsid w:val="00AA4609"/>
    <w:rsid w:val="00AA4675"/>
    <w:rsid w:val="00AA4BFC"/>
    <w:rsid w:val="00AA4D8C"/>
    <w:rsid w:val="00AA5BF5"/>
    <w:rsid w:val="00AA5EB2"/>
    <w:rsid w:val="00AA62D6"/>
    <w:rsid w:val="00AA6C39"/>
    <w:rsid w:val="00AA6EBC"/>
    <w:rsid w:val="00AA7529"/>
    <w:rsid w:val="00AA7871"/>
    <w:rsid w:val="00AA7F09"/>
    <w:rsid w:val="00AB0148"/>
    <w:rsid w:val="00AB040A"/>
    <w:rsid w:val="00AB0439"/>
    <w:rsid w:val="00AB05B7"/>
    <w:rsid w:val="00AB0639"/>
    <w:rsid w:val="00AB0AAC"/>
    <w:rsid w:val="00AB284A"/>
    <w:rsid w:val="00AB2AA8"/>
    <w:rsid w:val="00AB2B9D"/>
    <w:rsid w:val="00AB2E07"/>
    <w:rsid w:val="00AB357E"/>
    <w:rsid w:val="00AB4393"/>
    <w:rsid w:val="00AB4436"/>
    <w:rsid w:val="00AB46A9"/>
    <w:rsid w:val="00AB50F7"/>
    <w:rsid w:val="00AB5828"/>
    <w:rsid w:val="00AB6528"/>
    <w:rsid w:val="00AB670A"/>
    <w:rsid w:val="00AB695B"/>
    <w:rsid w:val="00AC059F"/>
    <w:rsid w:val="00AC0B61"/>
    <w:rsid w:val="00AC192C"/>
    <w:rsid w:val="00AC2319"/>
    <w:rsid w:val="00AC274C"/>
    <w:rsid w:val="00AC30D7"/>
    <w:rsid w:val="00AC31B2"/>
    <w:rsid w:val="00AC3A72"/>
    <w:rsid w:val="00AC4094"/>
    <w:rsid w:val="00AC4B37"/>
    <w:rsid w:val="00AC4CCA"/>
    <w:rsid w:val="00AC4DBE"/>
    <w:rsid w:val="00AC57D6"/>
    <w:rsid w:val="00AC585D"/>
    <w:rsid w:val="00AC5E36"/>
    <w:rsid w:val="00AC6646"/>
    <w:rsid w:val="00AC68B9"/>
    <w:rsid w:val="00AC69C3"/>
    <w:rsid w:val="00AC6E10"/>
    <w:rsid w:val="00AC6EAF"/>
    <w:rsid w:val="00AC6F66"/>
    <w:rsid w:val="00AC74B7"/>
    <w:rsid w:val="00AD0073"/>
    <w:rsid w:val="00AD04C5"/>
    <w:rsid w:val="00AD08F2"/>
    <w:rsid w:val="00AD0C8D"/>
    <w:rsid w:val="00AD1D95"/>
    <w:rsid w:val="00AD1F42"/>
    <w:rsid w:val="00AD2B71"/>
    <w:rsid w:val="00AD368D"/>
    <w:rsid w:val="00AD40E1"/>
    <w:rsid w:val="00AD435A"/>
    <w:rsid w:val="00AD43EF"/>
    <w:rsid w:val="00AD44D2"/>
    <w:rsid w:val="00AD59A8"/>
    <w:rsid w:val="00AD64B8"/>
    <w:rsid w:val="00AE051B"/>
    <w:rsid w:val="00AE160A"/>
    <w:rsid w:val="00AE1D13"/>
    <w:rsid w:val="00AE23A8"/>
    <w:rsid w:val="00AE2A4F"/>
    <w:rsid w:val="00AE30D1"/>
    <w:rsid w:val="00AE32B4"/>
    <w:rsid w:val="00AE34ED"/>
    <w:rsid w:val="00AE3642"/>
    <w:rsid w:val="00AE4627"/>
    <w:rsid w:val="00AE52A0"/>
    <w:rsid w:val="00AE5A9D"/>
    <w:rsid w:val="00AE6D65"/>
    <w:rsid w:val="00AE7D5C"/>
    <w:rsid w:val="00AE7FE7"/>
    <w:rsid w:val="00AF05B7"/>
    <w:rsid w:val="00AF1100"/>
    <w:rsid w:val="00AF1511"/>
    <w:rsid w:val="00AF1FF6"/>
    <w:rsid w:val="00AF21D6"/>
    <w:rsid w:val="00AF2581"/>
    <w:rsid w:val="00AF2F2A"/>
    <w:rsid w:val="00AF3393"/>
    <w:rsid w:val="00AF39C7"/>
    <w:rsid w:val="00AF3F5B"/>
    <w:rsid w:val="00AF42D7"/>
    <w:rsid w:val="00AF4E27"/>
    <w:rsid w:val="00AF51E3"/>
    <w:rsid w:val="00AF5708"/>
    <w:rsid w:val="00AF58ED"/>
    <w:rsid w:val="00AF61CB"/>
    <w:rsid w:val="00AF632A"/>
    <w:rsid w:val="00AF6486"/>
    <w:rsid w:val="00AF68EE"/>
    <w:rsid w:val="00AF6A41"/>
    <w:rsid w:val="00AF6B6E"/>
    <w:rsid w:val="00AF7882"/>
    <w:rsid w:val="00B007E6"/>
    <w:rsid w:val="00B00C22"/>
    <w:rsid w:val="00B00D9B"/>
    <w:rsid w:val="00B010C2"/>
    <w:rsid w:val="00B0168B"/>
    <w:rsid w:val="00B01E57"/>
    <w:rsid w:val="00B0279C"/>
    <w:rsid w:val="00B02C65"/>
    <w:rsid w:val="00B02E04"/>
    <w:rsid w:val="00B02F12"/>
    <w:rsid w:val="00B031D1"/>
    <w:rsid w:val="00B033D6"/>
    <w:rsid w:val="00B039D1"/>
    <w:rsid w:val="00B04A18"/>
    <w:rsid w:val="00B04C91"/>
    <w:rsid w:val="00B04C93"/>
    <w:rsid w:val="00B05146"/>
    <w:rsid w:val="00B05525"/>
    <w:rsid w:val="00B05AA4"/>
    <w:rsid w:val="00B05C48"/>
    <w:rsid w:val="00B060F3"/>
    <w:rsid w:val="00B06384"/>
    <w:rsid w:val="00B06426"/>
    <w:rsid w:val="00B0648A"/>
    <w:rsid w:val="00B06DA1"/>
    <w:rsid w:val="00B0783E"/>
    <w:rsid w:val="00B07953"/>
    <w:rsid w:val="00B07BB7"/>
    <w:rsid w:val="00B10C60"/>
    <w:rsid w:val="00B11058"/>
    <w:rsid w:val="00B1181C"/>
    <w:rsid w:val="00B11CFB"/>
    <w:rsid w:val="00B11EDC"/>
    <w:rsid w:val="00B1214D"/>
    <w:rsid w:val="00B122C8"/>
    <w:rsid w:val="00B1298D"/>
    <w:rsid w:val="00B1348F"/>
    <w:rsid w:val="00B13AFC"/>
    <w:rsid w:val="00B14643"/>
    <w:rsid w:val="00B150EB"/>
    <w:rsid w:val="00B15267"/>
    <w:rsid w:val="00B152C6"/>
    <w:rsid w:val="00B15FC2"/>
    <w:rsid w:val="00B16924"/>
    <w:rsid w:val="00B16EBD"/>
    <w:rsid w:val="00B1798F"/>
    <w:rsid w:val="00B17D04"/>
    <w:rsid w:val="00B17DF7"/>
    <w:rsid w:val="00B203AC"/>
    <w:rsid w:val="00B205E5"/>
    <w:rsid w:val="00B207D1"/>
    <w:rsid w:val="00B20E11"/>
    <w:rsid w:val="00B20F1A"/>
    <w:rsid w:val="00B21661"/>
    <w:rsid w:val="00B2182E"/>
    <w:rsid w:val="00B21995"/>
    <w:rsid w:val="00B22BD4"/>
    <w:rsid w:val="00B22D0F"/>
    <w:rsid w:val="00B22D83"/>
    <w:rsid w:val="00B23A2B"/>
    <w:rsid w:val="00B23F84"/>
    <w:rsid w:val="00B2579A"/>
    <w:rsid w:val="00B263DF"/>
    <w:rsid w:val="00B265E7"/>
    <w:rsid w:val="00B2673F"/>
    <w:rsid w:val="00B26B08"/>
    <w:rsid w:val="00B275FE"/>
    <w:rsid w:val="00B277FC"/>
    <w:rsid w:val="00B306BF"/>
    <w:rsid w:val="00B30ACE"/>
    <w:rsid w:val="00B31317"/>
    <w:rsid w:val="00B31C45"/>
    <w:rsid w:val="00B32C98"/>
    <w:rsid w:val="00B335F6"/>
    <w:rsid w:val="00B34B1B"/>
    <w:rsid w:val="00B353E8"/>
    <w:rsid w:val="00B35DA0"/>
    <w:rsid w:val="00B35FBE"/>
    <w:rsid w:val="00B36065"/>
    <w:rsid w:val="00B36132"/>
    <w:rsid w:val="00B36913"/>
    <w:rsid w:val="00B36BD5"/>
    <w:rsid w:val="00B36C5C"/>
    <w:rsid w:val="00B36C6B"/>
    <w:rsid w:val="00B36EDC"/>
    <w:rsid w:val="00B3703F"/>
    <w:rsid w:val="00B377A9"/>
    <w:rsid w:val="00B41923"/>
    <w:rsid w:val="00B419F2"/>
    <w:rsid w:val="00B4285A"/>
    <w:rsid w:val="00B43111"/>
    <w:rsid w:val="00B43C28"/>
    <w:rsid w:val="00B4569B"/>
    <w:rsid w:val="00B4589F"/>
    <w:rsid w:val="00B45CDE"/>
    <w:rsid w:val="00B4620B"/>
    <w:rsid w:val="00B4638A"/>
    <w:rsid w:val="00B465D8"/>
    <w:rsid w:val="00B4697D"/>
    <w:rsid w:val="00B47288"/>
    <w:rsid w:val="00B473BD"/>
    <w:rsid w:val="00B476E6"/>
    <w:rsid w:val="00B47997"/>
    <w:rsid w:val="00B47B05"/>
    <w:rsid w:val="00B50195"/>
    <w:rsid w:val="00B50F44"/>
    <w:rsid w:val="00B51880"/>
    <w:rsid w:val="00B51C07"/>
    <w:rsid w:val="00B521EA"/>
    <w:rsid w:val="00B52493"/>
    <w:rsid w:val="00B5279B"/>
    <w:rsid w:val="00B52C74"/>
    <w:rsid w:val="00B53126"/>
    <w:rsid w:val="00B54086"/>
    <w:rsid w:val="00B5457B"/>
    <w:rsid w:val="00B54A96"/>
    <w:rsid w:val="00B54F85"/>
    <w:rsid w:val="00B5540F"/>
    <w:rsid w:val="00B55B3F"/>
    <w:rsid w:val="00B56501"/>
    <w:rsid w:val="00B56838"/>
    <w:rsid w:val="00B57D26"/>
    <w:rsid w:val="00B6046E"/>
    <w:rsid w:val="00B61B0A"/>
    <w:rsid w:val="00B62FE7"/>
    <w:rsid w:val="00B634DD"/>
    <w:rsid w:val="00B6383A"/>
    <w:rsid w:val="00B6426C"/>
    <w:rsid w:val="00B64C1B"/>
    <w:rsid w:val="00B64D1E"/>
    <w:rsid w:val="00B660C0"/>
    <w:rsid w:val="00B667B4"/>
    <w:rsid w:val="00B66AD4"/>
    <w:rsid w:val="00B66C80"/>
    <w:rsid w:val="00B67095"/>
    <w:rsid w:val="00B67C23"/>
    <w:rsid w:val="00B70250"/>
    <w:rsid w:val="00B70DDC"/>
    <w:rsid w:val="00B725F3"/>
    <w:rsid w:val="00B72B30"/>
    <w:rsid w:val="00B72CAE"/>
    <w:rsid w:val="00B73027"/>
    <w:rsid w:val="00B731EF"/>
    <w:rsid w:val="00B733E5"/>
    <w:rsid w:val="00B73B33"/>
    <w:rsid w:val="00B74171"/>
    <w:rsid w:val="00B75DB3"/>
    <w:rsid w:val="00B76D7A"/>
    <w:rsid w:val="00B76F3C"/>
    <w:rsid w:val="00B77235"/>
    <w:rsid w:val="00B77468"/>
    <w:rsid w:val="00B77830"/>
    <w:rsid w:val="00B8036A"/>
    <w:rsid w:val="00B803DB"/>
    <w:rsid w:val="00B80DB8"/>
    <w:rsid w:val="00B80F58"/>
    <w:rsid w:val="00B812DE"/>
    <w:rsid w:val="00B8160A"/>
    <w:rsid w:val="00B833A3"/>
    <w:rsid w:val="00B847A3"/>
    <w:rsid w:val="00B84A2F"/>
    <w:rsid w:val="00B8545A"/>
    <w:rsid w:val="00B85D0D"/>
    <w:rsid w:val="00B860B8"/>
    <w:rsid w:val="00B866AF"/>
    <w:rsid w:val="00B8707C"/>
    <w:rsid w:val="00B87450"/>
    <w:rsid w:val="00B87636"/>
    <w:rsid w:val="00B87BDD"/>
    <w:rsid w:val="00B87D99"/>
    <w:rsid w:val="00B87EA0"/>
    <w:rsid w:val="00B9021C"/>
    <w:rsid w:val="00B921EC"/>
    <w:rsid w:val="00B9278E"/>
    <w:rsid w:val="00B9298D"/>
    <w:rsid w:val="00B93453"/>
    <w:rsid w:val="00B93CAC"/>
    <w:rsid w:val="00B9463D"/>
    <w:rsid w:val="00B94772"/>
    <w:rsid w:val="00B94DCB"/>
    <w:rsid w:val="00B94FB2"/>
    <w:rsid w:val="00B96045"/>
    <w:rsid w:val="00B963C7"/>
    <w:rsid w:val="00B9676B"/>
    <w:rsid w:val="00B96EE0"/>
    <w:rsid w:val="00B96F88"/>
    <w:rsid w:val="00B971B1"/>
    <w:rsid w:val="00B97375"/>
    <w:rsid w:val="00BA0C5D"/>
    <w:rsid w:val="00BA221F"/>
    <w:rsid w:val="00BA2458"/>
    <w:rsid w:val="00BA27F8"/>
    <w:rsid w:val="00BA3AF7"/>
    <w:rsid w:val="00BA3C4F"/>
    <w:rsid w:val="00BA3D41"/>
    <w:rsid w:val="00BA4DD4"/>
    <w:rsid w:val="00BA4E4C"/>
    <w:rsid w:val="00BA69EE"/>
    <w:rsid w:val="00BA6D11"/>
    <w:rsid w:val="00BA72B0"/>
    <w:rsid w:val="00BA7C20"/>
    <w:rsid w:val="00BB0B57"/>
    <w:rsid w:val="00BB1C44"/>
    <w:rsid w:val="00BB229B"/>
    <w:rsid w:val="00BB2D25"/>
    <w:rsid w:val="00BB3315"/>
    <w:rsid w:val="00BB4604"/>
    <w:rsid w:val="00BB4668"/>
    <w:rsid w:val="00BB49C0"/>
    <w:rsid w:val="00BB4AC3"/>
    <w:rsid w:val="00BB4B31"/>
    <w:rsid w:val="00BC08DB"/>
    <w:rsid w:val="00BC12D6"/>
    <w:rsid w:val="00BC1B7B"/>
    <w:rsid w:val="00BC215F"/>
    <w:rsid w:val="00BC3151"/>
    <w:rsid w:val="00BC32C7"/>
    <w:rsid w:val="00BC4D6D"/>
    <w:rsid w:val="00BC4E2D"/>
    <w:rsid w:val="00BC5482"/>
    <w:rsid w:val="00BC5638"/>
    <w:rsid w:val="00BC56F2"/>
    <w:rsid w:val="00BC5713"/>
    <w:rsid w:val="00BC5D16"/>
    <w:rsid w:val="00BC5D25"/>
    <w:rsid w:val="00BC5E3B"/>
    <w:rsid w:val="00BC60C9"/>
    <w:rsid w:val="00BC73A5"/>
    <w:rsid w:val="00BC798E"/>
    <w:rsid w:val="00BC7B75"/>
    <w:rsid w:val="00BC7BEB"/>
    <w:rsid w:val="00BC7D80"/>
    <w:rsid w:val="00BD0239"/>
    <w:rsid w:val="00BD0DC2"/>
    <w:rsid w:val="00BD2717"/>
    <w:rsid w:val="00BD2849"/>
    <w:rsid w:val="00BD3581"/>
    <w:rsid w:val="00BD366A"/>
    <w:rsid w:val="00BD5345"/>
    <w:rsid w:val="00BD57FE"/>
    <w:rsid w:val="00BD5C20"/>
    <w:rsid w:val="00BD5DB4"/>
    <w:rsid w:val="00BD6058"/>
    <w:rsid w:val="00BD6AEB"/>
    <w:rsid w:val="00BD6DD1"/>
    <w:rsid w:val="00BD72B2"/>
    <w:rsid w:val="00BD7396"/>
    <w:rsid w:val="00BD774F"/>
    <w:rsid w:val="00BD7BCB"/>
    <w:rsid w:val="00BE00D7"/>
    <w:rsid w:val="00BE01C3"/>
    <w:rsid w:val="00BE0243"/>
    <w:rsid w:val="00BE0D87"/>
    <w:rsid w:val="00BE116F"/>
    <w:rsid w:val="00BE168A"/>
    <w:rsid w:val="00BE1F7A"/>
    <w:rsid w:val="00BE21C2"/>
    <w:rsid w:val="00BE311B"/>
    <w:rsid w:val="00BE4248"/>
    <w:rsid w:val="00BE45F1"/>
    <w:rsid w:val="00BE496A"/>
    <w:rsid w:val="00BE49C8"/>
    <w:rsid w:val="00BE4D33"/>
    <w:rsid w:val="00BE4E48"/>
    <w:rsid w:val="00BE54C3"/>
    <w:rsid w:val="00BE6A60"/>
    <w:rsid w:val="00BE7067"/>
    <w:rsid w:val="00BE7AB5"/>
    <w:rsid w:val="00BF0141"/>
    <w:rsid w:val="00BF0A22"/>
    <w:rsid w:val="00BF16D8"/>
    <w:rsid w:val="00BF1A71"/>
    <w:rsid w:val="00BF1FF3"/>
    <w:rsid w:val="00BF23EB"/>
    <w:rsid w:val="00BF2BD5"/>
    <w:rsid w:val="00BF3562"/>
    <w:rsid w:val="00BF415C"/>
    <w:rsid w:val="00BF42CA"/>
    <w:rsid w:val="00BF4450"/>
    <w:rsid w:val="00BF4AB4"/>
    <w:rsid w:val="00BF5888"/>
    <w:rsid w:val="00BF5B37"/>
    <w:rsid w:val="00BF5BE5"/>
    <w:rsid w:val="00BF5E92"/>
    <w:rsid w:val="00BF62E5"/>
    <w:rsid w:val="00BF66FC"/>
    <w:rsid w:val="00BF6BC3"/>
    <w:rsid w:val="00BF6CC6"/>
    <w:rsid w:val="00C00D74"/>
    <w:rsid w:val="00C010B7"/>
    <w:rsid w:val="00C0116B"/>
    <w:rsid w:val="00C028C6"/>
    <w:rsid w:val="00C03297"/>
    <w:rsid w:val="00C04077"/>
    <w:rsid w:val="00C04AC9"/>
    <w:rsid w:val="00C04EC8"/>
    <w:rsid w:val="00C05397"/>
    <w:rsid w:val="00C066A7"/>
    <w:rsid w:val="00C06E1A"/>
    <w:rsid w:val="00C07636"/>
    <w:rsid w:val="00C07963"/>
    <w:rsid w:val="00C07AE0"/>
    <w:rsid w:val="00C1027F"/>
    <w:rsid w:val="00C10315"/>
    <w:rsid w:val="00C10C54"/>
    <w:rsid w:val="00C10D49"/>
    <w:rsid w:val="00C10DC6"/>
    <w:rsid w:val="00C10E7E"/>
    <w:rsid w:val="00C11AEF"/>
    <w:rsid w:val="00C12070"/>
    <w:rsid w:val="00C129E4"/>
    <w:rsid w:val="00C12F99"/>
    <w:rsid w:val="00C13969"/>
    <w:rsid w:val="00C152BC"/>
    <w:rsid w:val="00C152F5"/>
    <w:rsid w:val="00C16889"/>
    <w:rsid w:val="00C16ED3"/>
    <w:rsid w:val="00C16EF8"/>
    <w:rsid w:val="00C175B6"/>
    <w:rsid w:val="00C20118"/>
    <w:rsid w:val="00C216A1"/>
    <w:rsid w:val="00C219BF"/>
    <w:rsid w:val="00C227A3"/>
    <w:rsid w:val="00C23BD0"/>
    <w:rsid w:val="00C23DBD"/>
    <w:rsid w:val="00C2451F"/>
    <w:rsid w:val="00C2457A"/>
    <w:rsid w:val="00C2476C"/>
    <w:rsid w:val="00C24B67"/>
    <w:rsid w:val="00C26285"/>
    <w:rsid w:val="00C26BE9"/>
    <w:rsid w:val="00C26E97"/>
    <w:rsid w:val="00C27005"/>
    <w:rsid w:val="00C27224"/>
    <w:rsid w:val="00C300D3"/>
    <w:rsid w:val="00C3038B"/>
    <w:rsid w:val="00C30FFD"/>
    <w:rsid w:val="00C31934"/>
    <w:rsid w:val="00C31985"/>
    <w:rsid w:val="00C324CA"/>
    <w:rsid w:val="00C32511"/>
    <w:rsid w:val="00C32666"/>
    <w:rsid w:val="00C33425"/>
    <w:rsid w:val="00C33542"/>
    <w:rsid w:val="00C34C73"/>
    <w:rsid w:val="00C34E86"/>
    <w:rsid w:val="00C3552E"/>
    <w:rsid w:val="00C361E1"/>
    <w:rsid w:val="00C369D2"/>
    <w:rsid w:val="00C40822"/>
    <w:rsid w:val="00C40E74"/>
    <w:rsid w:val="00C41C7A"/>
    <w:rsid w:val="00C41D5B"/>
    <w:rsid w:val="00C42271"/>
    <w:rsid w:val="00C42FF6"/>
    <w:rsid w:val="00C43005"/>
    <w:rsid w:val="00C43423"/>
    <w:rsid w:val="00C43430"/>
    <w:rsid w:val="00C43C7F"/>
    <w:rsid w:val="00C44606"/>
    <w:rsid w:val="00C44F9B"/>
    <w:rsid w:val="00C450A1"/>
    <w:rsid w:val="00C45248"/>
    <w:rsid w:val="00C45469"/>
    <w:rsid w:val="00C45B87"/>
    <w:rsid w:val="00C45CB6"/>
    <w:rsid w:val="00C45E4C"/>
    <w:rsid w:val="00C45F26"/>
    <w:rsid w:val="00C46CFF"/>
    <w:rsid w:val="00C50AD4"/>
    <w:rsid w:val="00C51989"/>
    <w:rsid w:val="00C5219B"/>
    <w:rsid w:val="00C525E5"/>
    <w:rsid w:val="00C52E6D"/>
    <w:rsid w:val="00C53289"/>
    <w:rsid w:val="00C538CD"/>
    <w:rsid w:val="00C539A4"/>
    <w:rsid w:val="00C53D39"/>
    <w:rsid w:val="00C53D3C"/>
    <w:rsid w:val="00C545C6"/>
    <w:rsid w:val="00C54CBF"/>
    <w:rsid w:val="00C5531B"/>
    <w:rsid w:val="00C5548D"/>
    <w:rsid w:val="00C55E93"/>
    <w:rsid w:val="00C55FEC"/>
    <w:rsid w:val="00C5631F"/>
    <w:rsid w:val="00C56395"/>
    <w:rsid w:val="00C578E5"/>
    <w:rsid w:val="00C600D3"/>
    <w:rsid w:val="00C608BE"/>
    <w:rsid w:val="00C60A74"/>
    <w:rsid w:val="00C61058"/>
    <w:rsid w:val="00C611AD"/>
    <w:rsid w:val="00C628FD"/>
    <w:rsid w:val="00C62D59"/>
    <w:rsid w:val="00C635F8"/>
    <w:rsid w:val="00C64049"/>
    <w:rsid w:val="00C64307"/>
    <w:rsid w:val="00C645C9"/>
    <w:rsid w:val="00C64B38"/>
    <w:rsid w:val="00C64F72"/>
    <w:rsid w:val="00C655CA"/>
    <w:rsid w:val="00C6571A"/>
    <w:rsid w:val="00C70095"/>
    <w:rsid w:val="00C70AFB"/>
    <w:rsid w:val="00C70B32"/>
    <w:rsid w:val="00C71282"/>
    <w:rsid w:val="00C71491"/>
    <w:rsid w:val="00C7187A"/>
    <w:rsid w:val="00C718D6"/>
    <w:rsid w:val="00C71B92"/>
    <w:rsid w:val="00C726E7"/>
    <w:rsid w:val="00C72A40"/>
    <w:rsid w:val="00C72BC7"/>
    <w:rsid w:val="00C72E67"/>
    <w:rsid w:val="00C72E85"/>
    <w:rsid w:val="00C732D2"/>
    <w:rsid w:val="00C73325"/>
    <w:rsid w:val="00C73657"/>
    <w:rsid w:val="00C73D56"/>
    <w:rsid w:val="00C73DA7"/>
    <w:rsid w:val="00C74175"/>
    <w:rsid w:val="00C741F2"/>
    <w:rsid w:val="00C74272"/>
    <w:rsid w:val="00C743E6"/>
    <w:rsid w:val="00C7464D"/>
    <w:rsid w:val="00C74860"/>
    <w:rsid w:val="00C74D3C"/>
    <w:rsid w:val="00C74F7A"/>
    <w:rsid w:val="00C754E0"/>
    <w:rsid w:val="00C75543"/>
    <w:rsid w:val="00C75B24"/>
    <w:rsid w:val="00C75B61"/>
    <w:rsid w:val="00C76AB4"/>
    <w:rsid w:val="00C771D5"/>
    <w:rsid w:val="00C77E2A"/>
    <w:rsid w:val="00C80119"/>
    <w:rsid w:val="00C80220"/>
    <w:rsid w:val="00C8071A"/>
    <w:rsid w:val="00C80773"/>
    <w:rsid w:val="00C8087E"/>
    <w:rsid w:val="00C80B05"/>
    <w:rsid w:val="00C80F0A"/>
    <w:rsid w:val="00C817E5"/>
    <w:rsid w:val="00C8183B"/>
    <w:rsid w:val="00C82523"/>
    <w:rsid w:val="00C82694"/>
    <w:rsid w:val="00C82751"/>
    <w:rsid w:val="00C83F08"/>
    <w:rsid w:val="00C840C1"/>
    <w:rsid w:val="00C8429C"/>
    <w:rsid w:val="00C84754"/>
    <w:rsid w:val="00C84C98"/>
    <w:rsid w:val="00C84F66"/>
    <w:rsid w:val="00C85328"/>
    <w:rsid w:val="00C85EF8"/>
    <w:rsid w:val="00C86604"/>
    <w:rsid w:val="00C86681"/>
    <w:rsid w:val="00C868F4"/>
    <w:rsid w:val="00C86A61"/>
    <w:rsid w:val="00C86E7B"/>
    <w:rsid w:val="00C87C3D"/>
    <w:rsid w:val="00C90760"/>
    <w:rsid w:val="00C90B43"/>
    <w:rsid w:val="00C90CB6"/>
    <w:rsid w:val="00C910DD"/>
    <w:rsid w:val="00C91503"/>
    <w:rsid w:val="00C92031"/>
    <w:rsid w:val="00C9278D"/>
    <w:rsid w:val="00C937D3"/>
    <w:rsid w:val="00C938D8"/>
    <w:rsid w:val="00C93C72"/>
    <w:rsid w:val="00C94043"/>
    <w:rsid w:val="00C94144"/>
    <w:rsid w:val="00C9418C"/>
    <w:rsid w:val="00C95572"/>
    <w:rsid w:val="00C95662"/>
    <w:rsid w:val="00C96259"/>
    <w:rsid w:val="00C96D6F"/>
    <w:rsid w:val="00C970B0"/>
    <w:rsid w:val="00C971C1"/>
    <w:rsid w:val="00CA0445"/>
    <w:rsid w:val="00CA08C9"/>
    <w:rsid w:val="00CA0DE1"/>
    <w:rsid w:val="00CA0FB9"/>
    <w:rsid w:val="00CA1136"/>
    <w:rsid w:val="00CA1504"/>
    <w:rsid w:val="00CA1864"/>
    <w:rsid w:val="00CA1E41"/>
    <w:rsid w:val="00CA1E5F"/>
    <w:rsid w:val="00CA1F88"/>
    <w:rsid w:val="00CA22E4"/>
    <w:rsid w:val="00CA2783"/>
    <w:rsid w:val="00CA3565"/>
    <w:rsid w:val="00CA3806"/>
    <w:rsid w:val="00CA3A30"/>
    <w:rsid w:val="00CA3B74"/>
    <w:rsid w:val="00CA3E6C"/>
    <w:rsid w:val="00CA4BDD"/>
    <w:rsid w:val="00CA53FF"/>
    <w:rsid w:val="00CA5D51"/>
    <w:rsid w:val="00CA5E48"/>
    <w:rsid w:val="00CA631D"/>
    <w:rsid w:val="00CA6F61"/>
    <w:rsid w:val="00CA7ACD"/>
    <w:rsid w:val="00CB024C"/>
    <w:rsid w:val="00CB03ED"/>
    <w:rsid w:val="00CB15F9"/>
    <w:rsid w:val="00CB1FB4"/>
    <w:rsid w:val="00CB22EF"/>
    <w:rsid w:val="00CB24D0"/>
    <w:rsid w:val="00CB2F2C"/>
    <w:rsid w:val="00CB3293"/>
    <w:rsid w:val="00CB3BAF"/>
    <w:rsid w:val="00CB3C2C"/>
    <w:rsid w:val="00CB4A35"/>
    <w:rsid w:val="00CB4F41"/>
    <w:rsid w:val="00CB59D3"/>
    <w:rsid w:val="00CB6687"/>
    <w:rsid w:val="00CB6F29"/>
    <w:rsid w:val="00CB6FD7"/>
    <w:rsid w:val="00CB734D"/>
    <w:rsid w:val="00CB7385"/>
    <w:rsid w:val="00CB7452"/>
    <w:rsid w:val="00CB77E7"/>
    <w:rsid w:val="00CB77EF"/>
    <w:rsid w:val="00CC034E"/>
    <w:rsid w:val="00CC080F"/>
    <w:rsid w:val="00CC16A3"/>
    <w:rsid w:val="00CC23F5"/>
    <w:rsid w:val="00CC26A3"/>
    <w:rsid w:val="00CC38D1"/>
    <w:rsid w:val="00CC3904"/>
    <w:rsid w:val="00CC3D8E"/>
    <w:rsid w:val="00CC47A7"/>
    <w:rsid w:val="00CC495F"/>
    <w:rsid w:val="00CC4EA4"/>
    <w:rsid w:val="00CC5492"/>
    <w:rsid w:val="00CC5EA4"/>
    <w:rsid w:val="00CC61F2"/>
    <w:rsid w:val="00CC645A"/>
    <w:rsid w:val="00CC6802"/>
    <w:rsid w:val="00CC6822"/>
    <w:rsid w:val="00CC7305"/>
    <w:rsid w:val="00CC7614"/>
    <w:rsid w:val="00CD0479"/>
    <w:rsid w:val="00CD0606"/>
    <w:rsid w:val="00CD0763"/>
    <w:rsid w:val="00CD14CB"/>
    <w:rsid w:val="00CD24B2"/>
    <w:rsid w:val="00CD2578"/>
    <w:rsid w:val="00CD2DDE"/>
    <w:rsid w:val="00CD2EE1"/>
    <w:rsid w:val="00CD3435"/>
    <w:rsid w:val="00CD4973"/>
    <w:rsid w:val="00CD4C64"/>
    <w:rsid w:val="00CD5CEB"/>
    <w:rsid w:val="00CD5D88"/>
    <w:rsid w:val="00CD6AF1"/>
    <w:rsid w:val="00CD6B6D"/>
    <w:rsid w:val="00CD6C6C"/>
    <w:rsid w:val="00CD7222"/>
    <w:rsid w:val="00CD76C3"/>
    <w:rsid w:val="00CE046E"/>
    <w:rsid w:val="00CE1429"/>
    <w:rsid w:val="00CE1928"/>
    <w:rsid w:val="00CE1F9C"/>
    <w:rsid w:val="00CE242A"/>
    <w:rsid w:val="00CE2756"/>
    <w:rsid w:val="00CE29EC"/>
    <w:rsid w:val="00CE2EB0"/>
    <w:rsid w:val="00CE356F"/>
    <w:rsid w:val="00CE5B91"/>
    <w:rsid w:val="00CE66FD"/>
    <w:rsid w:val="00CE69F3"/>
    <w:rsid w:val="00CE6B57"/>
    <w:rsid w:val="00CF025F"/>
    <w:rsid w:val="00CF070F"/>
    <w:rsid w:val="00CF0C53"/>
    <w:rsid w:val="00CF1273"/>
    <w:rsid w:val="00CF188D"/>
    <w:rsid w:val="00CF2AB7"/>
    <w:rsid w:val="00CF469F"/>
    <w:rsid w:val="00CF4994"/>
    <w:rsid w:val="00CF4A32"/>
    <w:rsid w:val="00CF4D5A"/>
    <w:rsid w:val="00CF544F"/>
    <w:rsid w:val="00CF6D6F"/>
    <w:rsid w:val="00CF70D8"/>
    <w:rsid w:val="00CF7843"/>
    <w:rsid w:val="00CF7D14"/>
    <w:rsid w:val="00D00011"/>
    <w:rsid w:val="00D00514"/>
    <w:rsid w:val="00D03332"/>
    <w:rsid w:val="00D038B7"/>
    <w:rsid w:val="00D03B9B"/>
    <w:rsid w:val="00D03C64"/>
    <w:rsid w:val="00D0406C"/>
    <w:rsid w:val="00D04B36"/>
    <w:rsid w:val="00D04D33"/>
    <w:rsid w:val="00D04E84"/>
    <w:rsid w:val="00D04FFD"/>
    <w:rsid w:val="00D05BC0"/>
    <w:rsid w:val="00D06208"/>
    <w:rsid w:val="00D06281"/>
    <w:rsid w:val="00D06F18"/>
    <w:rsid w:val="00D0782A"/>
    <w:rsid w:val="00D10659"/>
    <w:rsid w:val="00D10669"/>
    <w:rsid w:val="00D1088C"/>
    <w:rsid w:val="00D10D0D"/>
    <w:rsid w:val="00D11F92"/>
    <w:rsid w:val="00D11FC0"/>
    <w:rsid w:val="00D122AC"/>
    <w:rsid w:val="00D12888"/>
    <w:rsid w:val="00D12A14"/>
    <w:rsid w:val="00D12A58"/>
    <w:rsid w:val="00D1345E"/>
    <w:rsid w:val="00D13938"/>
    <w:rsid w:val="00D13B0B"/>
    <w:rsid w:val="00D13DFC"/>
    <w:rsid w:val="00D14004"/>
    <w:rsid w:val="00D14ED1"/>
    <w:rsid w:val="00D1500A"/>
    <w:rsid w:val="00D155C8"/>
    <w:rsid w:val="00D1638C"/>
    <w:rsid w:val="00D172E8"/>
    <w:rsid w:val="00D17605"/>
    <w:rsid w:val="00D17CA4"/>
    <w:rsid w:val="00D2001F"/>
    <w:rsid w:val="00D200F0"/>
    <w:rsid w:val="00D203A7"/>
    <w:rsid w:val="00D20D0E"/>
    <w:rsid w:val="00D21086"/>
    <w:rsid w:val="00D21636"/>
    <w:rsid w:val="00D218F3"/>
    <w:rsid w:val="00D21FED"/>
    <w:rsid w:val="00D22141"/>
    <w:rsid w:val="00D221E9"/>
    <w:rsid w:val="00D23073"/>
    <w:rsid w:val="00D23779"/>
    <w:rsid w:val="00D25764"/>
    <w:rsid w:val="00D2626A"/>
    <w:rsid w:val="00D265DA"/>
    <w:rsid w:val="00D26A1F"/>
    <w:rsid w:val="00D271F4"/>
    <w:rsid w:val="00D276D2"/>
    <w:rsid w:val="00D27F0C"/>
    <w:rsid w:val="00D30E89"/>
    <w:rsid w:val="00D32556"/>
    <w:rsid w:val="00D334CB"/>
    <w:rsid w:val="00D334EB"/>
    <w:rsid w:val="00D33AAD"/>
    <w:rsid w:val="00D33CB7"/>
    <w:rsid w:val="00D34100"/>
    <w:rsid w:val="00D3498A"/>
    <w:rsid w:val="00D34AE2"/>
    <w:rsid w:val="00D353D6"/>
    <w:rsid w:val="00D3544E"/>
    <w:rsid w:val="00D35AB2"/>
    <w:rsid w:val="00D35AE5"/>
    <w:rsid w:val="00D36025"/>
    <w:rsid w:val="00D363B8"/>
    <w:rsid w:val="00D36835"/>
    <w:rsid w:val="00D36AB4"/>
    <w:rsid w:val="00D36EDA"/>
    <w:rsid w:val="00D40674"/>
    <w:rsid w:val="00D40786"/>
    <w:rsid w:val="00D409F4"/>
    <w:rsid w:val="00D411E6"/>
    <w:rsid w:val="00D41DF4"/>
    <w:rsid w:val="00D41E6C"/>
    <w:rsid w:val="00D42D96"/>
    <w:rsid w:val="00D4320A"/>
    <w:rsid w:val="00D434B1"/>
    <w:rsid w:val="00D436AC"/>
    <w:rsid w:val="00D43C8D"/>
    <w:rsid w:val="00D43DDD"/>
    <w:rsid w:val="00D44118"/>
    <w:rsid w:val="00D449A2"/>
    <w:rsid w:val="00D4569A"/>
    <w:rsid w:val="00D4588F"/>
    <w:rsid w:val="00D458FE"/>
    <w:rsid w:val="00D45A5B"/>
    <w:rsid w:val="00D45F57"/>
    <w:rsid w:val="00D4612B"/>
    <w:rsid w:val="00D462D5"/>
    <w:rsid w:val="00D46789"/>
    <w:rsid w:val="00D46B93"/>
    <w:rsid w:val="00D46C07"/>
    <w:rsid w:val="00D46C73"/>
    <w:rsid w:val="00D47F6B"/>
    <w:rsid w:val="00D501D4"/>
    <w:rsid w:val="00D50577"/>
    <w:rsid w:val="00D51320"/>
    <w:rsid w:val="00D536EE"/>
    <w:rsid w:val="00D53FB5"/>
    <w:rsid w:val="00D54C9D"/>
    <w:rsid w:val="00D554EB"/>
    <w:rsid w:val="00D55A01"/>
    <w:rsid w:val="00D5602C"/>
    <w:rsid w:val="00D564D3"/>
    <w:rsid w:val="00D56B0F"/>
    <w:rsid w:val="00D57834"/>
    <w:rsid w:val="00D579EC"/>
    <w:rsid w:val="00D60557"/>
    <w:rsid w:val="00D6078C"/>
    <w:rsid w:val="00D60A10"/>
    <w:rsid w:val="00D60BD4"/>
    <w:rsid w:val="00D60D57"/>
    <w:rsid w:val="00D616DA"/>
    <w:rsid w:val="00D61B5A"/>
    <w:rsid w:val="00D622D3"/>
    <w:rsid w:val="00D62775"/>
    <w:rsid w:val="00D62A57"/>
    <w:rsid w:val="00D62B94"/>
    <w:rsid w:val="00D62C85"/>
    <w:rsid w:val="00D63C7F"/>
    <w:rsid w:val="00D63D88"/>
    <w:rsid w:val="00D6402F"/>
    <w:rsid w:val="00D641C7"/>
    <w:rsid w:val="00D6424D"/>
    <w:rsid w:val="00D6432A"/>
    <w:rsid w:val="00D6450C"/>
    <w:rsid w:val="00D64FDA"/>
    <w:rsid w:val="00D655FC"/>
    <w:rsid w:val="00D66886"/>
    <w:rsid w:val="00D67412"/>
    <w:rsid w:val="00D675DF"/>
    <w:rsid w:val="00D70B90"/>
    <w:rsid w:val="00D711E6"/>
    <w:rsid w:val="00D714BD"/>
    <w:rsid w:val="00D71A8E"/>
    <w:rsid w:val="00D72289"/>
    <w:rsid w:val="00D72464"/>
    <w:rsid w:val="00D72506"/>
    <w:rsid w:val="00D726C0"/>
    <w:rsid w:val="00D729BC"/>
    <w:rsid w:val="00D72A62"/>
    <w:rsid w:val="00D740B6"/>
    <w:rsid w:val="00D74A64"/>
    <w:rsid w:val="00D75673"/>
    <w:rsid w:val="00D75F5C"/>
    <w:rsid w:val="00D7615A"/>
    <w:rsid w:val="00D77488"/>
    <w:rsid w:val="00D77BD0"/>
    <w:rsid w:val="00D77E56"/>
    <w:rsid w:val="00D808C7"/>
    <w:rsid w:val="00D80973"/>
    <w:rsid w:val="00D809D7"/>
    <w:rsid w:val="00D8113F"/>
    <w:rsid w:val="00D812D4"/>
    <w:rsid w:val="00D82E5E"/>
    <w:rsid w:val="00D82F50"/>
    <w:rsid w:val="00D82F86"/>
    <w:rsid w:val="00D83150"/>
    <w:rsid w:val="00D833CD"/>
    <w:rsid w:val="00D84641"/>
    <w:rsid w:val="00D84787"/>
    <w:rsid w:val="00D848D7"/>
    <w:rsid w:val="00D84971"/>
    <w:rsid w:val="00D84EFD"/>
    <w:rsid w:val="00D851BC"/>
    <w:rsid w:val="00D859A0"/>
    <w:rsid w:val="00D85DBE"/>
    <w:rsid w:val="00D85F4C"/>
    <w:rsid w:val="00D861E3"/>
    <w:rsid w:val="00D87F6C"/>
    <w:rsid w:val="00D904BB"/>
    <w:rsid w:val="00D907F3"/>
    <w:rsid w:val="00D90BC4"/>
    <w:rsid w:val="00D90EC3"/>
    <w:rsid w:val="00D91AC8"/>
    <w:rsid w:val="00D9216A"/>
    <w:rsid w:val="00D925F3"/>
    <w:rsid w:val="00D92BE6"/>
    <w:rsid w:val="00D92F4A"/>
    <w:rsid w:val="00D93B2E"/>
    <w:rsid w:val="00D94317"/>
    <w:rsid w:val="00D944A7"/>
    <w:rsid w:val="00D9461B"/>
    <w:rsid w:val="00D948D8"/>
    <w:rsid w:val="00D96070"/>
    <w:rsid w:val="00D96A72"/>
    <w:rsid w:val="00D97253"/>
    <w:rsid w:val="00D97C26"/>
    <w:rsid w:val="00D97C2F"/>
    <w:rsid w:val="00D97DAC"/>
    <w:rsid w:val="00DA0031"/>
    <w:rsid w:val="00DA0090"/>
    <w:rsid w:val="00DA027F"/>
    <w:rsid w:val="00DA0361"/>
    <w:rsid w:val="00DA05C6"/>
    <w:rsid w:val="00DA0DCC"/>
    <w:rsid w:val="00DA1091"/>
    <w:rsid w:val="00DA2A20"/>
    <w:rsid w:val="00DA32B1"/>
    <w:rsid w:val="00DA380A"/>
    <w:rsid w:val="00DA4146"/>
    <w:rsid w:val="00DA43BE"/>
    <w:rsid w:val="00DA488C"/>
    <w:rsid w:val="00DA4CE2"/>
    <w:rsid w:val="00DA4E00"/>
    <w:rsid w:val="00DA5DF4"/>
    <w:rsid w:val="00DA5EDD"/>
    <w:rsid w:val="00DA6142"/>
    <w:rsid w:val="00DA6CEF"/>
    <w:rsid w:val="00DA759E"/>
    <w:rsid w:val="00DA7F65"/>
    <w:rsid w:val="00DB0454"/>
    <w:rsid w:val="00DB045E"/>
    <w:rsid w:val="00DB08A8"/>
    <w:rsid w:val="00DB0B97"/>
    <w:rsid w:val="00DB0E98"/>
    <w:rsid w:val="00DB157B"/>
    <w:rsid w:val="00DB2022"/>
    <w:rsid w:val="00DB2240"/>
    <w:rsid w:val="00DB23E7"/>
    <w:rsid w:val="00DB2493"/>
    <w:rsid w:val="00DB2B30"/>
    <w:rsid w:val="00DB2E3C"/>
    <w:rsid w:val="00DB3566"/>
    <w:rsid w:val="00DB35D5"/>
    <w:rsid w:val="00DB3C93"/>
    <w:rsid w:val="00DB420E"/>
    <w:rsid w:val="00DB44C8"/>
    <w:rsid w:val="00DB462F"/>
    <w:rsid w:val="00DB4EAD"/>
    <w:rsid w:val="00DB6107"/>
    <w:rsid w:val="00DB6ED6"/>
    <w:rsid w:val="00DB7366"/>
    <w:rsid w:val="00DB75AE"/>
    <w:rsid w:val="00DB7C55"/>
    <w:rsid w:val="00DB7D8A"/>
    <w:rsid w:val="00DC0290"/>
    <w:rsid w:val="00DC0FBE"/>
    <w:rsid w:val="00DC149B"/>
    <w:rsid w:val="00DC34D0"/>
    <w:rsid w:val="00DC3B12"/>
    <w:rsid w:val="00DC43ED"/>
    <w:rsid w:val="00DC472E"/>
    <w:rsid w:val="00DC4A25"/>
    <w:rsid w:val="00DC54FB"/>
    <w:rsid w:val="00DC5891"/>
    <w:rsid w:val="00DC5A75"/>
    <w:rsid w:val="00DC5BCF"/>
    <w:rsid w:val="00DC621E"/>
    <w:rsid w:val="00DC6526"/>
    <w:rsid w:val="00DC6D87"/>
    <w:rsid w:val="00DC7143"/>
    <w:rsid w:val="00DC75D1"/>
    <w:rsid w:val="00DD1C65"/>
    <w:rsid w:val="00DD28E9"/>
    <w:rsid w:val="00DD2E1B"/>
    <w:rsid w:val="00DD3313"/>
    <w:rsid w:val="00DD3525"/>
    <w:rsid w:val="00DD3B69"/>
    <w:rsid w:val="00DD3C88"/>
    <w:rsid w:val="00DD4AF8"/>
    <w:rsid w:val="00DD4EBB"/>
    <w:rsid w:val="00DD593A"/>
    <w:rsid w:val="00DD5F92"/>
    <w:rsid w:val="00DD6274"/>
    <w:rsid w:val="00DD6D3F"/>
    <w:rsid w:val="00DD6F22"/>
    <w:rsid w:val="00DD7A5C"/>
    <w:rsid w:val="00DD7C9D"/>
    <w:rsid w:val="00DE09F1"/>
    <w:rsid w:val="00DE0BF1"/>
    <w:rsid w:val="00DE0DAB"/>
    <w:rsid w:val="00DE1007"/>
    <w:rsid w:val="00DE144C"/>
    <w:rsid w:val="00DE160F"/>
    <w:rsid w:val="00DE2931"/>
    <w:rsid w:val="00DE2A7F"/>
    <w:rsid w:val="00DE3216"/>
    <w:rsid w:val="00DE3BD3"/>
    <w:rsid w:val="00DE41D6"/>
    <w:rsid w:val="00DE45D2"/>
    <w:rsid w:val="00DE465E"/>
    <w:rsid w:val="00DE49E9"/>
    <w:rsid w:val="00DE523D"/>
    <w:rsid w:val="00DE565B"/>
    <w:rsid w:val="00DE57D9"/>
    <w:rsid w:val="00DE5C2B"/>
    <w:rsid w:val="00DE5C7C"/>
    <w:rsid w:val="00DE61A1"/>
    <w:rsid w:val="00DE6227"/>
    <w:rsid w:val="00DE68C3"/>
    <w:rsid w:val="00DE757A"/>
    <w:rsid w:val="00DF0319"/>
    <w:rsid w:val="00DF049A"/>
    <w:rsid w:val="00DF063C"/>
    <w:rsid w:val="00DF09D0"/>
    <w:rsid w:val="00DF164A"/>
    <w:rsid w:val="00DF17F9"/>
    <w:rsid w:val="00DF2160"/>
    <w:rsid w:val="00DF284B"/>
    <w:rsid w:val="00DF29B3"/>
    <w:rsid w:val="00DF309D"/>
    <w:rsid w:val="00DF3368"/>
    <w:rsid w:val="00DF3BA6"/>
    <w:rsid w:val="00DF3D31"/>
    <w:rsid w:val="00DF3F13"/>
    <w:rsid w:val="00DF4288"/>
    <w:rsid w:val="00DF43C4"/>
    <w:rsid w:val="00DF4916"/>
    <w:rsid w:val="00DF5740"/>
    <w:rsid w:val="00DF5A51"/>
    <w:rsid w:val="00DF606F"/>
    <w:rsid w:val="00DF6971"/>
    <w:rsid w:val="00DF7871"/>
    <w:rsid w:val="00E00283"/>
    <w:rsid w:val="00E00291"/>
    <w:rsid w:val="00E00C06"/>
    <w:rsid w:val="00E00F72"/>
    <w:rsid w:val="00E00FD5"/>
    <w:rsid w:val="00E019D6"/>
    <w:rsid w:val="00E02AAD"/>
    <w:rsid w:val="00E040A5"/>
    <w:rsid w:val="00E0463A"/>
    <w:rsid w:val="00E04A18"/>
    <w:rsid w:val="00E04BBC"/>
    <w:rsid w:val="00E05664"/>
    <w:rsid w:val="00E05DFA"/>
    <w:rsid w:val="00E06E8B"/>
    <w:rsid w:val="00E06F37"/>
    <w:rsid w:val="00E06FE6"/>
    <w:rsid w:val="00E10413"/>
    <w:rsid w:val="00E10683"/>
    <w:rsid w:val="00E11275"/>
    <w:rsid w:val="00E119EB"/>
    <w:rsid w:val="00E123AD"/>
    <w:rsid w:val="00E130FE"/>
    <w:rsid w:val="00E13213"/>
    <w:rsid w:val="00E13431"/>
    <w:rsid w:val="00E13B1A"/>
    <w:rsid w:val="00E140AD"/>
    <w:rsid w:val="00E142F2"/>
    <w:rsid w:val="00E14353"/>
    <w:rsid w:val="00E14737"/>
    <w:rsid w:val="00E1492E"/>
    <w:rsid w:val="00E14A2E"/>
    <w:rsid w:val="00E15B46"/>
    <w:rsid w:val="00E161E7"/>
    <w:rsid w:val="00E16792"/>
    <w:rsid w:val="00E16EDE"/>
    <w:rsid w:val="00E1749B"/>
    <w:rsid w:val="00E178DE"/>
    <w:rsid w:val="00E17900"/>
    <w:rsid w:val="00E209CA"/>
    <w:rsid w:val="00E20AF1"/>
    <w:rsid w:val="00E2152D"/>
    <w:rsid w:val="00E21AB3"/>
    <w:rsid w:val="00E21AC4"/>
    <w:rsid w:val="00E21E1E"/>
    <w:rsid w:val="00E221B8"/>
    <w:rsid w:val="00E22984"/>
    <w:rsid w:val="00E254BD"/>
    <w:rsid w:val="00E25843"/>
    <w:rsid w:val="00E25AC0"/>
    <w:rsid w:val="00E25D69"/>
    <w:rsid w:val="00E26394"/>
    <w:rsid w:val="00E27747"/>
    <w:rsid w:val="00E27B3E"/>
    <w:rsid w:val="00E31833"/>
    <w:rsid w:val="00E31988"/>
    <w:rsid w:val="00E31CA5"/>
    <w:rsid w:val="00E31E01"/>
    <w:rsid w:val="00E31F11"/>
    <w:rsid w:val="00E31FA1"/>
    <w:rsid w:val="00E32CE1"/>
    <w:rsid w:val="00E32CF9"/>
    <w:rsid w:val="00E32DDC"/>
    <w:rsid w:val="00E335E1"/>
    <w:rsid w:val="00E337D3"/>
    <w:rsid w:val="00E33A86"/>
    <w:rsid w:val="00E33F45"/>
    <w:rsid w:val="00E34020"/>
    <w:rsid w:val="00E34D57"/>
    <w:rsid w:val="00E358A5"/>
    <w:rsid w:val="00E35D06"/>
    <w:rsid w:val="00E36100"/>
    <w:rsid w:val="00E36311"/>
    <w:rsid w:val="00E36FB1"/>
    <w:rsid w:val="00E401B0"/>
    <w:rsid w:val="00E406CC"/>
    <w:rsid w:val="00E408F4"/>
    <w:rsid w:val="00E4139D"/>
    <w:rsid w:val="00E4147B"/>
    <w:rsid w:val="00E41628"/>
    <w:rsid w:val="00E41D3E"/>
    <w:rsid w:val="00E42556"/>
    <w:rsid w:val="00E4332E"/>
    <w:rsid w:val="00E43521"/>
    <w:rsid w:val="00E43C4B"/>
    <w:rsid w:val="00E4431E"/>
    <w:rsid w:val="00E45B16"/>
    <w:rsid w:val="00E45DA8"/>
    <w:rsid w:val="00E45EFB"/>
    <w:rsid w:val="00E46798"/>
    <w:rsid w:val="00E46B53"/>
    <w:rsid w:val="00E46BD0"/>
    <w:rsid w:val="00E50579"/>
    <w:rsid w:val="00E5081E"/>
    <w:rsid w:val="00E50F95"/>
    <w:rsid w:val="00E51E49"/>
    <w:rsid w:val="00E52B9A"/>
    <w:rsid w:val="00E52BBE"/>
    <w:rsid w:val="00E52E40"/>
    <w:rsid w:val="00E53563"/>
    <w:rsid w:val="00E53F0F"/>
    <w:rsid w:val="00E5465E"/>
    <w:rsid w:val="00E549A8"/>
    <w:rsid w:val="00E54E15"/>
    <w:rsid w:val="00E5500F"/>
    <w:rsid w:val="00E55087"/>
    <w:rsid w:val="00E55825"/>
    <w:rsid w:val="00E55FAA"/>
    <w:rsid w:val="00E55FE6"/>
    <w:rsid w:val="00E56273"/>
    <w:rsid w:val="00E56514"/>
    <w:rsid w:val="00E5653D"/>
    <w:rsid w:val="00E56772"/>
    <w:rsid w:val="00E56E42"/>
    <w:rsid w:val="00E56EF1"/>
    <w:rsid w:val="00E57332"/>
    <w:rsid w:val="00E57DCA"/>
    <w:rsid w:val="00E60827"/>
    <w:rsid w:val="00E61222"/>
    <w:rsid w:val="00E61362"/>
    <w:rsid w:val="00E616B2"/>
    <w:rsid w:val="00E61EAC"/>
    <w:rsid w:val="00E620EF"/>
    <w:rsid w:val="00E6267E"/>
    <w:rsid w:val="00E62F3C"/>
    <w:rsid w:val="00E63C81"/>
    <w:rsid w:val="00E6470F"/>
    <w:rsid w:val="00E64900"/>
    <w:rsid w:val="00E64937"/>
    <w:rsid w:val="00E653F6"/>
    <w:rsid w:val="00E65C0A"/>
    <w:rsid w:val="00E65F22"/>
    <w:rsid w:val="00E66064"/>
    <w:rsid w:val="00E66357"/>
    <w:rsid w:val="00E663F4"/>
    <w:rsid w:val="00E66775"/>
    <w:rsid w:val="00E66954"/>
    <w:rsid w:val="00E6711A"/>
    <w:rsid w:val="00E671CD"/>
    <w:rsid w:val="00E674D8"/>
    <w:rsid w:val="00E7035B"/>
    <w:rsid w:val="00E705D9"/>
    <w:rsid w:val="00E70AB1"/>
    <w:rsid w:val="00E714C9"/>
    <w:rsid w:val="00E728C0"/>
    <w:rsid w:val="00E72D14"/>
    <w:rsid w:val="00E73256"/>
    <w:rsid w:val="00E73BB3"/>
    <w:rsid w:val="00E74E58"/>
    <w:rsid w:val="00E74E89"/>
    <w:rsid w:val="00E75035"/>
    <w:rsid w:val="00E75E9F"/>
    <w:rsid w:val="00E77330"/>
    <w:rsid w:val="00E801DA"/>
    <w:rsid w:val="00E804C3"/>
    <w:rsid w:val="00E805A8"/>
    <w:rsid w:val="00E809F3"/>
    <w:rsid w:val="00E80C4A"/>
    <w:rsid w:val="00E82130"/>
    <w:rsid w:val="00E82841"/>
    <w:rsid w:val="00E82914"/>
    <w:rsid w:val="00E833B2"/>
    <w:rsid w:val="00E83455"/>
    <w:rsid w:val="00E8412E"/>
    <w:rsid w:val="00E84B88"/>
    <w:rsid w:val="00E84D7D"/>
    <w:rsid w:val="00E84D8C"/>
    <w:rsid w:val="00E85414"/>
    <w:rsid w:val="00E85D1B"/>
    <w:rsid w:val="00E86DC9"/>
    <w:rsid w:val="00E87398"/>
    <w:rsid w:val="00E87868"/>
    <w:rsid w:val="00E87C1E"/>
    <w:rsid w:val="00E9012D"/>
    <w:rsid w:val="00E9031A"/>
    <w:rsid w:val="00E90CE6"/>
    <w:rsid w:val="00E910E9"/>
    <w:rsid w:val="00E91341"/>
    <w:rsid w:val="00E9154C"/>
    <w:rsid w:val="00E916D6"/>
    <w:rsid w:val="00E91B2C"/>
    <w:rsid w:val="00E91E3F"/>
    <w:rsid w:val="00E924FE"/>
    <w:rsid w:val="00E92687"/>
    <w:rsid w:val="00E92858"/>
    <w:rsid w:val="00E93357"/>
    <w:rsid w:val="00E93496"/>
    <w:rsid w:val="00E9355F"/>
    <w:rsid w:val="00E93932"/>
    <w:rsid w:val="00E9518E"/>
    <w:rsid w:val="00E95555"/>
    <w:rsid w:val="00E956FE"/>
    <w:rsid w:val="00E9630E"/>
    <w:rsid w:val="00E9648E"/>
    <w:rsid w:val="00E96F2A"/>
    <w:rsid w:val="00E96F4F"/>
    <w:rsid w:val="00E976B6"/>
    <w:rsid w:val="00E976CF"/>
    <w:rsid w:val="00E978EA"/>
    <w:rsid w:val="00E97CDC"/>
    <w:rsid w:val="00E97DD8"/>
    <w:rsid w:val="00E97E15"/>
    <w:rsid w:val="00EA12D1"/>
    <w:rsid w:val="00EA24FC"/>
    <w:rsid w:val="00EA2527"/>
    <w:rsid w:val="00EA2790"/>
    <w:rsid w:val="00EA2AC6"/>
    <w:rsid w:val="00EA2D70"/>
    <w:rsid w:val="00EA3796"/>
    <w:rsid w:val="00EA3D75"/>
    <w:rsid w:val="00EA41AA"/>
    <w:rsid w:val="00EA474D"/>
    <w:rsid w:val="00EA4A3B"/>
    <w:rsid w:val="00EA50E3"/>
    <w:rsid w:val="00EA50FC"/>
    <w:rsid w:val="00EA67B0"/>
    <w:rsid w:val="00EA68B4"/>
    <w:rsid w:val="00EA6D9F"/>
    <w:rsid w:val="00EA76F1"/>
    <w:rsid w:val="00EA7818"/>
    <w:rsid w:val="00EA7DC1"/>
    <w:rsid w:val="00EB03CD"/>
    <w:rsid w:val="00EB0432"/>
    <w:rsid w:val="00EB0CC3"/>
    <w:rsid w:val="00EB1758"/>
    <w:rsid w:val="00EB1901"/>
    <w:rsid w:val="00EB23FB"/>
    <w:rsid w:val="00EB295B"/>
    <w:rsid w:val="00EB298F"/>
    <w:rsid w:val="00EB2D82"/>
    <w:rsid w:val="00EB3438"/>
    <w:rsid w:val="00EB3A08"/>
    <w:rsid w:val="00EB4791"/>
    <w:rsid w:val="00EB4EBC"/>
    <w:rsid w:val="00EB5305"/>
    <w:rsid w:val="00EB5528"/>
    <w:rsid w:val="00EB5A35"/>
    <w:rsid w:val="00EB61C3"/>
    <w:rsid w:val="00EB631B"/>
    <w:rsid w:val="00EB70BF"/>
    <w:rsid w:val="00EB712E"/>
    <w:rsid w:val="00EB7198"/>
    <w:rsid w:val="00EB720A"/>
    <w:rsid w:val="00EB7305"/>
    <w:rsid w:val="00EB7489"/>
    <w:rsid w:val="00EB74A4"/>
    <w:rsid w:val="00EB7ABA"/>
    <w:rsid w:val="00EC0196"/>
    <w:rsid w:val="00EC0EC0"/>
    <w:rsid w:val="00EC0F01"/>
    <w:rsid w:val="00EC19E8"/>
    <w:rsid w:val="00EC1F4B"/>
    <w:rsid w:val="00EC2CE4"/>
    <w:rsid w:val="00EC3C28"/>
    <w:rsid w:val="00EC50F5"/>
    <w:rsid w:val="00EC647C"/>
    <w:rsid w:val="00EC7112"/>
    <w:rsid w:val="00EC74BE"/>
    <w:rsid w:val="00EC75EE"/>
    <w:rsid w:val="00EC79CB"/>
    <w:rsid w:val="00ED04EF"/>
    <w:rsid w:val="00ED084A"/>
    <w:rsid w:val="00ED1635"/>
    <w:rsid w:val="00ED1CF8"/>
    <w:rsid w:val="00ED300B"/>
    <w:rsid w:val="00ED3638"/>
    <w:rsid w:val="00ED3827"/>
    <w:rsid w:val="00ED3FC1"/>
    <w:rsid w:val="00ED4849"/>
    <w:rsid w:val="00ED5250"/>
    <w:rsid w:val="00ED5452"/>
    <w:rsid w:val="00ED5637"/>
    <w:rsid w:val="00ED5F87"/>
    <w:rsid w:val="00ED606A"/>
    <w:rsid w:val="00ED708C"/>
    <w:rsid w:val="00EE01A5"/>
    <w:rsid w:val="00EE1AF1"/>
    <w:rsid w:val="00EE1B8F"/>
    <w:rsid w:val="00EE2B72"/>
    <w:rsid w:val="00EE2D07"/>
    <w:rsid w:val="00EE2D6E"/>
    <w:rsid w:val="00EE2D70"/>
    <w:rsid w:val="00EE2FCB"/>
    <w:rsid w:val="00EE3043"/>
    <w:rsid w:val="00EE38CB"/>
    <w:rsid w:val="00EE484D"/>
    <w:rsid w:val="00EE4906"/>
    <w:rsid w:val="00EE4911"/>
    <w:rsid w:val="00EE49F0"/>
    <w:rsid w:val="00EE4B4A"/>
    <w:rsid w:val="00EE514E"/>
    <w:rsid w:val="00EE5B3B"/>
    <w:rsid w:val="00EE5B54"/>
    <w:rsid w:val="00EE5E16"/>
    <w:rsid w:val="00EE6485"/>
    <w:rsid w:val="00EE6959"/>
    <w:rsid w:val="00EE6A04"/>
    <w:rsid w:val="00EE6E1F"/>
    <w:rsid w:val="00EE7FD3"/>
    <w:rsid w:val="00EF0005"/>
    <w:rsid w:val="00EF0008"/>
    <w:rsid w:val="00EF1529"/>
    <w:rsid w:val="00EF1828"/>
    <w:rsid w:val="00EF1854"/>
    <w:rsid w:val="00EF1866"/>
    <w:rsid w:val="00EF192C"/>
    <w:rsid w:val="00EF19F0"/>
    <w:rsid w:val="00EF1A8F"/>
    <w:rsid w:val="00EF235D"/>
    <w:rsid w:val="00EF2CA5"/>
    <w:rsid w:val="00EF2D70"/>
    <w:rsid w:val="00EF39F0"/>
    <w:rsid w:val="00EF3EA2"/>
    <w:rsid w:val="00EF439B"/>
    <w:rsid w:val="00EF4A23"/>
    <w:rsid w:val="00EF5166"/>
    <w:rsid w:val="00EF52D6"/>
    <w:rsid w:val="00EF55F8"/>
    <w:rsid w:val="00EF5A67"/>
    <w:rsid w:val="00EF62B6"/>
    <w:rsid w:val="00EF79E6"/>
    <w:rsid w:val="00F00287"/>
    <w:rsid w:val="00F00431"/>
    <w:rsid w:val="00F00834"/>
    <w:rsid w:val="00F01A50"/>
    <w:rsid w:val="00F01E30"/>
    <w:rsid w:val="00F01FD3"/>
    <w:rsid w:val="00F020E4"/>
    <w:rsid w:val="00F021E7"/>
    <w:rsid w:val="00F02555"/>
    <w:rsid w:val="00F03B3C"/>
    <w:rsid w:val="00F03E06"/>
    <w:rsid w:val="00F03E1B"/>
    <w:rsid w:val="00F04310"/>
    <w:rsid w:val="00F0452B"/>
    <w:rsid w:val="00F058C3"/>
    <w:rsid w:val="00F05A44"/>
    <w:rsid w:val="00F06371"/>
    <w:rsid w:val="00F069B2"/>
    <w:rsid w:val="00F0780E"/>
    <w:rsid w:val="00F07EA2"/>
    <w:rsid w:val="00F1066C"/>
    <w:rsid w:val="00F1121A"/>
    <w:rsid w:val="00F11788"/>
    <w:rsid w:val="00F1199F"/>
    <w:rsid w:val="00F11BDC"/>
    <w:rsid w:val="00F11E68"/>
    <w:rsid w:val="00F12686"/>
    <w:rsid w:val="00F12EFC"/>
    <w:rsid w:val="00F12F50"/>
    <w:rsid w:val="00F1317B"/>
    <w:rsid w:val="00F132C4"/>
    <w:rsid w:val="00F142E9"/>
    <w:rsid w:val="00F146D6"/>
    <w:rsid w:val="00F14928"/>
    <w:rsid w:val="00F15EB4"/>
    <w:rsid w:val="00F15F4D"/>
    <w:rsid w:val="00F1655D"/>
    <w:rsid w:val="00F168B2"/>
    <w:rsid w:val="00F16B1C"/>
    <w:rsid w:val="00F17007"/>
    <w:rsid w:val="00F1768E"/>
    <w:rsid w:val="00F17B4C"/>
    <w:rsid w:val="00F201BE"/>
    <w:rsid w:val="00F20407"/>
    <w:rsid w:val="00F20A4A"/>
    <w:rsid w:val="00F21347"/>
    <w:rsid w:val="00F21B6E"/>
    <w:rsid w:val="00F21BBC"/>
    <w:rsid w:val="00F226D8"/>
    <w:rsid w:val="00F2312E"/>
    <w:rsid w:val="00F23429"/>
    <w:rsid w:val="00F245CB"/>
    <w:rsid w:val="00F251EF"/>
    <w:rsid w:val="00F259B1"/>
    <w:rsid w:val="00F25AB1"/>
    <w:rsid w:val="00F25C83"/>
    <w:rsid w:val="00F26A73"/>
    <w:rsid w:val="00F26C22"/>
    <w:rsid w:val="00F26F0C"/>
    <w:rsid w:val="00F2710C"/>
    <w:rsid w:val="00F27879"/>
    <w:rsid w:val="00F31374"/>
    <w:rsid w:val="00F315D4"/>
    <w:rsid w:val="00F32A3E"/>
    <w:rsid w:val="00F34150"/>
    <w:rsid w:val="00F350D4"/>
    <w:rsid w:val="00F36718"/>
    <w:rsid w:val="00F368FC"/>
    <w:rsid w:val="00F36CCD"/>
    <w:rsid w:val="00F36DD5"/>
    <w:rsid w:val="00F3707A"/>
    <w:rsid w:val="00F37153"/>
    <w:rsid w:val="00F37167"/>
    <w:rsid w:val="00F401CD"/>
    <w:rsid w:val="00F40A87"/>
    <w:rsid w:val="00F40B39"/>
    <w:rsid w:val="00F40CF6"/>
    <w:rsid w:val="00F41106"/>
    <w:rsid w:val="00F41129"/>
    <w:rsid w:val="00F411BE"/>
    <w:rsid w:val="00F413D3"/>
    <w:rsid w:val="00F41702"/>
    <w:rsid w:val="00F41799"/>
    <w:rsid w:val="00F427EF"/>
    <w:rsid w:val="00F42FE0"/>
    <w:rsid w:val="00F43A4E"/>
    <w:rsid w:val="00F43CCF"/>
    <w:rsid w:val="00F442E4"/>
    <w:rsid w:val="00F4453D"/>
    <w:rsid w:val="00F4472F"/>
    <w:rsid w:val="00F44B7B"/>
    <w:rsid w:val="00F44BC5"/>
    <w:rsid w:val="00F44D22"/>
    <w:rsid w:val="00F456F4"/>
    <w:rsid w:val="00F47341"/>
    <w:rsid w:val="00F47B83"/>
    <w:rsid w:val="00F47C1A"/>
    <w:rsid w:val="00F50A1C"/>
    <w:rsid w:val="00F50F04"/>
    <w:rsid w:val="00F50FB3"/>
    <w:rsid w:val="00F51B82"/>
    <w:rsid w:val="00F51D49"/>
    <w:rsid w:val="00F5239E"/>
    <w:rsid w:val="00F529DF"/>
    <w:rsid w:val="00F532D8"/>
    <w:rsid w:val="00F5371F"/>
    <w:rsid w:val="00F53D36"/>
    <w:rsid w:val="00F54169"/>
    <w:rsid w:val="00F5424A"/>
    <w:rsid w:val="00F545F3"/>
    <w:rsid w:val="00F54780"/>
    <w:rsid w:val="00F55999"/>
    <w:rsid w:val="00F55C3C"/>
    <w:rsid w:val="00F55E29"/>
    <w:rsid w:val="00F56231"/>
    <w:rsid w:val="00F564C5"/>
    <w:rsid w:val="00F56633"/>
    <w:rsid w:val="00F56DAA"/>
    <w:rsid w:val="00F56E6B"/>
    <w:rsid w:val="00F56E71"/>
    <w:rsid w:val="00F57052"/>
    <w:rsid w:val="00F57203"/>
    <w:rsid w:val="00F57377"/>
    <w:rsid w:val="00F57786"/>
    <w:rsid w:val="00F579D7"/>
    <w:rsid w:val="00F57AE2"/>
    <w:rsid w:val="00F57CBB"/>
    <w:rsid w:val="00F57EFA"/>
    <w:rsid w:val="00F57FA5"/>
    <w:rsid w:val="00F606C7"/>
    <w:rsid w:val="00F60F75"/>
    <w:rsid w:val="00F615DD"/>
    <w:rsid w:val="00F61D2C"/>
    <w:rsid w:val="00F61D2D"/>
    <w:rsid w:val="00F6259E"/>
    <w:rsid w:val="00F62D6F"/>
    <w:rsid w:val="00F6308D"/>
    <w:rsid w:val="00F63196"/>
    <w:rsid w:val="00F636AB"/>
    <w:rsid w:val="00F639C5"/>
    <w:rsid w:val="00F640BB"/>
    <w:rsid w:val="00F6451D"/>
    <w:rsid w:val="00F64716"/>
    <w:rsid w:val="00F64B34"/>
    <w:rsid w:val="00F66287"/>
    <w:rsid w:val="00F664F6"/>
    <w:rsid w:val="00F66601"/>
    <w:rsid w:val="00F66ACD"/>
    <w:rsid w:val="00F66E96"/>
    <w:rsid w:val="00F67130"/>
    <w:rsid w:val="00F6761A"/>
    <w:rsid w:val="00F676BD"/>
    <w:rsid w:val="00F700FE"/>
    <w:rsid w:val="00F70E56"/>
    <w:rsid w:val="00F70F62"/>
    <w:rsid w:val="00F717F0"/>
    <w:rsid w:val="00F71F62"/>
    <w:rsid w:val="00F72207"/>
    <w:rsid w:val="00F72A94"/>
    <w:rsid w:val="00F72C92"/>
    <w:rsid w:val="00F72F72"/>
    <w:rsid w:val="00F7300B"/>
    <w:rsid w:val="00F73A87"/>
    <w:rsid w:val="00F73F90"/>
    <w:rsid w:val="00F74013"/>
    <w:rsid w:val="00F740EE"/>
    <w:rsid w:val="00F7505C"/>
    <w:rsid w:val="00F750BB"/>
    <w:rsid w:val="00F75169"/>
    <w:rsid w:val="00F75A91"/>
    <w:rsid w:val="00F75EDC"/>
    <w:rsid w:val="00F76248"/>
    <w:rsid w:val="00F779DF"/>
    <w:rsid w:val="00F8011D"/>
    <w:rsid w:val="00F80806"/>
    <w:rsid w:val="00F80F02"/>
    <w:rsid w:val="00F812BF"/>
    <w:rsid w:val="00F81972"/>
    <w:rsid w:val="00F81CC8"/>
    <w:rsid w:val="00F822DA"/>
    <w:rsid w:val="00F830CA"/>
    <w:rsid w:val="00F8332B"/>
    <w:rsid w:val="00F83549"/>
    <w:rsid w:val="00F83BB5"/>
    <w:rsid w:val="00F83DC3"/>
    <w:rsid w:val="00F83FEB"/>
    <w:rsid w:val="00F84553"/>
    <w:rsid w:val="00F850AB"/>
    <w:rsid w:val="00F85167"/>
    <w:rsid w:val="00F8599A"/>
    <w:rsid w:val="00F85CEE"/>
    <w:rsid w:val="00F85E7B"/>
    <w:rsid w:val="00F867B5"/>
    <w:rsid w:val="00F86878"/>
    <w:rsid w:val="00F872BB"/>
    <w:rsid w:val="00F87D4B"/>
    <w:rsid w:val="00F87DE5"/>
    <w:rsid w:val="00F903FF"/>
    <w:rsid w:val="00F90763"/>
    <w:rsid w:val="00F90822"/>
    <w:rsid w:val="00F90B09"/>
    <w:rsid w:val="00F90E8F"/>
    <w:rsid w:val="00F90EEC"/>
    <w:rsid w:val="00F93D6B"/>
    <w:rsid w:val="00F93E70"/>
    <w:rsid w:val="00F953E7"/>
    <w:rsid w:val="00F95A2F"/>
    <w:rsid w:val="00F963C7"/>
    <w:rsid w:val="00F9654A"/>
    <w:rsid w:val="00F971E5"/>
    <w:rsid w:val="00F9749A"/>
    <w:rsid w:val="00F9764B"/>
    <w:rsid w:val="00F978FF"/>
    <w:rsid w:val="00FA083C"/>
    <w:rsid w:val="00FA0CA0"/>
    <w:rsid w:val="00FA114C"/>
    <w:rsid w:val="00FA15CF"/>
    <w:rsid w:val="00FA1CD4"/>
    <w:rsid w:val="00FA1EA9"/>
    <w:rsid w:val="00FA2825"/>
    <w:rsid w:val="00FA28C9"/>
    <w:rsid w:val="00FA2905"/>
    <w:rsid w:val="00FA3235"/>
    <w:rsid w:val="00FA5413"/>
    <w:rsid w:val="00FA5CC9"/>
    <w:rsid w:val="00FA684A"/>
    <w:rsid w:val="00FA6986"/>
    <w:rsid w:val="00FA75F0"/>
    <w:rsid w:val="00FA76D9"/>
    <w:rsid w:val="00FA7856"/>
    <w:rsid w:val="00FB06BA"/>
    <w:rsid w:val="00FB14BB"/>
    <w:rsid w:val="00FB1A4A"/>
    <w:rsid w:val="00FB1C30"/>
    <w:rsid w:val="00FB1CA2"/>
    <w:rsid w:val="00FB2459"/>
    <w:rsid w:val="00FB27DD"/>
    <w:rsid w:val="00FB2817"/>
    <w:rsid w:val="00FB368D"/>
    <w:rsid w:val="00FB396D"/>
    <w:rsid w:val="00FB4689"/>
    <w:rsid w:val="00FB4DAD"/>
    <w:rsid w:val="00FB552E"/>
    <w:rsid w:val="00FB568A"/>
    <w:rsid w:val="00FB56B0"/>
    <w:rsid w:val="00FB5F0D"/>
    <w:rsid w:val="00FB68B4"/>
    <w:rsid w:val="00FB6938"/>
    <w:rsid w:val="00FB762E"/>
    <w:rsid w:val="00FB7A6A"/>
    <w:rsid w:val="00FB7E69"/>
    <w:rsid w:val="00FC0E53"/>
    <w:rsid w:val="00FC1349"/>
    <w:rsid w:val="00FC16A9"/>
    <w:rsid w:val="00FC1AD7"/>
    <w:rsid w:val="00FC2330"/>
    <w:rsid w:val="00FC2745"/>
    <w:rsid w:val="00FC29C0"/>
    <w:rsid w:val="00FC2C79"/>
    <w:rsid w:val="00FC2DE6"/>
    <w:rsid w:val="00FC350A"/>
    <w:rsid w:val="00FC3830"/>
    <w:rsid w:val="00FC3C33"/>
    <w:rsid w:val="00FC41B9"/>
    <w:rsid w:val="00FC498C"/>
    <w:rsid w:val="00FC55AC"/>
    <w:rsid w:val="00FC580D"/>
    <w:rsid w:val="00FC65CF"/>
    <w:rsid w:val="00FC6C21"/>
    <w:rsid w:val="00FC72E5"/>
    <w:rsid w:val="00FC7A47"/>
    <w:rsid w:val="00FC7B14"/>
    <w:rsid w:val="00FD0801"/>
    <w:rsid w:val="00FD0AAB"/>
    <w:rsid w:val="00FD1439"/>
    <w:rsid w:val="00FD1A72"/>
    <w:rsid w:val="00FD1FBA"/>
    <w:rsid w:val="00FD39C8"/>
    <w:rsid w:val="00FD5D43"/>
    <w:rsid w:val="00FD5F0F"/>
    <w:rsid w:val="00FD5F9C"/>
    <w:rsid w:val="00FD61E0"/>
    <w:rsid w:val="00FD6725"/>
    <w:rsid w:val="00FD69E0"/>
    <w:rsid w:val="00FD6B1A"/>
    <w:rsid w:val="00FD6E0D"/>
    <w:rsid w:val="00FD6F74"/>
    <w:rsid w:val="00FE10FA"/>
    <w:rsid w:val="00FE1384"/>
    <w:rsid w:val="00FE1588"/>
    <w:rsid w:val="00FE17D7"/>
    <w:rsid w:val="00FE19DC"/>
    <w:rsid w:val="00FE2410"/>
    <w:rsid w:val="00FE2456"/>
    <w:rsid w:val="00FE2EA5"/>
    <w:rsid w:val="00FE32B8"/>
    <w:rsid w:val="00FE3E89"/>
    <w:rsid w:val="00FE4339"/>
    <w:rsid w:val="00FE50EA"/>
    <w:rsid w:val="00FE53D5"/>
    <w:rsid w:val="00FE5E3E"/>
    <w:rsid w:val="00FE5E4D"/>
    <w:rsid w:val="00FE5F66"/>
    <w:rsid w:val="00FE68E9"/>
    <w:rsid w:val="00FE6DA2"/>
    <w:rsid w:val="00FE6FA0"/>
    <w:rsid w:val="00FE7370"/>
    <w:rsid w:val="00FE7550"/>
    <w:rsid w:val="00FE76A2"/>
    <w:rsid w:val="00FF0093"/>
    <w:rsid w:val="00FF163D"/>
    <w:rsid w:val="00FF2559"/>
    <w:rsid w:val="00FF349F"/>
    <w:rsid w:val="00FF34F2"/>
    <w:rsid w:val="00FF3537"/>
    <w:rsid w:val="00FF3FA8"/>
    <w:rsid w:val="00FF42C6"/>
    <w:rsid w:val="00FF4FD3"/>
    <w:rsid w:val="00FF505F"/>
    <w:rsid w:val="00FF5F8F"/>
    <w:rsid w:val="00FF5F96"/>
    <w:rsid w:val="00FF6421"/>
    <w:rsid w:val="00FF6D49"/>
    <w:rsid w:val="00FF72D0"/>
    <w:rsid w:val="00FF7697"/>
    <w:rsid w:val="00FF7824"/>
    <w:rsid w:val="00FF79E2"/>
    <w:rsid w:val="00FF7AA6"/>
    <w:rsid w:val="00FF7D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71C3EF"/>
  <w15:docId w15:val="{6203F512-FF64-434A-BCE4-6CB26AF6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549"/>
    <w:pPr>
      <w:spacing w:after="200" w:line="276" w:lineRule="auto"/>
      <w:jc w:val="both"/>
    </w:pPr>
    <w:rPr>
      <w:rFonts w:ascii="Times New Roman" w:hAnsi="Times New Roman"/>
      <w:sz w:val="22"/>
      <w:szCs w:val="22"/>
      <w:lang w:val="en-US" w:eastAsia="en-US"/>
    </w:rPr>
  </w:style>
  <w:style w:type="paragraph" w:styleId="Heading1">
    <w:name w:val="heading 1"/>
    <w:basedOn w:val="Normal"/>
    <w:next w:val="Normal"/>
    <w:link w:val="Heading1Char"/>
    <w:qFormat/>
    <w:rsid w:val="008B5549"/>
    <w:pPr>
      <w:keepNext/>
      <w:keepLines/>
      <w:numPr>
        <w:numId w:val="4"/>
      </w:numPr>
      <w:spacing w:before="480" w:after="240"/>
      <w:outlineLvl w:val="0"/>
    </w:pPr>
    <w:rPr>
      <w:rFonts w:eastAsia="Times New Roman"/>
      <w:b/>
      <w:bCs/>
      <w:sz w:val="28"/>
      <w:szCs w:val="28"/>
    </w:rPr>
  </w:style>
  <w:style w:type="paragraph" w:styleId="Heading2">
    <w:name w:val="heading 2"/>
    <w:basedOn w:val="Normal"/>
    <w:next w:val="Normal"/>
    <w:link w:val="Heading2Char"/>
    <w:unhideWhenUsed/>
    <w:qFormat/>
    <w:rsid w:val="008B5549"/>
    <w:pPr>
      <w:keepNext/>
      <w:keepLines/>
      <w:numPr>
        <w:ilvl w:val="1"/>
        <w:numId w:val="4"/>
      </w:numPr>
      <w:spacing w:before="200" w:after="120"/>
      <w:outlineLvl w:val="1"/>
    </w:pPr>
    <w:rPr>
      <w:rFonts w:eastAsia="Times New Roman"/>
      <w:b/>
      <w:bCs/>
      <w:sz w:val="26"/>
      <w:szCs w:val="26"/>
    </w:rPr>
  </w:style>
  <w:style w:type="paragraph" w:styleId="Heading3">
    <w:name w:val="heading 3"/>
    <w:basedOn w:val="Normal"/>
    <w:next w:val="Normal"/>
    <w:link w:val="Heading3Char"/>
    <w:unhideWhenUsed/>
    <w:qFormat/>
    <w:rsid w:val="008B5549"/>
    <w:pPr>
      <w:keepNext/>
      <w:keepLines/>
      <w:numPr>
        <w:ilvl w:val="2"/>
        <w:numId w:val="4"/>
      </w:numPr>
      <w:spacing w:before="200" w:after="240"/>
      <w:outlineLvl w:val="2"/>
    </w:pPr>
    <w:rPr>
      <w:rFonts w:eastAsia="Times New Roman"/>
      <w:b/>
      <w:bCs/>
    </w:rPr>
  </w:style>
  <w:style w:type="paragraph" w:styleId="Heading4">
    <w:name w:val="heading 4"/>
    <w:basedOn w:val="Normal"/>
    <w:next w:val="Normal"/>
    <w:link w:val="Heading4Char"/>
    <w:uiPriority w:val="9"/>
    <w:unhideWhenUsed/>
    <w:qFormat/>
    <w:rsid w:val="008B5549"/>
    <w:pPr>
      <w:keepNext/>
      <w:keepLines/>
      <w:numPr>
        <w:ilvl w:val="3"/>
        <w:numId w:val="4"/>
      </w:numPr>
      <w:spacing w:before="200" w:after="0"/>
      <w:outlineLvl w:val="3"/>
    </w:pPr>
    <w:rPr>
      <w:rFonts w:eastAsia="Times New Roman"/>
      <w:b/>
      <w:bCs/>
      <w:i/>
      <w:iCs/>
    </w:rPr>
  </w:style>
  <w:style w:type="paragraph" w:styleId="Heading5">
    <w:name w:val="heading 5"/>
    <w:basedOn w:val="Normal"/>
    <w:next w:val="Normal"/>
    <w:link w:val="Heading5Char"/>
    <w:uiPriority w:val="9"/>
    <w:semiHidden/>
    <w:unhideWhenUsed/>
    <w:qFormat/>
    <w:rsid w:val="008B5549"/>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8B5549"/>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8B5549"/>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8B5549"/>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nhideWhenUsed/>
    <w:qFormat/>
    <w:rsid w:val="008B5549"/>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549"/>
    <w:rPr>
      <w:rFonts w:ascii="Times New Roman" w:eastAsia="Times New Roman" w:hAnsi="Times New Roman"/>
      <w:b/>
      <w:bCs/>
      <w:sz w:val="28"/>
      <w:szCs w:val="28"/>
      <w:lang w:val="en-US" w:eastAsia="en-US"/>
    </w:rPr>
  </w:style>
  <w:style w:type="character" w:customStyle="1" w:styleId="Heading2Char">
    <w:name w:val="Heading 2 Char"/>
    <w:basedOn w:val="DefaultParagraphFont"/>
    <w:link w:val="Heading2"/>
    <w:rsid w:val="008B5549"/>
    <w:rPr>
      <w:rFonts w:ascii="Times New Roman" w:eastAsia="Times New Roman" w:hAnsi="Times New Roman"/>
      <w:b/>
      <w:bCs/>
      <w:sz w:val="26"/>
      <w:szCs w:val="26"/>
      <w:lang w:val="en-US" w:eastAsia="en-US"/>
    </w:rPr>
  </w:style>
  <w:style w:type="character" w:customStyle="1" w:styleId="Heading3Char">
    <w:name w:val="Heading 3 Char"/>
    <w:basedOn w:val="DefaultParagraphFont"/>
    <w:link w:val="Heading3"/>
    <w:rsid w:val="008B5549"/>
    <w:rPr>
      <w:rFonts w:ascii="Times New Roman" w:eastAsia="Times New Roman" w:hAnsi="Times New Roman"/>
      <w:b/>
      <w:bCs/>
      <w:sz w:val="22"/>
      <w:szCs w:val="22"/>
      <w:lang w:val="en-US" w:eastAsia="en-US"/>
    </w:rPr>
  </w:style>
  <w:style w:type="character" w:customStyle="1" w:styleId="Heading4Char">
    <w:name w:val="Heading 4 Char"/>
    <w:basedOn w:val="DefaultParagraphFont"/>
    <w:link w:val="Heading4"/>
    <w:uiPriority w:val="9"/>
    <w:rsid w:val="008B5549"/>
    <w:rPr>
      <w:rFonts w:ascii="Times New Roman" w:eastAsia="Times New Roman" w:hAnsi="Times New Roman"/>
      <w:b/>
      <w:bCs/>
      <w:i/>
      <w:iCs/>
      <w:sz w:val="22"/>
      <w:szCs w:val="22"/>
      <w:lang w:val="en-US" w:eastAsia="en-US"/>
    </w:rPr>
  </w:style>
  <w:style w:type="character" w:customStyle="1" w:styleId="Heading5Char">
    <w:name w:val="Heading 5 Char"/>
    <w:basedOn w:val="DefaultParagraphFont"/>
    <w:link w:val="Heading5"/>
    <w:uiPriority w:val="9"/>
    <w:semiHidden/>
    <w:rsid w:val="008B5549"/>
    <w:rPr>
      <w:rFonts w:ascii="Cambria" w:eastAsia="Times New Roman" w:hAnsi="Cambria" w:cs="Times New Roman"/>
      <w:color w:val="243F60"/>
      <w:lang w:val="en-US"/>
    </w:rPr>
  </w:style>
  <w:style w:type="character" w:customStyle="1" w:styleId="Heading6Char">
    <w:name w:val="Heading 6 Char"/>
    <w:basedOn w:val="DefaultParagraphFont"/>
    <w:link w:val="Heading6"/>
    <w:rsid w:val="008B5549"/>
    <w:rPr>
      <w:rFonts w:ascii="Cambria" w:eastAsia="Times New Roman" w:hAnsi="Cambria" w:cs="Times New Roman"/>
      <w:i/>
      <w:iCs/>
      <w:color w:val="243F60"/>
      <w:lang w:val="en-US"/>
    </w:rPr>
  </w:style>
  <w:style w:type="character" w:customStyle="1" w:styleId="Heading7Char">
    <w:name w:val="Heading 7 Char"/>
    <w:basedOn w:val="DefaultParagraphFont"/>
    <w:link w:val="Heading7"/>
    <w:semiHidden/>
    <w:rsid w:val="008B5549"/>
    <w:rPr>
      <w:rFonts w:ascii="Cambria" w:eastAsia="Times New Roman" w:hAnsi="Cambria" w:cs="Times New Roman"/>
      <w:i/>
      <w:iCs/>
      <w:color w:val="404040"/>
      <w:lang w:val="en-US"/>
    </w:rPr>
  </w:style>
  <w:style w:type="character" w:customStyle="1" w:styleId="Heading8Char">
    <w:name w:val="Heading 8 Char"/>
    <w:basedOn w:val="DefaultParagraphFont"/>
    <w:link w:val="Heading8"/>
    <w:rsid w:val="008B5549"/>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8B5549"/>
    <w:rPr>
      <w:rFonts w:ascii="Cambria" w:eastAsia="Times New Roman" w:hAnsi="Cambria" w:cs="Times New Roman"/>
      <w:i/>
      <w:iCs/>
      <w:color w:val="404040"/>
      <w:sz w:val="20"/>
      <w:szCs w:val="20"/>
      <w:lang w:val="en-US"/>
    </w:rPr>
  </w:style>
  <w:style w:type="paragraph" w:styleId="Header">
    <w:name w:val="header"/>
    <w:basedOn w:val="Normal"/>
    <w:link w:val="HeaderChar"/>
    <w:unhideWhenUsed/>
    <w:rsid w:val="008B5549"/>
    <w:pPr>
      <w:tabs>
        <w:tab w:val="center" w:pos="4536"/>
        <w:tab w:val="right" w:pos="9072"/>
      </w:tabs>
      <w:spacing w:after="0" w:line="240" w:lineRule="auto"/>
    </w:pPr>
  </w:style>
  <w:style w:type="character" w:customStyle="1" w:styleId="HeaderChar">
    <w:name w:val="Header Char"/>
    <w:basedOn w:val="DefaultParagraphFont"/>
    <w:link w:val="Header"/>
    <w:rsid w:val="008B5549"/>
    <w:rPr>
      <w:rFonts w:ascii="Times New Roman" w:hAnsi="Times New Roman"/>
      <w:lang w:val="en-US"/>
    </w:rPr>
  </w:style>
  <w:style w:type="paragraph" w:styleId="Footer">
    <w:name w:val="footer"/>
    <w:basedOn w:val="Normal"/>
    <w:link w:val="FooterChar"/>
    <w:unhideWhenUsed/>
    <w:rsid w:val="008B5549"/>
    <w:pPr>
      <w:tabs>
        <w:tab w:val="center" w:pos="4536"/>
        <w:tab w:val="right" w:pos="9072"/>
      </w:tabs>
      <w:spacing w:after="0" w:line="240" w:lineRule="auto"/>
    </w:pPr>
  </w:style>
  <w:style w:type="character" w:customStyle="1" w:styleId="FooterChar">
    <w:name w:val="Footer Char"/>
    <w:basedOn w:val="DefaultParagraphFont"/>
    <w:link w:val="Footer"/>
    <w:rsid w:val="008B5549"/>
    <w:rPr>
      <w:rFonts w:ascii="Times New Roman" w:hAnsi="Times New Roman"/>
      <w:lang w:val="en-US"/>
    </w:rPr>
  </w:style>
  <w:style w:type="paragraph" w:styleId="BalloonText">
    <w:name w:val="Balloon Text"/>
    <w:basedOn w:val="Normal"/>
    <w:link w:val="BalloonTextChar"/>
    <w:unhideWhenUsed/>
    <w:rsid w:val="008B5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B5549"/>
    <w:rPr>
      <w:rFonts w:ascii="Tahoma" w:hAnsi="Tahoma" w:cs="Tahoma"/>
      <w:sz w:val="16"/>
      <w:szCs w:val="16"/>
      <w:lang w:val="en-US"/>
    </w:rPr>
  </w:style>
  <w:style w:type="paragraph" w:styleId="ListParagraph">
    <w:name w:val="List Paragraph"/>
    <w:basedOn w:val="Normal"/>
    <w:uiPriority w:val="34"/>
    <w:qFormat/>
    <w:rsid w:val="008B5549"/>
    <w:pPr>
      <w:ind w:left="720"/>
      <w:contextualSpacing/>
    </w:pPr>
  </w:style>
  <w:style w:type="paragraph" w:styleId="TOCHeading">
    <w:name w:val="TOC Heading"/>
    <w:basedOn w:val="Heading1"/>
    <w:next w:val="Normal"/>
    <w:uiPriority w:val="39"/>
    <w:unhideWhenUsed/>
    <w:qFormat/>
    <w:rsid w:val="008B5549"/>
    <w:pPr>
      <w:outlineLvl w:val="9"/>
    </w:pPr>
  </w:style>
  <w:style w:type="character" w:styleId="Hyperlink">
    <w:name w:val="Hyperlink"/>
    <w:basedOn w:val="DefaultParagraphFont"/>
    <w:uiPriority w:val="99"/>
    <w:unhideWhenUsed/>
    <w:rsid w:val="008B5549"/>
    <w:rPr>
      <w:color w:val="0000FF"/>
      <w:u w:val="single"/>
    </w:rPr>
  </w:style>
  <w:style w:type="paragraph" w:styleId="CommentText">
    <w:name w:val="annotation text"/>
    <w:basedOn w:val="Normal"/>
    <w:link w:val="CommentTextChar"/>
    <w:unhideWhenUsed/>
    <w:qFormat/>
    <w:rsid w:val="008B5549"/>
    <w:pPr>
      <w:spacing w:line="240" w:lineRule="auto"/>
    </w:pPr>
    <w:rPr>
      <w:sz w:val="20"/>
      <w:szCs w:val="20"/>
    </w:rPr>
  </w:style>
  <w:style w:type="character" w:customStyle="1" w:styleId="CommentTextChar">
    <w:name w:val="Comment Text Char"/>
    <w:basedOn w:val="DefaultParagraphFont"/>
    <w:link w:val="CommentText"/>
    <w:uiPriority w:val="99"/>
    <w:rsid w:val="008B5549"/>
    <w:rPr>
      <w:rFonts w:ascii="Times New Roman" w:hAnsi="Times New Roman"/>
      <w:sz w:val="20"/>
      <w:szCs w:val="20"/>
      <w:lang w:val="en-US"/>
    </w:rPr>
  </w:style>
  <w:style w:type="character" w:customStyle="1" w:styleId="CommentSubjectChar">
    <w:name w:val="Comment Subject Char"/>
    <w:basedOn w:val="CommentTextChar"/>
    <w:link w:val="CommentSubject"/>
    <w:rsid w:val="008B5549"/>
    <w:rPr>
      <w:rFonts w:ascii="Times New Roman" w:hAnsi="Times New Roman"/>
      <w:b/>
      <w:bCs/>
      <w:sz w:val="20"/>
      <w:szCs w:val="20"/>
      <w:lang w:val="en-US"/>
    </w:rPr>
  </w:style>
  <w:style w:type="paragraph" w:styleId="CommentSubject">
    <w:name w:val="annotation subject"/>
    <w:basedOn w:val="CommentText"/>
    <w:next w:val="CommentText"/>
    <w:link w:val="CommentSubjectChar"/>
    <w:unhideWhenUsed/>
    <w:rsid w:val="008B5549"/>
    <w:rPr>
      <w:b/>
      <w:bCs/>
    </w:rPr>
  </w:style>
  <w:style w:type="paragraph" w:styleId="Caption">
    <w:name w:val="caption"/>
    <w:basedOn w:val="Normal"/>
    <w:next w:val="Normal"/>
    <w:unhideWhenUsed/>
    <w:qFormat/>
    <w:rsid w:val="00ED5637"/>
    <w:pPr>
      <w:spacing w:line="240" w:lineRule="auto"/>
    </w:pPr>
    <w:rPr>
      <w:b/>
      <w:bCs/>
      <w:sz w:val="24"/>
      <w:szCs w:val="24"/>
    </w:rPr>
  </w:style>
  <w:style w:type="paragraph" w:styleId="Title">
    <w:name w:val="Title"/>
    <w:basedOn w:val="Normal"/>
    <w:next w:val="Normal"/>
    <w:link w:val="TitleChar"/>
    <w:qFormat/>
    <w:rsid w:val="008B554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rsid w:val="008B5549"/>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qFormat/>
    <w:rsid w:val="008B5549"/>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rsid w:val="008B5549"/>
    <w:rPr>
      <w:rFonts w:ascii="Cambria" w:eastAsia="Times New Roman" w:hAnsi="Cambria" w:cs="Times New Roman"/>
      <w:i/>
      <w:iCs/>
      <w:color w:val="4F81BD"/>
      <w:spacing w:val="15"/>
      <w:sz w:val="24"/>
      <w:szCs w:val="24"/>
      <w:lang w:val="en-US"/>
    </w:rPr>
  </w:style>
  <w:style w:type="character" w:styleId="Strong">
    <w:name w:val="Strong"/>
    <w:basedOn w:val="DefaultParagraphFont"/>
    <w:uiPriority w:val="22"/>
    <w:qFormat/>
    <w:rsid w:val="008B5549"/>
    <w:rPr>
      <w:b/>
      <w:bCs/>
    </w:rPr>
  </w:style>
  <w:style w:type="character" w:styleId="Emphasis">
    <w:name w:val="Emphasis"/>
    <w:basedOn w:val="DefaultParagraphFont"/>
    <w:qFormat/>
    <w:rsid w:val="008B5549"/>
    <w:rPr>
      <w:i/>
      <w:iCs/>
    </w:rPr>
  </w:style>
  <w:style w:type="paragraph" w:styleId="NoSpacing">
    <w:name w:val="No Spacing"/>
    <w:uiPriority w:val="1"/>
    <w:qFormat/>
    <w:rsid w:val="008B5549"/>
    <w:rPr>
      <w:sz w:val="22"/>
      <w:szCs w:val="22"/>
      <w:lang w:eastAsia="en-US"/>
    </w:rPr>
  </w:style>
  <w:style w:type="paragraph" w:styleId="Quote">
    <w:name w:val="Quote"/>
    <w:basedOn w:val="Normal"/>
    <w:next w:val="Normal"/>
    <w:link w:val="QuoteChar"/>
    <w:uiPriority w:val="29"/>
    <w:qFormat/>
    <w:rsid w:val="008B5549"/>
    <w:rPr>
      <w:i/>
      <w:iCs/>
      <w:color w:val="000000"/>
    </w:rPr>
  </w:style>
  <w:style w:type="character" w:customStyle="1" w:styleId="QuoteChar">
    <w:name w:val="Quote Char"/>
    <w:basedOn w:val="DefaultParagraphFont"/>
    <w:link w:val="Quote"/>
    <w:uiPriority w:val="29"/>
    <w:rsid w:val="008B5549"/>
    <w:rPr>
      <w:rFonts w:ascii="Times New Roman" w:hAnsi="Times New Roman"/>
      <w:i/>
      <w:iCs/>
      <w:color w:val="000000"/>
      <w:lang w:val="en-US"/>
    </w:rPr>
  </w:style>
  <w:style w:type="paragraph" w:styleId="IntenseQuote">
    <w:name w:val="Intense Quote"/>
    <w:basedOn w:val="Normal"/>
    <w:next w:val="Normal"/>
    <w:link w:val="IntenseQuoteChar"/>
    <w:uiPriority w:val="30"/>
    <w:qFormat/>
    <w:rsid w:val="008B554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B5549"/>
    <w:rPr>
      <w:rFonts w:ascii="Times New Roman" w:hAnsi="Times New Roman"/>
      <w:b/>
      <w:bCs/>
      <w:i/>
      <w:iCs/>
      <w:color w:val="4F81BD"/>
      <w:lang w:val="en-US"/>
    </w:rPr>
  </w:style>
  <w:style w:type="character" w:styleId="SubtleEmphasis">
    <w:name w:val="Subtle Emphasis"/>
    <w:basedOn w:val="DefaultParagraphFont"/>
    <w:uiPriority w:val="19"/>
    <w:qFormat/>
    <w:rsid w:val="008B5549"/>
    <w:rPr>
      <w:i/>
      <w:iCs/>
      <w:color w:val="808080"/>
    </w:rPr>
  </w:style>
  <w:style w:type="character" w:styleId="IntenseEmphasis">
    <w:name w:val="Intense Emphasis"/>
    <w:basedOn w:val="DefaultParagraphFont"/>
    <w:uiPriority w:val="21"/>
    <w:qFormat/>
    <w:rsid w:val="008B5549"/>
    <w:rPr>
      <w:b/>
      <w:bCs/>
      <w:i/>
      <w:iCs/>
      <w:color w:val="4F81BD"/>
    </w:rPr>
  </w:style>
  <w:style w:type="character" w:styleId="SubtleReference">
    <w:name w:val="Subtle Reference"/>
    <w:basedOn w:val="DefaultParagraphFont"/>
    <w:uiPriority w:val="31"/>
    <w:qFormat/>
    <w:rsid w:val="008B5549"/>
    <w:rPr>
      <w:smallCaps/>
      <w:color w:val="C0504D"/>
      <w:u w:val="single"/>
    </w:rPr>
  </w:style>
  <w:style w:type="character" w:styleId="IntenseReference">
    <w:name w:val="Intense Reference"/>
    <w:basedOn w:val="DefaultParagraphFont"/>
    <w:uiPriority w:val="32"/>
    <w:qFormat/>
    <w:rsid w:val="008B5549"/>
    <w:rPr>
      <w:b/>
      <w:bCs/>
      <w:smallCaps/>
      <w:color w:val="C0504D"/>
      <w:spacing w:val="5"/>
      <w:u w:val="single"/>
    </w:rPr>
  </w:style>
  <w:style w:type="character" w:styleId="BookTitle">
    <w:name w:val="Book Title"/>
    <w:basedOn w:val="DefaultParagraphFont"/>
    <w:uiPriority w:val="33"/>
    <w:qFormat/>
    <w:rsid w:val="008B5549"/>
    <w:rPr>
      <w:b/>
      <w:bCs/>
      <w:smallCaps/>
      <w:spacing w:val="5"/>
    </w:rPr>
  </w:style>
  <w:style w:type="paragraph" w:styleId="BodyText3">
    <w:name w:val="Body Text 3"/>
    <w:basedOn w:val="Normal"/>
    <w:link w:val="BodyText3Char"/>
    <w:rsid w:val="008B5549"/>
    <w:pPr>
      <w:spacing w:after="0" w:line="240" w:lineRule="auto"/>
    </w:pPr>
    <w:rPr>
      <w:rFonts w:ascii="Arial Narrow" w:eastAsia="Times New Roman" w:hAnsi="Arial Narrow"/>
      <w:i/>
      <w:iCs/>
      <w:noProof/>
      <w:sz w:val="24"/>
      <w:szCs w:val="24"/>
      <w:lang w:val="en-GB"/>
    </w:rPr>
  </w:style>
  <w:style w:type="character" w:customStyle="1" w:styleId="BodyText3Char">
    <w:name w:val="Body Text 3 Char"/>
    <w:basedOn w:val="DefaultParagraphFont"/>
    <w:link w:val="BodyText3"/>
    <w:rsid w:val="008B5549"/>
    <w:rPr>
      <w:rFonts w:ascii="Arial Narrow" w:eastAsia="Times New Roman" w:hAnsi="Arial Narrow" w:cs="Times New Roman"/>
      <w:i/>
      <w:iCs/>
      <w:noProof/>
      <w:sz w:val="24"/>
      <w:szCs w:val="24"/>
      <w:lang w:val="en-GB"/>
    </w:rPr>
  </w:style>
  <w:style w:type="paragraph" w:styleId="BodyTextIndent">
    <w:name w:val="Body Text Indent"/>
    <w:basedOn w:val="Normal"/>
    <w:link w:val="BodyTextIndentChar"/>
    <w:rsid w:val="008B5549"/>
    <w:pPr>
      <w:tabs>
        <w:tab w:val="left" w:pos="4932"/>
      </w:tabs>
      <w:spacing w:after="0" w:line="240" w:lineRule="auto"/>
      <w:ind w:left="72"/>
    </w:pPr>
    <w:rPr>
      <w:rFonts w:eastAsia="Times New Roman"/>
      <w:szCs w:val="24"/>
    </w:rPr>
  </w:style>
  <w:style w:type="character" w:customStyle="1" w:styleId="BodyTextIndentChar">
    <w:name w:val="Body Text Indent Char"/>
    <w:basedOn w:val="DefaultParagraphFont"/>
    <w:link w:val="BodyTextIndent"/>
    <w:rsid w:val="008B5549"/>
    <w:rPr>
      <w:rFonts w:ascii="Times New Roman" w:eastAsia="Times New Roman" w:hAnsi="Times New Roman" w:cs="Times New Roman"/>
      <w:szCs w:val="24"/>
      <w:lang w:val="en-US"/>
    </w:rPr>
  </w:style>
  <w:style w:type="paragraph" w:customStyle="1" w:styleId="nn">
    <w:name w:val="nn"/>
    <w:basedOn w:val="BodyTextIndent"/>
    <w:rsid w:val="008B5549"/>
    <w:pPr>
      <w:tabs>
        <w:tab w:val="clear" w:pos="4932"/>
        <w:tab w:val="num" w:pos="1080"/>
      </w:tabs>
      <w:ind w:left="357"/>
    </w:pPr>
  </w:style>
  <w:style w:type="character" w:styleId="FootnoteReference">
    <w:name w:val="footnote reference"/>
    <w:aliases w:val="16 Point,Superscript 6 Point,Superscript 6 Point + 11 pt,ftref,BVI fnr,BVI fnr Car Car,BVI fnr Car,BVI fnr Car Car Car Car,Footnote text,Footnotes refss"/>
    <w:basedOn w:val="DefaultParagraphFont"/>
    <w:uiPriority w:val="99"/>
    <w:rsid w:val="008B5549"/>
    <w:rPr>
      <w:vertAlign w:val="superscript"/>
    </w:rPr>
  </w:style>
  <w:style w:type="paragraph" w:styleId="FootnoteText">
    <w:name w:val="footnote text"/>
    <w:aliases w:val="Geneva 9,Font: Geneva 9,Boston 10,f,otnote Text,Footnote,Testo nota a piè di pagina Carattere Carattere,Testo nota a piè di pagina Carattere,Testo nota a piè di pagina Carattere1 Carattere,single space,footnote text,Fußnote,ADB"/>
    <w:basedOn w:val="Normal"/>
    <w:link w:val="FootnoteTextChar"/>
    <w:rsid w:val="008B5549"/>
    <w:pPr>
      <w:spacing w:after="0" w:line="240" w:lineRule="auto"/>
    </w:pPr>
    <w:rPr>
      <w:rFonts w:eastAsia="Times New Roman"/>
      <w:sz w:val="20"/>
      <w:szCs w:val="20"/>
      <w:lang w:val="en-GB"/>
    </w:rPr>
  </w:style>
  <w:style w:type="character" w:customStyle="1" w:styleId="FootnoteTextChar">
    <w:name w:val="Footnote Text Char"/>
    <w:aliases w:val="Geneva 9 Char,Font: Geneva 9 Char,Boston 10 Char,f Char,otnote Text Char,Footnote Char,Testo nota a piè di pagina Carattere Carattere Char,Testo nota a piè di pagina Carattere Char,Testo nota a piè di pagina Carattere1 Carattere Char"/>
    <w:basedOn w:val="DefaultParagraphFont"/>
    <w:link w:val="FootnoteText"/>
    <w:rsid w:val="008B5549"/>
    <w:rPr>
      <w:rFonts w:ascii="Times New Roman" w:eastAsia="Times New Roman" w:hAnsi="Times New Roman" w:cs="Times New Roman"/>
      <w:sz w:val="20"/>
      <w:szCs w:val="20"/>
      <w:lang w:val="en-GB"/>
    </w:rPr>
  </w:style>
  <w:style w:type="paragraph" w:customStyle="1" w:styleId="BodyText23">
    <w:name w:val="Body Text 23"/>
    <w:basedOn w:val="Normal"/>
    <w:rsid w:val="008B5549"/>
    <w:pPr>
      <w:widowControl w:val="0"/>
      <w:tabs>
        <w:tab w:val="left" w:pos="547"/>
      </w:tabs>
      <w:spacing w:after="0" w:line="240" w:lineRule="auto"/>
    </w:pPr>
    <w:rPr>
      <w:rFonts w:eastAsia="Times New Roman"/>
      <w:snapToGrid w:val="0"/>
      <w:szCs w:val="20"/>
    </w:rPr>
  </w:style>
  <w:style w:type="paragraph" w:styleId="TOC1">
    <w:name w:val="toc 1"/>
    <w:basedOn w:val="Normal"/>
    <w:next w:val="Normal"/>
    <w:autoRedefine/>
    <w:uiPriority w:val="39"/>
    <w:unhideWhenUsed/>
    <w:qFormat/>
    <w:rsid w:val="008B5549"/>
    <w:pPr>
      <w:spacing w:after="100"/>
      <w:ind w:right="18"/>
    </w:pPr>
    <w:rPr>
      <w:b/>
    </w:rPr>
  </w:style>
  <w:style w:type="paragraph" w:styleId="NormalWeb">
    <w:name w:val="Normal (Web)"/>
    <w:aliases w:val=" webb,Знак Знак3, Знак Знак3,Знак Знак,Знак4 Знак Знак,Обычный (Web),Знак4,Знак4 Знак Знак Знак Знак,Знак4 Знак"/>
    <w:basedOn w:val="Normal"/>
    <w:link w:val="NormalWebChar"/>
    <w:rsid w:val="008B5549"/>
    <w:pPr>
      <w:spacing w:before="100" w:beforeAutospacing="1" w:after="100" w:afterAutospacing="1" w:line="240" w:lineRule="auto"/>
    </w:pPr>
    <w:rPr>
      <w:rFonts w:eastAsia="Times New Roman"/>
      <w:sz w:val="24"/>
      <w:szCs w:val="24"/>
      <w:lang w:val="bg-BG" w:eastAsia="bg-BG"/>
    </w:rPr>
  </w:style>
  <w:style w:type="paragraph" w:styleId="TOC2">
    <w:name w:val="toc 2"/>
    <w:basedOn w:val="Normal"/>
    <w:next w:val="Normal"/>
    <w:autoRedefine/>
    <w:uiPriority w:val="39"/>
    <w:unhideWhenUsed/>
    <w:qFormat/>
    <w:rsid w:val="008B5549"/>
    <w:pPr>
      <w:spacing w:after="100"/>
      <w:ind w:left="220"/>
    </w:pPr>
  </w:style>
  <w:style w:type="paragraph" w:styleId="TOC3">
    <w:name w:val="toc 3"/>
    <w:basedOn w:val="Normal"/>
    <w:next w:val="Normal"/>
    <w:autoRedefine/>
    <w:uiPriority w:val="39"/>
    <w:unhideWhenUsed/>
    <w:qFormat/>
    <w:rsid w:val="008B5549"/>
    <w:pPr>
      <w:spacing w:after="100"/>
      <w:ind w:left="440"/>
    </w:pPr>
  </w:style>
  <w:style w:type="character" w:customStyle="1" w:styleId="shorttext">
    <w:name w:val="short_text"/>
    <w:basedOn w:val="DefaultParagraphFont"/>
    <w:rsid w:val="008B5549"/>
  </w:style>
  <w:style w:type="table" w:styleId="TableGrid">
    <w:name w:val="Table Grid"/>
    <w:basedOn w:val="TableNormal"/>
    <w:rsid w:val="006742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4A5FF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5FF8"/>
    <w:rPr>
      <w:rFonts w:ascii="Tahoma" w:hAnsi="Tahoma" w:cs="Tahoma"/>
      <w:sz w:val="16"/>
      <w:szCs w:val="16"/>
      <w:lang w:val="en-US"/>
    </w:rPr>
  </w:style>
  <w:style w:type="character" w:styleId="FollowedHyperlink">
    <w:name w:val="FollowedHyperlink"/>
    <w:basedOn w:val="DefaultParagraphFont"/>
    <w:unhideWhenUsed/>
    <w:rsid w:val="00B11058"/>
    <w:rPr>
      <w:color w:val="800080"/>
      <w:u w:val="single"/>
    </w:rPr>
  </w:style>
  <w:style w:type="character" w:styleId="CommentReference">
    <w:name w:val="annotation reference"/>
    <w:basedOn w:val="DefaultParagraphFont"/>
    <w:rsid w:val="00C95572"/>
    <w:rPr>
      <w:rFonts w:cs="Times New Roman"/>
      <w:sz w:val="16"/>
      <w:szCs w:val="16"/>
    </w:rPr>
  </w:style>
  <w:style w:type="character" w:styleId="PageNumber">
    <w:name w:val="page number"/>
    <w:basedOn w:val="DefaultParagraphFont"/>
    <w:rsid w:val="00704A3C"/>
  </w:style>
  <w:style w:type="paragraph" w:styleId="ListBullet2">
    <w:name w:val="List Bullet 2"/>
    <w:basedOn w:val="Normal"/>
    <w:autoRedefine/>
    <w:rsid w:val="00704A3C"/>
    <w:pPr>
      <w:numPr>
        <w:numId w:val="2"/>
      </w:numPr>
      <w:tabs>
        <w:tab w:val="clear" w:pos="720"/>
        <w:tab w:val="num" w:pos="630"/>
      </w:tabs>
      <w:spacing w:after="0" w:line="240" w:lineRule="auto"/>
      <w:ind w:left="630" w:hanging="270"/>
      <w:jc w:val="left"/>
    </w:pPr>
    <w:rPr>
      <w:rFonts w:eastAsia="Times New Roman"/>
      <w:bCs/>
      <w:szCs w:val="24"/>
    </w:rPr>
  </w:style>
  <w:style w:type="paragraph" w:customStyle="1" w:styleId="StyleBulletBold">
    <w:name w:val="Style Bullet + Bold"/>
    <w:basedOn w:val="Normal"/>
    <w:rsid w:val="00704A3C"/>
    <w:pPr>
      <w:numPr>
        <w:numId w:val="3"/>
      </w:numPr>
      <w:spacing w:after="0" w:line="240" w:lineRule="auto"/>
      <w:jc w:val="left"/>
    </w:pPr>
    <w:rPr>
      <w:rFonts w:eastAsia="Times New Roman"/>
      <w:sz w:val="24"/>
      <w:szCs w:val="24"/>
    </w:rPr>
  </w:style>
  <w:style w:type="paragraph" w:customStyle="1" w:styleId="Marin">
    <w:name w:val="Marin"/>
    <w:basedOn w:val="Normal"/>
    <w:uiPriority w:val="99"/>
    <w:rsid w:val="007F7EFA"/>
    <w:pPr>
      <w:spacing w:after="120" w:line="240" w:lineRule="auto"/>
    </w:pPr>
    <w:rPr>
      <w:rFonts w:ascii="Arial" w:eastAsia="Times New Roman" w:hAnsi="Arial"/>
      <w:sz w:val="24"/>
      <w:szCs w:val="20"/>
    </w:rPr>
  </w:style>
  <w:style w:type="paragraph" w:styleId="TableofFigures">
    <w:name w:val="table of figures"/>
    <w:basedOn w:val="Normal"/>
    <w:next w:val="Normal"/>
    <w:uiPriority w:val="99"/>
    <w:semiHidden/>
    <w:unhideWhenUsed/>
    <w:rsid w:val="00A33D5A"/>
    <w:pPr>
      <w:spacing w:after="0"/>
    </w:pPr>
  </w:style>
  <w:style w:type="paragraph" w:styleId="BodyText">
    <w:name w:val="Body Text"/>
    <w:basedOn w:val="Normal"/>
    <w:link w:val="BodyTextChar"/>
    <w:rsid w:val="007F7EFA"/>
    <w:pPr>
      <w:spacing w:after="120" w:line="240" w:lineRule="auto"/>
      <w:jc w:val="left"/>
    </w:pPr>
    <w:rPr>
      <w:rFonts w:eastAsia="Times New Roman"/>
      <w:noProof/>
      <w:sz w:val="24"/>
      <w:szCs w:val="24"/>
      <w:lang w:val="en-GB"/>
    </w:rPr>
  </w:style>
  <w:style w:type="character" w:customStyle="1" w:styleId="BodyTextChar">
    <w:name w:val="Body Text Char"/>
    <w:basedOn w:val="DefaultParagraphFont"/>
    <w:link w:val="BodyText"/>
    <w:rsid w:val="007F7EFA"/>
    <w:rPr>
      <w:rFonts w:ascii="Times New Roman" w:eastAsia="Times New Roman" w:hAnsi="Times New Roman" w:cs="Times New Roman"/>
      <w:noProof/>
      <w:sz w:val="24"/>
      <w:szCs w:val="24"/>
      <w:lang w:val="en-GB"/>
    </w:rPr>
  </w:style>
  <w:style w:type="paragraph" w:customStyle="1" w:styleId="BodyText21">
    <w:name w:val="Body Text 21"/>
    <w:basedOn w:val="Normal"/>
    <w:rsid w:val="007F7EFA"/>
    <w:pPr>
      <w:widowControl w:val="0"/>
      <w:spacing w:after="0" w:line="240" w:lineRule="auto"/>
      <w:ind w:left="397" w:hanging="397"/>
    </w:pPr>
    <w:rPr>
      <w:rFonts w:eastAsia="Times New Roman"/>
      <w:szCs w:val="20"/>
    </w:rPr>
  </w:style>
  <w:style w:type="paragraph" w:customStyle="1" w:styleId="Odstavecseseznamem1">
    <w:name w:val="Odstavec se seznamem1"/>
    <w:basedOn w:val="Normal"/>
    <w:uiPriority w:val="34"/>
    <w:qFormat/>
    <w:rsid w:val="00445794"/>
    <w:pPr>
      <w:ind w:left="720"/>
      <w:contextualSpacing/>
    </w:pPr>
    <w:rPr>
      <w:rFonts w:eastAsia="Times New Roman"/>
    </w:rPr>
  </w:style>
  <w:style w:type="paragraph" w:customStyle="1" w:styleId="Default">
    <w:name w:val="Default"/>
    <w:rsid w:val="00252496"/>
    <w:pPr>
      <w:autoSpaceDE w:val="0"/>
      <w:autoSpaceDN w:val="0"/>
      <w:adjustRightInd w:val="0"/>
    </w:pPr>
    <w:rPr>
      <w:rFonts w:ascii="Times New Roman" w:hAnsi="Times New Roman"/>
      <w:color w:val="000000"/>
      <w:sz w:val="24"/>
      <w:szCs w:val="24"/>
      <w:lang w:eastAsia="en-US"/>
    </w:rPr>
  </w:style>
  <w:style w:type="character" w:customStyle="1" w:styleId="hps">
    <w:name w:val="hps"/>
    <w:basedOn w:val="DefaultParagraphFont"/>
    <w:rsid w:val="002224A8"/>
  </w:style>
  <w:style w:type="character" w:customStyle="1" w:styleId="longtext1">
    <w:name w:val="long_text1"/>
    <w:basedOn w:val="DefaultParagraphFont"/>
    <w:rsid w:val="007B3F74"/>
    <w:rPr>
      <w:sz w:val="20"/>
      <w:szCs w:val="20"/>
    </w:rPr>
  </w:style>
  <w:style w:type="paragraph" w:customStyle="1" w:styleId="FootnoteReference1">
    <w:name w:val="Footnote Reference1"/>
    <w:basedOn w:val="Normal"/>
    <w:rsid w:val="005D1F28"/>
    <w:pPr>
      <w:spacing w:after="0" w:line="240" w:lineRule="auto"/>
      <w:jc w:val="left"/>
    </w:pPr>
    <w:rPr>
      <w:rFonts w:ascii="Times" w:eastAsia="Times New Roman" w:hAnsi="Times"/>
      <w:snapToGrid w:val="0"/>
      <w:position w:val="7"/>
      <w:szCs w:val="20"/>
    </w:rPr>
  </w:style>
  <w:style w:type="paragraph" w:styleId="BodyText2">
    <w:name w:val="Body Text 2"/>
    <w:basedOn w:val="Normal"/>
    <w:link w:val="BodyText2Char"/>
    <w:rsid w:val="005D1F28"/>
    <w:pPr>
      <w:spacing w:after="120" w:line="480" w:lineRule="auto"/>
      <w:jc w:val="left"/>
    </w:pPr>
    <w:rPr>
      <w:rFonts w:eastAsia="Times New Roman"/>
      <w:sz w:val="24"/>
      <w:szCs w:val="20"/>
      <w:lang w:eastAsia="ru-RU"/>
    </w:rPr>
  </w:style>
  <w:style w:type="character" w:customStyle="1" w:styleId="BodyText2Char">
    <w:name w:val="Body Text 2 Char"/>
    <w:basedOn w:val="DefaultParagraphFont"/>
    <w:link w:val="BodyText2"/>
    <w:rsid w:val="005D1F28"/>
    <w:rPr>
      <w:rFonts w:ascii="Times New Roman" w:eastAsia="Times New Roman" w:hAnsi="Times New Roman" w:cs="Times New Roman"/>
      <w:sz w:val="24"/>
      <w:szCs w:val="20"/>
      <w:lang w:val="en-US" w:eastAsia="ru-RU"/>
    </w:rPr>
  </w:style>
  <w:style w:type="paragraph" w:styleId="BodyTextIndent2">
    <w:name w:val="Body Text Indent 2"/>
    <w:basedOn w:val="Normal"/>
    <w:link w:val="BodyTextIndent2Char"/>
    <w:rsid w:val="005D1F28"/>
    <w:pPr>
      <w:spacing w:after="120" w:line="480" w:lineRule="auto"/>
      <w:ind w:left="360"/>
      <w:jc w:val="left"/>
    </w:pPr>
    <w:rPr>
      <w:rFonts w:eastAsia="Times New Roman"/>
      <w:sz w:val="24"/>
      <w:szCs w:val="20"/>
      <w:lang w:eastAsia="ru-RU"/>
    </w:rPr>
  </w:style>
  <w:style w:type="character" w:customStyle="1" w:styleId="BodyTextIndent2Char">
    <w:name w:val="Body Text Indent 2 Char"/>
    <w:basedOn w:val="DefaultParagraphFont"/>
    <w:link w:val="BodyTextIndent2"/>
    <w:rsid w:val="005D1F28"/>
    <w:rPr>
      <w:rFonts w:ascii="Times New Roman" w:eastAsia="Times New Roman" w:hAnsi="Times New Roman" w:cs="Times New Roman"/>
      <w:sz w:val="24"/>
      <w:szCs w:val="20"/>
      <w:lang w:val="en-US" w:eastAsia="ru-RU"/>
    </w:rPr>
  </w:style>
  <w:style w:type="paragraph" w:styleId="BodyTextIndent3">
    <w:name w:val="Body Text Indent 3"/>
    <w:basedOn w:val="Normal"/>
    <w:link w:val="BodyTextIndent3Char"/>
    <w:rsid w:val="005D1F28"/>
    <w:pPr>
      <w:spacing w:after="120" w:line="240" w:lineRule="auto"/>
      <w:ind w:left="360"/>
      <w:jc w:val="left"/>
    </w:pPr>
    <w:rPr>
      <w:rFonts w:eastAsia="Times New Roman"/>
      <w:sz w:val="16"/>
      <w:szCs w:val="16"/>
      <w:lang w:eastAsia="ru-RU"/>
    </w:rPr>
  </w:style>
  <w:style w:type="character" w:customStyle="1" w:styleId="BodyTextIndent3Char">
    <w:name w:val="Body Text Indent 3 Char"/>
    <w:basedOn w:val="DefaultParagraphFont"/>
    <w:link w:val="BodyTextIndent3"/>
    <w:rsid w:val="005D1F28"/>
    <w:rPr>
      <w:rFonts w:ascii="Times New Roman" w:eastAsia="Times New Roman" w:hAnsi="Times New Roman" w:cs="Times New Roman"/>
      <w:sz w:val="16"/>
      <w:szCs w:val="16"/>
      <w:lang w:val="en-US" w:eastAsia="ru-RU"/>
    </w:rPr>
  </w:style>
  <w:style w:type="paragraph" w:customStyle="1" w:styleId="GVWDHeading1">
    <w:name w:val="GVWD Heading 1"/>
    <w:basedOn w:val="Normal"/>
    <w:next w:val="Normal"/>
    <w:rsid w:val="005D1F28"/>
    <w:pPr>
      <w:numPr>
        <w:numId w:val="8"/>
      </w:numPr>
      <w:spacing w:after="0" w:line="240" w:lineRule="auto"/>
      <w:jc w:val="left"/>
    </w:pPr>
    <w:rPr>
      <w:rFonts w:ascii="Arial" w:eastAsia="SimSun" w:hAnsi="Arial"/>
      <w:b/>
      <w:szCs w:val="20"/>
    </w:rPr>
  </w:style>
  <w:style w:type="paragraph" w:customStyle="1" w:styleId="GVWDHeading2">
    <w:name w:val="GVWD Heading 2"/>
    <w:basedOn w:val="Normal"/>
    <w:next w:val="Normal"/>
    <w:rsid w:val="005D1F28"/>
    <w:pPr>
      <w:numPr>
        <w:ilvl w:val="1"/>
        <w:numId w:val="8"/>
      </w:numPr>
      <w:spacing w:after="0" w:line="240" w:lineRule="auto"/>
      <w:jc w:val="left"/>
    </w:pPr>
    <w:rPr>
      <w:rFonts w:ascii="Arial" w:eastAsia="SimSun" w:hAnsi="Arial"/>
      <w:b/>
      <w:szCs w:val="20"/>
    </w:rPr>
  </w:style>
  <w:style w:type="paragraph" w:customStyle="1" w:styleId="21">
    <w:name w:val="Основной текст с отступом 21"/>
    <w:basedOn w:val="Normal"/>
    <w:rsid w:val="005D1F28"/>
    <w:pPr>
      <w:tabs>
        <w:tab w:val="left" w:pos="540"/>
      </w:tabs>
      <w:suppressAutoHyphens/>
      <w:spacing w:after="0" w:line="240" w:lineRule="auto"/>
      <w:ind w:left="540" w:hanging="540"/>
      <w:jc w:val="left"/>
    </w:pPr>
    <w:rPr>
      <w:rFonts w:eastAsia="Times New Roman"/>
      <w:szCs w:val="24"/>
      <w:lang w:val="en-GB" w:eastAsia="ar-SA"/>
    </w:rPr>
  </w:style>
  <w:style w:type="paragraph" w:customStyle="1" w:styleId="outcome">
    <w:name w:val="outcome"/>
    <w:basedOn w:val="Normal"/>
    <w:rsid w:val="005D1F28"/>
    <w:pPr>
      <w:tabs>
        <w:tab w:val="left" w:pos="1260"/>
      </w:tabs>
      <w:suppressAutoHyphens/>
      <w:spacing w:after="120" w:line="240" w:lineRule="auto"/>
      <w:ind w:left="1260" w:hanging="1260"/>
    </w:pPr>
    <w:rPr>
      <w:rFonts w:eastAsia="Times New Roman"/>
      <w:b/>
      <w:bCs/>
      <w:iCs/>
      <w:color w:val="000000"/>
      <w:sz w:val="21"/>
      <w:lang w:val="en-GB" w:eastAsia="ar-SA"/>
    </w:rPr>
  </w:style>
  <w:style w:type="paragraph" w:customStyle="1" w:styleId="TableHeaderPage">
    <w:name w:val="Table Header Page"/>
    <w:basedOn w:val="Normal"/>
    <w:rsid w:val="005D1F28"/>
    <w:pPr>
      <w:spacing w:before="60" w:after="60" w:line="240" w:lineRule="auto"/>
      <w:jc w:val="left"/>
    </w:pPr>
    <w:rPr>
      <w:rFonts w:eastAsia="Times New Roman"/>
      <w:b/>
      <w:sz w:val="20"/>
      <w:szCs w:val="20"/>
      <w:lang w:val="en-GB"/>
    </w:rPr>
  </w:style>
  <w:style w:type="paragraph" w:customStyle="1" w:styleId="Text">
    <w:name w:val="Text"/>
    <w:basedOn w:val="Normal"/>
    <w:rsid w:val="005D1F28"/>
    <w:pPr>
      <w:spacing w:before="240" w:after="0" w:line="252" w:lineRule="auto"/>
    </w:pPr>
    <w:rPr>
      <w:rFonts w:eastAsia="Times New Roman"/>
      <w:szCs w:val="20"/>
    </w:rPr>
  </w:style>
  <w:style w:type="paragraph" w:customStyle="1" w:styleId="ConsCell">
    <w:name w:val="ConsCell"/>
    <w:rsid w:val="005D1F28"/>
    <w:pPr>
      <w:widowControl w:val="0"/>
      <w:autoSpaceDE w:val="0"/>
      <w:autoSpaceDN w:val="0"/>
      <w:adjustRightInd w:val="0"/>
    </w:pPr>
    <w:rPr>
      <w:rFonts w:ascii="Arial" w:eastAsia="Times New Roman" w:hAnsi="Arial" w:cs="Arial"/>
      <w:lang w:val="ru-RU" w:eastAsia="ru-RU"/>
    </w:rPr>
  </w:style>
  <w:style w:type="paragraph" w:customStyle="1" w:styleId="a">
    <w:name w:val="Стиль полужирный все прописные По центру"/>
    <w:basedOn w:val="Normal"/>
    <w:autoRedefine/>
    <w:rsid w:val="005D1F28"/>
    <w:pPr>
      <w:spacing w:after="0" w:line="240" w:lineRule="auto"/>
      <w:jc w:val="center"/>
    </w:pPr>
    <w:rPr>
      <w:rFonts w:eastAsia="Times New Roman"/>
      <w:b/>
      <w:bCs/>
      <w:caps/>
      <w:sz w:val="24"/>
      <w:szCs w:val="20"/>
      <w:lang w:eastAsia="ru-RU"/>
    </w:rPr>
  </w:style>
  <w:style w:type="paragraph" w:customStyle="1" w:styleId="xl23">
    <w:name w:val="xl23"/>
    <w:basedOn w:val="Normal"/>
    <w:rsid w:val="00A37BED"/>
    <w:pPr>
      <w:spacing w:before="100" w:after="100" w:line="240" w:lineRule="auto"/>
      <w:jc w:val="left"/>
      <w:textAlignment w:val="top"/>
    </w:pPr>
    <w:rPr>
      <w:rFonts w:eastAsia="Arial Unicode MS"/>
      <w:szCs w:val="20"/>
      <w:lang w:val="es-ES" w:eastAsia="cs-CZ"/>
    </w:rPr>
  </w:style>
  <w:style w:type="paragraph" w:styleId="EndnoteText">
    <w:name w:val="endnote text"/>
    <w:basedOn w:val="Normal"/>
    <w:link w:val="EndnoteTextChar"/>
    <w:semiHidden/>
    <w:rsid w:val="00D60BD4"/>
    <w:pPr>
      <w:spacing w:after="0" w:line="240" w:lineRule="auto"/>
    </w:pPr>
    <w:rPr>
      <w:rFonts w:eastAsia="Times New Roman"/>
      <w:sz w:val="20"/>
      <w:szCs w:val="20"/>
      <w:lang w:val="en-GB" w:eastAsia="cs-CZ"/>
    </w:rPr>
  </w:style>
  <w:style w:type="character" w:customStyle="1" w:styleId="EndnoteTextChar">
    <w:name w:val="Endnote Text Char"/>
    <w:basedOn w:val="DefaultParagraphFont"/>
    <w:link w:val="EndnoteText"/>
    <w:semiHidden/>
    <w:rsid w:val="00D60BD4"/>
    <w:rPr>
      <w:rFonts w:ascii="Times New Roman" w:eastAsia="Times New Roman" w:hAnsi="Times New Roman"/>
      <w:lang w:val="en-GB"/>
    </w:rPr>
  </w:style>
  <w:style w:type="paragraph" w:customStyle="1" w:styleId="Memoheading">
    <w:name w:val="Memo heading"/>
    <w:basedOn w:val="Normal"/>
    <w:rsid w:val="00D833CD"/>
    <w:pPr>
      <w:overflowPunct w:val="0"/>
      <w:autoSpaceDE w:val="0"/>
      <w:autoSpaceDN w:val="0"/>
      <w:adjustRightInd w:val="0"/>
      <w:spacing w:after="0" w:line="240" w:lineRule="auto"/>
      <w:jc w:val="left"/>
      <w:textAlignment w:val="baseline"/>
    </w:pPr>
    <w:rPr>
      <w:rFonts w:eastAsia="Times New Roman"/>
      <w:sz w:val="24"/>
      <w:szCs w:val="20"/>
      <w:lang w:val="sk-SK"/>
    </w:rPr>
  </w:style>
  <w:style w:type="paragraph" w:customStyle="1" w:styleId="head1">
    <w:name w:val="head1"/>
    <w:rsid w:val="005D5D87"/>
    <w:pPr>
      <w:widowControl w:val="0"/>
      <w:tabs>
        <w:tab w:val="left" w:pos="0"/>
        <w:tab w:val="left" w:pos="2160"/>
        <w:tab w:val="left" w:pos="2899"/>
        <w:tab w:val="left" w:pos="4680"/>
        <w:tab w:val="left" w:pos="8659"/>
        <w:tab w:val="left" w:pos="9360"/>
      </w:tabs>
      <w:suppressAutoHyphens/>
    </w:pPr>
    <w:rPr>
      <w:rFonts w:ascii="Times New Roman" w:eastAsia="Times New Roman" w:hAnsi="Times New Roman"/>
      <w:snapToGrid w:val="0"/>
      <w:sz w:val="24"/>
      <w:lang w:val="en-US" w:eastAsia="en-US"/>
    </w:rPr>
  </w:style>
  <w:style w:type="paragraph" w:customStyle="1" w:styleId="Listdots">
    <w:name w:val="List (dots)"/>
    <w:basedOn w:val="Normal"/>
    <w:rsid w:val="00667F15"/>
    <w:pPr>
      <w:numPr>
        <w:numId w:val="12"/>
      </w:numPr>
      <w:spacing w:after="0" w:line="240" w:lineRule="auto"/>
    </w:pPr>
    <w:rPr>
      <w:rFonts w:eastAsia="Times New Roman"/>
      <w:sz w:val="24"/>
      <w:szCs w:val="20"/>
      <w:lang w:val="en-GB"/>
    </w:rPr>
  </w:style>
  <w:style w:type="paragraph" w:customStyle="1" w:styleId="AnnexTitle">
    <w:name w:val="Annex Title"/>
    <w:basedOn w:val="Normal"/>
    <w:rsid w:val="00667F15"/>
    <w:pPr>
      <w:spacing w:after="0" w:line="240" w:lineRule="auto"/>
      <w:jc w:val="center"/>
    </w:pPr>
    <w:rPr>
      <w:rFonts w:eastAsia="Times New Roman"/>
      <w:b/>
      <w:sz w:val="24"/>
      <w:szCs w:val="20"/>
      <w:lang w:val="en-GB"/>
    </w:rPr>
  </w:style>
  <w:style w:type="paragraph" w:customStyle="1" w:styleId="ListBullets">
    <w:name w:val="List Bullets"/>
    <w:basedOn w:val="Normal"/>
    <w:rsid w:val="00667F15"/>
    <w:pPr>
      <w:spacing w:after="0" w:line="240" w:lineRule="auto"/>
      <w:ind w:left="720" w:hanging="360"/>
      <w:jc w:val="left"/>
    </w:pPr>
    <w:rPr>
      <w:rFonts w:eastAsia="Times New Roman"/>
      <w:sz w:val="24"/>
      <w:szCs w:val="20"/>
      <w:lang w:val="en-GB"/>
    </w:rPr>
  </w:style>
  <w:style w:type="paragraph" w:customStyle="1" w:styleId="TableTitle">
    <w:name w:val="Table Title"/>
    <w:basedOn w:val="Normal"/>
    <w:rsid w:val="00667F15"/>
    <w:pPr>
      <w:numPr>
        <w:numId w:val="13"/>
      </w:numPr>
      <w:tabs>
        <w:tab w:val="clear" w:pos="425"/>
      </w:tabs>
      <w:spacing w:before="120" w:after="120" w:line="240" w:lineRule="auto"/>
      <w:ind w:left="0" w:firstLine="0"/>
      <w:jc w:val="center"/>
    </w:pPr>
    <w:rPr>
      <w:rFonts w:eastAsia="Times New Roman"/>
      <w:b/>
      <w:sz w:val="24"/>
      <w:szCs w:val="20"/>
      <w:lang w:val="en-GB"/>
    </w:rPr>
  </w:style>
  <w:style w:type="paragraph" w:customStyle="1" w:styleId="CharChar">
    <w:name w:val="Знак Знак Char Char"/>
    <w:basedOn w:val="Normal"/>
    <w:autoRedefine/>
    <w:rsid w:val="008171A0"/>
    <w:pPr>
      <w:spacing w:after="160" w:line="240" w:lineRule="exact"/>
      <w:jc w:val="left"/>
    </w:pPr>
    <w:rPr>
      <w:rFonts w:eastAsia="SimSun"/>
      <w:b/>
      <w:sz w:val="28"/>
      <w:szCs w:val="24"/>
    </w:rPr>
  </w:style>
  <w:style w:type="paragraph" w:customStyle="1" w:styleId="a0">
    <w:name w:val="Знак Знак Знак"/>
    <w:basedOn w:val="Normal"/>
    <w:autoRedefine/>
    <w:rsid w:val="008171A0"/>
    <w:pPr>
      <w:spacing w:after="160" w:line="240" w:lineRule="exact"/>
      <w:jc w:val="left"/>
    </w:pPr>
    <w:rPr>
      <w:rFonts w:eastAsia="Times New Roman"/>
      <w:sz w:val="28"/>
      <w:szCs w:val="20"/>
    </w:rPr>
  </w:style>
  <w:style w:type="paragraph" w:customStyle="1" w:styleId="Bullet">
    <w:name w:val="Bullet"/>
    <w:basedOn w:val="Normal"/>
    <w:rsid w:val="008171A0"/>
    <w:pPr>
      <w:tabs>
        <w:tab w:val="num" w:pos="1440"/>
      </w:tabs>
      <w:spacing w:after="0" w:line="240" w:lineRule="auto"/>
      <w:ind w:left="1440" w:hanging="720"/>
      <w:jc w:val="left"/>
    </w:pPr>
    <w:rPr>
      <w:rFonts w:eastAsia="Times New Roman"/>
      <w:sz w:val="24"/>
      <w:szCs w:val="20"/>
      <w:lang w:eastAsia="cs-CZ"/>
    </w:rPr>
  </w:style>
  <w:style w:type="paragraph" w:customStyle="1" w:styleId="4">
    <w:name w:val="????????? 4"/>
    <w:basedOn w:val="Normal"/>
    <w:next w:val="Normal"/>
    <w:rsid w:val="008171A0"/>
    <w:pPr>
      <w:keepNext/>
      <w:widowControl w:val="0"/>
      <w:spacing w:after="0" w:line="240" w:lineRule="auto"/>
    </w:pPr>
    <w:rPr>
      <w:rFonts w:eastAsia="Times New Roman"/>
      <w:sz w:val="24"/>
      <w:szCs w:val="20"/>
      <w:lang w:val="ru-RU"/>
    </w:rPr>
  </w:style>
  <w:style w:type="character" w:customStyle="1" w:styleId="val">
    <w:name w:val="val"/>
    <w:basedOn w:val="DefaultParagraphFont"/>
    <w:rsid w:val="008171A0"/>
  </w:style>
  <w:style w:type="paragraph" w:customStyle="1" w:styleId="ListParagraph1">
    <w:name w:val="List Paragraph1"/>
    <w:basedOn w:val="Normal"/>
    <w:qFormat/>
    <w:rsid w:val="00F132C4"/>
    <w:pPr>
      <w:ind w:left="720"/>
      <w:contextualSpacing/>
      <w:jc w:val="left"/>
    </w:pPr>
    <w:rPr>
      <w:rFonts w:ascii="Calibri" w:hAnsi="Calibri"/>
    </w:rPr>
  </w:style>
  <w:style w:type="paragraph" w:customStyle="1" w:styleId="a1">
    <w:name w:val="Îáû÷íûé"/>
    <w:uiPriority w:val="99"/>
    <w:rsid w:val="00FF79E2"/>
    <w:pPr>
      <w:widowControl w:val="0"/>
      <w:suppressAutoHyphens/>
    </w:pPr>
    <w:rPr>
      <w:rFonts w:ascii="Times New Roman" w:eastAsia="Times New Roman" w:hAnsi="Times New Roman"/>
      <w:sz w:val="22"/>
      <w:szCs w:val="22"/>
      <w:lang w:val="ru-RU" w:eastAsia="ar-SA"/>
    </w:rPr>
  </w:style>
  <w:style w:type="paragraph" w:customStyle="1" w:styleId="Char4Char">
    <w:name w:val="Char4 Знак Знак Char"/>
    <w:basedOn w:val="Normal"/>
    <w:rsid w:val="00FF79E2"/>
    <w:pPr>
      <w:spacing w:after="160" w:line="240" w:lineRule="exact"/>
      <w:jc w:val="left"/>
    </w:pPr>
    <w:rPr>
      <w:rFonts w:ascii="Verdana" w:eastAsia="Times New Roman" w:hAnsi="Verdana" w:cs="Verdana"/>
      <w:sz w:val="20"/>
      <w:szCs w:val="20"/>
    </w:rPr>
  </w:style>
  <w:style w:type="paragraph" w:customStyle="1" w:styleId="1">
    <w:name w:val="Абзац списка1"/>
    <w:basedOn w:val="Normal"/>
    <w:qFormat/>
    <w:rsid w:val="00FF79E2"/>
    <w:pPr>
      <w:suppressAutoHyphens/>
      <w:spacing w:after="0" w:line="240" w:lineRule="auto"/>
      <w:ind w:left="720"/>
    </w:pPr>
    <w:rPr>
      <w:rFonts w:ascii="Arial" w:eastAsia="Times New Roman" w:hAnsi="Arial"/>
      <w:sz w:val="20"/>
      <w:szCs w:val="24"/>
      <w:lang w:val="en-GB" w:eastAsia="ar-SA"/>
    </w:rPr>
  </w:style>
  <w:style w:type="paragraph" w:styleId="HTMLPreformatted">
    <w:name w:val="HTML Preformatted"/>
    <w:basedOn w:val="Normal"/>
    <w:link w:val="HTMLPreformattedChar"/>
    <w:rsid w:val="00FF7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sz w:val="24"/>
      <w:szCs w:val="24"/>
      <w:lang w:val="en-GB"/>
    </w:rPr>
  </w:style>
  <w:style w:type="character" w:customStyle="1" w:styleId="HTMLPreformattedChar">
    <w:name w:val="HTML Preformatted Char"/>
    <w:basedOn w:val="DefaultParagraphFont"/>
    <w:link w:val="HTMLPreformatted"/>
    <w:rsid w:val="00FF79E2"/>
    <w:rPr>
      <w:rFonts w:ascii="Courier New" w:eastAsia="Times New Roman" w:hAnsi="Courier New"/>
      <w:sz w:val="24"/>
      <w:szCs w:val="24"/>
      <w:lang w:val="en-GB" w:eastAsia="en-US"/>
    </w:rPr>
  </w:style>
  <w:style w:type="paragraph" w:styleId="PlainText">
    <w:name w:val="Plain Text"/>
    <w:basedOn w:val="Normal"/>
    <w:link w:val="PlainTextChar"/>
    <w:uiPriority w:val="99"/>
    <w:unhideWhenUsed/>
    <w:rsid w:val="00FF79E2"/>
    <w:pPr>
      <w:spacing w:after="0" w:line="240" w:lineRule="auto"/>
      <w:jc w:val="left"/>
    </w:pPr>
    <w:rPr>
      <w:rFonts w:ascii="Consolas" w:hAnsi="Consolas"/>
      <w:sz w:val="21"/>
      <w:szCs w:val="21"/>
      <w:lang w:val="en-GB"/>
    </w:rPr>
  </w:style>
  <w:style w:type="character" w:customStyle="1" w:styleId="PlainTextChar">
    <w:name w:val="Plain Text Char"/>
    <w:basedOn w:val="DefaultParagraphFont"/>
    <w:link w:val="PlainText"/>
    <w:uiPriority w:val="99"/>
    <w:rsid w:val="00FF79E2"/>
    <w:rPr>
      <w:rFonts w:ascii="Consolas" w:hAnsi="Consolas"/>
      <w:sz w:val="21"/>
      <w:szCs w:val="21"/>
      <w:lang w:val="en-GB" w:eastAsia="en-US"/>
    </w:rPr>
  </w:style>
  <w:style w:type="paragraph" w:customStyle="1" w:styleId="xl24">
    <w:name w:val="xl24"/>
    <w:basedOn w:val="Normal"/>
    <w:rsid w:val="00FF79E2"/>
    <w:pPr>
      <w:spacing w:before="100" w:beforeAutospacing="1" w:after="100" w:afterAutospacing="1" w:line="240" w:lineRule="auto"/>
      <w:jc w:val="left"/>
    </w:pPr>
    <w:rPr>
      <w:rFonts w:eastAsia="Arial Unicode MS"/>
      <w:sz w:val="18"/>
      <w:szCs w:val="18"/>
    </w:rPr>
  </w:style>
  <w:style w:type="character" w:customStyle="1" w:styleId="apple-converted-space">
    <w:name w:val="apple-converted-space"/>
    <w:rsid w:val="00FF79E2"/>
  </w:style>
  <w:style w:type="character" w:customStyle="1" w:styleId="NormalWebChar">
    <w:name w:val="Normal (Web) Char"/>
    <w:aliases w:val=" webb Char,Знак Знак3 Char, Знак Знак3 Char,Знак Знак Char,Знак4 Знак Знак Char,Обычный (Web) Char,Знак4 Char,Знак4 Знак Знак Знак Знак Char,Знак4 Знак Char"/>
    <w:link w:val="NormalWeb"/>
    <w:locked/>
    <w:rsid w:val="00FF79E2"/>
    <w:rPr>
      <w:rFonts w:ascii="Times New Roman" w:eastAsia="Times New Roman" w:hAnsi="Times New Roman"/>
      <w:sz w:val="24"/>
      <w:szCs w:val="24"/>
      <w:lang w:val="bg-BG" w:eastAsia="bg-BG"/>
    </w:rPr>
  </w:style>
  <w:style w:type="paragraph" w:styleId="Revision">
    <w:name w:val="Revision"/>
    <w:hidden/>
    <w:uiPriority w:val="99"/>
    <w:semiHidden/>
    <w:rsid w:val="00B87D99"/>
    <w:rPr>
      <w:rFonts w:ascii="Times New Roman" w:hAnsi="Times New Roman"/>
      <w:sz w:val="22"/>
      <w:szCs w:val="22"/>
      <w:lang w:val="en-US" w:eastAsia="en-US"/>
    </w:rPr>
  </w:style>
  <w:style w:type="character" w:customStyle="1" w:styleId="atn">
    <w:name w:val="atn"/>
    <w:basedOn w:val="DefaultParagraphFont"/>
    <w:rsid w:val="00BA4E4C"/>
  </w:style>
  <w:style w:type="character" w:customStyle="1" w:styleId="Schedule">
    <w:name w:val="Schedule"/>
    <w:rsid w:val="005F2AFC"/>
    <w:rPr>
      <w:rFonts w:ascii="Tahoma" w:hAnsi="Tahoma"/>
      <w:color w:val="000000"/>
    </w:rPr>
  </w:style>
  <w:style w:type="character" w:customStyle="1" w:styleId="Presentation">
    <w:name w:val="Presentation"/>
    <w:rsid w:val="005F2AFC"/>
    <w:rPr>
      <w:rFonts w:ascii="Tahoma" w:hAnsi="Tahoma"/>
      <w:b/>
      <w:bCs/>
      <w:color w:val="000000"/>
    </w:rPr>
  </w:style>
  <w:style w:type="character" w:customStyle="1" w:styleId="text0">
    <w:name w:val="text"/>
    <w:basedOn w:val="DefaultParagraphFont"/>
    <w:rsid w:val="00027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3212">
      <w:bodyDiv w:val="1"/>
      <w:marLeft w:val="0"/>
      <w:marRight w:val="0"/>
      <w:marTop w:val="0"/>
      <w:marBottom w:val="0"/>
      <w:divBdr>
        <w:top w:val="none" w:sz="0" w:space="0" w:color="auto"/>
        <w:left w:val="none" w:sz="0" w:space="0" w:color="auto"/>
        <w:bottom w:val="none" w:sz="0" w:space="0" w:color="auto"/>
        <w:right w:val="none" w:sz="0" w:space="0" w:color="auto"/>
      </w:divBdr>
    </w:div>
    <w:div w:id="47190510">
      <w:bodyDiv w:val="1"/>
      <w:marLeft w:val="0"/>
      <w:marRight w:val="0"/>
      <w:marTop w:val="0"/>
      <w:marBottom w:val="0"/>
      <w:divBdr>
        <w:top w:val="none" w:sz="0" w:space="0" w:color="auto"/>
        <w:left w:val="none" w:sz="0" w:space="0" w:color="auto"/>
        <w:bottom w:val="none" w:sz="0" w:space="0" w:color="auto"/>
        <w:right w:val="none" w:sz="0" w:space="0" w:color="auto"/>
      </w:divBdr>
      <w:divsChild>
        <w:div w:id="317077995">
          <w:marLeft w:val="547"/>
          <w:marRight w:val="0"/>
          <w:marTop w:val="134"/>
          <w:marBottom w:val="134"/>
          <w:divBdr>
            <w:top w:val="none" w:sz="0" w:space="0" w:color="auto"/>
            <w:left w:val="none" w:sz="0" w:space="0" w:color="auto"/>
            <w:bottom w:val="none" w:sz="0" w:space="0" w:color="auto"/>
            <w:right w:val="none" w:sz="0" w:space="0" w:color="auto"/>
          </w:divBdr>
        </w:div>
      </w:divsChild>
    </w:div>
    <w:div w:id="76250236">
      <w:bodyDiv w:val="1"/>
      <w:marLeft w:val="0"/>
      <w:marRight w:val="0"/>
      <w:marTop w:val="0"/>
      <w:marBottom w:val="0"/>
      <w:divBdr>
        <w:top w:val="none" w:sz="0" w:space="0" w:color="auto"/>
        <w:left w:val="none" w:sz="0" w:space="0" w:color="auto"/>
        <w:bottom w:val="none" w:sz="0" w:space="0" w:color="auto"/>
        <w:right w:val="none" w:sz="0" w:space="0" w:color="auto"/>
      </w:divBdr>
      <w:divsChild>
        <w:div w:id="21589730">
          <w:marLeft w:val="0"/>
          <w:marRight w:val="0"/>
          <w:marTop w:val="0"/>
          <w:marBottom w:val="0"/>
          <w:divBdr>
            <w:top w:val="none" w:sz="0" w:space="0" w:color="auto"/>
            <w:left w:val="none" w:sz="0" w:space="0" w:color="auto"/>
            <w:bottom w:val="none" w:sz="0" w:space="0" w:color="auto"/>
            <w:right w:val="none" w:sz="0" w:space="0" w:color="auto"/>
          </w:divBdr>
        </w:div>
        <w:div w:id="267468026">
          <w:marLeft w:val="0"/>
          <w:marRight w:val="0"/>
          <w:marTop w:val="0"/>
          <w:marBottom w:val="0"/>
          <w:divBdr>
            <w:top w:val="none" w:sz="0" w:space="0" w:color="auto"/>
            <w:left w:val="none" w:sz="0" w:space="0" w:color="auto"/>
            <w:bottom w:val="none" w:sz="0" w:space="0" w:color="auto"/>
            <w:right w:val="none" w:sz="0" w:space="0" w:color="auto"/>
          </w:divBdr>
        </w:div>
        <w:div w:id="529338289">
          <w:marLeft w:val="0"/>
          <w:marRight w:val="0"/>
          <w:marTop w:val="0"/>
          <w:marBottom w:val="0"/>
          <w:divBdr>
            <w:top w:val="none" w:sz="0" w:space="0" w:color="auto"/>
            <w:left w:val="none" w:sz="0" w:space="0" w:color="auto"/>
            <w:bottom w:val="none" w:sz="0" w:space="0" w:color="auto"/>
            <w:right w:val="none" w:sz="0" w:space="0" w:color="auto"/>
          </w:divBdr>
        </w:div>
        <w:div w:id="638727585">
          <w:marLeft w:val="0"/>
          <w:marRight w:val="0"/>
          <w:marTop w:val="0"/>
          <w:marBottom w:val="0"/>
          <w:divBdr>
            <w:top w:val="none" w:sz="0" w:space="0" w:color="auto"/>
            <w:left w:val="none" w:sz="0" w:space="0" w:color="auto"/>
            <w:bottom w:val="none" w:sz="0" w:space="0" w:color="auto"/>
            <w:right w:val="none" w:sz="0" w:space="0" w:color="auto"/>
          </w:divBdr>
        </w:div>
        <w:div w:id="1436631565">
          <w:marLeft w:val="0"/>
          <w:marRight w:val="0"/>
          <w:marTop w:val="0"/>
          <w:marBottom w:val="0"/>
          <w:divBdr>
            <w:top w:val="none" w:sz="0" w:space="0" w:color="auto"/>
            <w:left w:val="none" w:sz="0" w:space="0" w:color="auto"/>
            <w:bottom w:val="none" w:sz="0" w:space="0" w:color="auto"/>
            <w:right w:val="none" w:sz="0" w:space="0" w:color="auto"/>
          </w:divBdr>
        </w:div>
        <w:div w:id="1642342273">
          <w:marLeft w:val="0"/>
          <w:marRight w:val="0"/>
          <w:marTop w:val="0"/>
          <w:marBottom w:val="0"/>
          <w:divBdr>
            <w:top w:val="none" w:sz="0" w:space="0" w:color="auto"/>
            <w:left w:val="none" w:sz="0" w:space="0" w:color="auto"/>
            <w:bottom w:val="none" w:sz="0" w:space="0" w:color="auto"/>
            <w:right w:val="none" w:sz="0" w:space="0" w:color="auto"/>
          </w:divBdr>
        </w:div>
        <w:div w:id="1941716048">
          <w:marLeft w:val="0"/>
          <w:marRight w:val="0"/>
          <w:marTop w:val="0"/>
          <w:marBottom w:val="0"/>
          <w:divBdr>
            <w:top w:val="none" w:sz="0" w:space="0" w:color="auto"/>
            <w:left w:val="none" w:sz="0" w:space="0" w:color="auto"/>
            <w:bottom w:val="none" w:sz="0" w:space="0" w:color="auto"/>
            <w:right w:val="none" w:sz="0" w:space="0" w:color="auto"/>
          </w:divBdr>
        </w:div>
        <w:div w:id="1951886571">
          <w:marLeft w:val="0"/>
          <w:marRight w:val="0"/>
          <w:marTop w:val="0"/>
          <w:marBottom w:val="0"/>
          <w:divBdr>
            <w:top w:val="none" w:sz="0" w:space="0" w:color="auto"/>
            <w:left w:val="none" w:sz="0" w:space="0" w:color="auto"/>
            <w:bottom w:val="none" w:sz="0" w:space="0" w:color="auto"/>
            <w:right w:val="none" w:sz="0" w:space="0" w:color="auto"/>
          </w:divBdr>
        </w:div>
      </w:divsChild>
    </w:div>
    <w:div w:id="89549763">
      <w:bodyDiv w:val="1"/>
      <w:marLeft w:val="0"/>
      <w:marRight w:val="0"/>
      <w:marTop w:val="0"/>
      <w:marBottom w:val="0"/>
      <w:divBdr>
        <w:top w:val="none" w:sz="0" w:space="0" w:color="auto"/>
        <w:left w:val="none" w:sz="0" w:space="0" w:color="auto"/>
        <w:bottom w:val="none" w:sz="0" w:space="0" w:color="auto"/>
        <w:right w:val="none" w:sz="0" w:space="0" w:color="auto"/>
      </w:divBdr>
      <w:divsChild>
        <w:div w:id="1273708715">
          <w:marLeft w:val="0"/>
          <w:marRight w:val="0"/>
          <w:marTop w:val="0"/>
          <w:marBottom w:val="0"/>
          <w:divBdr>
            <w:top w:val="none" w:sz="0" w:space="0" w:color="auto"/>
            <w:left w:val="none" w:sz="0" w:space="0" w:color="auto"/>
            <w:bottom w:val="none" w:sz="0" w:space="0" w:color="auto"/>
            <w:right w:val="none" w:sz="0" w:space="0" w:color="auto"/>
          </w:divBdr>
        </w:div>
      </w:divsChild>
    </w:div>
    <w:div w:id="124812301">
      <w:bodyDiv w:val="1"/>
      <w:marLeft w:val="0"/>
      <w:marRight w:val="0"/>
      <w:marTop w:val="0"/>
      <w:marBottom w:val="0"/>
      <w:divBdr>
        <w:top w:val="none" w:sz="0" w:space="0" w:color="auto"/>
        <w:left w:val="none" w:sz="0" w:space="0" w:color="auto"/>
        <w:bottom w:val="none" w:sz="0" w:space="0" w:color="auto"/>
        <w:right w:val="none" w:sz="0" w:space="0" w:color="auto"/>
      </w:divBdr>
    </w:div>
    <w:div w:id="132334089">
      <w:bodyDiv w:val="1"/>
      <w:marLeft w:val="0"/>
      <w:marRight w:val="0"/>
      <w:marTop w:val="0"/>
      <w:marBottom w:val="0"/>
      <w:divBdr>
        <w:top w:val="none" w:sz="0" w:space="0" w:color="auto"/>
        <w:left w:val="none" w:sz="0" w:space="0" w:color="auto"/>
        <w:bottom w:val="none" w:sz="0" w:space="0" w:color="auto"/>
        <w:right w:val="none" w:sz="0" w:space="0" w:color="auto"/>
      </w:divBdr>
    </w:div>
    <w:div w:id="148979376">
      <w:bodyDiv w:val="1"/>
      <w:marLeft w:val="0"/>
      <w:marRight w:val="0"/>
      <w:marTop w:val="0"/>
      <w:marBottom w:val="0"/>
      <w:divBdr>
        <w:top w:val="none" w:sz="0" w:space="0" w:color="auto"/>
        <w:left w:val="none" w:sz="0" w:space="0" w:color="auto"/>
        <w:bottom w:val="none" w:sz="0" w:space="0" w:color="auto"/>
        <w:right w:val="none" w:sz="0" w:space="0" w:color="auto"/>
      </w:divBdr>
    </w:div>
    <w:div w:id="168182499">
      <w:bodyDiv w:val="1"/>
      <w:marLeft w:val="0"/>
      <w:marRight w:val="0"/>
      <w:marTop w:val="0"/>
      <w:marBottom w:val="0"/>
      <w:divBdr>
        <w:top w:val="none" w:sz="0" w:space="0" w:color="auto"/>
        <w:left w:val="none" w:sz="0" w:space="0" w:color="auto"/>
        <w:bottom w:val="none" w:sz="0" w:space="0" w:color="auto"/>
        <w:right w:val="none" w:sz="0" w:space="0" w:color="auto"/>
      </w:divBdr>
    </w:div>
    <w:div w:id="181821084">
      <w:bodyDiv w:val="1"/>
      <w:marLeft w:val="0"/>
      <w:marRight w:val="0"/>
      <w:marTop w:val="0"/>
      <w:marBottom w:val="0"/>
      <w:divBdr>
        <w:top w:val="none" w:sz="0" w:space="0" w:color="auto"/>
        <w:left w:val="none" w:sz="0" w:space="0" w:color="auto"/>
        <w:bottom w:val="none" w:sz="0" w:space="0" w:color="auto"/>
        <w:right w:val="none" w:sz="0" w:space="0" w:color="auto"/>
      </w:divBdr>
    </w:div>
    <w:div w:id="184170858">
      <w:bodyDiv w:val="1"/>
      <w:marLeft w:val="0"/>
      <w:marRight w:val="0"/>
      <w:marTop w:val="0"/>
      <w:marBottom w:val="0"/>
      <w:divBdr>
        <w:top w:val="none" w:sz="0" w:space="0" w:color="auto"/>
        <w:left w:val="none" w:sz="0" w:space="0" w:color="auto"/>
        <w:bottom w:val="none" w:sz="0" w:space="0" w:color="auto"/>
        <w:right w:val="none" w:sz="0" w:space="0" w:color="auto"/>
      </w:divBdr>
    </w:div>
    <w:div w:id="192230360">
      <w:bodyDiv w:val="1"/>
      <w:marLeft w:val="0"/>
      <w:marRight w:val="0"/>
      <w:marTop w:val="0"/>
      <w:marBottom w:val="0"/>
      <w:divBdr>
        <w:top w:val="none" w:sz="0" w:space="0" w:color="auto"/>
        <w:left w:val="none" w:sz="0" w:space="0" w:color="auto"/>
        <w:bottom w:val="none" w:sz="0" w:space="0" w:color="auto"/>
        <w:right w:val="none" w:sz="0" w:space="0" w:color="auto"/>
      </w:divBdr>
    </w:div>
    <w:div w:id="232617808">
      <w:bodyDiv w:val="1"/>
      <w:marLeft w:val="0"/>
      <w:marRight w:val="0"/>
      <w:marTop w:val="0"/>
      <w:marBottom w:val="0"/>
      <w:divBdr>
        <w:top w:val="none" w:sz="0" w:space="0" w:color="auto"/>
        <w:left w:val="none" w:sz="0" w:space="0" w:color="auto"/>
        <w:bottom w:val="none" w:sz="0" w:space="0" w:color="auto"/>
        <w:right w:val="none" w:sz="0" w:space="0" w:color="auto"/>
      </w:divBdr>
      <w:divsChild>
        <w:div w:id="1223911135">
          <w:marLeft w:val="0"/>
          <w:marRight w:val="0"/>
          <w:marTop w:val="0"/>
          <w:marBottom w:val="0"/>
          <w:divBdr>
            <w:top w:val="none" w:sz="0" w:space="0" w:color="auto"/>
            <w:left w:val="none" w:sz="0" w:space="0" w:color="auto"/>
            <w:bottom w:val="none" w:sz="0" w:space="0" w:color="auto"/>
            <w:right w:val="none" w:sz="0" w:space="0" w:color="auto"/>
          </w:divBdr>
        </w:div>
        <w:div w:id="1658073897">
          <w:marLeft w:val="0"/>
          <w:marRight w:val="0"/>
          <w:marTop w:val="0"/>
          <w:marBottom w:val="0"/>
          <w:divBdr>
            <w:top w:val="none" w:sz="0" w:space="0" w:color="auto"/>
            <w:left w:val="none" w:sz="0" w:space="0" w:color="auto"/>
            <w:bottom w:val="none" w:sz="0" w:space="0" w:color="auto"/>
            <w:right w:val="none" w:sz="0" w:space="0" w:color="auto"/>
          </w:divBdr>
        </w:div>
      </w:divsChild>
    </w:div>
    <w:div w:id="250937917">
      <w:bodyDiv w:val="1"/>
      <w:marLeft w:val="0"/>
      <w:marRight w:val="0"/>
      <w:marTop w:val="0"/>
      <w:marBottom w:val="0"/>
      <w:divBdr>
        <w:top w:val="none" w:sz="0" w:space="0" w:color="auto"/>
        <w:left w:val="none" w:sz="0" w:space="0" w:color="auto"/>
        <w:bottom w:val="none" w:sz="0" w:space="0" w:color="auto"/>
        <w:right w:val="none" w:sz="0" w:space="0" w:color="auto"/>
      </w:divBdr>
    </w:div>
    <w:div w:id="267323249">
      <w:bodyDiv w:val="1"/>
      <w:marLeft w:val="0"/>
      <w:marRight w:val="0"/>
      <w:marTop w:val="0"/>
      <w:marBottom w:val="0"/>
      <w:divBdr>
        <w:top w:val="none" w:sz="0" w:space="0" w:color="auto"/>
        <w:left w:val="none" w:sz="0" w:space="0" w:color="auto"/>
        <w:bottom w:val="none" w:sz="0" w:space="0" w:color="auto"/>
        <w:right w:val="none" w:sz="0" w:space="0" w:color="auto"/>
      </w:divBdr>
    </w:div>
    <w:div w:id="365565851">
      <w:bodyDiv w:val="1"/>
      <w:marLeft w:val="0"/>
      <w:marRight w:val="0"/>
      <w:marTop w:val="0"/>
      <w:marBottom w:val="0"/>
      <w:divBdr>
        <w:top w:val="none" w:sz="0" w:space="0" w:color="auto"/>
        <w:left w:val="none" w:sz="0" w:space="0" w:color="auto"/>
        <w:bottom w:val="none" w:sz="0" w:space="0" w:color="auto"/>
        <w:right w:val="none" w:sz="0" w:space="0" w:color="auto"/>
      </w:divBdr>
    </w:div>
    <w:div w:id="483667807">
      <w:bodyDiv w:val="1"/>
      <w:marLeft w:val="0"/>
      <w:marRight w:val="0"/>
      <w:marTop w:val="0"/>
      <w:marBottom w:val="0"/>
      <w:divBdr>
        <w:top w:val="none" w:sz="0" w:space="0" w:color="auto"/>
        <w:left w:val="none" w:sz="0" w:space="0" w:color="auto"/>
        <w:bottom w:val="none" w:sz="0" w:space="0" w:color="auto"/>
        <w:right w:val="none" w:sz="0" w:space="0" w:color="auto"/>
      </w:divBdr>
    </w:div>
    <w:div w:id="573589188">
      <w:bodyDiv w:val="1"/>
      <w:marLeft w:val="0"/>
      <w:marRight w:val="0"/>
      <w:marTop w:val="0"/>
      <w:marBottom w:val="0"/>
      <w:divBdr>
        <w:top w:val="none" w:sz="0" w:space="0" w:color="auto"/>
        <w:left w:val="none" w:sz="0" w:space="0" w:color="auto"/>
        <w:bottom w:val="none" w:sz="0" w:space="0" w:color="auto"/>
        <w:right w:val="none" w:sz="0" w:space="0" w:color="auto"/>
      </w:divBdr>
      <w:divsChild>
        <w:div w:id="946545243">
          <w:marLeft w:val="547"/>
          <w:marRight w:val="0"/>
          <w:marTop w:val="134"/>
          <w:marBottom w:val="134"/>
          <w:divBdr>
            <w:top w:val="none" w:sz="0" w:space="0" w:color="auto"/>
            <w:left w:val="none" w:sz="0" w:space="0" w:color="auto"/>
            <w:bottom w:val="none" w:sz="0" w:space="0" w:color="auto"/>
            <w:right w:val="none" w:sz="0" w:space="0" w:color="auto"/>
          </w:divBdr>
        </w:div>
      </w:divsChild>
    </w:div>
    <w:div w:id="600797802">
      <w:bodyDiv w:val="1"/>
      <w:marLeft w:val="0"/>
      <w:marRight w:val="0"/>
      <w:marTop w:val="0"/>
      <w:marBottom w:val="0"/>
      <w:divBdr>
        <w:top w:val="none" w:sz="0" w:space="0" w:color="auto"/>
        <w:left w:val="none" w:sz="0" w:space="0" w:color="auto"/>
        <w:bottom w:val="none" w:sz="0" w:space="0" w:color="auto"/>
        <w:right w:val="none" w:sz="0" w:space="0" w:color="auto"/>
      </w:divBdr>
    </w:div>
    <w:div w:id="602615444">
      <w:bodyDiv w:val="1"/>
      <w:marLeft w:val="0"/>
      <w:marRight w:val="0"/>
      <w:marTop w:val="0"/>
      <w:marBottom w:val="0"/>
      <w:divBdr>
        <w:top w:val="none" w:sz="0" w:space="0" w:color="auto"/>
        <w:left w:val="none" w:sz="0" w:space="0" w:color="auto"/>
        <w:bottom w:val="none" w:sz="0" w:space="0" w:color="auto"/>
        <w:right w:val="none" w:sz="0" w:space="0" w:color="auto"/>
      </w:divBdr>
    </w:div>
    <w:div w:id="606549258">
      <w:bodyDiv w:val="1"/>
      <w:marLeft w:val="0"/>
      <w:marRight w:val="0"/>
      <w:marTop w:val="0"/>
      <w:marBottom w:val="0"/>
      <w:divBdr>
        <w:top w:val="none" w:sz="0" w:space="0" w:color="auto"/>
        <w:left w:val="none" w:sz="0" w:space="0" w:color="auto"/>
        <w:bottom w:val="none" w:sz="0" w:space="0" w:color="auto"/>
        <w:right w:val="none" w:sz="0" w:space="0" w:color="auto"/>
      </w:divBdr>
    </w:div>
    <w:div w:id="698580854">
      <w:bodyDiv w:val="1"/>
      <w:marLeft w:val="0"/>
      <w:marRight w:val="0"/>
      <w:marTop w:val="0"/>
      <w:marBottom w:val="0"/>
      <w:divBdr>
        <w:top w:val="none" w:sz="0" w:space="0" w:color="auto"/>
        <w:left w:val="none" w:sz="0" w:space="0" w:color="auto"/>
        <w:bottom w:val="none" w:sz="0" w:space="0" w:color="auto"/>
        <w:right w:val="none" w:sz="0" w:space="0" w:color="auto"/>
      </w:divBdr>
      <w:divsChild>
        <w:div w:id="1674063092">
          <w:marLeft w:val="0"/>
          <w:marRight w:val="0"/>
          <w:marTop w:val="0"/>
          <w:marBottom w:val="0"/>
          <w:divBdr>
            <w:top w:val="none" w:sz="0" w:space="0" w:color="auto"/>
            <w:left w:val="none" w:sz="0" w:space="0" w:color="auto"/>
            <w:bottom w:val="none" w:sz="0" w:space="0" w:color="auto"/>
            <w:right w:val="none" w:sz="0" w:space="0" w:color="auto"/>
          </w:divBdr>
        </w:div>
      </w:divsChild>
    </w:div>
    <w:div w:id="700203468">
      <w:bodyDiv w:val="1"/>
      <w:marLeft w:val="0"/>
      <w:marRight w:val="0"/>
      <w:marTop w:val="0"/>
      <w:marBottom w:val="0"/>
      <w:divBdr>
        <w:top w:val="none" w:sz="0" w:space="0" w:color="auto"/>
        <w:left w:val="none" w:sz="0" w:space="0" w:color="auto"/>
        <w:bottom w:val="none" w:sz="0" w:space="0" w:color="auto"/>
        <w:right w:val="none" w:sz="0" w:space="0" w:color="auto"/>
      </w:divBdr>
    </w:div>
    <w:div w:id="779764069">
      <w:bodyDiv w:val="1"/>
      <w:marLeft w:val="0"/>
      <w:marRight w:val="0"/>
      <w:marTop w:val="0"/>
      <w:marBottom w:val="0"/>
      <w:divBdr>
        <w:top w:val="none" w:sz="0" w:space="0" w:color="auto"/>
        <w:left w:val="none" w:sz="0" w:space="0" w:color="auto"/>
        <w:bottom w:val="none" w:sz="0" w:space="0" w:color="auto"/>
        <w:right w:val="none" w:sz="0" w:space="0" w:color="auto"/>
      </w:divBdr>
    </w:div>
    <w:div w:id="845093746">
      <w:bodyDiv w:val="1"/>
      <w:marLeft w:val="0"/>
      <w:marRight w:val="0"/>
      <w:marTop w:val="0"/>
      <w:marBottom w:val="0"/>
      <w:divBdr>
        <w:top w:val="none" w:sz="0" w:space="0" w:color="auto"/>
        <w:left w:val="none" w:sz="0" w:space="0" w:color="auto"/>
        <w:bottom w:val="none" w:sz="0" w:space="0" w:color="auto"/>
        <w:right w:val="none" w:sz="0" w:space="0" w:color="auto"/>
      </w:divBdr>
    </w:div>
    <w:div w:id="895772926">
      <w:bodyDiv w:val="1"/>
      <w:marLeft w:val="0"/>
      <w:marRight w:val="0"/>
      <w:marTop w:val="0"/>
      <w:marBottom w:val="0"/>
      <w:divBdr>
        <w:top w:val="none" w:sz="0" w:space="0" w:color="auto"/>
        <w:left w:val="none" w:sz="0" w:space="0" w:color="auto"/>
        <w:bottom w:val="none" w:sz="0" w:space="0" w:color="auto"/>
        <w:right w:val="none" w:sz="0" w:space="0" w:color="auto"/>
      </w:divBdr>
    </w:div>
    <w:div w:id="954215682">
      <w:bodyDiv w:val="1"/>
      <w:marLeft w:val="0"/>
      <w:marRight w:val="0"/>
      <w:marTop w:val="0"/>
      <w:marBottom w:val="0"/>
      <w:divBdr>
        <w:top w:val="none" w:sz="0" w:space="0" w:color="auto"/>
        <w:left w:val="none" w:sz="0" w:space="0" w:color="auto"/>
        <w:bottom w:val="none" w:sz="0" w:space="0" w:color="auto"/>
        <w:right w:val="none" w:sz="0" w:space="0" w:color="auto"/>
      </w:divBdr>
      <w:divsChild>
        <w:div w:id="654603277">
          <w:marLeft w:val="0"/>
          <w:marRight w:val="0"/>
          <w:marTop w:val="0"/>
          <w:marBottom w:val="0"/>
          <w:divBdr>
            <w:top w:val="none" w:sz="0" w:space="0" w:color="auto"/>
            <w:left w:val="none" w:sz="0" w:space="0" w:color="auto"/>
            <w:bottom w:val="none" w:sz="0" w:space="0" w:color="auto"/>
            <w:right w:val="none" w:sz="0" w:space="0" w:color="auto"/>
          </w:divBdr>
        </w:div>
        <w:div w:id="747650120">
          <w:marLeft w:val="0"/>
          <w:marRight w:val="0"/>
          <w:marTop w:val="0"/>
          <w:marBottom w:val="0"/>
          <w:divBdr>
            <w:top w:val="none" w:sz="0" w:space="0" w:color="auto"/>
            <w:left w:val="none" w:sz="0" w:space="0" w:color="auto"/>
            <w:bottom w:val="none" w:sz="0" w:space="0" w:color="auto"/>
            <w:right w:val="none" w:sz="0" w:space="0" w:color="auto"/>
          </w:divBdr>
        </w:div>
      </w:divsChild>
    </w:div>
    <w:div w:id="959528923">
      <w:bodyDiv w:val="1"/>
      <w:marLeft w:val="0"/>
      <w:marRight w:val="0"/>
      <w:marTop w:val="0"/>
      <w:marBottom w:val="0"/>
      <w:divBdr>
        <w:top w:val="none" w:sz="0" w:space="0" w:color="auto"/>
        <w:left w:val="none" w:sz="0" w:space="0" w:color="auto"/>
        <w:bottom w:val="none" w:sz="0" w:space="0" w:color="auto"/>
        <w:right w:val="none" w:sz="0" w:space="0" w:color="auto"/>
      </w:divBdr>
    </w:div>
    <w:div w:id="1031875569">
      <w:bodyDiv w:val="1"/>
      <w:marLeft w:val="0"/>
      <w:marRight w:val="0"/>
      <w:marTop w:val="0"/>
      <w:marBottom w:val="0"/>
      <w:divBdr>
        <w:top w:val="none" w:sz="0" w:space="0" w:color="auto"/>
        <w:left w:val="none" w:sz="0" w:space="0" w:color="auto"/>
        <w:bottom w:val="none" w:sz="0" w:space="0" w:color="auto"/>
        <w:right w:val="none" w:sz="0" w:space="0" w:color="auto"/>
      </w:divBdr>
    </w:div>
    <w:div w:id="1066419844">
      <w:bodyDiv w:val="1"/>
      <w:marLeft w:val="0"/>
      <w:marRight w:val="0"/>
      <w:marTop w:val="0"/>
      <w:marBottom w:val="0"/>
      <w:divBdr>
        <w:top w:val="none" w:sz="0" w:space="0" w:color="auto"/>
        <w:left w:val="none" w:sz="0" w:space="0" w:color="auto"/>
        <w:bottom w:val="none" w:sz="0" w:space="0" w:color="auto"/>
        <w:right w:val="none" w:sz="0" w:space="0" w:color="auto"/>
      </w:divBdr>
    </w:div>
    <w:div w:id="1086458422">
      <w:bodyDiv w:val="1"/>
      <w:marLeft w:val="0"/>
      <w:marRight w:val="0"/>
      <w:marTop w:val="0"/>
      <w:marBottom w:val="0"/>
      <w:divBdr>
        <w:top w:val="none" w:sz="0" w:space="0" w:color="auto"/>
        <w:left w:val="none" w:sz="0" w:space="0" w:color="auto"/>
        <w:bottom w:val="none" w:sz="0" w:space="0" w:color="auto"/>
        <w:right w:val="none" w:sz="0" w:space="0" w:color="auto"/>
      </w:divBdr>
      <w:divsChild>
        <w:div w:id="160856354">
          <w:marLeft w:val="547"/>
          <w:marRight w:val="0"/>
          <w:marTop w:val="154"/>
          <w:marBottom w:val="154"/>
          <w:divBdr>
            <w:top w:val="none" w:sz="0" w:space="0" w:color="auto"/>
            <w:left w:val="none" w:sz="0" w:space="0" w:color="auto"/>
            <w:bottom w:val="none" w:sz="0" w:space="0" w:color="auto"/>
            <w:right w:val="none" w:sz="0" w:space="0" w:color="auto"/>
          </w:divBdr>
        </w:div>
      </w:divsChild>
    </w:div>
    <w:div w:id="1089615385">
      <w:bodyDiv w:val="1"/>
      <w:marLeft w:val="0"/>
      <w:marRight w:val="0"/>
      <w:marTop w:val="0"/>
      <w:marBottom w:val="0"/>
      <w:divBdr>
        <w:top w:val="none" w:sz="0" w:space="0" w:color="auto"/>
        <w:left w:val="none" w:sz="0" w:space="0" w:color="auto"/>
        <w:bottom w:val="none" w:sz="0" w:space="0" w:color="auto"/>
        <w:right w:val="none" w:sz="0" w:space="0" w:color="auto"/>
      </w:divBdr>
    </w:div>
    <w:div w:id="1192189283">
      <w:bodyDiv w:val="1"/>
      <w:marLeft w:val="0"/>
      <w:marRight w:val="0"/>
      <w:marTop w:val="0"/>
      <w:marBottom w:val="0"/>
      <w:divBdr>
        <w:top w:val="none" w:sz="0" w:space="0" w:color="auto"/>
        <w:left w:val="none" w:sz="0" w:space="0" w:color="auto"/>
        <w:bottom w:val="none" w:sz="0" w:space="0" w:color="auto"/>
        <w:right w:val="none" w:sz="0" w:space="0" w:color="auto"/>
      </w:divBdr>
    </w:div>
    <w:div w:id="1219711227">
      <w:bodyDiv w:val="1"/>
      <w:marLeft w:val="0"/>
      <w:marRight w:val="0"/>
      <w:marTop w:val="0"/>
      <w:marBottom w:val="0"/>
      <w:divBdr>
        <w:top w:val="none" w:sz="0" w:space="0" w:color="auto"/>
        <w:left w:val="none" w:sz="0" w:space="0" w:color="auto"/>
        <w:bottom w:val="none" w:sz="0" w:space="0" w:color="auto"/>
        <w:right w:val="none" w:sz="0" w:space="0" w:color="auto"/>
      </w:divBdr>
    </w:div>
    <w:div w:id="1282761300">
      <w:bodyDiv w:val="1"/>
      <w:marLeft w:val="0"/>
      <w:marRight w:val="0"/>
      <w:marTop w:val="0"/>
      <w:marBottom w:val="0"/>
      <w:divBdr>
        <w:top w:val="none" w:sz="0" w:space="0" w:color="auto"/>
        <w:left w:val="none" w:sz="0" w:space="0" w:color="auto"/>
        <w:bottom w:val="none" w:sz="0" w:space="0" w:color="auto"/>
        <w:right w:val="none" w:sz="0" w:space="0" w:color="auto"/>
      </w:divBdr>
    </w:div>
    <w:div w:id="1299215420">
      <w:bodyDiv w:val="1"/>
      <w:marLeft w:val="0"/>
      <w:marRight w:val="0"/>
      <w:marTop w:val="0"/>
      <w:marBottom w:val="0"/>
      <w:divBdr>
        <w:top w:val="none" w:sz="0" w:space="0" w:color="auto"/>
        <w:left w:val="none" w:sz="0" w:space="0" w:color="auto"/>
        <w:bottom w:val="none" w:sz="0" w:space="0" w:color="auto"/>
        <w:right w:val="none" w:sz="0" w:space="0" w:color="auto"/>
      </w:divBdr>
    </w:div>
    <w:div w:id="1353607824">
      <w:bodyDiv w:val="1"/>
      <w:marLeft w:val="0"/>
      <w:marRight w:val="0"/>
      <w:marTop w:val="0"/>
      <w:marBottom w:val="0"/>
      <w:divBdr>
        <w:top w:val="none" w:sz="0" w:space="0" w:color="auto"/>
        <w:left w:val="none" w:sz="0" w:space="0" w:color="auto"/>
        <w:bottom w:val="none" w:sz="0" w:space="0" w:color="auto"/>
        <w:right w:val="none" w:sz="0" w:space="0" w:color="auto"/>
      </w:divBdr>
    </w:div>
    <w:div w:id="1362514703">
      <w:bodyDiv w:val="1"/>
      <w:marLeft w:val="0"/>
      <w:marRight w:val="0"/>
      <w:marTop w:val="0"/>
      <w:marBottom w:val="0"/>
      <w:divBdr>
        <w:top w:val="none" w:sz="0" w:space="0" w:color="auto"/>
        <w:left w:val="none" w:sz="0" w:space="0" w:color="auto"/>
        <w:bottom w:val="none" w:sz="0" w:space="0" w:color="auto"/>
        <w:right w:val="none" w:sz="0" w:space="0" w:color="auto"/>
      </w:divBdr>
    </w:div>
    <w:div w:id="1418595598">
      <w:bodyDiv w:val="1"/>
      <w:marLeft w:val="0"/>
      <w:marRight w:val="0"/>
      <w:marTop w:val="0"/>
      <w:marBottom w:val="0"/>
      <w:divBdr>
        <w:top w:val="none" w:sz="0" w:space="0" w:color="auto"/>
        <w:left w:val="none" w:sz="0" w:space="0" w:color="auto"/>
        <w:bottom w:val="none" w:sz="0" w:space="0" w:color="auto"/>
        <w:right w:val="none" w:sz="0" w:space="0" w:color="auto"/>
      </w:divBdr>
    </w:div>
    <w:div w:id="1498422025">
      <w:bodyDiv w:val="1"/>
      <w:marLeft w:val="0"/>
      <w:marRight w:val="0"/>
      <w:marTop w:val="0"/>
      <w:marBottom w:val="0"/>
      <w:divBdr>
        <w:top w:val="none" w:sz="0" w:space="0" w:color="auto"/>
        <w:left w:val="none" w:sz="0" w:space="0" w:color="auto"/>
        <w:bottom w:val="none" w:sz="0" w:space="0" w:color="auto"/>
        <w:right w:val="none" w:sz="0" w:space="0" w:color="auto"/>
      </w:divBdr>
    </w:div>
    <w:div w:id="1618561610">
      <w:bodyDiv w:val="1"/>
      <w:marLeft w:val="0"/>
      <w:marRight w:val="0"/>
      <w:marTop w:val="0"/>
      <w:marBottom w:val="0"/>
      <w:divBdr>
        <w:top w:val="none" w:sz="0" w:space="0" w:color="auto"/>
        <w:left w:val="none" w:sz="0" w:space="0" w:color="auto"/>
        <w:bottom w:val="none" w:sz="0" w:space="0" w:color="auto"/>
        <w:right w:val="none" w:sz="0" w:space="0" w:color="auto"/>
      </w:divBdr>
    </w:div>
    <w:div w:id="1655716430">
      <w:bodyDiv w:val="1"/>
      <w:marLeft w:val="0"/>
      <w:marRight w:val="0"/>
      <w:marTop w:val="0"/>
      <w:marBottom w:val="0"/>
      <w:divBdr>
        <w:top w:val="none" w:sz="0" w:space="0" w:color="auto"/>
        <w:left w:val="none" w:sz="0" w:space="0" w:color="auto"/>
        <w:bottom w:val="none" w:sz="0" w:space="0" w:color="auto"/>
        <w:right w:val="none" w:sz="0" w:space="0" w:color="auto"/>
      </w:divBdr>
    </w:div>
    <w:div w:id="1763141242">
      <w:bodyDiv w:val="1"/>
      <w:marLeft w:val="0"/>
      <w:marRight w:val="0"/>
      <w:marTop w:val="0"/>
      <w:marBottom w:val="0"/>
      <w:divBdr>
        <w:top w:val="none" w:sz="0" w:space="0" w:color="auto"/>
        <w:left w:val="none" w:sz="0" w:space="0" w:color="auto"/>
        <w:bottom w:val="none" w:sz="0" w:space="0" w:color="auto"/>
        <w:right w:val="none" w:sz="0" w:space="0" w:color="auto"/>
      </w:divBdr>
    </w:div>
    <w:div w:id="1768573398">
      <w:bodyDiv w:val="1"/>
      <w:marLeft w:val="0"/>
      <w:marRight w:val="0"/>
      <w:marTop w:val="0"/>
      <w:marBottom w:val="0"/>
      <w:divBdr>
        <w:top w:val="none" w:sz="0" w:space="0" w:color="auto"/>
        <w:left w:val="none" w:sz="0" w:space="0" w:color="auto"/>
        <w:bottom w:val="none" w:sz="0" w:space="0" w:color="auto"/>
        <w:right w:val="none" w:sz="0" w:space="0" w:color="auto"/>
      </w:divBdr>
    </w:div>
    <w:div w:id="1895115209">
      <w:bodyDiv w:val="1"/>
      <w:marLeft w:val="0"/>
      <w:marRight w:val="0"/>
      <w:marTop w:val="0"/>
      <w:marBottom w:val="0"/>
      <w:divBdr>
        <w:top w:val="none" w:sz="0" w:space="0" w:color="auto"/>
        <w:left w:val="none" w:sz="0" w:space="0" w:color="auto"/>
        <w:bottom w:val="none" w:sz="0" w:space="0" w:color="auto"/>
        <w:right w:val="none" w:sz="0" w:space="0" w:color="auto"/>
      </w:divBdr>
    </w:div>
    <w:div w:id="1952087053">
      <w:bodyDiv w:val="1"/>
      <w:marLeft w:val="0"/>
      <w:marRight w:val="0"/>
      <w:marTop w:val="0"/>
      <w:marBottom w:val="0"/>
      <w:divBdr>
        <w:top w:val="none" w:sz="0" w:space="0" w:color="auto"/>
        <w:left w:val="none" w:sz="0" w:space="0" w:color="auto"/>
        <w:bottom w:val="none" w:sz="0" w:space="0" w:color="auto"/>
        <w:right w:val="none" w:sz="0" w:space="0" w:color="auto"/>
      </w:divBdr>
    </w:div>
    <w:div w:id="1953706610">
      <w:bodyDiv w:val="1"/>
      <w:marLeft w:val="0"/>
      <w:marRight w:val="0"/>
      <w:marTop w:val="0"/>
      <w:marBottom w:val="0"/>
      <w:divBdr>
        <w:top w:val="none" w:sz="0" w:space="0" w:color="auto"/>
        <w:left w:val="none" w:sz="0" w:space="0" w:color="auto"/>
        <w:bottom w:val="none" w:sz="0" w:space="0" w:color="auto"/>
        <w:right w:val="none" w:sz="0" w:space="0" w:color="auto"/>
      </w:divBdr>
    </w:div>
    <w:div w:id="20388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lovnik.seznam.cz/en-cz/?q=bureaucratic" TargetMode="External"/><Relationship Id="rId26" Type="http://schemas.openxmlformats.org/officeDocument/2006/relationships/hyperlink" Target="http://www.monitorizare.mediafax.biz/App/pozitionareExtern.aspx?artId=1747894" TargetMode="External"/><Relationship Id="rId39"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www.telegrafonline.ro/1350594000/articol/215490/cursuri_de_specializare_pentru_angajatii_primariilor.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hyperlink" Target="http://www.bursa.ro/elena-udrea-si-yesim-oruc-au-semnat-improving-energy-efficiency-in-low-income-households-and-comm...&amp;s=politica&amp;articol=144808.html" TargetMode="External"/><Relationship Id="rId33" Type="http://schemas.openxmlformats.org/officeDocument/2006/relationships/hyperlink" Target="http://www.bzb.ro/stire/cursuri-pentru-a-deveni-expert-in-eficienta-energetica-a8556" TargetMode="External"/><Relationship Id="rId38" Type="http://schemas.openxmlformats.org/officeDocument/2006/relationships/hyperlink" Target="http://cronicavj.ro/wp/?p=18745"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4.xml"/><Relationship Id="rId29" Type="http://schemas.openxmlformats.org/officeDocument/2006/relationships/hyperlink" Target="http://gazetadedimineata.ro/diverse/eficienta-energetica-cu-mdrt-seminar-pe-tema-eficientizarii-energetice-a-cladirilor"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bursa.ro/elena-udrea-si-yesim-oruc-au-semnat-improving-energy-efficiency-in-low-income-households-and-comm...&amp;s=politica&amp;articol=144808.html" TargetMode="External"/><Relationship Id="rId32" Type="http://schemas.openxmlformats.org/officeDocument/2006/relationships/hyperlink" Target="http://www.ziarulialomita.ro/index.php?action=view&amp;articol=21753&amp;PHPSESSID=0a8d203b7d32d54f3645877902850d69" TargetMode="External"/><Relationship Id="rId37" Type="http://schemas.openxmlformats.org/officeDocument/2006/relationships/hyperlink" Target="http://www.eusew.eu/component/see_eventview/?view=see_eventdetail&amp;index=2&amp;countryID=181&amp;sort=-1&amp;pageNum=0&amp;eventid=1212&amp;mapType=europe&amp;keyword=&amp;city=&amp;organiser=&amp;eventDate=&amp;eventType=-1" TargetMode="External"/><Relationship Id="rId40"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6.xml"/><Relationship Id="rId28" Type="http://schemas.openxmlformats.org/officeDocument/2006/relationships/hyperlink" Target="http://afacerivj.files.wordpress.com/2011/10/afaceri_337.pdf" TargetMode="External"/><Relationship Id="rId36" Type="http://schemas.openxmlformats.org/officeDocument/2006/relationships/hyperlink" Target="http://www.zvj.ro/articole-15371-Recep++ie+de+lucr++ri+pe+un+program+al+ONU+la+Petrila++Obiectivul+vizat++++coala+General+++nr++4+Jie.html"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lideruldeopinie.ro/82094/cursuri-pentru-profesionistii-din-primari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irkazeman@seznam.cz" TargetMode="External"/><Relationship Id="rId22" Type="http://schemas.openxmlformats.org/officeDocument/2006/relationships/footer" Target="footer5.xml"/><Relationship Id="rId27" Type="http://schemas.openxmlformats.org/officeDocument/2006/relationships/hyperlink" Target="http://www.wall-street.ro/articol/Economie/111218/Udrea-a-semnat-un-proiect-de-3-mil-pentru-reabilitarea-de-cladiri-sociale.html" TargetMode="External"/><Relationship Id="rId30" Type="http://schemas.openxmlformats.org/officeDocument/2006/relationships/hyperlink" Target="http://www.ecomagazin.ro/masuri-de-crestere-a-eficientei-energetice-a-cladirilor/" TargetMode="External"/><Relationship Id="rId35" Type="http://schemas.openxmlformats.org/officeDocument/2006/relationships/hyperlink" Target="http://www.amosnews.ro/cursuri-pentru-cei-care-lucreaza-proiecte-de-eficienta-energetica-cladirilor-2012-10-20" TargetMode="External"/><Relationship Id="rId43"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D32C66F5AE4CBE0A0FFBDFE18CAE" ma:contentTypeVersion="8" ma:contentTypeDescription="Create a new document." ma:contentTypeScope="" ma:versionID="f5a96ae91b48e07bce3e619afd661ed8">
  <xsd:schema xmlns:xsd="http://www.w3.org/2001/XMLSchema" xmlns:xs="http://www.w3.org/2001/XMLSchema" xmlns:p="http://schemas.microsoft.com/office/2006/metadata/properties" xmlns:ns2="fc3009e7-ab86-4840-9eb1-57f940c16764" xmlns:ns3="1c9b913c-dfad-4ab0-bd8b-58cd404b48f5" targetNamespace="http://schemas.microsoft.com/office/2006/metadata/properties" ma:root="true" ma:fieldsID="934d724c76f8f1f290d2a5f55580ea82" ns2:_="" ns3:_="">
    <xsd:import namespace="fc3009e7-ab86-4840-9eb1-57f940c16764"/>
    <xsd:import namespace="1c9b913c-dfad-4ab0-bd8b-58cd404b48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009e7-ab86-4840-9eb1-57f940c1676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9b913c-dfad-4ab0-bd8b-58cd404b48f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F1306-1230-467B-B66C-9651C3D29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009e7-ab86-4840-9eb1-57f940c16764"/>
    <ds:schemaRef ds:uri="1c9b913c-dfad-4ab0-bd8b-58cd404b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BF67E-EBCB-40EF-AC98-C12141F6911A}">
  <ds:schemaRefs>
    <ds:schemaRef ds:uri="http://schemas.microsoft.com/sharepoint/v3/contenttype/forms"/>
  </ds:schemaRefs>
</ds:datastoreItem>
</file>

<file path=customXml/itemProps3.xml><?xml version="1.0" encoding="utf-8"?>
<ds:datastoreItem xmlns:ds="http://schemas.openxmlformats.org/officeDocument/2006/customXml" ds:itemID="{68401418-69AD-4200-A0A6-CBBAB5D5EDE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c3009e7-ab86-4840-9eb1-57f940c16764"/>
    <ds:schemaRef ds:uri="http://purl.org/dc/elements/1.1/"/>
    <ds:schemaRef ds:uri="http://schemas.microsoft.com/office/2006/metadata/properties"/>
    <ds:schemaRef ds:uri="1c9b913c-dfad-4ab0-bd8b-58cd404b48f5"/>
    <ds:schemaRef ds:uri="http://www.w3.org/XML/1998/namespace"/>
    <ds:schemaRef ds:uri="http://purl.org/dc/dcmitype/"/>
  </ds:schemaRefs>
</ds:datastoreItem>
</file>

<file path=customXml/itemProps4.xml><?xml version="1.0" encoding="utf-8"?>
<ds:datastoreItem xmlns:ds="http://schemas.openxmlformats.org/officeDocument/2006/customXml" ds:itemID="{809EA276-3E2D-4116-917E-ABE9693C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38740</Words>
  <Characters>220818</Characters>
  <Application>Microsoft Office Word</Application>
  <DocSecurity>4</DocSecurity>
  <Lines>1840</Lines>
  <Paragraphs>518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MTE KG EE Report FINAL</vt:lpstr>
      <vt:lpstr>MTE KG EE Report FINAL</vt:lpstr>
    </vt:vector>
  </TitlesOfParts>
  <Company>Acer</Company>
  <LinksUpToDate>false</LinksUpToDate>
  <CharactersWithSpaces>259040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MTE KG EE Report FINAL</dc:title>
  <dc:subject/>
  <dc:creator>Jiri Zeman</dc:creator>
  <cp:keywords/>
  <dc:description/>
  <cp:lastModifiedBy>Karllen Lawrence</cp:lastModifiedBy>
  <cp:revision>2</cp:revision>
  <cp:lastPrinted>2013-07-21T21:33:00Z</cp:lastPrinted>
  <dcterms:created xsi:type="dcterms:W3CDTF">2019-05-17T15:30:00Z</dcterms:created>
  <dcterms:modified xsi:type="dcterms:W3CDTF">2019-05-17T15:30:00Z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0x01010053FBD32C66F5AE4CBE0A0FFBDFE18CAE</vt:lpwstr>
  </property>
</Properties>
</file>